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B8D" w:rsidRPr="007A185A" w:rsidRDefault="00CA2B8D" w:rsidP="00A45978">
      <w:pPr>
        <w:spacing w:after="480"/>
        <w:jc w:val="center"/>
        <w:rPr>
          <w:b/>
          <w:sz w:val="28"/>
          <w:szCs w:val="28"/>
          <w:lang w:val="es-ES"/>
        </w:rPr>
      </w:pPr>
      <w:bookmarkStart w:id="0" w:name="_Toc39462925"/>
      <w:bookmarkStart w:id="1" w:name="_Toc39462351"/>
      <w:r w:rsidRPr="007A185A">
        <w:rPr>
          <w:b/>
          <w:sz w:val="28"/>
          <w:szCs w:val="28"/>
          <w:lang w:val="es-ES"/>
        </w:rPr>
        <w:t>CONDICIONES PARTICULARES</w:t>
      </w:r>
      <w:bookmarkEnd w:id="0"/>
      <w:bookmarkEnd w:id="1"/>
    </w:p>
    <w:p w:rsidR="00CA2B8D" w:rsidRPr="003408D8" w:rsidRDefault="00CA2B8D" w:rsidP="00A45978">
      <w:pPr>
        <w:jc w:val="center"/>
        <w:rPr>
          <w:b/>
        </w:rPr>
      </w:pPr>
      <w:r w:rsidRPr="000C5A22">
        <w:rPr>
          <w:b/>
        </w:rPr>
        <w:t>ÍNDICE</w:t>
      </w:r>
    </w:p>
    <w:p w:rsidR="00CA2B8D" w:rsidRDefault="008B30E2" w:rsidP="00A45978">
      <w:pPr>
        <w:pStyle w:val="TDC1"/>
        <w:rPr>
          <w:i w:val="0"/>
          <w:szCs w:val="24"/>
          <w:lang w:val="en-GB" w:eastAsia="en-GB"/>
        </w:rPr>
      </w:pPr>
      <w:r w:rsidRPr="008B30E2">
        <w:rPr>
          <w:b/>
          <w:sz w:val="28"/>
          <w:szCs w:val="28"/>
        </w:rPr>
        <w:fldChar w:fldCharType="begin"/>
      </w:r>
      <w:r w:rsidR="00CA2B8D">
        <w:rPr>
          <w:b/>
          <w:sz w:val="28"/>
          <w:szCs w:val="28"/>
        </w:rPr>
        <w:instrText xml:space="preserve"> TOC \o "1-1" \h \z \u </w:instrText>
      </w:r>
      <w:r w:rsidRPr="008B30E2">
        <w:rPr>
          <w:b/>
          <w:sz w:val="28"/>
          <w:szCs w:val="28"/>
        </w:rPr>
        <w:fldChar w:fldCharType="separate"/>
      </w:r>
      <w:hyperlink w:anchor="_Toc290039083" w:history="1">
        <w:r w:rsidR="00CA2B8D" w:rsidRPr="002603C4">
          <w:rPr>
            <w:rStyle w:val="Hipervnculo"/>
          </w:rPr>
          <w:t>Artículo 2</w:t>
        </w:r>
        <w:r w:rsidR="00CA2B8D">
          <w:rPr>
            <w:i w:val="0"/>
            <w:szCs w:val="24"/>
            <w:lang w:val="en-GB" w:eastAsia="en-GB"/>
          </w:rPr>
          <w:tab/>
        </w:r>
        <w:r w:rsidR="00CA2B8D" w:rsidRPr="002603C4">
          <w:rPr>
            <w:rStyle w:val="Hipervnculo"/>
          </w:rPr>
          <w:t>Legislación aplicable</w:t>
        </w:r>
        <w:r w:rsidR="00CA2B8D">
          <w:rPr>
            <w:webHidden/>
          </w:rPr>
          <w:tab/>
        </w:r>
        <w:r>
          <w:rPr>
            <w:webHidden/>
          </w:rPr>
          <w:fldChar w:fldCharType="begin"/>
        </w:r>
        <w:r w:rsidR="00CA2B8D">
          <w:rPr>
            <w:webHidden/>
          </w:rPr>
          <w:instrText xml:space="preserve"> PAGEREF _Toc290039083 \h </w:instrText>
        </w:r>
        <w:r>
          <w:rPr>
            <w:webHidden/>
          </w:rPr>
        </w:r>
        <w:r>
          <w:rPr>
            <w:webHidden/>
          </w:rPr>
          <w:fldChar w:fldCharType="separate"/>
        </w:r>
        <w:r w:rsidR="00CA2B8D">
          <w:rPr>
            <w:webHidden/>
          </w:rPr>
          <w:t>2</w:t>
        </w:r>
        <w:r>
          <w:rPr>
            <w:webHidden/>
          </w:rPr>
          <w:fldChar w:fldCharType="end"/>
        </w:r>
      </w:hyperlink>
    </w:p>
    <w:p w:rsidR="00CA2B8D" w:rsidRDefault="008B30E2" w:rsidP="00A45978">
      <w:pPr>
        <w:pStyle w:val="TDC1"/>
        <w:rPr>
          <w:i w:val="0"/>
          <w:szCs w:val="24"/>
          <w:lang w:val="en-GB" w:eastAsia="en-GB"/>
        </w:rPr>
      </w:pPr>
      <w:hyperlink w:anchor="_Toc290039084" w:history="1">
        <w:r w:rsidR="00CA2B8D" w:rsidRPr="002603C4">
          <w:rPr>
            <w:rStyle w:val="Hipervnculo"/>
          </w:rPr>
          <w:t>Artículo 4</w:t>
        </w:r>
        <w:r w:rsidR="00CA2B8D">
          <w:rPr>
            <w:i w:val="0"/>
            <w:szCs w:val="24"/>
            <w:lang w:val="en-GB" w:eastAsia="en-GB"/>
          </w:rPr>
          <w:tab/>
        </w:r>
        <w:r w:rsidR="00CA2B8D" w:rsidRPr="002603C4">
          <w:rPr>
            <w:rStyle w:val="Hipervnculo"/>
          </w:rPr>
          <w:t>Comunicaciones</w:t>
        </w:r>
        <w:r w:rsidR="00CA2B8D">
          <w:rPr>
            <w:webHidden/>
          </w:rPr>
          <w:tab/>
        </w:r>
        <w:r>
          <w:rPr>
            <w:webHidden/>
          </w:rPr>
          <w:fldChar w:fldCharType="begin"/>
        </w:r>
        <w:r w:rsidR="00CA2B8D">
          <w:rPr>
            <w:webHidden/>
          </w:rPr>
          <w:instrText xml:space="preserve"> PAGEREF _Toc290039084 \h </w:instrText>
        </w:r>
        <w:r>
          <w:rPr>
            <w:webHidden/>
          </w:rPr>
        </w:r>
        <w:r>
          <w:rPr>
            <w:webHidden/>
          </w:rPr>
          <w:fldChar w:fldCharType="separate"/>
        </w:r>
        <w:r w:rsidR="00CA2B8D">
          <w:rPr>
            <w:webHidden/>
          </w:rPr>
          <w:t>2</w:t>
        </w:r>
        <w:r>
          <w:rPr>
            <w:webHidden/>
          </w:rPr>
          <w:fldChar w:fldCharType="end"/>
        </w:r>
      </w:hyperlink>
    </w:p>
    <w:p w:rsidR="00CA2B8D" w:rsidRDefault="008B30E2" w:rsidP="00A45978">
      <w:pPr>
        <w:pStyle w:val="TDC1"/>
        <w:rPr>
          <w:i w:val="0"/>
          <w:szCs w:val="24"/>
          <w:lang w:val="en-GB" w:eastAsia="en-GB"/>
        </w:rPr>
      </w:pPr>
      <w:hyperlink w:anchor="_Toc290039085" w:history="1">
        <w:r w:rsidR="00CA2B8D" w:rsidRPr="002603C4">
          <w:rPr>
            <w:rStyle w:val="Hipervnculo"/>
          </w:rPr>
          <w:t>Artículo 6</w:t>
        </w:r>
        <w:r w:rsidR="00CA2B8D">
          <w:rPr>
            <w:i w:val="0"/>
            <w:szCs w:val="24"/>
            <w:lang w:val="en-GB" w:eastAsia="en-GB"/>
          </w:rPr>
          <w:tab/>
        </w:r>
        <w:r w:rsidR="00CA2B8D" w:rsidRPr="002603C4">
          <w:rPr>
            <w:rStyle w:val="Hipervnculo"/>
          </w:rPr>
          <w:t>Subcontratación</w:t>
        </w:r>
        <w:r w:rsidR="00CA2B8D">
          <w:rPr>
            <w:webHidden/>
          </w:rPr>
          <w:tab/>
        </w:r>
        <w:r>
          <w:rPr>
            <w:webHidden/>
          </w:rPr>
          <w:fldChar w:fldCharType="begin"/>
        </w:r>
        <w:r w:rsidR="00CA2B8D">
          <w:rPr>
            <w:webHidden/>
          </w:rPr>
          <w:instrText xml:space="preserve"> PAGEREF _Toc290039085 \h </w:instrText>
        </w:r>
        <w:r>
          <w:rPr>
            <w:webHidden/>
          </w:rPr>
        </w:r>
        <w:r>
          <w:rPr>
            <w:webHidden/>
          </w:rPr>
          <w:fldChar w:fldCharType="separate"/>
        </w:r>
        <w:r w:rsidR="00CA2B8D">
          <w:rPr>
            <w:webHidden/>
          </w:rPr>
          <w:t>2</w:t>
        </w:r>
        <w:r>
          <w:rPr>
            <w:webHidden/>
          </w:rPr>
          <w:fldChar w:fldCharType="end"/>
        </w:r>
      </w:hyperlink>
    </w:p>
    <w:p w:rsidR="00CA2B8D" w:rsidRDefault="008B30E2" w:rsidP="00A45978">
      <w:pPr>
        <w:pStyle w:val="TDC1"/>
        <w:rPr>
          <w:i w:val="0"/>
          <w:szCs w:val="24"/>
          <w:lang w:val="en-GB" w:eastAsia="en-GB"/>
        </w:rPr>
      </w:pPr>
      <w:hyperlink w:anchor="_Toc290039086" w:history="1">
        <w:r w:rsidR="00CA2B8D" w:rsidRPr="002603C4">
          <w:rPr>
            <w:rStyle w:val="Hipervnculo"/>
          </w:rPr>
          <w:t>Artículo 7</w:t>
        </w:r>
        <w:r w:rsidR="00CA2B8D">
          <w:rPr>
            <w:i w:val="0"/>
            <w:szCs w:val="24"/>
            <w:lang w:val="en-GB" w:eastAsia="en-GB"/>
          </w:rPr>
          <w:tab/>
        </w:r>
        <w:r w:rsidR="00CA2B8D" w:rsidRPr="002603C4">
          <w:rPr>
            <w:rStyle w:val="Hipervnculo"/>
          </w:rPr>
          <w:t>Documentos que se deberán proporcionar</w:t>
        </w:r>
        <w:r w:rsidR="00CA2B8D">
          <w:rPr>
            <w:webHidden/>
          </w:rPr>
          <w:tab/>
        </w:r>
        <w:r>
          <w:rPr>
            <w:webHidden/>
          </w:rPr>
          <w:fldChar w:fldCharType="begin"/>
        </w:r>
        <w:r w:rsidR="00CA2B8D">
          <w:rPr>
            <w:webHidden/>
          </w:rPr>
          <w:instrText xml:space="preserve"> PAGEREF _Toc290039086 \h </w:instrText>
        </w:r>
        <w:r>
          <w:rPr>
            <w:webHidden/>
          </w:rPr>
        </w:r>
        <w:r>
          <w:rPr>
            <w:webHidden/>
          </w:rPr>
          <w:fldChar w:fldCharType="separate"/>
        </w:r>
        <w:r w:rsidR="00CA2B8D">
          <w:rPr>
            <w:webHidden/>
          </w:rPr>
          <w:t>2</w:t>
        </w:r>
        <w:r>
          <w:rPr>
            <w:webHidden/>
          </w:rPr>
          <w:fldChar w:fldCharType="end"/>
        </w:r>
      </w:hyperlink>
    </w:p>
    <w:p w:rsidR="00CA2B8D" w:rsidRDefault="008B30E2" w:rsidP="00A45978">
      <w:pPr>
        <w:pStyle w:val="TDC1"/>
        <w:rPr>
          <w:i w:val="0"/>
          <w:szCs w:val="24"/>
          <w:lang w:val="en-GB" w:eastAsia="en-GB"/>
        </w:rPr>
      </w:pPr>
      <w:hyperlink w:anchor="_Toc290039087" w:history="1">
        <w:r w:rsidR="00CA2B8D" w:rsidRPr="002603C4">
          <w:rPr>
            <w:rStyle w:val="Hipervnculo"/>
          </w:rPr>
          <w:t>Artículo 8</w:t>
        </w:r>
        <w:r w:rsidR="00CA2B8D">
          <w:rPr>
            <w:i w:val="0"/>
            <w:szCs w:val="24"/>
            <w:lang w:val="en-GB" w:eastAsia="en-GB"/>
          </w:rPr>
          <w:tab/>
        </w:r>
        <w:r w:rsidR="00CA2B8D" w:rsidRPr="002603C4">
          <w:rPr>
            <w:rStyle w:val="Hipervnculo"/>
          </w:rPr>
          <w:t>Asistencia relativa a la normativa nacional</w:t>
        </w:r>
        <w:r w:rsidR="00CA2B8D">
          <w:rPr>
            <w:webHidden/>
          </w:rPr>
          <w:tab/>
        </w:r>
        <w:r>
          <w:rPr>
            <w:webHidden/>
          </w:rPr>
          <w:fldChar w:fldCharType="begin"/>
        </w:r>
        <w:r w:rsidR="00CA2B8D">
          <w:rPr>
            <w:webHidden/>
          </w:rPr>
          <w:instrText xml:space="preserve"> PAGEREF _Toc290039087 \h </w:instrText>
        </w:r>
        <w:r>
          <w:rPr>
            <w:webHidden/>
          </w:rPr>
        </w:r>
        <w:r>
          <w:rPr>
            <w:webHidden/>
          </w:rPr>
          <w:fldChar w:fldCharType="separate"/>
        </w:r>
        <w:r w:rsidR="00CA2B8D">
          <w:rPr>
            <w:webHidden/>
          </w:rPr>
          <w:t>2</w:t>
        </w:r>
        <w:r>
          <w:rPr>
            <w:webHidden/>
          </w:rPr>
          <w:fldChar w:fldCharType="end"/>
        </w:r>
      </w:hyperlink>
    </w:p>
    <w:p w:rsidR="00CA2B8D" w:rsidRDefault="008B30E2" w:rsidP="00A45978">
      <w:pPr>
        <w:pStyle w:val="TDC1"/>
        <w:rPr>
          <w:i w:val="0"/>
          <w:szCs w:val="24"/>
          <w:lang w:val="en-GB" w:eastAsia="en-GB"/>
        </w:rPr>
      </w:pPr>
      <w:hyperlink w:anchor="_Toc290039088" w:history="1">
        <w:r w:rsidR="00CA2B8D" w:rsidRPr="002603C4">
          <w:rPr>
            <w:rStyle w:val="Hipervnculo"/>
          </w:rPr>
          <w:t>Artículo 9</w:t>
        </w:r>
        <w:r w:rsidR="00CA2B8D">
          <w:rPr>
            <w:i w:val="0"/>
            <w:szCs w:val="24"/>
            <w:lang w:val="en-GB" w:eastAsia="en-GB"/>
          </w:rPr>
          <w:tab/>
        </w:r>
        <w:r w:rsidR="00CA2B8D" w:rsidRPr="002603C4">
          <w:rPr>
            <w:rStyle w:val="Hipervnculo"/>
          </w:rPr>
          <w:t>Obligaciones del Titular</w:t>
        </w:r>
        <w:r w:rsidR="00CA2B8D">
          <w:rPr>
            <w:webHidden/>
          </w:rPr>
          <w:tab/>
        </w:r>
        <w:r>
          <w:rPr>
            <w:webHidden/>
          </w:rPr>
          <w:fldChar w:fldCharType="begin"/>
        </w:r>
        <w:r w:rsidR="00CA2B8D">
          <w:rPr>
            <w:webHidden/>
          </w:rPr>
          <w:instrText xml:space="preserve"> PAGEREF _Toc290039088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89" w:history="1">
        <w:r w:rsidR="00CA2B8D" w:rsidRPr="002603C4">
          <w:rPr>
            <w:rStyle w:val="Hipervnculo"/>
          </w:rPr>
          <w:t>Artículo 10</w:t>
        </w:r>
        <w:r w:rsidR="00CA2B8D">
          <w:rPr>
            <w:i w:val="0"/>
            <w:szCs w:val="24"/>
            <w:lang w:val="en-GB" w:eastAsia="en-GB"/>
          </w:rPr>
          <w:tab/>
        </w:r>
        <w:r w:rsidR="00CA2B8D" w:rsidRPr="002603C4">
          <w:rPr>
            <w:rStyle w:val="Hipervnculo"/>
          </w:rPr>
          <w:t>Origen</w:t>
        </w:r>
        <w:r w:rsidR="00CA2B8D">
          <w:rPr>
            <w:webHidden/>
          </w:rPr>
          <w:tab/>
        </w:r>
        <w:r>
          <w:rPr>
            <w:webHidden/>
          </w:rPr>
          <w:fldChar w:fldCharType="begin"/>
        </w:r>
        <w:r w:rsidR="00CA2B8D">
          <w:rPr>
            <w:webHidden/>
          </w:rPr>
          <w:instrText xml:space="preserve"> PAGEREF _Toc290039089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0" w:history="1">
        <w:r w:rsidR="00CA2B8D" w:rsidRPr="002603C4">
          <w:rPr>
            <w:rStyle w:val="Hipervnculo"/>
          </w:rPr>
          <w:t>Artículo 11</w:t>
        </w:r>
        <w:r w:rsidR="00CA2B8D">
          <w:rPr>
            <w:i w:val="0"/>
            <w:szCs w:val="24"/>
            <w:lang w:val="en-GB" w:eastAsia="en-GB"/>
          </w:rPr>
          <w:tab/>
        </w:r>
        <w:r w:rsidR="00CA2B8D" w:rsidRPr="002603C4">
          <w:rPr>
            <w:rStyle w:val="Hipervnculo"/>
          </w:rPr>
          <w:t>Garantía de ejecución</w:t>
        </w:r>
        <w:r w:rsidR="00CA2B8D">
          <w:rPr>
            <w:webHidden/>
          </w:rPr>
          <w:tab/>
        </w:r>
        <w:r>
          <w:rPr>
            <w:webHidden/>
          </w:rPr>
          <w:fldChar w:fldCharType="begin"/>
        </w:r>
        <w:r w:rsidR="00CA2B8D">
          <w:rPr>
            <w:webHidden/>
          </w:rPr>
          <w:instrText xml:space="preserve"> PAGEREF _Toc290039090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1" w:history="1">
        <w:r w:rsidR="00CA2B8D" w:rsidRPr="002603C4">
          <w:rPr>
            <w:rStyle w:val="Hipervnculo"/>
          </w:rPr>
          <w:t>Artículo 12</w:t>
        </w:r>
        <w:r w:rsidR="00CA2B8D">
          <w:rPr>
            <w:i w:val="0"/>
            <w:szCs w:val="24"/>
            <w:lang w:val="en-GB" w:eastAsia="en-GB"/>
          </w:rPr>
          <w:tab/>
        </w:r>
        <w:r w:rsidR="00CA2B8D" w:rsidRPr="002603C4">
          <w:rPr>
            <w:rStyle w:val="Hipervnculo"/>
          </w:rPr>
          <w:t>Seguros</w:t>
        </w:r>
        <w:r w:rsidR="00CA2B8D">
          <w:rPr>
            <w:webHidden/>
          </w:rPr>
          <w:tab/>
        </w:r>
        <w:r>
          <w:rPr>
            <w:webHidden/>
          </w:rPr>
          <w:fldChar w:fldCharType="begin"/>
        </w:r>
        <w:r w:rsidR="00CA2B8D">
          <w:rPr>
            <w:webHidden/>
          </w:rPr>
          <w:instrText xml:space="preserve"> PAGEREF _Toc290039091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2" w:history="1">
        <w:r w:rsidR="00CA2B8D" w:rsidRPr="002603C4">
          <w:rPr>
            <w:rStyle w:val="Hipervnculo"/>
          </w:rPr>
          <w:t>Artículo 13</w:t>
        </w:r>
        <w:r w:rsidR="00CA2B8D">
          <w:rPr>
            <w:i w:val="0"/>
            <w:szCs w:val="24"/>
            <w:lang w:val="en-GB" w:eastAsia="en-GB"/>
          </w:rPr>
          <w:tab/>
        </w:r>
        <w:r w:rsidR="00CA2B8D" w:rsidRPr="002603C4">
          <w:rPr>
            <w:rStyle w:val="Hipervnculo"/>
          </w:rPr>
          <w:t>Programa de ejecución operativa (calendario)</w:t>
        </w:r>
        <w:r w:rsidR="00CA2B8D">
          <w:rPr>
            <w:webHidden/>
          </w:rPr>
          <w:tab/>
        </w:r>
        <w:r>
          <w:rPr>
            <w:webHidden/>
          </w:rPr>
          <w:fldChar w:fldCharType="begin"/>
        </w:r>
        <w:r w:rsidR="00CA2B8D">
          <w:rPr>
            <w:webHidden/>
          </w:rPr>
          <w:instrText xml:space="preserve"> PAGEREF _Toc290039092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3" w:history="1">
        <w:r w:rsidR="00CA2B8D" w:rsidRPr="002603C4">
          <w:rPr>
            <w:rStyle w:val="Hipervnculo"/>
          </w:rPr>
          <w:t>Artículo 14</w:t>
        </w:r>
        <w:r w:rsidR="00CA2B8D">
          <w:rPr>
            <w:i w:val="0"/>
            <w:szCs w:val="24"/>
            <w:lang w:val="en-GB" w:eastAsia="en-GB"/>
          </w:rPr>
          <w:tab/>
        </w:r>
        <w:r w:rsidR="00CA2B8D" w:rsidRPr="002603C4">
          <w:rPr>
            <w:rStyle w:val="Hipervnculo"/>
          </w:rPr>
          <w:t>Planos del Titular</w:t>
        </w:r>
        <w:r w:rsidR="00CA2B8D">
          <w:rPr>
            <w:webHidden/>
          </w:rPr>
          <w:tab/>
        </w:r>
        <w:r>
          <w:rPr>
            <w:webHidden/>
          </w:rPr>
          <w:fldChar w:fldCharType="begin"/>
        </w:r>
        <w:r w:rsidR="00CA2B8D">
          <w:rPr>
            <w:webHidden/>
          </w:rPr>
          <w:instrText xml:space="preserve"> PAGEREF _Toc290039093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4" w:history="1">
        <w:r w:rsidR="00CA2B8D" w:rsidRPr="002603C4">
          <w:rPr>
            <w:rStyle w:val="Hipervnculo"/>
          </w:rPr>
          <w:t>Artículo 15</w:t>
        </w:r>
        <w:r w:rsidR="00CA2B8D">
          <w:rPr>
            <w:i w:val="0"/>
            <w:szCs w:val="24"/>
            <w:lang w:val="en-GB" w:eastAsia="en-GB"/>
          </w:rPr>
          <w:tab/>
        </w:r>
        <w:r w:rsidR="00CA2B8D" w:rsidRPr="002603C4">
          <w:rPr>
            <w:rStyle w:val="Hipervnculo"/>
          </w:rPr>
          <w:t>Precios de las ofertas</w:t>
        </w:r>
        <w:r w:rsidR="00CA2B8D">
          <w:rPr>
            <w:webHidden/>
          </w:rPr>
          <w:tab/>
        </w:r>
        <w:r>
          <w:rPr>
            <w:webHidden/>
          </w:rPr>
          <w:fldChar w:fldCharType="begin"/>
        </w:r>
        <w:r w:rsidR="00CA2B8D">
          <w:rPr>
            <w:webHidden/>
          </w:rPr>
          <w:instrText xml:space="preserve"> PAGEREF _Toc290039094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5" w:history="1">
        <w:r w:rsidR="00CA2B8D" w:rsidRPr="002603C4">
          <w:rPr>
            <w:rStyle w:val="Hipervnculo"/>
          </w:rPr>
          <w:t>Artículo 17</w:t>
        </w:r>
        <w:r w:rsidR="00CA2B8D">
          <w:rPr>
            <w:i w:val="0"/>
            <w:szCs w:val="24"/>
            <w:lang w:val="en-GB" w:eastAsia="en-GB"/>
          </w:rPr>
          <w:tab/>
        </w:r>
        <w:r w:rsidR="00CA2B8D" w:rsidRPr="002603C4">
          <w:rPr>
            <w:rStyle w:val="Hipervnculo"/>
          </w:rPr>
          <w:t>Patentes y licencias</w:t>
        </w:r>
        <w:r w:rsidR="00CA2B8D">
          <w:rPr>
            <w:webHidden/>
          </w:rPr>
          <w:tab/>
        </w:r>
        <w:r>
          <w:rPr>
            <w:webHidden/>
          </w:rPr>
          <w:fldChar w:fldCharType="begin"/>
        </w:r>
        <w:r w:rsidR="00CA2B8D">
          <w:rPr>
            <w:webHidden/>
          </w:rPr>
          <w:instrText xml:space="preserve"> PAGEREF _Toc290039095 \h </w:instrText>
        </w:r>
        <w:r>
          <w:rPr>
            <w:webHidden/>
          </w:rPr>
        </w:r>
        <w:r>
          <w:rPr>
            <w:webHidden/>
          </w:rPr>
          <w:fldChar w:fldCharType="separate"/>
        </w:r>
        <w:r w:rsidR="00CA2B8D">
          <w:rPr>
            <w:webHidden/>
          </w:rPr>
          <w:t>3</w:t>
        </w:r>
        <w:r>
          <w:rPr>
            <w:webHidden/>
          </w:rPr>
          <w:fldChar w:fldCharType="end"/>
        </w:r>
      </w:hyperlink>
    </w:p>
    <w:p w:rsidR="00CA2B8D" w:rsidRDefault="008B30E2" w:rsidP="00A45978">
      <w:pPr>
        <w:pStyle w:val="TDC1"/>
        <w:rPr>
          <w:i w:val="0"/>
          <w:szCs w:val="24"/>
          <w:lang w:val="en-GB" w:eastAsia="en-GB"/>
        </w:rPr>
      </w:pPr>
      <w:hyperlink w:anchor="_Toc290039096" w:history="1">
        <w:r w:rsidR="00CA2B8D" w:rsidRPr="002603C4">
          <w:rPr>
            <w:rStyle w:val="Hipervnculo"/>
          </w:rPr>
          <w:t>Artículo 18</w:t>
        </w:r>
        <w:r w:rsidR="00CA2B8D">
          <w:rPr>
            <w:i w:val="0"/>
            <w:szCs w:val="24"/>
            <w:lang w:val="en-GB" w:eastAsia="en-GB"/>
          </w:rPr>
          <w:tab/>
        </w:r>
        <w:r w:rsidR="00CA2B8D" w:rsidRPr="002603C4">
          <w:rPr>
            <w:rStyle w:val="Hipervnculo"/>
          </w:rPr>
          <w:t>Orden de inicio de la ejecución del contrato</w:t>
        </w:r>
        <w:r w:rsidR="00CA2B8D">
          <w:rPr>
            <w:webHidden/>
          </w:rPr>
          <w:tab/>
        </w:r>
        <w:r>
          <w:rPr>
            <w:webHidden/>
          </w:rPr>
          <w:fldChar w:fldCharType="begin"/>
        </w:r>
        <w:r w:rsidR="00CA2B8D">
          <w:rPr>
            <w:webHidden/>
          </w:rPr>
          <w:instrText xml:space="preserve"> PAGEREF _Toc290039096 \h </w:instrText>
        </w:r>
        <w:r>
          <w:rPr>
            <w:webHidden/>
          </w:rPr>
        </w:r>
        <w:r>
          <w:rPr>
            <w:webHidden/>
          </w:rPr>
          <w:fldChar w:fldCharType="separate"/>
        </w:r>
        <w:r w:rsidR="00CA2B8D">
          <w:rPr>
            <w:webHidden/>
          </w:rPr>
          <w:t>4</w:t>
        </w:r>
        <w:r>
          <w:rPr>
            <w:webHidden/>
          </w:rPr>
          <w:fldChar w:fldCharType="end"/>
        </w:r>
      </w:hyperlink>
    </w:p>
    <w:p w:rsidR="00CA2B8D" w:rsidRDefault="008B30E2" w:rsidP="00A45978">
      <w:pPr>
        <w:pStyle w:val="TDC1"/>
        <w:rPr>
          <w:i w:val="0"/>
          <w:szCs w:val="24"/>
          <w:lang w:val="en-GB" w:eastAsia="en-GB"/>
        </w:rPr>
      </w:pPr>
      <w:hyperlink w:anchor="_Toc290039097" w:history="1">
        <w:r w:rsidR="00CA2B8D" w:rsidRPr="002603C4">
          <w:rPr>
            <w:rStyle w:val="Hipervnculo"/>
          </w:rPr>
          <w:t>Artículo 19</w:t>
        </w:r>
        <w:r w:rsidR="00CA2B8D">
          <w:rPr>
            <w:i w:val="0"/>
            <w:szCs w:val="24"/>
            <w:lang w:val="en-GB" w:eastAsia="en-GB"/>
          </w:rPr>
          <w:tab/>
        </w:r>
        <w:r w:rsidR="00CA2B8D" w:rsidRPr="002603C4">
          <w:rPr>
            <w:rStyle w:val="Hipervnculo"/>
          </w:rPr>
          <w:t>Plazo de ejecución de los suministros</w:t>
        </w:r>
        <w:r w:rsidR="00CA2B8D">
          <w:rPr>
            <w:webHidden/>
          </w:rPr>
          <w:tab/>
        </w:r>
        <w:r>
          <w:rPr>
            <w:webHidden/>
          </w:rPr>
          <w:fldChar w:fldCharType="begin"/>
        </w:r>
        <w:r w:rsidR="00CA2B8D">
          <w:rPr>
            <w:webHidden/>
          </w:rPr>
          <w:instrText xml:space="preserve"> PAGEREF _Toc290039097 \h </w:instrText>
        </w:r>
        <w:r>
          <w:rPr>
            <w:webHidden/>
          </w:rPr>
        </w:r>
        <w:r>
          <w:rPr>
            <w:webHidden/>
          </w:rPr>
          <w:fldChar w:fldCharType="separate"/>
        </w:r>
        <w:r w:rsidR="00CA2B8D">
          <w:rPr>
            <w:webHidden/>
          </w:rPr>
          <w:t>4</w:t>
        </w:r>
        <w:r>
          <w:rPr>
            <w:webHidden/>
          </w:rPr>
          <w:fldChar w:fldCharType="end"/>
        </w:r>
      </w:hyperlink>
    </w:p>
    <w:p w:rsidR="00CA2B8D" w:rsidRDefault="008B30E2" w:rsidP="00A45978">
      <w:pPr>
        <w:pStyle w:val="TDC1"/>
        <w:rPr>
          <w:i w:val="0"/>
          <w:szCs w:val="24"/>
          <w:lang w:val="en-GB" w:eastAsia="en-GB"/>
        </w:rPr>
      </w:pPr>
      <w:hyperlink w:anchor="_Toc290039098" w:history="1">
        <w:r w:rsidR="00CA2B8D" w:rsidRPr="002603C4">
          <w:rPr>
            <w:rStyle w:val="Hipervnculo"/>
          </w:rPr>
          <w:t>Artículo 22</w:t>
        </w:r>
        <w:r w:rsidR="00CA2B8D">
          <w:rPr>
            <w:i w:val="0"/>
            <w:szCs w:val="24"/>
            <w:lang w:val="en-GB" w:eastAsia="en-GB"/>
          </w:rPr>
          <w:tab/>
        </w:r>
        <w:r w:rsidR="00CA2B8D" w:rsidRPr="002603C4">
          <w:rPr>
            <w:rStyle w:val="Hipervnculo"/>
          </w:rPr>
          <w:t>Modificaciones</w:t>
        </w:r>
        <w:r w:rsidR="00CA2B8D">
          <w:rPr>
            <w:webHidden/>
          </w:rPr>
          <w:tab/>
        </w:r>
        <w:r>
          <w:rPr>
            <w:webHidden/>
          </w:rPr>
          <w:fldChar w:fldCharType="begin"/>
        </w:r>
        <w:r w:rsidR="00CA2B8D">
          <w:rPr>
            <w:webHidden/>
          </w:rPr>
          <w:instrText xml:space="preserve"> PAGEREF _Toc290039098 \h </w:instrText>
        </w:r>
        <w:r>
          <w:rPr>
            <w:webHidden/>
          </w:rPr>
        </w:r>
        <w:r>
          <w:rPr>
            <w:webHidden/>
          </w:rPr>
          <w:fldChar w:fldCharType="separate"/>
        </w:r>
        <w:r w:rsidR="00CA2B8D">
          <w:rPr>
            <w:webHidden/>
          </w:rPr>
          <w:t>5</w:t>
        </w:r>
        <w:r>
          <w:rPr>
            <w:webHidden/>
          </w:rPr>
          <w:fldChar w:fldCharType="end"/>
        </w:r>
      </w:hyperlink>
    </w:p>
    <w:p w:rsidR="00CA2B8D" w:rsidRDefault="008B30E2" w:rsidP="00A45978">
      <w:pPr>
        <w:pStyle w:val="TDC1"/>
        <w:rPr>
          <w:i w:val="0"/>
          <w:szCs w:val="24"/>
          <w:lang w:val="en-GB" w:eastAsia="en-GB"/>
        </w:rPr>
      </w:pPr>
      <w:hyperlink w:anchor="_Toc290039099" w:history="1">
        <w:r w:rsidR="00CA2B8D" w:rsidRPr="002603C4">
          <w:rPr>
            <w:rStyle w:val="Hipervnculo"/>
          </w:rPr>
          <w:t>Artículo 24</w:t>
        </w:r>
        <w:r w:rsidR="00CA2B8D">
          <w:rPr>
            <w:i w:val="0"/>
            <w:szCs w:val="24"/>
            <w:lang w:val="en-GB" w:eastAsia="en-GB"/>
          </w:rPr>
          <w:tab/>
        </w:r>
        <w:r w:rsidR="00CA2B8D" w:rsidRPr="002603C4">
          <w:rPr>
            <w:rStyle w:val="Hipervnculo"/>
          </w:rPr>
          <w:t>Calidad de los suministros</w:t>
        </w:r>
        <w:r w:rsidR="00CA2B8D">
          <w:rPr>
            <w:webHidden/>
          </w:rPr>
          <w:tab/>
        </w:r>
        <w:r>
          <w:rPr>
            <w:webHidden/>
          </w:rPr>
          <w:fldChar w:fldCharType="begin"/>
        </w:r>
        <w:r w:rsidR="00CA2B8D">
          <w:rPr>
            <w:webHidden/>
          </w:rPr>
          <w:instrText xml:space="preserve"> PAGEREF _Toc290039099 \h </w:instrText>
        </w:r>
        <w:r>
          <w:rPr>
            <w:webHidden/>
          </w:rPr>
        </w:r>
        <w:r>
          <w:rPr>
            <w:webHidden/>
          </w:rPr>
          <w:fldChar w:fldCharType="separate"/>
        </w:r>
        <w:r w:rsidR="00CA2B8D">
          <w:rPr>
            <w:webHidden/>
          </w:rPr>
          <w:t>5</w:t>
        </w:r>
        <w:r>
          <w:rPr>
            <w:webHidden/>
          </w:rPr>
          <w:fldChar w:fldCharType="end"/>
        </w:r>
      </w:hyperlink>
    </w:p>
    <w:p w:rsidR="00CA2B8D" w:rsidRDefault="008B30E2" w:rsidP="00A45978">
      <w:pPr>
        <w:pStyle w:val="TDC1"/>
        <w:rPr>
          <w:i w:val="0"/>
          <w:szCs w:val="24"/>
          <w:lang w:val="en-GB" w:eastAsia="en-GB"/>
        </w:rPr>
      </w:pPr>
      <w:hyperlink w:anchor="_Toc290039100" w:history="1">
        <w:r w:rsidR="00CA2B8D" w:rsidRPr="002603C4">
          <w:rPr>
            <w:rStyle w:val="Hipervnculo"/>
          </w:rPr>
          <w:t>Artículo 25</w:t>
        </w:r>
        <w:r w:rsidR="00CA2B8D">
          <w:rPr>
            <w:i w:val="0"/>
            <w:szCs w:val="24"/>
            <w:lang w:val="en-GB" w:eastAsia="en-GB"/>
          </w:rPr>
          <w:tab/>
        </w:r>
        <w:r w:rsidR="00CA2B8D" w:rsidRPr="002603C4">
          <w:rPr>
            <w:rStyle w:val="Hipervnculo"/>
          </w:rPr>
          <w:t>Inspección y pruebas</w:t>
        </w:r>
        <w:r w:rsidR="00CA2B8D">
          <w:rPr>
            <w:webHidden/>
          </w:rPr>
          <w:tab/>
        </w:r>
        <w:r>
          <w:rPr>
            <w:webHidden/>
          </w:rPr>
          <w:fldChar w:fldCharType="begin"/>
        </w:r>
        <w:r w:rsidR="00CA2B8D">
          <w:rPr>
            <w:webHidden/>
          </w:rPr>
          <w:instrText xml:space="preserve"> PAGEREF _Toc290039100 \h </w:instrText>
        </w:r>
        <w:r>
          <w:rPr>
            <w:webHidden/>
          </w:rPr>
        </w:r>
        <w:r>
          <w:rPr>
            <w:webHidden/>
          </w:rPr>
          <w:fldChar w:fldCharType="separate"/>
        </w:r>
        <w:r w:rsidR="00CA2B8D">
          <w:rPr>
            <w:webHidden/>
          </w:rPr>
          <w:t>5</w:t>
        </w:r>
        <w:r>
          <w:rPr>
            <w:webHidden/>
          </w:rPr>
          <w:fldChar w:fldCharType="end"/>
        </w:r>
      </w:hyperlink>
    </w:p>
    <w:p w:rsidR="00CA2B8D" w:rsidRDefault="008B30E2" w:rsidP="00A45978">
      <w:pPr>
        <w:pStyle w:val="TDC1"/>
        <w:rPr>
          <w:i w:val="0"/>
          <w:szCs w:val="24"/>
          <w:lang w:val="en-GB" w:eastAsia="en-GB"/>
        </w:rPr>
      </w:pPr>
      <w:hyperlink w:anchor="_Toc290039101" w:history="1">
        <w:r w:rsidR="00CA2B8D" w:rsidRPr="002603C4">
          <w:rPr>
            <w:rStyle w:val="Hipervnculo"/>
          </w:rPr>
          <w:t>Artículo 26</w:t>
        </w:r>
        <w:r w:rsidR="00CA2B8D">
          <w:rPr>
            <w:i w:val="0"/>
            <w:szCs w:val="24"/>
            <w:lang w:val="en-GB" w:eastAsia="en-GB"/>
          </w:rPr>
          <w:tab/>
        </w:r>
        <w:r w:rsidR="00CA2B8D" w:rsidRPr="002603C4">
          <w:rPr>
            <w:rStyle w:val="Hipervnculo"/>
          </w:rPr>
          <w:t>Procedimientos de pago</w:t>
        </w:r>
        <w:r w:rsidR="00CA2B8D">
          <w:rPr>
            <w:webHidden/>
          </w:rPr>
          <w:tab/>
        </w:r>
        <w:r>
          <w:rPr>
            <w:webHidden/>
          </w:rPr>
          <w:fldChar w:fldCharType="begin"/>
        </w:r>
        <w:r w:rsidR="00CA2B8D">
          <w:rPr>
            <w:webHidden/>
          </w:rPr>
          <w:instrText xml:space="preserve"> PAGEREF _Toc290039101 \h </w:instrText>
        </w:r>
        <w:r>
          <w:rPr>
            <w:webHidden/>
          </w:rPr>
        </w:r>
        <w:r>
          <w:rPr>
            <w:webHidden/>
          </w:rPr>
          <w:fldChar w:fldCharType="separate"/>
        </w:r>
        <w:r w:rsidR="00CA2B8D">
          <w:rPr>
            <w:webHidden/>
          </w:rPr>
          <w:t>7</w:t>
        </w:r>
        <w:r>
          <w:rPr>
            <w:webHidden/>
          </w:rPr>
          <w:fldChar w:fldCharType="end"/>
        </w:r>
      </w:hyperlink>
    </w:p>
    <w:p w:rsidR="00CA2B8D" w:rsidRDefault="008B30E2" w:rsidP="00A45978">
      <w:pPr>
        <w:pStyle w:val="TDC1"/>
        <w:rPr>
          <w:i w:val="0"/>
          <w:szCs w:val="24"/>
          <w:lang w:val="en-GB" w:eastAsia="en-GB"/>
        </w:rPr>
      </w:pPr>
      <w:hyperlink w:anchor="_Toc290039102" w:history="1">
        <w:r w:rsidR="00CA2B8D" w:rsidRPr="002603C4">
          <w:rPr>
            <w:rStyle w:val="Hipervnculo"/>
          </w:rPr>
          <w:t>Artículo 28</w:t>
        </w:r>
        <w:r w:rsidR="00CA2B8D">
          <w:rPr>
            <w:i w:val="0"/>
            <w:szCs w:val="24"/>
            <w:lang w:val="en-GB" w:eastAsia="en-GB"/>
          </w:rPr>
          <w:tab/>
        </w:r>
        <w:r w:rsidR="00CA2B8D" w:rsidRPr="002603C4">
          <w:rPr>
            <w:rStyle w:val="Hipervnculo"/>
          </w:rPr>
          <w:t>Pagos atrasados</w:t>
        </w:r>
        <w:r w:rsidR="00CA2B8D">
          <w:rPr>
            <w:webHidden/>
          </w:rPr>
          <w:tab/>
        </w:r>
        <w:r>
          <w:rPr>
            <w:webHidden/>
          </w:rPr>
          <w:fldChar w:fldCharType="begin"/>
        </w:r>
        <w:r w:rsidR="00CA2B8D">
          <w:rPr>
            <w:webHidden/>
          </w:rPr>
          <w:instrText xml:space="preserve"> PAGEREF _Toc290039102 \h </w:instrText>
        </w:r>
        <w:r>
          <w:rPr>
            <w:webHidden/>
          </w:rPr>
        </w:r>
        <w:r>
          <w:rPr>
            <w:webHidden/>
          </w:rPr>
          <w:fldChar w:fldCharType="separate"/>
        </w:r>
        <w:r w:rsidR="00CA2B8D">
          <w:rPr>
            <w:webHidden/>
          </w:rPr>
          <w:t>7</w:t>
        </w:r>
        <w:r>
          <w:rPr>
            <w:webHidden/>
          </w:rPr>
          <w:fldChar w:fldCharType="end"/>
        </w:r>
      </w:hyperlink>
    </w:p>
    <w:p w:rsidR="00CA2B8D" w:rsidRDefault="008B30E2" w:rsidP="00A45978">
      <w:pPr>
        <w:pStyle w:val="TDC1"/>
        <w:rPr>
          <w:i w:val="0"/>
          <w:szCs w:val="24"/>
          <w:lang w:val="en-GB" w:eastAsia="en-GB"/>
        </w:rPr>
      </w:pPr>
      <w:hyperlink w:anchor="_Toc290039103" w:history="1">
        <w:r w:rsidR="00CA2B8D" w:rsidRPr="002603C4">
          <w:rPr>
            <w:rStyle w:val="Hipervnculo"/>
          </w:rPr>
          <w:t>Artículo 29</w:t>
        </w:r>
        <w:r w:rsidR="00CA2B8D">
          <w:rPr>
            <w:i w:val="0"/>
            <w:szCs w:val="24"/>
            <w:lang w:val="en-GB" w:eastAsia="en-GB"/>
          </w:rPr>
          <w:tab/>
        </w:r>
        <w:r w:rsidR="00CA2B8D" w:rsidRPr="002603C4">
          <w:rPr>
            <w:rStyle w:val="Hipervnculo"/>
          </w:rPr>
          <w:t>Entrega</w:t>
        </w:r>
        <w:r w:rsidR="00CA2B8D">
          <w:rPr>
            <w:webHidden/>
          </w:rPr>
          <w:tab/>
        </w:r>
        <w:r>
          <w:rPr>
            <w:webHidden/>
          </w:rPr>
          <w:fldChar w:fldCharType="begin"/>
        </w:r>
        <w:r w:rsidR="00CA2B8D">
          <w:rPr>
            <w:webHidden/>
          </w:rPr>
          <w:instrText xml:space="preserve"> PAGEREF _Toc290039103 \h </w:instrText>
        </w:r>
        <w:r>
          <w:rPr>
            <w:webHidden/>
          </w:rPr>
        </w:r>
        <w:r>
          <w:rPr>
            <w:webHidden/>
          </w:rPr>
          <w:fldChar w:fldCharType="separate"/>
        </w:r>
        <w:r w:rsidR="00CA2B8D">
          <w:rPr>
            <w:webHidden/>
          </w:rPr>
          <w:t>7</w:t>
        </w:r>
        <w:r>
          <w:rPr>
            <w:webHidden/>
          </w:rPr>
          <w:fldChar w:fldCharType="end"/>
        </w:r>
      </w:hyperlink>
    </w:p>
    <w:p w:rsidR="00CA2B8D" w:rsidRDefault="008B30E2" w:rsidP="00A45978">
      <w:pPr>
        <w:pStyle w:val="TDC1"/>
        <w:rPr>
          <w:i w:val="0"/>
          <w:szCs w:val="24"/>
          <w:lang w:val="en-GB" w:eastAsia="en-GB"/>
        </w:rPr>
      </w:pPr>
      <w:hyperlink w:anchor="_Toc290039104" w:history="1">
        <w:r w:rsidR="00CA2B8D" w:rsidRPr="002603C4">
          <w:rPr>
            <w:rStyle w:val="Hipervnculo"/>
          </w:rPr>
          <w:t>Artículo 31</w:t>
        </w:r>
        <w:r w:rsidR="00CA2B8D">
          <w:rPr>
            <w:i w:val="0"/>
            <w:szCs w:val="24"/>
            <w:lang w:val="en-GB" w:eastAsia="en-GB"/>
          </w:rPr>
          <w:tab/>
        </w:r>
        <w:r w:rsidR="00CA2B8D" w:rsidRPr="002603C4">
          <w:rPr>
            <w:rStyle w:val="Hipervnculo"/>
          </w:rPr>
          <w:t>Recepción provisional</w:t>
        </w:r>
        <w:r w:rsidR="00CA2B8D">
          <w:rPr>
            <w:webHidden/>
          </w:rPr>
          <w:tab/>
        </w:r>
        <w:r>
          <w:rPr>
            <w:webHidden/>
          </w:rPr>
          <w:fldChar w:fldCharType="begin"/>
        </w:r>
        <w:r w:rsidR="00CA2B8D">
          <w:rPr>
            <w:webHidden/>
          </w:rPr>
          <w:instrText xml:space="preserve"> PAGEREF _Toc290039104 \h </w:instrText>
        </w:r>
        <w:r>
          <w:rPr>
            <w:webHidden/>
          </w:rPr>
        </w:r>
        <w:r>
          <w:rPr>
            <w:webHidden/>
          </w:rPr>
          <w:fldChar w:fldCharType="separate"/>
        </w:r>
        <w:r w:rsidR="00CA2B8D">
          <w:rPr>
            <w:webHidden/>
          </w:rPr>
          <w:t>7</w:t>
        </w:r>
        <w:r>
          <w:rPr>
            <w:webHidden/>
          </w:rPr>
          <w:fldChar w:fldCharType="end"/>
        </w:r>
      </w:hyperlink>
    </w:p>
    <w:p w:rsidR="00CA2B8D" w:rsidRDefault="008B30E2" w:rsidP="00A45978">
      <w:pPr>
        <w:pStyle w:val="TDC1"/>
        <w:rPr>
          <w:i w:val="0"/>
          <w:szCs w:val="24"/>
          <w:lang w:val="en-GB" w:eastAsia="en-GB"/>
        </w:rPr>
      </w:pPr>
      <w:hyperlink w:anchor="_Toc290039105" w:history="1">
        <w:r w:rsidR="00CA2B8D" w:rsidRPr="002603C4">
          <w:rPr>
            <w:rStyle w:val="Hipervnculo"/>
          </w:rPr>
          <w:t>Artículo 32</w:t>
        </w:r>
        <w:r w:rsidR="00CA2B8D">
          <w:rPr>
            <w:i w:val="0"/>
            <w:szCs w:val="24"/>
            <w:lang w:val="en-GB" w:eastAsia="en-GB"/>
          </w:rPr>
          <w:tab/>
        </w:r>
        <w:r w:rsidR="00CA2B8D" w:rsidRPr="002603C4">
          <w:rPr>
            <w:rStyle w:val="Hipervnculo"/>
          </w:rPr>
          <w:t>Garantías</w:t>
        </w:r>
        <w:r w:rsidR="00CA2B8D">
          <w:rPr>
            <w:webHidden/>
          </w:rPr>
          <w:tab/>
        </w:r>
        <w:r>
          <w:rPr>
            <w:webHidden/>
          </w:rPr>
          <w:fldChar w:fldCharType="begin"/>
        </w:r>
        <w:r w:rsidR="00CA2B8D">
          <w:rPr>
            <w:webHidden/>
          </w:rPr>
          <w:instrText xml:space="preserve"> PAGEREF _Toc290039105 \h </w:instrText>
        </w:r>
        <w:r>
          <w:rPr>
            <w:webHidden/>
          </w:rPr>
        </w:r>
        <w:r>
          <w:rPr>
            <w:webHidden/>
          </w:rPr>
          <w:fldChar w:fldCharType="separate"/>
        </w:r>
        <w:r w:rsidR="00CA2B8D">
          <w:rPr>
            <w:webHidden/>
          </w:rPr>
          <w:t>8</w:t>
        </w:r>
        <w:r>
          <w:rPr>
            <w:webHidden/>
          </w:rPr>
          <w:fldChar w:fldCharType="end"/>
        </w:r>
      </w:hyperlink>
    </w:p>
    <w:p w:rsidR="00CA2B8D" w:rsidRDefault="008B30E2" w:rsidP="00A45978">
      <w:pPr>
        <w:pStyle w:val="TDC1"/>
        <w:rPr>
          <w:i w:val="0"/>
          <w:szCs w:val="24"/>
          <w:lang w:val="en-GB" w:eastAsia="en-GB"/>
        </w:rPr>
      </w:pPr>
      <w:hyperlink w:anchor="_Toc290039106" w:history="1">
        <w:r w:rsidR="00CA2B8D" w:rsidRPr="002603C4">
          <w:rPr>
            <w:rStyle w:val="Hipervnculo"/>
          </w:rPr>
          <w:t>Artículo 33</w:t>
        </w:r>
        <w:r w:rsidR="00CA2B8D">
          <w:rPr>
            <w:i w:val="0"/>
            <w:szCs w:val="24"/>
            <w:lang w:val="en-GB" w:eastAsia="en-GB"/>
          </w:rPr>
          <w:tab/>
        </w:r>
        <w:r w:rsidR="00CA2B8D" w:rsidRPr="002603C4">
          <w:rPr>
            <w:rStyle w:val="Hipervnculo"/>
          </w:rPr>
          <w:t>Servicio posventa</w:t>
        </w:r>
        <w:r w:rsidR="00CA2B8D">
          <w:rPr>
            <w:webHidden/>
          </w:rPr>
          <w:tab/>
        </w:r>
        <w:r>
          <w:rPr>
            <w:webHidden/>
          </w:rPr>
          <w:fldChar w:fldCharType="begin"/>
        </w:r>
        <w:r w:rsidR="00CA2B8D">
          <w:rPr>
            <w:webHidden/>
          </w:rPr>
          <w:instrText xml:space="preserve"> PAGEREF _Toc290039106 \h </w:instrText>
        </w:r>
        <w:r>
          <w:rPr>
            <w:webHidden/>
          </w:rPr>
        </w:r>
        <w:r>
          <w:rPr>
            <w:webHidden/>
          </w:rPr>
          <w:fldChar w:fldCharType="separate"/>
        </w:r>
        <w:r w:rsidR="00CA2B8D">
          <w:rPr>
            <w:webHidden/>
          </w:rPr>
          <w:t>8</w:t>
        </w:r>
        <w:r>
          <w:rPr>
            <w:webHidden/>
          </w:rPr>
          <w:fldChar w:fldCharType="end"/>
        </w:r>
      </w:hyperlink>
    </w:p>
    <w:p w:rsidR="00CA2B8D" w:rsidRDefault="008B30E2" w:rsidP="00A45978">
      <w:pPr>
        <w:pStyle w:val="TDC1"/>
        <w:rPr>
          <w:i w:val="0"/>
          <w:szCs w:val="24"/>
          <w:lang w:val="en-GB" w:eastAsia="en-GB"/>
        </w:rPr>
      </w:pPr>
      <w:hyperlink w:anchor="_Toc290039107" w:history="1">
        <w:r w:rsidR="00CA2B8D" w:rsidRPr="002603C4">
          <w:rPr>
            <w:rStyle w:val="Hipervnculo"/>
          </w:rPr>
          <w:t>Artículo 40</w:t>
        </w:r>
        <w:r w:rsidR="00CA2B8D">
          <w:rPr>
            <w:i w:val="0"/>
            <w:szCs w:val="24"/>
            <w:lang w:val="en-GB" w:eastAsia="en-GB"/>
          </w:rPr>
          <w:tab/>
        </w:r>
        <w:r w:rsidR="00CA2B8D" w:rsidRPr="002603C4">
          <w:rPr>
            <w:rStyle w:val="Hipervnculo"/>
          </w:rPr>
          <w:t>Resolución de conflictos</w:t>
        </w:r>
        <w:r w:rsidR="00CA2B8D">
          <w:rPr>
            <w:webHidden/>
          </w:rPr>
          <w:tab/>
        </w:r>
        <w:r>
          <w:rPr>
            <w:webHidden/>
          </w:rPr>
          <w:fldChar w:fldCharType="begin"/>
        </w:r>
        <w:r w:rsidR="00CA2B8D">
          <w:rPr>
            <w:webHidden/>
          </w:rPr>
          <w:instrText xml:space="preserve"> PAGEREF _Toc290039107 \h </w:instrText>
        </w:r>
        <w:r>
          <w:rPr>
            <w:webHidden/>
          </w:rPr>
        </w:r>
        <w:r>
          <w:rPr>
            <w:webHidden/>
          </w:rPr>
          <w:fldChar w:fldCharType="separate"/>
        </w:r>
        <w:r w:rsidR="00CA2B8D">
          <w:rPr>
            <w:webHidden/>
          </w:rPr>
          <w:t>8</w:t>
        </w:r>
        <w:r>
          <w:rPr>
            <w:webHidden/>
          </w:rPr>
          <w:fldChar w:fldCharType="end"/>
        </w:r>
      </w:hyperlink>
    </w:p>
    <w:p w:rsidR="00CA2B8D" w:rsidRPr="005C3EE5" w:rsidRDefault="008B30E2" w:rsidP="00A45978">
      <w:pPr>
        <w:spacing w:after="240"/>
        <w:outlineLvl w:val="0"/>
        <w:rPr>
          <w:b/>
          <w:sz w:val="28"/>
          <w:szCs w:val="28"/>
        </w:rPr>
      </w:pPr>
      <w:r>
        <w:rPr>
          <w:b/>
          <w:sz w:val="28"/>
          <w:szCs w:val="28"/>
        </w:rPr>
        <w:fldChar w:fldCharType="end"/>
      </w:r>
    </w:p>
    <w:p w:rsidR="00CA2B8D" w:rsidRPr="00812DCE" w:rsidRDefault="00CA2B8D" w:rsidP="00A45978">
      <w:pPr>
        <w:pageBreakBefore/>
        <w:spacing w:after="240"/>
        <w:jc w:val="both"/>
        <w:rPr>
          <w:sz w:val="22"/>
          <w:szCs w:val="22"/>
          <w:lang w:val="es-ES"/>
        </w:rPr>
      </w:pPr>
      <w:r w:rsidRPr="00812DCE">
        <w:rPr>
          <w:sz w:val="22"/>
          <w:szCs w:val="22"/>
          <w:lang w:val="es-ES"/>
        </w:rPr>
        <w:lastRenderedPageBreak/>
        <w:t>Estas cláusulas precisan y completan en caso necesario las disposiciones de las Condiciones Generales aplicables al contrato. Salvo que estas Condiciones Particulares dispongan otra cosa, las Condiciones Generales antes mencionadas seguirán siendo plenamente aplicables. Los artículos de las Condiciones Particulares no están numerados consecutivamente, sino que siguen la numeración de los artículos de las condiciones Generales. Con carácter excepcional y previa autorización de los servicios competentes de la Comisión, se podrán introducir otras cláusulas para cubrir situaciones específicas.</w:t>
      </w:r>
    </w:p>
    <w:p w:rsidR="00CA2B8D" w:rsidRPr="00A45978" w:rsidRDefault="00CA2B8D" w:rsidP="00A45978">
      <w:pPr>
        <w:pStyle w:val="Ttulo1"/>
        <w:spacing w:before="120" w:after="120"/>
        <w:rPr>
          <w:rFonts w:ascii="Times New Roman" w:hAnsi="Times New Roman"/>
          <w:sz w:val="24"/>
          <w:szCs w:val="24"/>
          <w:lang w:val="es-PE"/>
        </w:rPr>
      </w:pPr>
      <w:bookmarkStart w:id="2" w:name="_Toc43611770"/>
      <w:bookmarkStart w:id="3" w:name="_Toc290039083"/>
      <w:r w:rsidRPr="00A45978">
        <w:rPr>
          <w:rFonts w:ascii="Times New Roman" w:hAnsi="Times New Roman"/>
          <w:sz w:val="24"/>
          <w:szCs w:val="24"/>
          <w:lang w:val="es-PE"/>
        </w:rPr>
        <w:t>Artículo 2</w:t>
      </w:r>
      <w:r w:rsidRPr="00A45978">
        <w:rPr>
          <w:rFonts w:ascii="Times New Roman" w:hAnsi="Times New Roman"/>
          <w:sz w:val="24"/>
          <w:szCs w:val="24"/>
          <w:lang w:val="es-PE"/>
        </w:rPr>
        <w:tab/>
        <w:t>Legislación aplicable</w:t>
      </w:r>
      <w:bookmarkEnd w:id="2"/>
      <w:bookmarkEnd w:id="3"/>
    </w:p>
    <w:p w:rsidR="00CA2B8D" w:rsidRPr="005F5158" w:rsidRDefault="00CA2B8D" w:rsidP="005F5158">
      <w:pPr>
        <w:rPr>
          <w:lang w:val="es-PE"/>
        </w:rPr>
      </w:pPr>
      <w:r w:rsidRPr="00812DCE">
        <w:rPr>
          <w:sz w:val="22"/>
          <w:szCs w:val="22"/>
          <w:lang w:val="es-ES"/>
        </w:rPr>
        <w:t>2.1</w:t>
      </w:r>
      <w:r w:rsidRPr="00812DCE">
        <w:rPr>
          <w:sz w:val="22"/>
          <w:szCs w:val="22"/>
          <w:lang w:val="es-ES"/>
        </w:rPr>
        <w:tab/>
        <w:t xml:space="preserve">En todas las cuestiones no cubiertas por las disposiciones de este contrato se aplicará la legislación </w:t>
      </w:r>
      <w:r>
        <w:rPr>
          <w:sz w:val="22"/>
          <w:szCs w:val="22"/>
          <w:lang w:val="es-ES"/>
        </w:rPr>
        <w:t xml:space="preserve"> comunitaria andina. </w:t>
      </w:r>
      <w:r w:rsidRPr="005F5158">
        <w:rPr>
          <w:sz w:val="22"/>
          <w:szCs w:val="22"/>
          <w:lang w:val="es-ES"/>
        </w:rPr>
        <w:t>Link de las CAN</w:t>
      </w:r>
      <w:r>
        <w:rPr>
          <w:sz w:val="22"/>
          <w:szCs w:val="22"/>
          <w:lang w:val="es-ES"/>
        </w:rPr>
        <w:t xml:space="preserve">. </w:t>
      </w:r>
      <w:hyperlink r:id="rId7" w:tgtFrame="_blank" w:history="1">
        <w:r w:rsidRPr="00727A9E">
          <w:rPr>
            <w:rStyle w:val="Hipervnculo"/>
            <w:lang w:val="es-PE"/>
          </w:rPr>
          <w:t>http://www.comunidadandina.org/servicios/empleos.htm</w:t>
        </w:r>
      </w:hyperlink>
    </w:p>
    <w:p w:rsidR="00CA2B8D" w:rsidRDefault="00CA2B8D" w:rsidP="006C4FE2">
      <w:pPr>
        <w:spacing w:after="240"/>
        <w:ind w:left="1440" w:hanging="1440"/>
        <w:jc w:val="both"/>
        <w:rPr>
          <w:sz w:val="22"/>
          <w:szCs w:val="22"/>
          <w:lang w:val="es-ES"/>
        </w:rPr>
      </w:pPr>
    </w:p>
    <w:p w:rsidR="00CA2B8D" w:rsidRPr="00812DCE" w:rsidRDefault="00CA2B8D" w:rsidP="00A45978">
      <w:pPr>
        <w:spacing w:after="240"/>
        <w:ind w:left="1440" w:hanging="1440"/>
        <w:jc w:val="both"/>
        <w:rPr>
          <w:sz w:val="22"/>
          <w:szCs w:val="22"/>
          <w:lang w:val="es-ES"/>
        </w:rPr>
      </w:pPr>
      <w:r w:rsidRPr="00812DCE">
        <w:rPr>
          <w:sz w:val="22"/>
          <w:szCs w:val="22"/>
          <w:lang w:val="es-ES"/>
        </w:rPr>
        <w:t>2.2</w:t>
      </w:r>
      <w:r w:rsidRPr="00812DCE">
        <w:rPr>
          <w:sz w:val="22"/>
          <w:szCs w:val="22"/>
          <w:lang w:val="es-ES"/>
        </w:rPr>
        <w:tab/>
        <w:t>La lengua utilizada será</w:t>
      </w:r>
      <w:r>
        <w:rPr>
          <w:sz w:val="22"/>
          <w:szCs w:val="22"/>
          <w:lang w:val="es-ES"/>
        </w:rPr>
        <w:t xml:space="preserve"> español</w:t>
      </w:r>
      <w:r w:rsidRPr="00812DCE">
        <w:rPr>
          <w:sz w:val="22"/>
          <w:szCs w:val="22"/>
          <w:lang w:val="es-ES"/>
        </w:rPr>
        <w:t>.</w:t>
      </w:r>
    </w:p>
    <w:p w:rsidR="00CA2B8D" w:rsidRPr="00A45978" w:rsidRDefault="00CA2B8D" w:rsidP="00A45978">
      <w:pPr>
        <w:pStyle w:val="Ttulo1"/>
        <w:spacing w:before="120" w:after="120"/>
        <w:rPr>
          <w:rFonts w:ascii="Times New Roman" w:hAnsi="Times New Roman"/>
          <w:sz w:val="24"/>
          <w:szCs w:val="24"/>
          <w:lang w:val="es-PE"/>
        </w:rPr>
      </w:pPr>
      <w:bookmarkStart w:id="4" w:name="_Toc43611771"/>
      <w:bookmarkStart w:id="5" w:name="_Toc290039084"/>
      <w:r w:rsidRPr="00A45978">
        <w:rPr>
          <w:rFonts w:ascii="Times New Roman" w:hAnsi="Times New Roman"/>
          <w:sz w:val="24"/>
          <w:szCs w:val="24"/>
          <w:lang w:val="es-PE"/>
        </w:rPr>
        <w:t>Artículo 4</w:t>
      </w:r>
      <w:r w:rsidRPr="00A45978">
        <w:rPr>
          <w:rFonts w:ascii="Times New Roman" w:hAnsi="Times New Roman"/>
          <w:sz w:val="24"/>
          <w:szCs w:val="24"/>
          <w:lang w:val="es-PE"/>
        </w:rPr>
        <w:tab/>
        <w:t>Comunicaciones</w:t>
      </w:r>
      <w:bookmarkEnd w:id="4"/>
      <w:bookmarkEnd w:id="5"/>
    </w:p>
    <w:p w:rsidR="00CA2B8D" w:rsidRPr="00812DCE" w:rsidRDefault="00CA2B8D" w:rsidP="00A45978">
      <w:pPr>
        <w:spacing w:after="240"/>
        <w:ind w:left="1440"/>
        <w:jc w:val="both"/>
        <w:rPr>
          <w:sz w:val="22"/>
          <w:szCs w:val="22"/>
          <w:lang w:val="es-ES"/>
        </w:rPr>
      </w:pPr>
      <w:r w:rsidRPr="006C4FE2">
        <w:rPr>
          <w:sz w:val="22"/>
          <w:szCs w:val="22"/>
          <w:lang w:val="es-ES"/>
        </w:rPr>
        <w:t>Cualquier comunicación por escrito relacionada con este contrato entre el Órgano de Contratación y el Gestor del proyecto, por un lado, y el titular, por otro, deberá indicar el título del contrato y su número de referencia, y ser remitida por fax, correo postal u electrónico o entregada en mano.</w:t>
      </w:r>
    </w:p>
    <w:p w:rsidR="00CA2B8D" w:rsidRDefault="00CA2B8D" w:rsidP="00A45978">
      <w:pPr>
        <w:spacing w:after="240"/>
        <w:ind w:left="1440"/>
        <w:jc w:val="both"/>
        <w:rPr>
          <w:b/>
          <w:sz w:val="22"/>
          <w:szCs w:val="22"/>
          <w:lang w:val="es-ES_tradnl"/>
        </w:rPr>
      </w:pPr>
      <w:r>
        <w:rPr>
          <w:b/>
          <w:sz w:val="22"/>
          <w:szCs w:val="22"/>
          <w:lang w:val="es-ES_tradnl"/>
        </w:rPr>
        <w:t>Para el Órgano de Contratación</w:t>
      </w:r>
    </w:p>
    <w:p w:rsidR="00CA2B8D" w:rsidRPr="00AA65D1" w:rsidRDefault="00CA2B8D" w:rsidP="006C4FE2">
      <w:pPr>
        <w:spacing w:after="240"/>
        <w:ind w:left="2832" w:hanging="1392"/>
        <w:jc w:val="both"/>
        <w:rPr>
          <w:sz w:val="22"/>
          <w:szCs w:val="22"/>
          <w:lang w:val="es-ES_tradnl"/>
        </w:rPr>
      </w:pPr>
      <w:r w:rsidRPr="00AA65D1">
        <w:rPr>
          <w:sz w:val="22"/>
          <w:szCs w:val="22"/>
          <w:lang w:val="es-ES_tradnl"/>
        </w:rPr>
        <w:t xml:space="preserve">Nombre: </w:t>
      </w:r>
      <w:r w:rsidRPr="00AA65D1">
        <w:rPr>
          <w:sz w:val="22"/>
          <w:szCs w:val="22"/>
          <w:lang w:val="es-ES_tradnl"/>
        </w:rPr>
        <w:tab/>
        <w:t>SECRETARIA GENERAL DE LA COMUNIDAD ANDINA/PROYECTO INTERCAN</w:t>
      </w:r>
    </w:p>
    <w:p w:rsidR="00CA2B8D" w:rsidRPr="00AA65D1" w:rsidRDefault="00CA2B8D" w:rsidP="006C4FE2">
      <w:pPr>
        <w:spacing w:after="240"/>
        <w:ind w:left="2832" w:hanging="1392"/>
        <w:jc w:val="both"/>
        <w:rPr>
          <w:sz w:val="22"/>
          <w:szCs w:val="22"/>
          <w:lang w:val="es-ES_tradnl"/>
        </w:rPr>
      </w:pPr>
      <w:r w:rsidRPr="00AA65D1">
        <w:rPr>
          <w:sz w:val="22"/>
          <w:szCs w:val="22"/>
          <w:lang w:val="es-ES_tradnl"/>
        </w:rPr>
        <w:t xml:space="preserve">Dirección: </w:t>
      </w:r>
      <w:r w:rsidRPr="00AA65D1">
        <w:rPr>
          <w:sz w:val="22"/>
          <w:szCs w:val="22"/>
          <w:lang w:val="es-ES_tradnl"/>
        </w:rPr>
        <w:tab/>
        <w:t>Av. Aramburú Cdra. 4  esquina con Paseo de la República San Isidro, Lima – Perú.</w:t>
      </w:r>
    </w:p>
    <w:p w:rsidR="00CA2B8D" w:rsidRPr="00AA65D1" w:rsidRDefault="00CA2B8D" w:rsidP="00A45978">
      <w:pPr>
        <w:spacing w:after="240"/>
        <w:ind w:left="1440"/>
        <w:jc w:val="both"/>
        <w:rPr>
          <w:sz w:val="22"/>
          <w:szCs w:val="22"/>
          <w:lang w:val="es-ES_tradnl"/>
        </w:rPr>
      </w:pPr>
      <w:r w:rsidRPr="00AA65D1">
        <w:rPr>
          <w:sz w:val="22"/>
          <w:szCs w:val="22"/>
          <w:lang w:val="es-ES_tradnl"/>
        </w:rPr>
        <w:t xml:space="preserve">Teléfono: </w:t>
      </w:r>
      <w:r w:rsidRPr="00AA65D1">
        <w:rPr>
          <w:sz w:val="22"/>
          <w:szCs w:val="22"/>
          <w:lang w:val="es-ES_tradnl"/>
        </w:rPr>
        <w:tab/>
        <w:t>51-1-710-6400</w:t>
      </w:r>
    </w:p>
    <w:p w:rsidR="00CA2B8D" w:rsidRDefault="00CA2B8D" w:rsidP="00A45978">
      <w:pPr>
        <w:spacing w:after="240"/>
        <w:ind w:left="1440"/>
        <w:jc w:val="both"/>
        <w:rPr>
          <w:sz w:val="22"/>
          <w:szCs w:val="22"/>
          <w:lang w:val="es-ES_tradnl"/>
        </w:rPr>
      </w:pPr>
      <w:r w:rsidRPr="00AA65D1">
        <w:rPr>
          <w:sz w:val="22"/>
          <w:szCs w:val="22"/>
          <w:lang w:val="es-ES_tradnl"/>
        </w:rPr>
        <w:t xml:space="preserve">Correo electrónico: </w:t>
      </w:r>
      <w:r>
        <w:rPr>
          <w:sz w:val="22"/>
          <w:szCs w:val="22"/>
          <w:lang w:val="es-ES_tradnl"/>
        </w:rPr>
        <w:t xml:space="preserve"> </w:t>
      </w:r>
      <w:hyperlink r:id="rId8" w:history="1">
        <w:r w:rsidRPr="00D435DC">
          <w:rPr>
            <w:rStyle w:val="Hipervnculo"/>
            <w:sz w:val="22"/>
            <w:szCs w:val="22"/>
            <w:lang w:val="es-ES_tradnl"/>
          </w:rPr>
          <w:t>intercan@comunidadandina.org</w:t>
        </w:r>
      </w:hyperlink>
      <w:r>
        <w:rPr>
          <w:sz w:val="22"/>
          <w:szCs w:val="22"/>
          <w:lang w:val="es-ES_tradnl"/>
        </w:rPr>
        <w:t xml:space="preserve"> y </w:t>
      </w:r>
      <w:hyperlink r:id="rId9" w:history="1">
        <w:r w:rsidRPr="00D435DC">
          <w:rPr>
            <w:rStyle w:val="Hipervnculo"/>
            <w:sz w:val="22"/>
            <w:szCs w:val="22"/>
            <w:lang w:val="es-ES_tradnl"/>
          </w:rPr>
          <w:t>ssegovia@comunidadandina.org</w:t>
        </w:r>
      </w:hyperlink>
      <w:r>
        <w:rPr>
          <w:sz w:val="22"/>
          <w:szCs w:val="22"/>
          <w:lang w:val="es-ES_tradnl"/>
        </w:rPr>
        <w:t>.</w:t>
      </w:r>
    </w:p>
    <w:p w:rsidR="00CA2B8D" w:rsidRPr="00AA65D1" w:rsidRDefault="00CA2B8D" w:rsidP="00A45978">
      <w:pPr>
        <w:spacing w:after="240"/>
        <w:ind w:left="1440"/>
        <w:jc w:val="both"/>
        <w:rPr>
          <w:sz w:val="22"/>
          <w:szCs w:val="22"/>
          <w:lang w:val="es-ES_tradnl"/>
        </w:rPr>
      </w:pPr>
      <w:r w:rsidRPr="00AA65D1">
        <w:rPr>
          <w:sz w:val="22"/>
          <w:szCs w:val="22"/>
          <w:lang w:val="es-ES_tradnl"/>
        </w:rPr>
        <w:t>Fax:</w:t>
      </w:r>
      <w:r w:rsidRPr="00AA65D1">
        <w:rPr>
          <w:sz w:val="22"/>
          <w:szCs w:val="22"/>
          <w:lang w:val="es-ES_tradnl"/>
        </w:rPr>
        <w:tab/>
      </w:r>
      <w:r w:rsidRPr="00AA65D1">
        <w:rPr>
          <w:sz w:val="22"/>
          <w:szCs w:val="22"/>
          <w:lang w:val="es-ES_tradnl"/>
        </w:rPr>
        <w:tab/>
        <w:t>51-1-243-7535</w:t>
      </w:r>
      <w:r w:rsidRPr="00AA65D1">
        <w:rPr>
          <w:sz w:val="22"/>
          <w:szCs w:val="22"/>
          <w:lang w:val="es-ES_tradnl"/>
        </w:rPr>
        <w:tab/>
      </w:r>
    </w:p>
    <w:p w:rsidR="00CA2B8D" w:rsidRDefault="00CA2B8D" w:rsidP="00A45978">
      <w:pPr>
        <w:spacing w:after="240"/>
        <w:ind w:left="1440"/>
        <w:jc w:val="both"/>
        <w:rPr>
          <w:b/>
          <w:sz w:val="22"/>
          <w:szCs w:val="22"/>
          <w:lang w:val="es-ES_tradnl"/>
        </w:rPr>
      </w:pPr>
      <w:r>
        <w:rPr>
          <w:b/>
          <w:sz w:val="22"/>
          <w:szCs w:val="22"/>
          <w:lang w:val="es-ES_tradnl"/>
        </w:rPr>
        <w:t>Para el Titular</w:t>
      </w:r>
    </w:p>
    <w:p w:rsidR="00CA2B8D" w:rsidRPr="00AA65D1" w:rsidRDefault="00CA2B8D" w:rsidP="006C4FE2">
      <w:pPr>
        <w:ind w:left="1440"/>
        <w:jc w:val="both"/>
        <w:rPr>
          <w:sz w:val="22"/>
          <w:szCs w:val="22"/>
          <w:lang w:val="es-ES_tradnl"/>
        </w:rPr>
      </w:pPr>
      <w:r w:rsidRPr="00AA65D1">
        <w:rPr>
          <w:sz w:val="22"/>
          <w:szCs w:val="22"/>
          <w:lang w:val="es-ES_tradnl"/>
        </w:rPr>
        <w:t>Nombre/Razón Social:</w:t>
      </w:r>
    </w:p>
    <w:p w:rsidR="00CA2B8D" w:rsidRPr="00AA65D1" w:rsidRDefault="00CA2B8D" w:rsidP="006C4FE2">
      <w:pPr>
        <w:ind w:left="1440"/>
        <w:jc w:val="both"/>
        <w:rPr>
          <w:sz w:val="22"/>
          <w:szCs w:val="22"/>
          <w:lang w:val="es-ES_tradnl"/>
        </w:rPr>
      </w:pPr>
      <w:r w:rsidRPr="00AA65D1">
        <w:rPr>
          <w:sz w:val="22"/>
          <w:szCs w:val="22"/>
          <w:lang w:val="es-ES_tradnl"/>
        </w:rPr>
        <w:t>Dirección:</w:t>
      </w:r>
    </w:p>
    <w:p w:rsidR="00CA2B8D" w:rsidRPr="00AA65D1" w:rsidRDefault="00CA2B8D" w:rsidP="006C4FE2">
      <w:pPr>
        <w:ind w:left="1440"/>
        <w:jc w:val="both"/>
        <w:rPr>
          <w:sz w:val="22"/>
          <w:szCs w:val="22"/>
          <w:lang w:val="es-ES_tradnl"/>
        </w:rPr>
      </w:pPr>
      <w:r w:rsidRPr="00AA65D1">
        <w:rPr>
          <w:sz w:val="22"/>
          <w:szCs w:val="22"/>
          <w:lang w:val="es-ES_tradnl"/>
        </w:rPr>
        <w:t>Teléfono:</w:t>
      </w:r>
    </w:p>
    <w:p w:rsidR="00CA2B8D" w:rsidRPr="00AA65D1" w:rsidRDefault="00CA2B8D" w:rsidP="006C4FE2">
      <w:pPr>
        <w:ind w:left="1440"/>
        <w:jc w:val="both"/>
        <w:rPr>
          <w:sz w:val="22"/>
          <w:szCs w:val="22"/>
          <w:lang w:val="es-ES_tradnl"/>
        </w:rPr>
      </w:pPr>
      <w:r w:rsidRPr="00AA65D1">
        <w:rPr>
          <w:sz w:val="22"/>
          <w:szCs w:val="22"/>
          <w:lang w:val="es-ES_tradnl"/>
        </w:rPr>
        <w:t xml:space="preserve">Fax: </w:t>
      </w:r>
    </w:p>
    <w:p w:rsidR="00CA2B8D" w:rsidRPr="00AA65D1" w:rsidRDefault="00CA2B8D" w:rsidP="006C4FE2">
      <w:pPr>
        <w:ind w:left="1440"/>
        <w:jc w:val="both"/>
        <w:rPr>
          <w:sz w:val="22"/>
          <w:szCs w:val="22"/>
          <w:lang w:val="es-ES_tradnl"/>
        </w:rPr>
      </w:pPr>
      <w:r w:rsidRPr="00AA65D1">
        <w:rPr>
          <w:sz w:val="22"/>
          <w:szCs w:val="22"/>
          <w:lang w:val="es-ES_tradnl"/>
        </w:rPr>
        <w:t>Dirección electrónica:</w:t>
      </w:r>
    </w:p>
    <w:p w:rsidR="00CA2B8D" w:rsidRDefault="00CA2B8D" w:rsidP="00A45978">
      <w:pPr>
        <w:pStyle w:val="Ttulo1"/>
        <w:spacing w:before="120" w:after="120"/>
        <w:rPr>
          <w:rFonts w:ascii="Times New Roman" w:hAnsi="Times New Roman"/>
          <w:sz w:val="24"/>
          <w:szCs w:val="24"/>
          <w:lang w:val="es-PE"/>
        </w:rPr>
      </w:pPr>
      <w:bookmarkStart w:id="6" w:name="_Toc290039085"/>
    </w:p>
    <w:p w:rsidR="00CA2B8D" w:rsidRPr="00A45978" w:rsidRDefault="00CA2B8D" w:rsidP="00A45978">
      <w:pPr>
        <w:pStyle w:val="Ttulo1"/>
        <w:spacing w:before="120" w:after="120"/>
        <w:rPr>
          <w:rFonts w:ascii="Times New Roman" w:hAnsi="Times New Roman"/>
          <w:sz w:val="24"/>
          <w:szCs w:val="24"/>
          <w:lang w:val="es-PE"/>
        </w:rPr>
      </w:pPr>
      <w:bookmarkStart w:id="7" w:name="_Toc43611772"/>
      <w:bookmarkStart w:id="8" w:name="_Toc290039086"/>
      <w:bookmarkEnd w:id="6"/>
      <w:r w:rsidRPr="00A45978">
        <w:rPr>
          <w:rFonts w:ascii="Times New Roman" w:hAnsi="Times New Roman"/>
          <w:sz w:val="24"/>
          <w:szCs w:val="24"/>
          <w:lang w:val="es-PE"/>
        </w:rPr>
        <w:t>Artículo 7</w:t>
      </w:r>
      <w:r w:rsidRPr="00A45978">
        <w:rPr>
          <w:rFonts w:ascii="Times New Roman" w:hAnsi="Times New Roman"/>
          <w:sz w:val="24"/>
          <w:szCs w:val="24"/>
          <w:lang w:val="es-PE"/>
        </w:rPr>
        <w:tab/>
        <w:t>Documentos que se deberán proporcionar</w:t>
      </w:r>
      <w:bookmarkEnd w:id="7"/>
      <w:bookmarkEnd w:id="8"/>
    </w:p>
    <w:p w:rsidR="00CA2B8D" w:rsidRDefault="00CA2B8D" w:rsidP="00A45978">
      <w:pPr>
        <w:spacing w:after="240"/>
        <w:ind w:left="1440" w:firstLine="11"/>
        <w:jc w:val="both"/>
        <w:rPr>
          <w:lang w:val="es-PE"/>
        </w:rPr>
      </w:pPr>
      <w:r w:rsidRPr="00B863B0">
        <w:rPr>
          <w:lang w:val="es-PE"/>
        </w:rPr>
        <w:t>No aplica</w:t>
      </w:r>
    </w:p>
    <w:p w:rsidR="00CA2B8D" w:rsidRPr="00A45978" w:rsidRDefault="00CA2B8D" w:rsidP="00A45978">
      <w:pPr>
        <w:pStyle w:val="Ttulo1"/>
        <w:spacing w:before="120" w:after="120"/>
        <w:rPr>
          <w:rFonts w:ascii="Times New Roman" w:hAnsi="Times New Roman"/>
          <w:sz w:val="24"/>
          <w:szCs w:val="24"/>
          <w:lang w:val="es-PE"/>
        </w:rPr>
      </w:pPr>
      <w:bookmarkStart w:id="9" w:name="_Toc43611773"/>
      <w:bookmarkStart w:id="10" w:name="_Toc290039087"/>
      <w:r>
        <w:rPr>
          <w:rFonts w:ascii="Times New Roman" w:hAnsi="Times New Roman"/>
          <w:sz w:val="24"/>
          <w:szCs w:val="24"/>
          <w:lang w:val="es-PE"/>
        </w:rPr>
        <w:t>A</w:t>
      </w:r>
      <w:r w:rsidRPr="00A45978">
        <w:rPr>
          <w:rFonts w:ascii="Times New Roman" w:hAnsi="Times New Roman"/>
          <w:sz w:val="24"/>
          <w:szCs w:val="24"/>
          <w:lang w:val="es-PE"/>
        </w:rPr>
        <w:t>rtículo 8</w:t>
      </w:r>
      <w:r w:rsidRPr="00A45978">
        <w:rPr>
          <w:rFonts w:ascii="Times New Roman" w:hAnsi="Times New Roman"/>
          <w:sz w:val="24"/>
          <w:szCs w:val="24"/>
          <w:lang w:val="es-PE"/>
        </w:rPr>
        <w:tab/>
        <w:t>Asistencia relativa a la normativa nacional</w:t>
      </w:r>
      <w:bookmarkEnd w:id="9"/>
      <w:bookmarkEnd w:id="10"/>
    </w:p>
    <w:p w:rsidR="00CA2B8D" w:rsidRPr="000C5A22" w:rsidRDefault="00CA2B8D" w:rsidP="00A45978">
      <w:pPr>
        <w:spacing w:after="240"/>
        <w:ind w:left="1440"/>
        <w:jc w:val="both"/>
        <w:rPr>
          <w:sz w:val="22"/>
          <w:szCs w:val="22"/>
          <w:lang w:val="es-ES"/>
        </w:rPr>
      </w:pPr>
      <w:r w:rsidRPr="000C5A22">
        <w:rPr>
          <w:sz w:val="22"/>
          <w:szCs w:val="22"/>
          <w:lang w:val="es-PE"/>
        </w:rPr>
        <w:t>Cumplimiento de lo establecido en el artículo 8 de las Condiciones Generales</w:t>
      </w:r>
    </w:p>
    <w:p w:rsidR="00CA2B8D" w:rsidRPr="00A45978" w:rsidRDefault="00CA2B8D" w:rsidP="00A45978">
      <w:pPr>
        <w:pStyle w:val="Ttulo1"/>
        <w:spacing w:before="120" w:after="120"/>
        <w:rPr>
          <w:rFonts w:ascii="Times New Roman" w:hAnsi="Times New Roman"/>
          <w:sz w:val="24"/>
          <w:szCs w:val="24"/>
          <w:lang w:val="es-PE"/>
        </w:rPr>
      </w:pPr>
      <w:bookmarkStart w:id="11" w:name="_Toc43611774"/>
      <w:bookmarkStart w:id="12" w:name="_Toc290039088"/>
      <w:r w:rsidRPr="000C5A22">
        <w:rPr>
          <w:rFonts w:ascii="Times New Roman" w:hAnsi="Times New Roman"/>
          <w:sz w:val="24"/>
          <w:szCs w:val="24"/>
          <w:lang w:val="es-PE"/>
        </w:rPr>
        <w:lastRenderedPageBreak/>
        <w:t>Artículo 9</w:t>
      </w:r>
      <w:r w:rsidRPr="000C5A22">
        <w:rPr>
          <w:rFonts w:ascii="Times New Roman" w:hAnsi="Times New Roman"/>
          <w:sz w:val="24"/>
          <w:szCs w:val="24"/>
          <w:lang w:val="es-PE"/>
        </w:rPr>
        <w:tab/>
        <w:t>Obligaciones del Titular</w:t>
      </w:r>
      <w:bookmarkEnd w:id="11"/>
      <w:bookmarkEnd w:id="12"/>
    </w:p>
    <w:p w:rsidR="00CA2B8D" w:rsidRDefault="00CA2B8D" w:rsidP="00A45978">
      <w:pPr>
        <w:ind w:left="1440" w:hanging="1440"/>
        <w:jc w:val="both"/>
        <w:rPr>
          <w:spacing w:val="-3"/>
          <w:sz w:val="22"/>
          <w:szCs w:val="22"/>
          <w:lang w:val="es-ES"/>
        </w:rPr>
      </w:pPr>
      <w:r w:rsidRPr="007A185A">
        <w:rPr>
          <w:sz w:val="22"/>
          <w:szCs w:val="22"/>
          <w:lang w:val="es-ES"/>
        </w:rPr>
        <w:t>9.6</w:t>
      </w:r>
      <w:r w:rsidRPr="00812DCE">
        <w:rPr>
          <w:sz w:val="22"/>
          <w:szCs w:val="22"/>
          <w:lang w:val="es-ES"/>
        </w:rPr>
        <w:tab/>
        <w:t>El titular del contrato tomará las medidas necesarias para asegurar la visibilidad de la financiación o cofinanciación de la Unión Europea. Estas medidas deben cumplir con las reglas establecidas</w:t>
      </w:r>
      <w:r w:rsidRPr="004C42E1">
        <w:rPr>
          <w:rFonts w:ascii="Verdana" w:hAnsi="Verdana"/>
          <w:sz w:val="27"/>
          <w:szCs w:val="27"/>
          <w:lang w:val="es-ES"/>
        </w:rPr>
        <w:t xml:space="preserve"> </w:t>
      </w:r>
      <w:r>
        <w:rPr>
          <w:sz w:val="22"/>
          <w:szCs w:val="22"/>
          <w:lang w:val="es-ES"/>
        </w:rPr>
        <w:t xml:space="preserve">en la Comunicación y el </w:t>
      </w:r>
      <w:r w:rsidRPr="004C42E1">
        <w:rPr>
          <w:sz w:val="22"/>
          <w:szCs w:val="22"/>
          <w:lang w:val="es-ES"/>
        </w:rPr>
        <w:t xml:space="preserve">Manual de </w:t>
      </w:r>
      <w:r>
        <w:rPr>
          <w:sz w:val="22"/>
          <w:szCs w:val="22"/>
          <w:lang w:val="es-ES"/>
        </w:rPr>
        <w:t>V</w:t>
      </w:r>
      <w:r w:rsidRPr="004C42E1">
        <w:rPr>
          <w:sz w:val="22"/>
          <w:szCs w:val="22"/>
          <w:lang w:val="es-ES"/>
        </w:rPr>
        <w:t xml:space="preserve">isibilidad de la Unión </w:t>
      </w:r>
      <w:r>
        <w:rPr>
          <w:sz w:val="22"/>
          <w:szCs w:val="22"/>
          <w:lang w:val="es-ES"/>
        </w:rPr>
        <w:t>E</w:t>
      </w:r>
      <w:r w:rsidRPr="004C42E1">
        <w:rPr>
          <w:sz w:val="22"/>
          <w:szCs w:val="22"/>
          <w:lang w:val="es-ES"/>
        </w:rPr>
        <w:t>uropea en la acción exterior</w:t>
      </w:r>
      <w:r w:rsidRPr="00812DCE">
        <w:rPr>
          <w:spacing w:val="-3"/>
          <w:sz w:val="22"/>
          <w:szCs w:val="22"/>
          <w:lang w:val="es-ES"/>
        </w:rPr>
        <w:t>:</w:t>
      </w:r>
    </w:p>
    <w:p w:rsidR="00CA2B8D" w:rsidRPr="00C36491" w:rsidRDefault="008B30E2" w:rsidP="00A45978">
      <w:pPr>
        <w:spacing w:after="240"/>
        <w:ind w:left="1440"/>
        <w:jc w:val="both"/>
        <w:rPr>
          <w:spacing w:val="-3"/>
          <w:sz w:val="22"/>
          <w:szCs w:val="22"/>
          <w:lang w:val="es-ES"/>
        </w:rPr>
      </w:pPr>
      <w:hyperlink r:id="rId10" w:history="1">
        <w:r w:rsidR="00CA2B8D" w:rsidRPr="00D8763E">
          <w:rPr>
            <w:rStyle w:val="Hipervnculo"/>
            <w:spacing w:val="-3"/>
            <w:sz w:val="22"/>
            <w:szCs w:val="22"/>
            <w:lang w:val="es-ES"/>
          </w:rPr>
          <w:t>http://ec.europa.eu/europeaid/work/visibility/index_es.htm</w:t>
        </w:r>
      </w:hyperlink>
      <w:r w:rsidR="00CA2B8D">
        <w:rPr>
          <w:spacing w:val="-3"/>
          <w:sz w:val="22"/>
          <w:szCs w:val="22"/>
          <w:lang w:val="es-ES"/>
        </w:rPr>
        <w:t xml:space="preserve"> .</w:t>
      </w:r>
    </w:p>
    <w:p w:rsidR="00CA2B8D" w:rsidRPr="00A45978" w:rsidRDefault="00CA2B8D" w:rsidP="00A45978">
      <w:pPr>
        <w:pStyle w:val="Ttulo1"/>
        <w:spacing w:before="120" w:after="120"/>
        <w:rPr>
          <w:rFonts w:ascii="Times New Roman" w:hAnsi="Times New Roman"/>
          <w:sz w:val="24"/>
          <w:szCs w:val="24"/>
          <w:lang w:val="es-PE"/>
        </w:rPr>
      </w:pPr>
      <w:bookmarkStart w:id="13" w:name="_Toc43611775"/>
      <w:bookmarkStart w:id="14" w:name="_Toc290039089"/>
      <w:r w:rsidRPr="00A45978">
        <w:rPr>
          <w:rFonts w:ascii="Times New Roman" w:hAnsi="Times New Roman"/>
          <w:sz w:val="24"/>
          <w:szCs w:val="24"/>
          <w:lang w:val="es-PE"/>
        </w:rPr>
        <w:t>Artículo 10</w:t>
      </w:r>
      <w:r w:rsidRPr="00A45978">
        <w:rPr>
          <w:rFonts w:ascii="Times New Roman" w:hAnsi="Times New Roman"/>
          <w:sz w:val="24"/>
          <w:szCs w:val="24"/>
          <w:lang w:val="es-PE"/>
        </w:rPr>
        <w:tab/>
        <w:t>Origen</w:t>
      </w:r>
      <w:bookmarkEnd w:id="13"/>
      <w:bookmarkEnd w:id="14"/>
    </w:p>
    <w:p w:rsidR="00CA2B8D" w:rsidRDefault="00CA2B8D" w:rsidP="00AA65D1">
      <w:pPr>
        <w:spacing w:after="240"/>
        <w:ind w:left="1410" w:hanging="1410"/>
        <w:jc w:val="both"/>
        <w:rPr>
          <w:sz w:val="22"/>
          <w:lang w:val="es-ES"/>
        </w:rPr>
      </w:pPr>
      <w:r w:rsidRPr="00A45978">
        <w:rPr>
          <w:sz w:val="22"/>
          <w:szCs w:val="22"/>
          <w:lang w:val="es-PE"/>
        </w:rPr>
        <w:t>10.1</w:t>
      </w:r>
      <w:r w:rsidRPr="00A45978">
        <w:rPr>
          <w:sz w:val="22"/>
          <w:szCs w:val="22"/>
          <w:lang w:val="es-PE"/>
        </w:rPr>
        <w:tab/>
      </w:r>
      <w:r>
        <w:rPr>
          <w:sz w:val="22"/>
          <w:szCs w:val="22"/>
          <w:lang w:val="es-PE"/>
        </w:rPr>
        <w:tab/>
      </w:r>
      <w:r>
        <w:rPr>
          <w:sz w:val="22"/>
          <w:lang w:val="es-ES"/>
        </w:rPr>
        <w:t>Todos los bienes adquiridos deben ser originarios de un Estado miembro de la Unión Europea o de un Estado incluido por el Reglamento (CE) n° 1905/2006 del Parlamento Europeo y del Consejo, de 18 de diciembre de 2006, por el que se  establece un Instrumentos de Financiación de la Cooperación al Desarrollo Programa DCI-ALA.</w:t>
      </w:r>
      <w:r>
        <w:rPr>
          <w:sz w:val="22"/>
          <w:szCs w:val="22"/>
          <w:lang w:val="es-ES_tradnl"/>
        </w:rPr>
        <w:t xml:space="preserve"> En este contexto la definición del concepto "productos originarios" significa el lugar donde los bienes fueron extraídos, cultivados</w:t>
      </w:r>
      <w:r w:rsidRPr="004F4686">
        <w:rPr>
          <w:sz w:val="22"/>
          <w:szCs w:val="22"/>
          <w:lang w:val="es-ES_tradnl"/>
        </w:rPr>
        <w:t xml:space="preserve"> </w:t>
      </w:r>
      <w:r>
        <w:rPr>
          <w:sz w:val="22"/>
          <w:lang w:val="es-ES"/>
        </w:rPr>
        <w:t xml:space="preserve"> producidos o fabricados y/o de los cuales se proporcionaron servicios. El origen de los bienes se establece de acuerdo al Código Aduanero de la Unión Europea o los acuerdos internacionales aplicables.</w:t>
      </w:r>
    </w:p>
    <w:p w:rsidR="00CA2B8D" w:rsidRPr="00A45978" w:rsidRDefault="00CA2B8D" w:rsidP="00A45978">
      <w:pPr>
        <w:pStyle w:val="Ttulo1"/>
        <w:spacing w:before="120" w:after="120"/>
        <w:rPr>
          <w:rFonts w:ascii="Times New Roman" w:hAnsi="Times New Roman"/>
          <w:sz w:val="24"/>
          <w:szCs w:val="24"/>
          <w:lang w:val="es-PE"/>
        </w:rPr>
      </w:pPr>
      <w:bookmarkStart w:id="15" w:name="_Toc43611776"/>
      <w:bookmarkStart w:id="16" w:name="_Toc290039090"/>
      <w:r w:rsidRPr="00A45978">
        <w:rPr>
          <w:rFonts w:ascii="Times New Roman" w:hAnsi="Times New Roman"/>
          <w:sz w:val="24"/>
          <w:szCs w:val="24"/>
          <w:lang w:val="es-PE"/>
        </w:rPr>
        <w:t>Artículo 11</w:t>
      </w:r>
      <w:r w:rsidRPr="00A45978">
        <w:rPr>
          <w:rFonts w:ascii="Times New Roman" w:hAnsi="Times New Roman"/>
          <w:sz w:val="24"/>
          <w:szCs w:val="24"/>
          <w:lang w:val="es-PE"/>
        </w:rPr>
        <w:tab/>
        <w:t>Garantía de ejecución</w:t>
      </w:r>
      <w:bookmarkEnd w:id="15"/>
      <w:bookmarkEnd w:id="16"/>
    </w:p>
    <w:p w:rsidR="00CA2B8D" w:rsidRDefault="00CA2B8D" w:rsidP="00A45978">
      <w:pPr>
        <w:spacing w:after="240"/>
        <w:ind w:left="1440"/>
        <w:jc w:val="both"/>
        <w:rPr>
          <w:sz w:val="22"/>
          <w:lang w:val="es-ES"/>
        </w:rPr>
      </w:pPr>
      <w:r w:rsidRPr="00812DCE">
        <w:rPr>
          <w:sz w:val="22"/>
          <w:lang w:val="es-ES"/>
        </w:rPr>
        <w:t>El importe de la garantía de ejecución será de</w:t>
      </w:r>
      <w:r w:rsidRPr="00AA65D1">
        <w:rPr>
          <w:sz w:val="22"/>
          <w:lang w:val="es-ES"/>
        </w:rPr>
        <w:t>l  5</w:t>
      </w:r>
      <w:r>
        <w:rPr>
          <w:sz w:val="22"/>
          <w:lang w:val="es-ES"/>
        </w:rPr>
        <w:t xml:space="preserve"> %</w:t>
      </w:r>
      <w:r w:rsidRPr="00812DCE">
        <w:rPr>
          <w:sz w:val="22"/>
          <w:lang w:val="es-ES"/>
        </w:rPr>
        <w:t xml:space="preserve"> del Valor del Contrato</w:t>
      </w:r>
      <w:r>
        <w:rPr>
          <w:sz w:val="22"/>
          <w:lang w:val="es-ES"/>
        </w:rPr>
        <w:t>.</w:t>
      </w:r>
      <w:r w:rsidRPr="00812DCE">
        <w:rPr>
          <w:sz w:val="22"/>
          <w:lang w:val="es-ES"/>
        </w:rPr>
        <w:t xml:space="preserve"> </w:t>
      </w:r>
    </w:p>
    <w:p w:rsidR="00CA2B8D" w:rsidRPr="00A45978" w:rsidRDefault="00CA2B8D" w:rsidP="00A45978">
      <w:pPr>
        <w:pStyle w:val="Ttulo1"/>
        <w:spacing w:before="120" w:after="120"/>
        <w:rPr>
          <w:rFonts w:ascii="Times New Roman" w:hAnsi="Times New Roman"/>
          <w:sz w:val="24"/>
          <w:szCs w:val="24"/>
          <w:lang w:val="es-PE"/>
        </w:rPr>
      </w:pPr>
      <w:bookmarkStart w:id="17" w:name="_Toc43611777"/>
      <w:bookmarkStart w:id="18" w:name="_Toc290039091"/>
      <w:r w:rsidRPr="00A45978">
        <w:rPr>
          <w:rFonts w:ascii="Times New Roman" w:hAnsi="Times New Roman"/>
          <w:sz w:val="24"/>
          <w:szCs w:val="24"/>
          <w:lang w:val="es-PE"/>
        </w:rPr>
        <w:t>Artículo 12</w:t>
      </w:r>
      <w:r w:rsidRPr="00A45978">
        <w:rPr>
          <w:rFonts w:ascii="Times New Roman" w:hAnsi="Times New Roman"/>
          <w:sz w:val="24"/>
          <w:szCs w:val="24"/>
          <w:lang w:val="es-PE"/>
        </w:rPr>
        <w:tab/>
        <w:t>Seguros</w:t>
      </w:r>
      <w:bookmarkEnd w:id="17"/>
      <w:bookmarkEnd w:id="18"/>
    </w:p>
    <w:p w:rsidR="00CA2B8D" w:rsidRDefault="00CA2B8D" w:rsidP="00A45978">
      <w:pPr>
        <w:spacing w:after="240"/>
        <w:ind w:left="1440"/>
        <w:jc w:val="both"/>
        <w:rPr>
          <w:sz w:val="22"/>
          <w:lang w:val="es-ES"/>
        </w:rPr>
      </w:pPr>
      <w:r>
        <w:rPr>
          <w:sz w:val="22"/>
          <w:lang w:val="es-ES"/>
        </w:rPr>
        <w:t>El Titular asumirá los gastos de seguro contra riesgos de pérdida o daño durante el transporte internacional y nacional, para tal efecto el Titular contratará la Compañía de Seguro y la Póliza con  la cobertura que considera más adecuada para tal finalidad, hasta la instalación y puesta en servicio en el/los laboratorio/s.</w:t>
      </w:r>
    </w:p>
    <w:p w:rsidR="00CA2B8D" w:rsidRPr="00A45978" w:rsidRDefault="00CA2B8D" w:rsidP="00A45978">
      <w:pPr>
        <w:pStyle w:val="Ttulo1"/>
        <w:spacing w:before="120" w:after="120"/>
        <w:rPr>
          <w:rFonts w:ascii="Times New Roman" w:hAnsi="Times New Roman"/>
          <w:sz w:val="24"/>
          <w:szCs w:val="24"/>
          <w:lang w:val="es-PE"/>
        </w:rPr>
      </w:pPr>
      <w:bookmarkStart w:id="19" w:name="_Toc43611778"/>
      <w:bookmarkStart w:id="20" w:name="_Toc290039092"/>
      <w:r w:rsidRPr="00A45978">
        <w:rPr>
          <w:rFonts w:ascii="Times New Roman" w:hAnsi="Times New Roman"/>
          <w:sz w:val="24"/>
          <w:szCs w:val="24"/>
          <w:lang w:val="es-PE"/>
        </w:rPr>
        <w:t>Artículo 13</w:t>
      </w:r>
      <w:r w:rsidRPr="00A45978">
        <w:rPr>
          <w:rFonts w:ascii="Times New Roman" w:hAnsi="Times New Roman"/>
          <w:sz w:val="24"/>
          <w:szCs w:val="24"/>
          <w:lang w:val="es-PE"/>
        </w:rPr>
        <w:tab/>
        <w:t>Programa de ejecución operativa (calendario)</w:t>
      </w:r>
      <w:bookmarkEnd w:id="19"/>
      <w:bookmarkEnd w:id="20"/>
    </w:p>
    <w:p w:rsidR="00CA2B8D" w:rsidRPr="004D0834" w:rsidRDefault="00CA2B8D" w:rsidP="00A45978">
      <w:pPr>
        <w:spacing w:after="240"/>
        <w:ind w:left="1440"/>
        <w:jc w:val="both"/>
        <w:rPr>
          <w:sz w:val="22"/>
          <w:lang w:val="es-ES"/>
        </w:rPr>
      </w:pPr>
      <w:r w:rsidRPr="004D0834">
        <w:rPr>
          <w:sz w:val="22"/>
          <w:lang w:val="es-ES"/>
        </w:rPr>
        <w:t>El Titular establecerá  y presentará un programa de ejecución operativa del contrato, el cual incluirá como mínimo lo siguiente:</w:t>
      </w:r>
    </w:p>
    <w:p w:rsidR="00CA2B8D" w:rsidRPr="004D0834" w:rsidRDefault="00CA2B8D" w:rsidP="004D0834">
      <w:pPr>
        <w:pStyle w:val="Prrafodelista"/>
        <w:numPr>
          <w:ilvl w:val="0"/>
          <w:numId w:val="3"/>
        </w:numPr>
        <w:spacing w:after="240"/>
        <w:jc w:val="both"/>
        <w:rPr>
          <w:sz w:val="22"/>
          <w:lang w:val="es-ES"/>
        </w:rPr>
      </w:pPr>
      <w:r>
        <w:rPr>
          <w:sz w:val="22"/>
          <w:lang w:val="es-ES"/>
        </w:rPr>
        <w:t>El orden en que el Titu</w:t>
      </w:r>
      <w:r w:rsidRPr="004D0834">
        <w:rPr>
          <w:sz w:val="22"/>
          <w:lang w:val="es-ES"/>
        </w:rPr>
        <w:t>lar se propone ejecutar el contrato, desde la fabricación, suministro, entrega, instalación y puesta en servicio en el/los laboratorio/s  en el lugar de recepción de los suministros.</w:t>
      </w:r>
    </w:p>
    <w:p w:rsidR="00CA2B8D" w:rsidRPr="004D0834" w:rsidRDefault="00CA2B8D" w:rsidP="004D0834">
      <w:pPr>
        <w:pStyle w:val="Prrafodelista"/>
        <w:numPr>
          <w:ilvl w:val="0"/>
          <w:numId w:val="3"/>
        </w:numPr>
        <w:spacing w:after="240"/>
        <w:jc w:val="both"/>
        <w:rPr>
          <w:sz w:val="22"/>
          <w:lang w:val="es-ES"/>
        </w:rPr>
      </w:pPr>
      <w:r w:rsidRPr="004D0834">
        <w:rPr>
          <w:sz w:val="22"/>
          <w:lang w:val="es-ES"/>
        </w:rPr>
        <w:t>Una descripción general de los métodos qu</w:t>
      </w:r>
      <w:r>
        <w:rPr>
          <w:sz w:val="22"/>
          <w:lang w:val="es-ES"/>
        </w:rPr>
        <w:t>e</w:t>
      </w:r>
      <w:r w:rsidRPr="004D0834">
        <w:rPr>
          <w:sz w:val="22"/>
          <w:lang w:val="es-ES"/>
        </w:rPr>
        <w:t xml:space="preserve"> el Titular tiene intención de utilizar para la ejecución del contrato; y</w:t>
      </w:r>
    </w:p>
    <w:p w:rsidR="00CA2B8D" w:rsidRPr="004D0834" w:rsidRDefault="00CA2B8D" w:rsidP="004D0834">
      <w:pPr>
        <w:pStyle w:val="Prrafodelista"/>
        <w:numPr>
          <w:ilvl w:val="0"/>
          <w:numId w:val="3"/>
        </w:numPr>
        <w:spacing w:after="240"/>
        <w:jc w:val="both"/>
        <w:rPr>
          <w:b/>
          <w:sz w:val="22"/>
          <w:lang w:val="es-ES"/>
        </w:rPr>
      </w:pPr>
      <w:r w:rsidRPr="004D0834">
        <w:rPr>
          <w:sz w:val="22"/>
          <w:lang w:val="es-ES"/>
        </w:rPr>
        <w:t>Cualquier otro detalle e información que el Gestor del proyecto requiera dentro de lo razonable</w:t>
      </w:r>
      <w:r>
        <w:rPr>
          <w:b/>
          <w:sz w:val="22"/>
          <w:lang w:val="es-ES"/>
        </w:rPr>
        <w:t xml:space="preserve">. </w:t>
      </w:r>
    </w:p>
    <w:p w:rsidR="00CA2B8D" w:rsidRPr="00A45978" w:rsidRDefault="00CA2B8D" w:rsidP="00A45978">
      <w:pPr>
        <w:pStyle w:val="Ttulo1"/>
        <w:spacing w:before="120" w:after="120"/>
        <w:rPr>
          <w:rFonts w:ascii="Times New Roman" w:hAnsi="Times New Roman"/>
          <w:sz w:val="24"/>
          <w:szCs w:val="24"/>
          <w:lang w:val="es-PE"/>
        </w:rPr>
      </w:pPr>
      <w:bookmarkStart w:id="21" w:name="_Toc43611779"/>
      <w:bookmarkStart w:id="22" w:name="_Toc290039093"/>
      <w:r w:rsidRPr="00A45978">
        <w:rPr>
          <w:rFonts w:ascii="Times New Roman" w:hAnsi="Times New Roman"/>
          <w:sz w:val="24"/>
          <w:szCs w:val="24"/>
          <w:lang w:val="es-PE"/>
        </w:rPr>
        <w:t>Artículo 14</w:t>
      </w:r>
      <w:r w:rsidRPr="00A45978">
        <w:rPr>
          <w:rFonts w:ascii="Times New Roman" w:hAnsi="Times New Roman"/>
          <w:sz w:val="24"/>
          <w:szCs w:val="24"/>
          <w:lang w:val="es-PE"/>
        </w:rPr>
        <w:tab/>
        <w:t>Planos del Titular</w:t>
      </w:r>
      <w:bookmarkEnd w:id="21"/>
      <w:bookmarkEnd w:id="22"/>
    </w:p>
    <w:p w:rsidR="00CA2B8D" w:rsidRDefault="00CA2B8D" w:rsidP="00A45978">
      <w:pPr>
        <w:keepNext/>
        <w:keepLines/>
        <w:spacing w:after="240"/>
        <w:ind w:left="1440"/>
        <w:jc w:val="both"/>
        <w:rPr>
          <w:sz w:val="22"/>
          <w:lang w:val="es-ES"/>
        </w:rPr>
      </w:pPr>
      <w:r>
        <w:rPr>
          <w:sz w:val="22"/>
          <w:lang w:val="es-ES"/>
        </w:rPr>
        <w:t>No aplica</w:t>
      </w:r>
    </w:p>
    <w:p w:rsidR="00CA2B8D" w:rsidRPr="00DC31B8" w:rsidRDefault="00CA2B8D" w:rsidP="00A45978">
      <w:pPr>
        <w:pStyle w:val="Ttulo1"/>
        <w:spacing w:before="120" w:after="120"/>
        <w:rPr>
          <w:rFonts w:ascii="Times New Roman" w:hAnsi="Times New Roman"/>
          <w:sz w:val="24"/>
          <w:szCs w:val="24"/>
          <w:highlight w:val="green"/>
          <w:lang w:val="es-PE"/>
        </w:rPr>
      </w:pPr>
      <w:bookmarkStart w:id="23" w:name="_Toc43611780"/>
      <w:bookmarkStart w:id="24" w:name="_Toc290039094"/>
      <w:r w:rsidRPr="000C5A22">
        <w:rPr>
          <w:rFonts w:ascii="Times New Roman" w:hAnsi="Times New Roman"/>
          <w:sz w:val="24"/>
          <w:szCs w:val="24"/>
          <w:lang w:val="es-PE"/>
        </w:rPr>
        <w:t>Artículo 15</w:t>
      </w:r>
      <w:r w:rsidRPr="000C5A22">
        <w:rPr>
          <w:rFonts w:ascii="Times New Roman" w:hAnsi="Times New Roman"/>
          <w:sz w:val="24"/>
          <w:szCs w:val="24"/>
          <w:lang w:val="es-PE"/>
        </w:rPr>
        <w:tab/>
        <w:t>Precios de las ofertas</w:t>
      </w:r>
      <w:bookmarkEnd w:id="23"/>
      <w:bookmarkEnd w:id="24"/>
    </w:p>
    <w:p w:rsidR="00CA2B8D" w:rsidRPr="00C268E6" w:rsidRDefault="00CA2B8D" w:rsidP="00A45978">
      <w:pPr>
        <w:spacing w:after="240"/>
        <w:ind w:left="1440"/>
        <w:jc w:val="both"/>
        <w:rPr>
          <w:sz w:val="22"/>
          <w:lang w:val="es-ES"/>
        </w:rPr>
      </w:pPr>
      <w:r>
        <w:rPr>
          <w:sz w:val="22"/>
          <w:lang w:val="es-PE"/>
        </w:rPr>
        <w:t xml:space="preserve">No hay disposiciones adicionales en relación </w:t>
      </w:r>
      <w:proofErr w:type="spellStart"/>
      <w:r>
        <w:rPr>
          <w:sz w:val="22"/>
          <w:lang w:val="es-PE"/>
        </w:rPr>
        <w:t>co</w:t>
      </w:r>
      <w:proofErr w:type="spellEnd"/>
      <w:r w:rsidRPr="00C268E6">
        <w:rPr>
          <w:sz w:val="22"/>
          <w:lang w:val="es-ES"/>
        </w:rPr>
        <w:t>n el artículo 15 de las Condic</w:t>
      </w:r>
      <w:r>
        <w:rPr>
          <w:sz w:val="22"/>
          <w:lang w:val="es-ES"/>
        </w:rPr>
        <w:t>io</w:t>
      </w:r>
      <w:r w:rsidRPr="00C268E6">
        <w:rPr>
          <w:sz w:val="22"/>
          <w:lang w:val="es-ES"/>
        </w:rPr>
        <w:t>nes Generales</w:t>
      </w:r>
    </w:p>
    <w:p w:rsidR="00CA2B8D" w:rsidRPr="00A45978" w:rsidRDefault="00CA2B8D" w:rsidP="00A45978">
      <w:pPr>
        <w:pStyle w:val="Ttulo1"/>
        <w:spacing w:before="120" w:after="120"/>
        <w:rPr>
          <w:rFonts w:ascii="Times New Roman" w:hAnsi="Times New Roman"/>
          <w:sz w:val="24"/>
          <w:szCs w:val="24"/>
          <w:lang w:val="es-PE"/>
        </w:rPr>
      </w:pPr>
      <w:bookmarkStart w:id="25" w:name="_Toc43611781"/>
      <w:bookmarkStart w:id="26" w:name="_Toc290039095"/>
      <w:r w:rsidRPr="00A45978">
        <w:rPr>
          <w:rFonts w:ascii="Times New Roman" w:hAnsi="Times New Roman"/>
          <w:sz w:val="24"/>
          <w:szCs w:val="24"/>
          <w:lang w:val="es-PE"/>
        </w:rPr>
        <w:t>Artículo 17</w:t>
      </w:r>
      <w:r w:rsidRPr="00A45978">
        <w:rPr>
          <w:rFonts w:ascii="Times New Roman" w:hAnsi="Times New Roman"/>
          <w:sz w:val="24"/>
          <w:szCs w:val="24"/>
          <w:lang w:val="es-PE"/>
        </w:rPr>
        <w:tab/>
        <w:t>Patentes y licencias</w:t>
      </w:r>
      <w:bookmarkEnd w:id="25"/>
      <w:bookmarkEnd w:id="26"/>
    </w:p>
    <w:p w:rsidR="00CA2B8D" w:rsidRPr="00DC31B8" w:rsidRDefault="00CA2B8D" w:rsidP="00A45978">
      <w:pPr>
        <w:spacing w:after="240"/>
        <w:ind w:left="1440"/>
        <w:jc w:val="both"/>
        <w:rPr>
          <w:sz w:val="22"/>
          <w:lang w:val="es-ES"/>
        </w:rPr>
      </w:pPr>
      <w:r w:rsidRPr="00DC31B8">
        <w:rPr>
          <w:sz w:val="22"/>
          <w:lang w:val="es-ES"/>
        </w:rPr>
        <w:t>No se ha previsto la derogación del artículo 17 de las Condiciones Generales</w:t>
      </w:r>
    </w:p>
    <w:p w:rsidR="00CA2B8D" w:rsidRPr="00A45978" w:rsidRDefault="00CA2B8D" w:rsidP="00A45978">
      <w:pPr>
        <w:pStyle w:val="Ttulo1"/>
        <w:spacing w:before="120" w:after="120"/>
        <w:rPr>
          <w:rFonts w:ascii="Times New Roman" w:hAnsi="Times New Roman"/>
          <w:sz w:val="24"/>
          <w:szCs w:val="24"/>
          <w:lang w:val="es-PE"/>
        </w:rPr>
      </w:pPr>
      <w:bookmarkStart w:id="27" w:name="_Toc43611782"/>
      <w:bookmarkStart w:id="28" w:name="_Toc290039096"/>
      <w:r w:rsidRPr="00A45978">
        <w:rPr>
          <w:rFonts w:ascii="Times New Roman" w:hAnsi="Times New Roman"/>
          <w:sz w:val="24"/>
          <w:szCs w:val="24"/>
          <w:lang w:val="es-PE"/>
        </w:rPr>
        <w:lastRenderedPageBreak/>
        <w:t>Artículo 18</w:t>
      </w:r>
      <w:r w:rsidRPr="00A45978">
        <w:rPr>
          <w:rFonts w:ascii="Times New Roman" w:hAnsi="Times New Roman"/>
          <w:sz w:val="24"/>
          <w:szCs w:val="24"/>
          <w:lang w:val="es-PE"/>
        </w:rPr>
        <w:tab/>
        <w:t>Orden de inicio de la ejecución del contrato</w:t>
      </w:r>
      <w:bookmarkEnd w:id="27"/>
      <w:bookmarkEnd w:id="28"/>
    </w:p>
    <w:p w:rsidR="00CA2B8D" w:rsidRPr="00DC31B8" w:rsidRDefault="00CA2B8D" w:rsidP="00A45978">
      <w:pPr>
        <w:spacing w:after="240"/>
        <w:ind w:left="1440" w:hanging="1440"/>
        <w:jc w:val="both"/>
        <w:rPr>
          <w:sz w:val="22"/>
          <w:szCs w:val="22"/>
          <w:lang w:val="es-ES"/>
        </w:rPr>
      </w:pPr>
      <w:r w:rsidRPr="004D719C">
        <w:rPr>
          <w:sz w:val="22"/>
          <w:szCs w:val="22"/>
          <w:lang w:val="es-ES"/>
        </w:rPr>
        <w:t>18.1</w:t>
      </w:r>
      <w:r w:rsidRPr="004D719C">
        <w:rPr>
          <w:b/>
          <w:sz w:val="22"/>
          <w:szCs w:val="22"/>
          <w:lang w:val="es-ES"/>
        </w:rPr>
        <w:tab/>
      </w:r>
      <w:r w:rsidRPr="00DC31B8">
        <w:rPr>
          <w:sz w:val="22"/>
          <w:szCs w:val="22"/>
          <w:lang w:val="es-ES"/>
        </w:rPr>
        <w:t>La fecha de inicio de la ejecución será la fecha de la última firma del contrato para ambas partes.</w:t>
      </w:r>
    </w:p>
    <w:p w:rsidR="00CA2B8D" w:rsidRPr="00A45978" w:rsidRDefault="00CA2B8D" w:rsidP="00A45978">
      <w:pPr>
        <w:pStyle w:val="Ttulo1"/>
        <w:spacing w:before="120" w:after="120"/>
        <w:rPr>
          <w:rFonts w:ascii="Times New Roman" w:hAnsi="Times New Roman"/>
          <w:sz w:val="24"/>
          <w:szCs w:val="24"/>
          <w:lang w:val="es-PE"/>
        </w:rPr>
      </w:pPr>
      <w:bookmarkStart w:id="29" w:name="_Toc43611783"/>
      <w:bookmarkStart w:id="30" w:name="_Toc290039097"/>
      <w:r w:rsidRPr="00A45978">
        <w:rPr>
          <w:rFonts w:ascii="Times New Roman" w:hAnsi="Times New Roman"/>
          <w:sz w:val="24"/>
          <w:szCs w:val="24"/>
          <w:lang w:val="es-PE"/>
        </w:rPr>
        <w:t>Artículo 19</w:t>
      </w:r>
      <w:r w:rsidRPr="00A45978">
        <w:rPr>
          <w:rFonts w:ascii="Times New Roman" w:hAnsi="Times New Roman"/>
          <w:sz w:val="24"/>
          <w:szCs w:val="24"/>
          <w:lang w:val="es-PE"/>
        </w:rPr>
        <w:tab/>
        <w:t>Plazo de ejecución de los suministros</w:t>
      </w:r>
      <w:bookmarkEnd w:id="29"/>
      <w:bookmarkEnd w:id="30"/>
    </w:p>
    <w:p w:rsidR="00CA2B8D" w:rsidRDefault="00CA2B8D" w:rsidP="00A45978">
      <w:pPr>
        <w:spacing w:after="240"/>
        <w:ind w:left="1440" w:hanging="1440"/>
        <w:jc w:val="both"/>
        <w:rPr>
          <w:sz w:val="22"/>
          <w:szCs w:val="22"/>
          <w:lang w:val="es-ES"/>
        </w:rPr>
      </w:pPr>
      <w:r w:rsidRPr="00812DCE">
        <w:rPr>
          <w:sz w:val="22"/>
          <w:szCs w:val="22"/>
          <w:lang w:val="es-ES"/>
        </w:rPr>
        <w:t>19.1</w:t>
      </w:r>
      <w:r w:rsidRPr="00812DCE">
        <w:rPr>
          <w:b/>
          <w:sz w:val="22"/>
          <w:szCs w:val="22"/>
          <w:lang w:val="es-ES"/>
        </w:rPr>
        <w:tab/>
      </w:r>
      <w:r w:rsidRPr="00DC31B8">
        <w:rPr>
          <w:sz w:val="22"/>
          <w:szCs w:val="22"/>
          <w:lang w:val="es-ES"/>
        </w:rPr>
        <w:t>Los  plazos de</w:t>
      </w:r>
      <w:r w:rsidRPr="00DC31B8">
        <w:rPr>
          <w:b/>
          <w:sz w:val="22"/>
          <w:szCs w:val="22"/>
          <w:lang w:val="es-ES"/>
        </w:rPr>
        <w:t xml:space="preserve"> </w:t>
      </w:r>
      <w:r w:rsidRPr="00DC31B8">
        <w:rPr>
          <w:sz w:val="22"/>
          <w:szCs w:val="22"/>
          <w:lang w:val="es-ES"/>
        </w:rPr>
        <w:t xml:space="preserve"> ejecución operativa </w:t>
      </w:r>
      <w:proofErr w:type="gramStart"/>
      <w:r w:rsidRPr="00DC31B8">
        <w:rPr>
          <w:sz w:val="22"/>
          <w:szCs w:val="22"/>
          <w:lang w:val="es-ES"/>
        </w:rPr>
        <w:t>de los suministros expresado/</w:t>
      </w:r>
      <w:proofErr w:type="gramEnd"/>
      <w:r w:rsidRPr="00DC31B8">
        <w:rPr>
          <w:sz w:val="22"/>
          <w:szCs w:val="22"/>
          <w:lang w:val="es-ES"/>
        </w:rPr>
        <w:t>s en días naturales, en función de la fecha establecida en el artículo anterior son los siguientes: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7"/>
        <w:gridCol w:w="1097"/>
        <w:gridCol w:w="4885"/>
        <w:gridCol w:w="1418"/>
      </w:tblGrid>
      <w:tr w:rsidR="00CA2B8D" w:rsidRPr="00235375" w:rsidTr="00930810">
        <w:tc>
          <w:tcPr>
            <w:tcW w:w="1137"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LOTES</w:t>
            </w:r>
          </w:p>
        </w:tc>
        <w:tc>
          <w:tcPr>
            <w:tcW w:w="1097"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ITEM</w:t>
            </w:r>
          </w:p>
        </w:tc>
        <w:tc>
          <w:tcPr>
            <w:tcW w:w="4885"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DESCRIPCIÓN DE LOS BIENES</w:t>
            </w:r>
          </w:p>
        </w:tc>
        <w:tc>
          <w:tcPr>
            <w:tcW w:w="1418"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PLAZO DE RECEPCIÓN</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1</w:t>
            </w:r>
          </w:p>
        </w:tc>
        <w:tc>
          <w:tcPr>
            <w:tcW w:w="1097"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 xml:space="preserve">Item 2 </w:t>
            </w:r>
          </w:p>
          <w:p w:rsidR="00CA2B8D" w:rsidRPr="00930810" w:rsidRDefault="00CA2B8D" w:rsidP="00930810">
            <w:pPr>
              <w:jc w:val="center"/>
              <w:rPr>
                <w:sz w:val="20"/>
                <w:szCs w:val="20"/>
              </w:rPr>
            </w:pPr>
            <w:r w:rsidRPr="00930810">
              <w:rPr>
                <w:sz w:val="20"/>
                <w:szCs w:val="20"/>
              </w:rPr>
              <w:t>Item 3</w:t>
            </w:r>
          </w:p>
        </w:tc>
        <w:tc>
          <w:tcPr>
            <w:tcW w:w="4885" w:type="dxa"/>
          </w:tcPr>
          <w:p w:rsidR="00CA2B8D" w:rsidRPr="00930810" w:rsidRDefault="00CA2B8D" w:rsidP="00E11EC9">
            <w:pPr>
              <w:rPr>
                <w:lang w:val="es-CO"/>
              </w:rPr>
            </w:pPr>
            <w:proofErr w:type="spellStart"/>
            <w:r w:rsidRPr="00930810">
              <w:rPr>
                <w:sz w:val="22"/>
                <w:szCs w:val="22"/>
                <w:lang w:val="es-CO"/>
              </w:rPr>
              <w:t>Cromatografo</w:t>
            </w:r>
            <w:proofErr w:type="spellEnd"/>
            <w:r w:rsidRPr="00930810">
              <w:rPr>
                <w:sz w:val="22"/>
                <w:szCs w:val="22"/>
                <w:lang w:val="es-CO"/>
              </w:rPr>
              <w:t xml:space="preserve"> de gases-detector espectrómetro de masas</w:t>
            </w:r>
          </w:p>
          <w:p w:rsidR="00CA2B8D" w:rsidRPr="00930810" w:rsidRDefault="00CA2B8D" w:rsidP="00E11EC9">
            <w:pPr>
              <w:rPr>
                <w:bCs/>
                <w:color w:val="000000"/>
              </w:rPr>
            </w:pPr>
            <w:proofErr w:type="spellStart"/>
            <w:r w:rsidRPr="00930810">
              <w:rPr>
                <w:bCs/>
                <w:color w:val="000000"/>
                <w:sz w:val="22"/>
                <w:szCs w:val="22"/>
              </w:rPr>
              <w:t>Ultrasonido</w:t>
            </w:r>
            <w:proofErr w:type="spellEnd"/>
          </w:p>
          <w:p w:rsidR="00CA2B8D" w:rsidRPr="00930810" w:rsidRDefault="00CA2B8D" w:rsidP="00930810">
            <w:pPr>
              <w:jc w:val="both"/>
              <w:rPr>
                <w:lang w:val="es-CO"/>
              </w:rPr>
            </w:pPr>
            <w:proofErr w:type="spellStart"/>
            <w:r w:rsidRPr="00930810">
              <w:rPr>
                <w:bCs/>
                <w:color w:val="000000"/>
                <w:sz w:val="22"/>
                <w:szCs w:val="22"/>
              </w:rPr>
              <w:t>Derivatizador</w:t>
            </w:r>
            <w:proofErr w:type="spellEnd"/>
            <w:r w:rsidRPr="00930810">
              <w:rPr>
                <w:bCs/>
                <w:color w:val="000000"/>
                <w:sz w:val="22"/>
                <w:szCs w:val="22"/>
              </w:rPr>
              <w:t xml:space="preserve"> -</w:t>
            </w:r>
            <w:proofErr w:type="spellStart"/>
            <w:r w:rsidRPr="00930810">
              <w:rPr>
                <w:bCs/>
                <w:color w:val="000000"/>
                <w:sz w:val="22"/>
                <w:szCs w:val="22"/>
              </w:rPr>
              <w:t>Baño</w:t>
            </w:r>
            <w:proofErr w:type="spellEnd"/>
            <w:r w:rsidRPr="00930810">
              <w:rPr>
                <w:bCs/>
                <w:color w:val="000000"/>
                <w:sz w:val="22"/>
                <w:szCs w:val="22"/>
              </w:rPr>
              <w:t xml:space="preserve"> </w:t>
            </w:r>
            <w:proofErr w:type="spellStart"/>
            <w:r w:rsidRPr="00930810">
              <w:rPr>
                <w:bCs/>
                <w:color w:val="000000"/>
                <w:sz w:val="22"/>
                <w:szCs w:val="22"/>
              </w:rPr>
              <w:t>Seco</w:t>
            </w:r>
            <w:proofErr w:type="spellEnd"/>
          </w:p>
        </w:tc>
        <w:tc>
          <w:tcPr>
            <w:tcW w:w="1418" w:type="dxa"/>
          </w:tcPr>
          <w:p w:rsidR="00CA2B8D" w:rsidRPr="00930810" w:rsidRDefault="00CA2B8D" w:rsidP="00930810">
            <w:pPr>
              <w:pStyle w:val="Prrafodelista"/>
              <w:spacing w:after="240"/>
              <w:ind w:left="0"/>
              <w:jc w:val="center"/>
              <w:rPr>
                <w:lang w:val="es-ES"/>
              </w:rPr>
            </w:pPr>
          </w:p>
          <w:p w:rsidR="00CA2B8D" w:rsidRPr="00930810" w:rsidRDefault="00CA2B8D" w:rsidP="00930810">
            <w:pPr>
              <w:pStyle w:val="Prrafodelista"/>
              <w:spacing w:after="240"/>
              <w:ind w:left="0"/>
              <w:jc w:val="center"/>
              <w:rPr>
                <w:lang w:val="es-ES"/>
              </w:rPr>
            </w:pPr>
            <w:r w:rsidRPr="00930810">
              <w:rPr>
                <w:sz w:val="22"/>
                <w:szCs w:val="22"/>
                <w:lang w:val="es-ES"/>
              </w:rPr>
              <w:t>120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2</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E11EC9">
            <w:pPr>
              <w:rPr>
                <w:bCs/>
                <w:color w:val="000000"/>
              </w:rPr>
            </w:pPr>
            <w:proofErr w:type="spellStart"/>
            <w:r w:rsidRPr="00930810">
              <w:rPr>
                <w:bCs/>
                <w:color w:val="000000"/>
                <w:sz w:val="22"/>
                <w:szCs w:val="22"/>
              </w:rPr>
              <w:t>Rotavapor</w:t>
            </w:r>
            <w:proofErr w:type="spellEnd"/>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120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3</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E11EC9">
            <w:pPr>
              <w:rPr>
                <w:bCs/>
                <w:color w:val="000000"/>
              </w:rPr>
            </w:pPr>
            <w:proofErr w:type="spellStart"/>
            <w:r w:rsidRPr="00930810">
              <w:rPr>
                <w:bCs/>
                <w:color w:val="000000"/>
                <w:sz w:val="22"/>
                <w:szCs w:val="22"/>
              </w:rPr>
              <w:t>Campana</w:t>
            </w:r>
            <w:proofErr w:type="spellEnd"/>
            <w:r w:rsidRPr="00930810">
              <w:rPr>
                <w:bCs/>
                <w:color w:val="000000"/>
                <w:sz w:val="22"/>
                <w:szCs w:val="22"/>
              </w:rPr>
              <w:t xml:space="preserve"> de </w:t>
            </w:r>
            <w:proofErr w:type="spellStart"/>
            <w:r w:rsidRPr="00930810">
              <w:rPr>
                <w:bCs/>
                <w:color w:val="000000"/>
                <w:sz w:val="22"/>
                <w:szCs w:val="22"/>
              </w:rPr>
              <w:t>extracción</w:t>
            </w:r>
            <w:proofErr w:type="spellEnd"/>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120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4</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8006D8" w:rsidRDefault="00CA2B8D" w:rsidP="00E11EC9">
            <w:pPr>
              <w:rPr>
                <w:bCs/>
                <w:color w:val="000000"/>
                <w:lang w:val="es-PE"/>
              </w:rPr>
            </w:pPr>
            <w:proofErr w:type="spellStart"/>
            <w:r w:rsidRPr="008006D8">
              <w:rPr>
                <w:bCs/>
                <w:color w:val="000000"/>
                <w:sz w:val="22"/>
                <w:szCs w:val="22"/>
                <w:lang w:val="es-PE"/>
              </w:rPr>
              <w:t>Micropipetas</w:t>
            </w:r>
            <w:proofErr w:type="spellEnd"/>
          </w:p>
          <w:p w:rsidR="00CA2B8D" w:rsidRPr="008006D8" w:rsidRDefault="00CA2B8D" w:rsidP="008D4D26">
            <w:pPr>
              <w:rPr>
                <w:bCs/>
                <w:color w:val="000000"/>
                <w:lang w:val="es-PE"/>
              </w:rPr>
            </w:pPr>
            <w:proofErr w:type="spellStart"/>
            <w:r w:rsidRPr="008006D8">
              <w:rPr>
                <w:bCs/>
                <w:color w:val="000000"/>
                <w:sz w:val="22"/>
                <w:szCs w:val="22"/>
                <w:lang w:val="es-PE"/>
              </w:rPr>
              <w:t>Micropipetas</w:t>
            </w:r>
            <w:proofErr w:type="spellEnd"/>
            <w:r w:rsidRPr="008006D8">
              <w:rPr>
                <w:bCs/>
                <w:color w:val="000000"/>
                <w:sz w:val="22"/>
                <w:szCs w:val="22"/>
                <w:lang w:val="es-PE"/>
              </w:rPr>
              <w:t xml:space="preserve"> de volumen </w:t>
            </w:r>
            <w:proofErr w:type="spellStart"/>
            <w:r w:rsidRPr="008006D8">
              <w:rPr>
                <w:bCs/>
                <w:color w:val="000000"/>
                <w:sz w:val="22"/>
                <w:szCs w:val="22"/>
                <w:lang w:val="es-PE"/>
              </w:rPr>
              <w:t>adjustable</w:t>
            </w:r>
            <w:proofErr w:type="spellEnd"/>
            <w:r w:rsidRPr="008006D8">
              <w:rPr>
                <w:bCs/>
                <w:color w:val="000000"/>
                <w:sz w:val="22"/>
                <w:szCs w:val="22"/>
                <w:lang w:val="es-PE"/>
              </w:rPr>
              <w:t xml:space="preserve"> 1-10 </w:t>
            </w:r>
            <w:proofErr w:type="spellStart"/>
            <w:r w:rsidRPr="008006D8">
              <w:rPr>
                <w:bCs/>
                <w:color w:val="000000"/>
                <w:sz w:val="22"/>
                <w:szCs w:val="22"/>
                <w:lang w:val="es-PE"/>
              </w:rPr>
              <w:t>microlitros</w:t>
            </w:r>
            <w:proofErr w:type="spellEnd"/>
            <w:r w:rsidRPr="008006D8">
              <w:rPr>
                <w:bCs/>
                <w:color w:val="000000"/>
                <w:sz w:val="22"/>
                <w:szCs w:val="22"/>
                <w:lang w:val="es-PE"/>
              </w:rPr>
              <w:t xml:space="preserve">  (2)</w:t>
            </w:r>
          </w:p>
          <w:p w:rsidR="00CA2B8D" w:rsidRPr="00930810" w:rsidRDefault="00CA2B8D" w:rsidP="008D4D26">
            <w:pPr>
              <w:rPr>
                <w:bCs/>
                <w:color w:val="000000"/>
              </w:rPr>
            </w:pPr>
            <w:proofErr w:type="spellStart"/>
            <w:r w:rsidRPr="00930810">
              <w:rPr>
                <w:bCs/>
                <w:color w:val="000000"/>
                <w:sz w:val="22"/>
                <w:szCs w:val="22"/>
              </w:rPr>
              <w:t>Pipetas</w:t>
            </w:r>
            <w:proofErr w:type="spellEnd"/>
            <w:r w:rsidRPr="00930810">
              <w:rPr>
                <w:bCs/>
                <w:color w:val="000000"/>
                <w:sz w:val="22"/>
                <w:szCs w:val="22"/>
              </w:rPr>
              <w:t xml:space="preserve"> </w:t>
            </w:r>
            <w:proofErr w:type="spellStart"/>
            <w:r w:rsidRPr="00930810">
              <w:rPr>
                <w:bCs/>
                <w:color w:val="000000"/>
                <w:sz w:val="22"/>
                <w:szCs w:val="22"/>
              </w:rPr>
              <w:t>electrónicas</w:t>
            </w:r>
            <w:proofErr w:type="spellEnd"/>
            <w:r w:rsidRPr="00930810">
              <w:rPr>
                <w:bCs/>
                <w:color w:val="000000"/>
                <w:sz w:val="22"/>
                <w:szCs w:val="22"/>
              </w:rPr>
              <w:t xml:space="preserve"> 100-5000 </w:t>
            </w:r>
            <w:proofErr w:type="spellStart"/>
            <w:r w:rsidRPr="00930810">
              <w:rPr>
                <w:bCs/>
                <w:color w:val="000000"/>
                <w:sz w:val="22"/>
                <w:szCs w:val="22"/>
              </w:rPr>
              <w:t>microlitros</w:t>
            </w:r>
            <w:proofErr w:type="spellEnd"/>
            <w:r w:rsidRPr="00930810">
              <w:rPr>
                <w:bCs/>
                <w:color w:val="000000"/>
                <w:sz w:val="22"/>
                <w:szCs w:val="22"/>
              </w:rPr>
              <w:t xml:space="preserve"> (2)</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120 días</w:t>
            </w: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5</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930810">
            <w:pPr>
              <w:jc w:val="both"/>
              <w:rPr>
                <w:lang w:val="es-PE"/>
              </w:rPr>
            </w:pPr>
            <w:proofErr w:type="spellStart"/>
            <w:r w:rsidRPr="00930810">
              <w:rPr>
                <w:sz w:val="22"/>
                <w:szCs w:val="22"/>
                <w:lang w:val="es-PE"/>
              </w:rPr>
              <w:t>Cromatógrafo</w:t>
            </w:r>
            <w:proofErr w:type="spellEnd"/>
            <w:r w:rsidRPr="00930810">
              <w:rPr>
                <w:sz w:val="22"/>
                <w:szCs w:val="22"/>
                <w:lang w:val="es-PE"/>
              </w:rPr>
              <w:t xml:space="preserve"> de gases acoplado a un espectrómetro de masas  triple  </w:t>
            </w:r>
            <w:proofErr w:type="spellStart"/>
            <w:r w:rsidRPr="00930810">
              <w:rPr>
                <w:sz w:val="22"/>
                <w:szCs w:val="22"/>
                <w:lang w:val="es-PE"/>
              </w:rPr>
              <w:t>cuadrúpolo</w:t>
            </w:r>
            <w:proofErr w:type="spellEnd"/>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90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6</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930810">
            <w:pPr>
              <w:jc w:val="both"/>
            </w:pPr>
            <w:proofErr w:type="spellStart"/>
            <w:r w:rsidRPr="00930810">
              <w:rPr>
                <w:sz w:val="22"/>
                <w:szCs w:val="22"/>
              </w:rPr>
              <w:t>Conductivimeto</w:t>
            </w:r>
            <w:proofErr w:type="spellEnd"/>
            <w:r w:rsidRPr="00930810">
              <w:rPr>
                <w:sz w:val="22"/>
                <w:szCs w:val="22"/>
              </w:rPr>
              <w:t xml:space="preserve"> (2)</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90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7</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8006D8" w:rsidRDefault="00CA2B8D" w:rsidP="00930810">
            <w:pPr>
              <w:jc w:val="both"/>
              <w:rPr>
                <w:color w:val="000000"/>
                <w:lang w:val="es-PE"/>
              </w:rPr>
            </w:pPr>
            <w:proofErr w:type="spellStart"/>
            <w:r w:rsidRPr="008006D8">
              <w:rPr>
                <w:color w:val="000000"/>
                <w:sz w:val="22"/>
                <w:szCs w:val="22"/>
                <w:lang w:val="es-PE"/>
              </w:rPr>
              <w:t>Cromatógrafo</w:t>
            </w:r>
            <w:proofErr w:type="spellEnd"/>
            <w:r w:rsidRPr="008006D8">
              <w:rPr>
                <w:color w:val="000000"/>
                <w:sz w:val="22"/>
                <w:szCs w:val="22"/>
                <w:lang w:val="es-PE"/>
              </w:rPr>
              <w:t xml:space="preserve"> liquido  de alta resolución HPLC con detectores de arreglo de diodos</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90 días</w:t>
            </w:r>
          </w:p>
        </w:tc>
      </w:tr>
      <w:tr w:rsidR="00CA2B8D" w:rsidTr="00930810">
        <w:tc>
          <w:tcPr>
            <w:tcW w:w="1137" w:type="dxa"/>
          </w:tcPr>
          <w:p w:rsidR="00CA2B8D" w:rsidRPr="00930810" w:rsidRDefault="00CA2B8D" w:rsidP="00930810">
            <w:pPr>
              <w:jc w:val="center"/>
              <w:rPr>
                <w:b/>
                <w:sz w:val="20"/>
                <w:szCs w:val="20"/>
              </w:rPr>
            </w:pPr>
            <w:r w:rsidRPr="00930810">
              <w:rPr>
                <w:b/>
                <w:sz w:val="20"/>
                <w:szCs w:val="20"/>
              </w:rPr>
              <w:t>8</w:t>
            </w:r>
          </w:p>
        </w:tc>
        <w:tc>
          <w:tcPr>
            <w:tcW w:w="1097"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 xml:space="preserve">Item 2 </w:t>
            </w:r>
          </w:p>
          <w:p w:rsidR="00CA2B8D" w:rsidRPr="00930810" w:rsidRDefault="00CA2B8D" w:rsidP="00930810">
            <w:pPr>
              <w:jc w:val="center"/>
              <w:rPr>
                <w:sz w:val="20"/>
                <w:szCs w:val="20"/>
              </w:rPr>
            </w:pPr>
            <w:r w:rsidRPr="00930810">
              <w:rPr>
                <w:sz w:val="20"/>
                <w:szCs w:val="20"/>
              </w:rPr>
              <w:t>Item 3</w:t>
            </w:r>
          </w:p>
          <w:p w:rsidR="00CA2B8D" w:rsidRPr="00930810" w:rsidRDefault="00CA2B8D" w:rsidP="00930810">
            <w:pPr>
              <w:jc w:val="center"/>
              <w:rPr>
                <w:b/>
                <w:sz w:val="20"/>
                <w:szCs w:val="20"/>
              </w:rPr>
            </w:pPr>
            <w:r w:rsidRPr="00930810">
              <w:rPr>
                <w:sz w:val="20"/>
                <w:szCs w:val="20"/>
              </w:rPr>
              <w:t>Item 4</w:t>
            </w:r>
          </w:p>
        </w:tc>
        <w:tc>
          <w:tcPr>
            <w:tcW w:w="4885" w:type="dxa"/>
          </w:tcPr>
          <w:p w:rsidR="00CA2B8D" w:rsidRPr="00930810" w:rsidRDefault="00CA2B8D" w:rsidP="00930810">
            <w:pPr>
              <w:jc w:val="both"/>
              <w:rPr>
                <w:color w:val="000000"/>
                <w:lang w:val="es-PE"/>
              </w:rPr>
            </w:pPr>
            <w:r w:rsidRPr="00930810">
              <w:rPr>
                <w:color w:val="000000"/>
                <w:sz w:val="22"/>
                <w:szCs w:val="22"/>
                <w:lang w:val="es-PE"/>
              </w:rPr>
              <w:t>Planchas calefactoras con agitador  magnético digital</w:t>
            </w:r>
          </w:p>
          <w:p w:rsidR="00CA2B8D" w:rsidRPr="00930810" w:rsidRDefault="00CA2B8D" w:rsidP="00930810">
            <w:pPr>
              <w:jc w:val="both"/>
              <w:rPr>
                <w:color w:val="000000"/>
                <w:lang w:val="es-PE"/>
              </w:rPr>
            </w:pPr>
            <w:r w:rsidRPr="00930810">
              <w:rPr>
                <w:color w:val="000000"/>
                <w:sz w:val="22"/>
                <w:szCs w:val="22"/>
                <w:lang w:val="es-PE"/>
              </w:rPr>
              <w:t>Agitador magnético con plataforma acrílica</w:t>
            </w:r>
          </w:p>
          <w:p w:rsidR="00CA2B8D" w:rsidRPr="00930810" w:rsidRDefault="00CA2B8D" w:rsidP="00930810">
            <w:pPr>
              <w:jc w:val="both"/>
              <w:rPr>
                <w:color w:val="000000"/>
                <w:lang w:val="es-PE"/>
              </w:rPr>
            </w:pPr>
            <w:r w:rsidRPr="00930810">
              <w:rPr>
                <w:color w:val="000000"/>
                <w:sz w:val="22"/>
                <w:szCs w:val="22"/>
                <w:lang w:val="es-PE"/>
              </w:rPr>
              <w:t>Dispensadores  de Líquidos de 50 ml</w:t>
            </w:r>
          </w:p>
          <w:p w:rsidR="00CA2B8D" w:rsidRPr="00930810" w:rsidRDefault="00CA2B8D" w:rsidP="00930810">
            <w:pPr>
              <w:jc w:val="both"/>
              <w:rPr>
                <w:color w:val="000000"/>
                <w:lang w:val="es-PE"/>
              </w:rPr>
            </w:pPr>
            <w:proofErr w:type="spellStart"/>
            <w:r w:rsidRPr="00930810">
              <w:rPr>
                <w:sz w:val="22"/>
                <w:szCs w:val="22"/>
                <w:lang w:val="es-PE"/>
              </w:rPr>
              <w:t>Microcentrifuga</w:t>
            </w:r>
            <w:proofErr w:type="spellEnd"/>
            <w:r w:rsidRPr="00930810">
              <w:rPr>
                <w:sz w:val="22"/>
                <w:szCs w:val="22"/>
                <w:lang w:val="es-PE"/>
              </w:rPr>
              <w:t xml:space="preserve"> no refrigerada</w:t>
            </w:r>
          </w:p>
        </w:tc>
        <w:tc>
          <w:tcPr>
            <w:tcW w:w="1418" w:type="dxa"/>
          </w:tcPr>
          <w:p w:rsidR="00CA2B8D" w:rsidRPr="00930810" w:rsidRDefault="00CA2B8D" w:rsidP="00930810">
            <w:pPr>
              <w:pStyle w:val="Prrafodelista"/>
              <w:spacing w:after="240"/>
              <w:ind w:left="0"/>
              <w:jc w:val="center"/>
              <w:rPr>
                <w:lang w:val="es-ES"/>
              </w:rPr>
            </w:pPr>
          </w:p>
          <w:p w:rsidR="00CA2B8D" w:rsidRPr="00930810" w:rsidRDefault="00CA2B8D" w:rsidP="00930810">
            <w:pPr>
              <w:pStyle w:val="Prrafodelista"/>
              <w:spacing w:after="240"/>
              <w:ind w:left="0"/>
              <w:jc w:val="center"/>
              <w:rPr>
                <w:lang w:val="es-ES"/>
              </w:rPr>
            </w:pPr>
          </w:p>
          <w:p w:rsidR="00CA2B8D" w:rsidRPr="00930810" w:rsidRDefault="00CA2B8D" w:rsidP="00930810">
            <w:pPr>
              <w:pStyle w:val="Prrafodelista"/>
              <w:spacing w:after="240"/>
              <w:ind w:left="0"/>
              <w:jc w:val="center"/>
              <w:rPr>
                <w:lang w:val="es-ES"/>
              </w:rPr>
            </w:pPr>
            <w:r w:rsidRPr="00930810">
              <w:rPr>
                <w:sz w:val="22"/>
                <w:szCs w:val="22"/>
                <w:lang w:val="es-ES"/>
              </w:rPr>
              <w:t>60 días</w:t>
            </w: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9</w:t>
            </w:r>
          </w:p>
        </w:tc>
        <w:tc>
          <w:tcPr>
            <w:tcW w:w="1097" w:type="dxa"/>
          </w:tcPr>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b/>
                <w:sz w:val="20"/>
                <w:szCs w:val="20"/>
              </w:rPr>
            </w:pPr>
            <w:r w:rsidRPr="00930810">
              <w:rPr>
                <w:sz w:val="20"/>
                <w:szCs w:val="20"/>
              </w:rPr>
              <w:t>Item 2</w:t>
            </w:r>
          </w:p>
        </w:tc>
        <w:tc>
          <w:tcPr>
            <w:tcW w:w="4885" w:type="dxa"/>
            <w:vAlign w:val="center"/>
          </w:tcPr>
          <w:p w:rsidR="00CA2B8D" w:rsidRPr="00930810" w:rsidRDefault="00CA2B8D" w:rsidP="00930810">
            <w:pPr>
              <w:jc w:val="both"/>
              <w:rPr>
                <w:color w:val="000000"/>
                <w:lang w:val="es-PE"/>
              </w:rPr>
            </w:pPr>
          </w:p>
          <w:p w:rsidR="00CA2B8D" w:rsidRPr="00930810" w:rsidRDefault="00CA2B8D" w:rsidP="00930810">
            <w:pPr>
              <w:jc w:val="both"/>
              <w:rPr>
                <w:color w:val="000000"/>
                <w:lang w:val="es-PE"/>
              </w:rPr>
            </w:pPr>
            <w:r w:rsidRPr="00930810">
              <w:rPr>
                <w:color w:val="000000"/>
                <w:sz w:val="22"/>
                <w:szCs w:val="22"/>
                <w:lang w:val="es-PE"/>
              </w:rPr>
              <w:t>Buretas Digitales automáticas de 50 ml clase A</w:t>
            </w:r>
          </w:p>
          <w:p w:rsidR="00CA2B8D" w:rsidRPr="00930810" w:rsidRDefault="00CA2B8D" w:rsidP="00930810">
            <w:pPr>
              <w:jc w:val="both"/>
              <w:rPr>
                <w:color w:val="000000"/>
                <w:lang w:val="es-PE"/>
              </w:rPr>
            </w:pPr>
            <w:r w:rsidRPr="00930810">
              <w:rPr>
                <w:color w:val="000000"/>
                <w:sz w:val="22"/>
                <w:szCs w:val="22"/>
                <w:lang w:val="es-PE"/>
              </w:rPr>
              <w:t xml:space="preserve">Cabina vertical desecadoras con medidor de temperatura y humedad y </w:t>
            </w:r>
            <w:proofErr w:type="spellStart"/>
            <w:r w:rsidRPr="00930810">
              <w:rPr>
                <w:color w:val="000000"/>
                <w:sz w:val="22"/>
                <w:szCs w:val="22"/>
                <w:lang w:val="es-PE"/>
              </w:rPr>
              <w:t>autosecador</w:t>
            </w:r>
            <w:proofErr w:type="spellEnd"/>
          </w:p>
        </w:tc>
        <w:tc>
          <w:tcPr>
            <w:tcW w:w="1418" w:type="dxa"/>
          </w:tcPr>
          <w:p w:rsidR="00CA2B8D" w:rsidRPr="00930810" w:rsidRDefault="00CA2B8D" w:rsidP="00930810">
            <w:pPr>
              <w:pStyle w:val="Prrafodelista"/>
              <w:spacing w:after="240"/>
              <w:ind w:left="0"/>
              <w:jc w:val="center"/>
              <w:rPr>
                <w:lang w:val="es-ES"/>
              </w:rPr>
            </w:pPr>
          </w:p>
          <w:p w:rsidR="00CA2B8D" w:rsidRPr="00930810" w:rsidRDefault="00CA2B8D" w:rsidP="00930810">
            <w:pPr>
              <w:pStyle w:val="Prrafodelista"/>
              <w:spacing w:after="240"/>
              <w:ind w:left="0"/>
              <w:jc w:val="center"/>
              <w:rPr>
                <w:lang w:val="es-ES"/>
              </w:rPr>
            </w:pPr>
            <w:r w:rsidRPr="00930810">
              <w:rPr>
                <w:sz w:val="22"/>
                <w:szCs w:val="22"/>
                <w:lang w:val="es-ES"/>
              </w:rPr>
              <w:t>60 días</w:t>
            </w:r>
          </w:p>
        </w:tc>
      </w:tr>
      <w:tr w:rsidR="00CA2B8D" w:rsidRPr="00A378FA" w:rsidTr="00930810">
        <w:trPr>
          <w:trHeight w:val="823"/>
        </w:trPr>
        <w:tc>
          <w:tcPr>
            <w:tcW w:w="1137" w:type="dxa"/>
          </w:tcPr>
          <w:p w:rsidR="00CA2B8D" w:rsidRPr="00930810" w:rsidRDefault="00CA2B8D" w:rsidP="00930810">
            <w:pPr>
              <w:jc w:val="center"/>
              <w:rPr>
                <w:b/>
                <w:sz w:val="20"/>
                <w:szCs w:val="20"/>
              </w:rPr>
            </w:pPr>
            <w:r w:rsidRPr="00930810">
              <w:rPr>
                <w:b/>
                <w:sz w:val="20"/>
                <w:szCs w:val="20"/>
              </w:rPr>
              <w:t>10</w:t>
            </w:r>
          </w:p>
        </w:tc>
        <w:tc>
          <w:tcPr>
            <w:tcW w:w="1097"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b/>
                <w:sz w:val="20"/>
                <w:szCs w:val="20"/>
              </w:rPr>
            </w:pPr>
          </w:p>
        </w:tc>
        <w:tc>
          <w:tcPr>
            <w:tcW w:w="4885" w:type="dxa"/>
          </w:tcPr>
          <w:p w:rsidR="00CA2B8D" w:rsidRPr="00930810" w:rsidRDefault="00CA2B8D" w:rsidP="00930810">
            <w:pPr>
              <w:jc w:val="both"/>
              <w:rPr>
                <w:color w:val="000000"/>
                <w:lang w:val="es-PE"/>
              </w:rPr>
            </w:pPr>
            <w:r w:rsidRPr="00930810">
              <w:rPr>
                <w:sz w:val="22"/>
                <w:szCs w:val="22"/>
                <w:lang w:val="es-PE"/>
              </w:rPr>
              <w:t>Balanza analítica manos libres con Kit antiestático integrado y con kit para determinación de densidad</w:t>
            </w:r>
          </w:p>
        </w:tc>
        <w:tc>
          <w:tcPr>
            <w:tcW w:w="1418" w:type="dxa"/>
          </w:tcPr>
          <w:p w:rsidR="00CA2B8D" w:rsidRDefault="00CA2B8D" w:rsidP="00930810">
            <w:pPr>
              <w:pStyle w:val="Prrafodelista"/>
              <w:spacing w:after="240"/>
              <w:ind w:left="0"/>
              <w:jc w:val="center"/>
              <w:rPr>
                <w:sz w:val="22"/>
                <w:szCs w:val="22"/>
                <w:lang w:val="es-ES"/>
              </w:rPr>
            </w:pPr>
            <w:r w:rsidRPr="00930810">
              <w:rPr>
                <w:sz w:val="22"/>
                <w:szCs w:val="22"/>
                <w:lang w:val="es-ES"/>
              </w:rPr>
              <w:t>60 días</w:t>
            </w:r>
          </w:p>
          <w:p w:rsidR="00E80967" w:rsidRPr="00930810" w:rsidRDefault="00E80967" w:rsidP="00930810">
            <w:pPr>
              <w:pStyle w:val="Prrafodelista"/>
              <w:spacing w:after="240"/>
              <w:ind w:left="0"/>
              <w:jc w:val="center"/>
              <w:rPr>
                <w:lang w:val="es-ES"/>
              </w:rPr>
            </w:pP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11</w:t>
            </w:r>
          </w:p>
        </w:tc>
        <w:tc>
          <w:tcPr>
            <w:tcW w:w="1097"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r w:rsidRPr="00930810">
              <w:rPr>
                <w:sz w:val="20"/>
                <w:szCs w:val="20"/>
              </w:rPr>
              <w:t>Item 2</w:t>
            </w:r>
          </w:p>
        </w:tc>
        <w:tc>
          <w:tcPr>
            <w:tcW w:w="4885" w:type="dxa"/>
          </w:tcPr>
          <w:p w:rsidR="00CA2B8D" w:rsidRPr="00930810" w:rsidRDefault="00CA2B8D" w:rsidP="00930810">
            <w:pPr>
              <w:jc w:val="both"/>
              <w:rPr>
                <w:lang w:val="es-PE"/>
              </w:rPr>
            </w:pPr>
            <w:r w:rsidRPr="00930810">
              <w:rPr>
                <w:sz w:val="22"/>
                <w:szCs w:val="22"/>
                <w:lang w:val="es-PE"/>
              </w:rPr>
              <w:t xml:space="preserve">Purificadores de agua por sistemas de osmosis inversa </w:t>
            </w:r>
          </w:p>
          <w:p w:rsidR="00CA2B8D" w:rsidRPr="00930810" w:rsidRDefault="00CA2B8D" w:rsidP="00930810">
            <w:pPr>
              <w:jc w:val="both"/>
              <w:rPr>
                <w:lang w:val="es-PE"/>
              </w:rPr>
            </w:pPr>
            <w:r w:rsidRPr="00930810">
              <w:rPr>
                <w:sz w:val="22"/>
                <w:szCs w:val="22"/>
                <w:lang w:val="es-PE"/>
              </w:rPr>
              <w:t>Filtradores de solventes para  HPLC (2)</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60 días</w:t>
            </w: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12</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930810">
            <w:pPr>
              <w:jc w:val="both"/>
              <w:rPr>
                <w:lang w:val="es-PE"/>
              </w:rPr>
            </w:pPr>
            <w:proofErr w:type="spellStart"/>
            <w:r w:rsidRPr="00930810">
              <w:rPr>
                <w:sz w:val="22"/>
                <w:szCs w:val="22"/>
                <w:lang w:val="es-PE"/>
              </w:rPr>
              <w:t>Rotavapor</w:t>
            </w:r>
            <w:proofErr w:type="spellEnd"/>
            <w:r w:rsidRPr="00930810">
              <w:rPr>
                <w:sz w:val="22"/>
                <w:szCs w:val="22"/>
                <w:lang w:val="es-PE"/>
              </w:rPr>
              <w:t xml:space="preserve"> acoplado con  </w:t>
            </w:r>
            <w:proofErr w:type="spellStart"/>
            <w:r w:rsidRPr="00930810">
              <w:rPr>
                <w:sz w:val="22"/>
                <w:szCs w:val="22"/>
                <w:lang w:val="es-PE"/>
              </w:rPr>
              <w:t>multivapor</w:t>
            </w:r>
            <w:proofErr w:type="spellEnd"/>
            <w:r w:rsidRPr="00930810">
              <w:rPr>
                <w:sz w:val="22"/>
                <w:szCs w:val="22"/>
                <w:lang w:val="es-PE"/>
              </w:rPr>
              <w:t xml:space="preserve"> y bomba de vacio</w:t>
            </w:r>
          </w:p>
          <w:p w:rsidR="00CA2B8D" w:rsidRPr="00930810" w:rsidRDefault="00CA2B8D" w:rsidP="00930810">
            <w:pPr>
              <w:jc w:val="both"/>
              <w:rPr>
                <w:lang w:val="es-PE"/>
              </w:rPr>
            </w:pP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60 días</w:t>
            </w: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13</w:t>
            </w:r>
          </w:p>
        </w:tc>
        <w:tc>
          <w:tcPr>
            <w:tcW w:w="1097" w:type="dxa"/>
          </w:tcPr>
          <w:p w:rsidR="00CA2B8D" w:rsidRPr="00930810" w:rsidRDefault="00CA2B8D" w:rsidP="00930810">
            <w:pPr>
              <w:jc w:val="center"/>
              <w:rPr>
                <w:b/>
                <w:sz w:val="20"/>
                <w:szCs w:val="20"/>
              </w:rPr>
            </w:pPr>
            <w:r w:rsidRPr="00930810">
              <w:rPr>
                <w:sz w:val="20"/>
                <w:szCs w:val="20"/>
              </w:rPr>
              <w:t>Item 1</w:t>
            </w:r>
          </w:p>
        </w:tc>
        <w:tc>
          <w:tcPr>
            <w:tcW w:w="4885" w:type="dxa"/>
          </w:tcPr>
          <w:p w:rsidR="00CA2B8D" w:rsidRPr="00930810" w:rsidRDefault="00CA2B8D" w:rsidP="00930810">
            <w:pPr>
              <w:jc w:val="both"/>
              <w:rPr>
                <w:color w:val="FF0000"/>
                <w:lang w:val="es-PE"/>
              </w:rPr>
            </w:pPr>
            <w:r w:rsidRPr="00930810">
              <w:rPr>
                <w:sz w:val="22"/>
                <w:szCs w:val="22"/>
                <w:lang w:val="es-PE"/>
              </w:rPr>
              <w:t xml:space="preserve">Equipo de Cromatografía liquida de Ultra alta </w:t>
            </w:r>
            <w:proofErr w:type="spellStart"/>
            <w:r w:rsidRPr="00930810">
              <w:rPr>
                <w:sz w:val="22"/>
                <w:szCs w:val="22"/>
                <w:lang w:val="es-PE"/>
              </w:rPr>
              <w:t>Perfomance</w:t>
            </w:r>
            <w:proofErr w:type="spellEnd"/>
            <w:r w:rsidRPr="00930810">
              <w:rPr>
                <w:sz w:val="22"/>
                <w:szCs w:val="22"/>
                <w:lang w:val="es-PE"/>
              </w:rPr>
              <w:t xml:space="preserve"> “Ultra </w:t>
            </w:r>
            <w:proofErr w:type="spellStart"/>
            <w:r w:rsidRPr="00930810">
              <w:rPr>
                <w:sz w:val="22"/>
                <w:szCs w:val="22"/>
                <w:lang w:val="es-PE"/>
              </w:rPr>
              <w:t>High</w:t>
            </w:r>
            <w:proofErr w:type="spellEnd"/>
            <w:r w:rsidRPr="00930810">
              <w:rPr>
                <w:sz w:val="22"/>
                <w:szCs w:val="22"/>
                <w:lang w:val="es-PE"/>
              </w:rPr>
              <w:t xml:space="preserve"> Performance </w:t>
            </w:r>
            <w:proofErr w:type="spellStart"/>
            <w:r w:rsidRPr="00930810">
              <w:rPr>
                <w:sz w:val="22"/>
                <w:szCs w:val="22"/>
                <w:lang w:val="es-PE"/>
              </w:rPr>
              <w:t>Liquid</w:t>
            </w:r>
            <w:proofErr w:type="spellEnd"/>
            <w:r w:rsidRPr="00930810">
              <w:rPr>
                <w:sz w:val="22"/>
                <w:szCs w:val="22"/>
                <w:lang w:val="es-PE"/>
              </w:rPr>
              <w:t xml:space="preserve"> </w:t>
            </w:r>
            <w:proofErr w:type="spellStart"/>
            <w:r w:rsidRPr="00930810">
              <w:rPr>
                <w:sz w:val="22"/>
                <w:szCs w:val="22"/>
                <w:lang w:val="es-PE"/>
              </w:rPr>
              <w:t>Chromatography</w:t>
            </w:r>
            <w:proofErr w:type="spellEnd"/>
            <w:r w:rsidRPr="00930810">
              <w:rPr>
                <w:sz w:val="22"/>
                <w:szCs w:val="22"/>
                <w:lang w:val="es-PE"/>
              </w:rPr>
              <w:t>”   -  UHPLC</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90 días</w:t>
            </w:r>
          </w:p>
        </w:tc>
      </w:tr>
      <w:tr w:rsidR="00CA2B8D" w:rsidRPr="00A378FA" w:rsidTr="00930810">
        <w:tc>
          <w:tcPr>
            <w:tcW w:w="1137" w:type="dxa"/>
          </w:tcPr>
          <w:p w:rsidR="00CA2B8D" w:rsidRPr="00930810" w:rsidRDefault="00CA2B8D" w:rsidP="00930810">
            <w:pPr>
              <w:jc w:val="center"/>
              <w:rPr>
                <w:b/>
                <w:sz w:val="20"/>
                <w:szCs w:val="20"/>
              </w:rPr>
            </w:pPr>
            <w:r w:rsidRPr="00930810">
              <w:rPr>
                <w:b/>
                <w:sz w:val="20"/>
                <w:szCs w:val="20"/>
              </w:rPr>
              <w:t>14</w:t>
            </w:r>
          </w:p>
        </w:tc>
        <w:tc>
          <w:tcPr>
            <w:tcW w:w="1097" w:type="dxa"/>
          </w:tcPr>
          <w:p w:rsidR="00CA2B8D" w:rsidRPr="00930810" w:rsidRDefault="00CA2B8D" w:rsidP="00930810">
            <w:pPr>
              <w:jc w:val="center"/>
              <w:rPr>
                <w:sz w:val="20"/>
                <w:szCs w:val="20"/>
              </w:rPr>
            </w:pPr>
            <w:r w:rsidRPr="00930810">
              <w:rPr>
                <w:sz w:val="20"/>
                <w:szCs w:val="20"/>
              </w:rPr>
              <w:t>Item 1</w:t>
            </w:r>
          </w:p>
        </w:tc>
        <w:tc>
          <w:tcPr>
            <w:tcW w:w="4885" w:type="dxa"/>
          </w:tcPr>
          <w:p w:rsidR="00CA2B8D" w:rsidRPr="00930810" w:rsidRDefault="00CA2B8D" w:rsidP="00930810">
            <w:pPr>
              <w:jc w:val="both"/>
              <w:rPr>
                <w:lang w:val="es-PE"/>
              </w:rPr>
            </w:pPr>
            <w:r w:rsidRPr="00930810">
              <w:rPr>
                <w:sz w:val="22"/>
                <w:szCs w:val="22"/>
                <w:lang w:val="es-PE"/>
              </w:rPr>
              <w:t>Espectrofotómetro de absorción  y emisión atómica  compacto optimizado para  flama y horno de grafito  con calentamiento transversal.</w:t>
            </w:r>
          </w:p>
        </w:tc>
        <w:tc>
          <w:tcPr>
            <w:tcW w:w="1418" w:type="dxa"/>
          </w:tcPr>
          <w:p w:rsidR="00CA2B8D" w:rsidRPr="00930810" w:rsidRDefault="00CA2B8D" w:rsidP="00930810">
            <w:pPr>
              <w:pStyle w:val="Prrafodelista"/>
              <w:spacing w:after="240"/>
              <w:ind w:left="0"/>
              <w:jc w:val="center"/>
              <w:rPr>
                <w:lang w:val="es-ES"/>
              </w:rPr>
            </w:pPr>
            <w:r w:rsidRPr="00930810">
              <w:rPr>
                <w:sz w:val="22"/>
                <w:szCs w:val="22"/>
                <w:lang w:val="es-ES"/>
              </w:rPr>
              <w:t>90 días</w:t>
            </w:r>
          </w:p>
        </w:tc>
      </w:tr>
    </w:tbl>
    <w:p w:rsidR="00CA2B8D" w:rsidRDefault="00CA2B8D" w:rsidP="00DC31B8">
      <w:pPr>
        <w:spacing w:before="120" w:after="120"/>
        <w:ind w:right="-567"/>
        <w:rPr>
          <w:sz w:val="22"/>
          <w:szCs w:val="22"/>
          <w:lang w:val="es-ES"/>
        </w:rPr>
      </w:pPr>
    </w:p>
    <w:p w:rsidR="00CA2B8D" w:rsidRPr="00A45978" w:rsidRDefault="00CA2B8D" w:rsidP="00A45978">
      <w:pPr>
        <w:pStyle w:val="Ttulo1"/>
        <w:spacing w:before="120" w:after="120"/>
        <w:rPr>
          <w:rFonts w:ascii="Times New Roman" w:hAnsi="Times New Roman"/>
          <w:sz w:val="24"/>
          <w:szCs w:val="24"/>
          <w:lang w:val="es-PE"/>
        </w:rPr>
      </w:pPr>
      <w:bookmarkStart w:id="31" w:name="_Toc43611784"/>
      <w:bookmarkStart w:id="32" w:name="_Toc290039098"/>
      <w:r w:rsidRPr="00A45978">
        <w:rPr>
          <w:rFonts w:ascii="Times New Roman" w:hAnsi="Times New Roman"/>
          <w:sz w:val="24"/>
          <w:szCs w:val="24"/>
          <w:lang w:val="es-PE"/>
        </w:rPr>
        <w:t>Artículo 22</w:t>
      </w:r>
      <w:r w:rsidRPr="00A45978">
        <w:rPr>
          <w:rFonts w:ascii="Times New Roman" w:hAnsi="Times New Roman"/>
          <w:sz w:val="24"/>
          <w:szCs w:val="24"/>
          <w:lang w:val="es-PE"/>
        </w:rPr>
        <w:tab/>
        <w:t>Modificaciones</w:t>
      </w:r>
      <w:bookmarkEnd w:id="31"/>
      <w:bookmarkEnd w:id="32"/>
    </w:p>
    <w:p w:rsidR="00CA2B8D" w:rsidRPr="00812DCE" w:rsidRDefault="00CA2B8D" w:rsidP="00A45978">
      <w:pPr>
        <w:spacing w:after="240"/>
        <w:ind w:left="1440"/>
        <w:jc w:val="both"/>
        <w:rPr>
          <w:sz w:val="20"/>
          <w:lang w:val="es-ES"/>
        </w:rPr>
      </w:pPr>
      <w:r w:rsidRPr="00812DCE">
        <w:rPr>
          <w:sz w:val="22"/>
          <w:lang w:val="es-ES"/>
        </w:rPr>
        <w:t xml:space="preserve">El Órgano de Contratación se reserva el derecho de modificar las cantidades previstas, dentro de un porcentaje de +/- 100% para </w:t>
      </w:r>
      <w:r w:rsidRPr="005D6D5D">
        <w:rPr>
          <w:sz w:val="22"/>
          <w:lang w:val="es-ES"/>
        </w:rPr>
        <w:t xml:space="preserve">el lote/los lotes/ n° 1 </w:t>
      </w:r>
      <w:r>
        <w:rPr>
          <w:sz w:val="22"/>
          <w:lang w:val="es-ES"/>
        </w:rPr>
        <w:t xml:space="preserve">al </w:t>
      </w:r>
      <w:r w:rsidRPr="005D6D5D">
        <w:rPr>
          <w:sz w:val="22"/>
          <w:lang w:val="es-ES"/>
        </w:rPr>
        <w:t xml:space="preserve"> 1</w:t>
      </w:r>
      <w:r>
        <w:rPr>
          <w:sz w:val="22"/>
          <w:lang w:val="es-ES"/>
        </w:rPr>
        <w:t xml:space="preserve">4 </w:t>
      </w:r>
      <w:r w:rsidRPr="00812DCE">
        <w:rPr>
          <w:sz w:val="22"/>
          <w:szCs w:val="22"/>
          <w:lang w:val="es-ES"/>
        </w:rPr>
        <w:t>en el momento de la contratación y durante la validez del contrato.</w:t>
      </w:r>
      <w:r w:rsidRPr="00812DCE">
        <w:rPr>
          <w:sz w:val="22"/>
          <w:lang w:val="es-ES"/>
        </w:rPr>
        <w:t xml:space="preserve"> Como consecuencia de la modificación de las cantidades, el valor total de los suministros no podrá aumentar o disminuir en más del 25% del precio de</w:t>
      </w:r>
      <w:r>
        <w:rPr>
          <w:sz w:val="22"/>
          <w:lang w:val="es-ES"/>
        </w:rPr>
        <w:t xml:space="preserve"> la oferta</w:t>
      </w:r>
      <w:r w:rsidRPr="00812DCE">
        <w:rPr>
          <w:sz w:val="22"/>
          <w:lang w:val="es-ES"/>
        </w:rPr>
        <w:t xml:space="preserve">. Los precios unitarios de la oferta deberán aplicarse a las cantidades </w:t>
      </w:r>
      <w:r>
        <w:rPr>
          <w:sz w:val="22"/>
          <w:lang w:val="es-ES"/>
        </w:rPr>
        <w:t>procuradas</w:t>
      </w:r>
      <w:r w:rsidRPr="00812DCE">
        <w:rPr>
          <w:sz w:val="22"/>
          <w:lang w:val="es-ES"/>
        </w:rPr>
        <w:t xml:space="preserve"> en virtud de esta modificación.</w:t>
      </w:r>
    </w:p>
    <w:p w:rsidR="00CA2B8D" w:rsidRPr="00A45978" w:rsidRDefault="00CA2B8D" w:rsidP="00A45978">
      <w:pPr>
        <w:pStyle w:val="Ttulo1"/>
        <w:spacing w:before="120" w:after="120"/>
        <w:rPr>
          <w:rFonts w:ascii="Times New Roman" w:hAnsi="Times New Roman"/>
          <w:sz w:val="24"/>
          <w:szCs w:val="24"/>
          <w:lang w:val="es-PE"/>
        </w:rPr>
      </w:pPr>
      <w:bookmarkStart w:id="33" w:name="_Toc43611785"/>
      <w:bookmarkStart w:id="34" w:name="_Toc290039099"/>
      <w:r w:rsidRPr="00A45978">
        <w:rPr>
          <w:rFonts w:ascii="Times New Roman" w:hAnsi="Times New Roman"/>
          <w:sz w:val="24"/>
          <w:szCs w:val="24"/>
          <w:lang w:val="es-PE"/>
        </w:rPr>
        <w:t>Artículo 24</w:t>
      </w:r>
      <w:r w:rsidRPr="00A45978">
        <w:rPr>
          <w:rFonts w:ascii="Times New Roman" w:hAnsi="Times New Roman"/>
          <w:sz w:val="24"/>
          <w:szCs w:val="24"/>
          <w:lang w:val="es-PE"/>
        </w:rPr>
        <w:tab/>
        <w:t>Calidad de los suministros</w:t>
      </w:r>
      <w:bookmarkEnd w:id="33"/>
      <w:bookmarkEnd w:id="34"/>
    </w:p>
    <w:p w:rsidR="00CA2B8D" w:rsidRPr="00E27D5B" w:rsidRDefault="00CA2B8D" w:rsidP="00A45978">
      <w:pPr>
        <w:keepNext/>
        <w:keepLines/>
        <w:spacing w:after="240"/>
        <w:ind w:left="1440"/>
        <w:jc w:val="both"/>
        <w:rPr>
          <w:sz w:val="22"/>
          <w:lang w:val="es-ES"/>
        </w:rPr>
      </w:pPr>
      <w:r w:rsidRPr="00E27D5B">
        <w:rPr>
          <w:sz w:val="22"/>
          <w:lang w:val="es-ES"/>
        </w:rPr>
        <w:t>Los suministros deberán tener la calidad indicada en las especificaciones técnicas, para tal efecto el titular deberá contar con el certificado de cumplimiento especificaciones técnicas. El Órgano de Contratación se reserva el derecho de probar los equipos a entregarse antes de su recepción, es decir  se requiere una recepción técnica previa</w:t>
      </w:r>
      <w:r>
        <w:rPr>
          <w:sz w:val="22"/>
          <w:lang w:val="es-ES"/>
        </w:rPr>
        <w:t>.</w:t>
      </w:r>
    </w:p>
    <w:p w:rsidR="00CA2B8D" w:rsidRPr="00A45978" w:rsidRDefault="00CA2B8D" w:rsidP="00A45978">
      <w:pPr>
        <w:pStyle w:val="Ttulo1"/>
        <w:spacing w:before="120" w:after="120"/>
        <w:rPr>
          <w:rFonts w:ascii="Times New Roman" w:hAnsi="Times New Roman"/>
          <w:sz w:val="24"/>
          <w:szCs w:val="24"/>
          <w:lang w:val="es-PE"/>
        </w:rPr>
      </w:pPr>
      <w:bookmarkStart w:id="35" w:name="_Toc43611786"/>
      <w:bookmarkStart w:id="36" w:name="_Toc290039100"/>
      <w:r w:rsidRPr="00A45978">
        <w:rPr>
          <w:rFonts w:ascii="Times New Roman" w:hAnsi="Times New Roman"/>
          <w:sz w:val="24"/>
          <w:szCs w:val="24"/>
          <w:lang w:val="es-PE"/>
        </w:rPr>
        <w:t>Artículo 25</w:t>
      </w:r>
      <w:r w:rsidRPr="00A45978">
        <w:rPr>
          <w:rFonts w:ascii="Times New Roman" w:hAnsi="Times New Roman"/>
          <w:sz w:val="24"/>
          <w:szCs w:val="24"/>
          <w:lang w:val="es-PE"/>
        </w:rPr>
        <w:tab/>
        <w:t>Inspección y pruebas</w:t>
      </w:r>
      <w:bookmarkEnd w:id="35"/>
      <w:bookmarkEnd w:id="36"/>
    </w:p>
    <w:p w:rsidR="00CA2B8D" w:rsidRDefault="00CA2B8D" w:rsidP="00A45978">
      <w:pPr>
        <w:spacing w:after="240"/>
        <w:ind w:left="1440"/>
        <w:jc w:val="both"/>
        <w:rPr>
          <w:sz w:val="22"/>
          <w:lang w:val="es-ES"/>
        </w:rPr>
      </w:pPr>
      <w:r w:rsidRPr="00E27D5B">
        <w:rPr>
          <w:sz w:val="22"/>
          <w:lang w:val="es-ES"/>
        </w:rPr>
        <w:t>Los lugares o bienes que deberán ser objeto de una inspección y de prueba(s) de conformidad con el artículo 25 de las Condiciones Generales, se detallan</w:t>
      </w:r>
      <w:r>
        <w:rPr>
          <w:sz w:val="22"/>
          <w:lang w:val="es-ES"/>
        </w:rPr>
        <w:t xml:space="preserve"> a continuación:</w:t>
      </w:r>
    </w:p>
    <w:p w:rsidR="00CA2B8D" w:rsidRDefault="00CA2B8D" w:rsidP="00A45978">
      <w:pPr>
        <w:spacing w:after="240"/>
        <w:ind w:left="1440"/>
        <w:jc w:val="both"/>
        <w:rPr>
          <w:sz w:val="22"/>
          <w:lang w:val="es-ES"/>
        </w:rPr>
      </w:pPr>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66"/>
        <w:gridCol w:w="850"/>
        <w:gridCol w:w="2835"/>
        <w:gridCol w:w="993"/>
        <w:gridCol w:w="2976"/>
      </w:tblGrid>
      <w:tr w:rsidR="00CA2B8D" w:rsidRPr="008006D8" w:rsidTr="00930810">
        <w:trPr>
          <w:trHeight w:val="811"/>
        </w:trPr>
        <w:tc>
          <w:tcPr>
            <w:tcW w:w="1166"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LOTES</w:t>
            </w:r>
          </w:p>
        </w:tc>
        <w:tc>
          <w:tcPr>
            <w:tcW w:w="850"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ITEM</w:t>
            </w:r>
          </w:p>
        </w:tc>
        <w:tc>
          <w:tcPr>
            <w:tcW w:w="2835"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DESCRIPCIÓN DE LOS BIENES</w:t>
            </w:r>
          </w:p>
        </w:tc>
        <w:tc>
          <w:tcPr>
            <w:tcW w:w="993"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CANT</w:t>
            </w:r>
          </w:p>
        </w:tc>
        <w:tc>
          <w:tcPr>
            <w:tcW w:w="2976" w:type="dxa"/>
            <w:shd w:val="clear" w:color="auto" w:fill="D9D9D9"/>
          </w:tcPr>
          <w:p w:rsidR="00CA2B8D" w:rsidRPr="00930810" w:rsidRDefault="00CA2B8D" w:rsidP="00930810">
            <w:pPr>
              <w:pStyle w:val="Prrafodelista"/>
              <w:spacing w:after="240"/>
              <w:ind w:left="0"/>
              <w:jc w:val="center"/>
              <w:rPr>
                <w:sz w:val="18"/>
                <w:szCs w:val="18"/>
                <w:lang w:val="es-ES"/>
              </w:rPr>
            </w:pPr>
            <w:r w:rsidRPr="00930810">
              <w:rPr>
                <w:sz w:val="18"/>
                <w:szCs w:val="18"/>
                <w:lang w:val="es-ES"/>
              </w:rPr>
              <w:t>LUGAR DE SUMINISTRO ENTREGA, INSTALACIÓN Y PUESTA EN SERVICIO</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1</w:t>
            </w:r>
          </w:p>
        </w:tc>
        <w:tc>
          <w:tcPr>
            <w:tcW w:w="850"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 xml:space="preserve">Item 2 </w:t>
            </w:r>
          </w:p>
          <w:p w:rsidR="00CA2B8D" w:rsidRPr="00930810" w:rsidRDefault="00CA2B8D" w:rsidP="00930810">
            <w:pPr>
              <w:jc w:val="center"/>
              <w:rPr>
                <w:sz w:val="20"/>
                <w:szCs w:val="20"/>
              </w:rPr>
            </w:pPr>
            <w:r w:rsidRPr="00930810">
              <w:rPr>
                <w:sz w:val="20"/>
                <w:szCs w:val="20"/>
              </w:rPr>
              <w:t>Item 3</w:t>
            </w:r>
          </w:p>
        </w:tc>
        <w:tc>
          <w:tcPr>
            <w:tcW w:w="2835" w:type="dxa"/>
          </w:tcPr>
          <w:p w:rsidR="00CA2B8D" w:rsidRPr="00930810" w:rsidRDefault="00CA2B8D" w:rsidP="0055536A">
            <w:pPr>
              <w:rPr>
                <w:lang w:val="es-CO"/>
              </w:rPr>
            </w:pPr>
            <w:proofErr w:type="spellStart"/>
            <w:r w:rsidRPr="00930810">
              <w:rPr>
                <w:sz w:val="22"/>
                <w:szCs w:val="22"/>
                <w:lang w:val="es-CO"/>
              </w:rPr>
              <w:t>Cromatografo</w:t>
            </w:r>
            <w:proofErr w:type="spellEnd"/>
            <w:r w:rsidRPr="00930810">
              <w:rPr>
                <w:sz w:val="22"/>
                <w:szCs w:val="22"/>
                <w:lang w:val="es-CO"/>
              </w:rPr>
              <w:t xml:space="preserve"> de gases-detector espectrómetro de masas</w:t>
            </w:r>
          </w:p>
          <w:p w:rsidR="00CA2B8D" w:rsidRPr="00930810" w:rsidRDefault="00CA2B8D" w:rsidP="0055536A">
            <w:pPr>
              <w:rPr>
                <w:bCs/>
                <w:color w:val="000000"/>
              </w:rPr>
            </w:pPr>
            <w:proofErr w:type="spellStart"/>
            <w:r w:rsidRPr="00930810">
              <w:rPr>
                <w:bCs/>
                <w:color w:val="000000"/>
                <w:sz w:val="22"/>
                <w:szCs w:val="22"/>
              </w:rPr>
              <w:t>Ultrasonido</w:t>
            </w:r>
            <w:proofErr w:type="spellEnd"/>
          </w:p>
          <w:p w:rsidR="00CA2B8D" w:rsidRPr="00930810" w:rsidRDefault="00CA2B8D" w:rsidP="00930810">
            <w:pPr>
              <w:jc w:val="both"/>
              <w:rPr>
                <w:lang w:val="es-CO"/>
              </w:rPr>
            </w:pPr>
            <w:proofErr w:type="spellStart"/>
            <w:r w:rsidRPr="00930810">
              <w:rPr>
                <w:bCs/>
                <w:color w:val="000000"/>
                <w:sz w:val="22"/>
                <w:szCs w:val="22"/>
              </w:rPr>
              <w:t>Derivatizador</w:t>
            </w:r>
            <w:proofErr w:type="spellEnd"/>
            <w:r w:rsidRPr="00930810">
              <w:rPr>
                <w:bCs/>
                <w:color w:val="000000"/>
                <w:sz w:val="22"/>
                <w:szCs w:val="22"/>
              </w:rPr>
              <w:t xml:space="preserve"> -</w:t>
            </w:r>
            <w:proofErr w:type="spellStart"/>
            <w:r w:rsidRPr="00930810">
              <w:rPr>
                <w:bCs/>
                <w:color w:val="000000"/>
                <w:sz w:val="22"/>
                <w:szCs w:val="22"/>
              </w:rPr>
              <w:t>Baño</w:t>
            </w:r>
            <w:proofErr w:type="spellEnd"/>
            <w:r w:rsidRPr="00930810">
              <w:rPr>
                <w:bCs/>
                <w:color w:val="000000"/>
                <w:sz w:val="22"/>
                <w:szCs w:val="22"/>
              </w:rPr>
              <w:t xml:space="preserve"> </w:t>
            </w:r>
            <w:proofErr w:type="spellStart"/>
            <w:r w:rsidRPr="00930810">
              <w:rPr>
                <w:bCs/>
                <w:color w:val="000000"/>
                <w:sz w:val="22"/>
                <w:szCs w:val="22"/>
              </w:rPr>
              <w:t>Seco</w:t>
            </w:r>
            <w:proofErr w:type="spellEnd"/>
          </w:p>
        </w:tc>
        <w:tc>
          <w:tcPr>
            <w:tcW w:w="993" w:type="dxa"/>
          </w:tcPr>
          <w:p w:rsidR="00CA2B8D" w:rsidRPr="00930810" w:rsidRDefault="00CA2B8D" w:rsidP="00930810">
            <w:pPr>
              <w:jc w:val="center"/>
              <w:rPr>
                <w:sz w:val="20"/>
                <w:szCs w:val="20"/>
              </w:rPr>
            </w:pPr>
            <w:r w:rsidRPr="00930810">
              <w:rPr>
                <w:sz w:val="20"/>
                <w:szCs w:val="20"/>
              </w:rPr>
              <w:t>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1</w:t>
            </w:r>
          </w:p>
          <w:p w:rsidR="00CA2B8D" w:rsidRPr="00930810" w:rsidRDefault="00CA2B8D" w:rsidP="00930810">
            <w:pPr>
              <w:jc w:val="center"/>
              <w:rPr>
                <w:sz w:val="20"/>
                <w:szCs w:val="20"/>
              </w:rPr>
            </w:pPr>
            <w:r w:rsidRPr="00930810">
              <w:rPr>
                <w:sz w:val="20"/>
                <w:szCs w:val="20"/>
              </w:rPr>
              <w:t>1</w:t>
            </w:r>
          </w:p>
        </w:tc>
        <w:tc>
          <w:tcPr>
            <w:tcW w:w="2976" w:type="dxa"/>
          </w:tcPr>
          <w:p w:rsidR="00CA2B8D" w:rsidRPr="00930810" w:rsidRDefault="00CA2B8D" w:rsidP="00CC6ABD">
            <w:pPr>
              <w:rPr>
                <w:sz w:val="18"/>
                <w:szCs w:val="18"/>
                <w:lang w:val="es-PE"/>
              </w:rPr>
            </w:pPr>
          </w:p>
          <w:p w:rsidR="00CA2B8D" w:rsidRPr="00930810" w:rsidRDefault="00CA2B8D" w:rsidP="00CC6ABD">
            <w:pPr>
              <w:rPr>
                <w:sz w:val="18"/>
                <w:szCs w:val="18"/>
                <w:lang w:val="es-PE"/>
              </w:rPr>
            </w:pPr>
            <w:r w:rsidRPr="00930810">
              <w:rPr>
                <w:sz w:val="18"/>
                <w:szCs w:val="18"/>
                <w:lang w:val="es-PE"/>
              </w:rPr>
              <w:t xml:space="preserve">Laboratorio Investigación y Diagnóstico Veterinario -(LIDIVECO)   </w:t>
            </w:r>
          </w:p>
          <w:p w:rsidR="00CA2B8D" w:rsidRPr="00930810" w:rsidRDefault="00CA2B8D" w:rsidP="00CC6ABD">
            <w:pPr>
              <w:rPr>
                <w:sz w:val="18"/>
                <w:szCs w:val="18"/>
                <w:lang w:val="es-PE"/>
              </w:rPr>
            </w:pPr>
          </w:p>
          <w:p w:rsidR="00CA2B8D" w:rsidRPr="00930810" w:rsidRDefault="00CA2B8D" w:rsidP="00CC6ABD">
            <w:pPr>
              <w:rPr>
                <w:sz w:val="18"/>
                <w:szCs w:val="18"/>
                <w:highlight w:val="yellow"/>
                <w:lang w:val="es-CO"/>
              </w:rPr>
            </w:pPr>
            <w:r w:rsidRPr="00930810">
              <w:rPr>
                <w:sz w:val="18"/>
                <w:szCs w:val="18"/>
                <w:lang w:val="es-PE"/>
              </w:rPr>
              <w:t>Av. Blanco Galindo Km. 12.5 – Cochabamba -  Bolivia</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2</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55536A">
            <w:pPr>
              <w:rPr>
                <w:bCs/>
                <w:color w:val="000000"/>
              </w:rPr>
            </w:pPr>
            <w:proofErr w:type="spellStart"/>
            <w:r w:rsidRPr="00930810">
              <w:rPr>
                <w:bCs/>
                <w:color w:val="000000"/>
                <w:sz w:val="22"/>
                <w:szCs w:val="22"/>
              </w:rPr>
              <w:t>Rotavapor</w:t>
            </w:r>
            <w:proofErr w:type="spellEnd"/>
          </w:p>
        </w:tc>
        <w:tc>
          <w:tcPr>
            <w:tcW w:w="993" w:type="dxa"/>
          </w:tcPr>
          <w:p w:rsidR="00CA2B8D" w:rsidRPr="00930810" w:rsidRDefault="00CA2B8D" w:rsidP="00930810">
            <w:pPr>
              <w:jc w:val="center"/>
              <w:rPr>
                <w:sz w:val="20"/>
                <w:szCs w:val="20"/>
              </w:rPr>
            </w:pPr>
            <w:r w:rsidRPr="00930810">
              <w:rPr>
                <w:sz w:val="20"/>
                <w:szCs w:val="20"/>
              </w:rPr>
              <w:t>1</w:t>
            </w:r>
          </w:p>
        </w:tc>
        <w:tc>
          <w:tcPr>
            <w:tcW w:w="2976" w:type="dxa"/>
          </w:tcPr>
          <w:p w:rsidR="00CA2B8D" w:rsidRPr="00930810" w:rsidRDefault="00CA2B8D" w:rsidP="00CC6ABD">
            <w:pPr>
              <w:rPr>
                <w:sz w:val="18"/>
                <w:szCs w:val="18"/>
                <w:lang w:val="es-PE"/>
              </w:rPr>
            </w:pPr>
            <w:r w:rsidRPr="00930810">
              <w:rPr>
                <w:sz w:val="18"/>
                <w:szCs w:val="18"/>
                <w:lang w:val="es-PE"/>
              </w:rPr>
              <w:t xml:space="preserve">Laboratorio Investigación y Diagnóstico Veterinario -(LIDIVECO)   </w:t>
            </w:r>
          </w:p>
          <w:p w:rsidR="00CA2B8D" w:rsidRPr="00930810" w:rsidRDefault="00CA2B8D" w:rsidP="00CC6ABD">
            <w:pPr>
              <w:rPr>
                <w:sz w:val="18"/>
                <w:szCs w:val="18"/>
                <w:highlight w:val="yellow"/>
                <w:lang w:val="es-CO"/>
              </w:rPr>
            </w:pPr>
            <w:r w:rsidRPr="00930810">
              <w:rPr>
                <w:sz w:val="18"/>
                <w:szCs w:val="18"/>
                <w:lang w:val="es-PE"/>
              </w:rPr>
              <w:t>Av. Blanco Galindo Km. 12.5 – Cochabamba - Bolivia</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3</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55536A">
            <w:pPr>
              <w:rPr>
                <w:bCs/>
                <w:color w:val="000000"/>
              </w:rPr>
            </w:pPr>
            <w:proofErr w:type="spellStart"/>
            <w:r w:rsidRPr="00930810">
              <w:rPr>
                <w:bCs/>
                <w:color w:val="000000"/>
                <w:sz w:val="22"/>
                <w:szCs w:val="22"/>
              </w:rPr>
              <w:t>Campana</w:t>
            </w:r>
            <w:proofErr w:type="spellEnd"/>
            <w:r w:rsidRPr="00930810">
              <w:rPr>
                <w:bCs/>
                <w:color w:val="000000"/>
                <w:sz w:val="22"/>
                <w:szCs w:val="22"/>
              </w:rPr>
              <w:t xml:space="preserve"> de </w:t>
            </w:r>
            <w:proofErr w:type="spellStart"/>
            <w:r w:rsidRPr="00930810">
              <w:rPr>
                <w:bCs/>
                <w:color w:val="000000"/>
                <w:sz w:val="22"/>
                <w:szCs w:val="22"/>
              </w:rPr>
              <w:t>extracción</w:t>
            </w:r>
            <w:proofErr w:type="spellEnd"/>
          </w:p>
        </w:tc>
        <w:tc>
          <w:tcPr>
            <w:tcW w:w="993" w:type="dxa"/>
          </w:tcPr>
          <w:p w:rsidR="00CA2B8D" w:rsidRPr="00930810" w:rsidRDefault="00CA2B8D" w:rsidP="00930810">
            <w:pPr>
              <w:jc w:val="center"/>
              <w:rPr>
                <w:sz w:val="20"/>
                <w:szCs w:val="20"/>
              </w:rPr>
            </w:pPr>
            <w:r w:rsidRPr="00930810">
              <w:rPr>
                <w:sz w:val="20"/>
                <w:szCs w:val="20"/>
              </w:rPr>
              <w:t>1</w:t>
            </w:r>
          </w:p>
        </w:tc>
        <w:tc>
          <w:tcPr>
            <w:tcW w:w="2976" w:type="dxa"/>
          </w:tcPr>
          <w:p w:rsidR="00CA2B8D" w:rsidRPr="00930810" w:rsidRDefault="00CA2B8D" w:rsidP="00CC6ABD">
            <w:pPr>
              <w:rPr>
                <w:sz w:val="18"/>
                <w:szCs w:val="18"/>
                <w:lang w:val="es-PE"/>
              </w:rPr>
            </w:pPr>
            <w:r w:rsidRPr="00930810">
              <w:rPr>
                <w:sz w:val="18"/>
                <w:szCs w:val="18"/>
                <w:lang w:val="es-PE"/>
              </w:rPr>
              <w:t xml:space="preserve">Laboratorio Investigación y Diagnóstico Veterinario -(LIDIVECO)   </w:t>
            </w:r>
          </w:p>
          <w:p w:rsidR="00CA2B8D" w:rsidRPr="00930810" w:rsidRDefault="00CA2B8D" w:rsidP="00CC6ABD">
            <w:pPr>
              <w:rPr>
                <w:sz w:val="18"/>
                <w:szCs w:val="18"/>
                <w:highlight w:val="yellow"/>
                <w:lang w:val="es-CO"/>
              </w:rPr>
            </w:pPr>
            <w:r w:rsidRPr="00930810">
              <w:rPr>
                <w:sz w:val="18"/>
                <w:szCs w:val="18"/>
                <w:lang w:val="es-PE"/>
              </w:rPr>
              <w:t>Av. Blanco Galindo Km. 12.5 – Cochabamba - Bolivia</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4</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8006D8" w:rsidRDefault="00CA2B8D" w:rsidP="0055536A">
            <w:pPr>
              <w:rPr>
                <w:bCs/>
                <w:color w:val="000000"/>
                <w:lang w:val="es-PE"/>
              </w:rPr>
            </w:pPr>
            <w:proofErr w:type="spellStart"/>
            <w:r w:rsidRPr="008006D8">
              <w:rPr>
                <w:bCs/>
                <w:color w:val="000000"/>
                <w:sz w:val="22"/>
                <w:szCs w:val="22"/>
                <w:lang w:val="es-PE"/>
              </w:rPr>
              <w:t>Micropipetas</w:t>
            </w:r>
            <w:proofErr w:type="spellEnd"/>
          </w:p>
          <w:p w:rsidR="00CA2B8D" w:rsidRPr="008006D8" w:rsidRDefault="00CA2B8D" w:rsidP="0055536A">
            <w:pPr>
              <w:rPr>
                <w:bCs/>
                <w:color w:val="000000"/>
                <w:lang w:val="es-PE"/>
              </w:rPr>
            </w:pPr>
            <w:proofErr w:type="spellStart"/>
            <w:r w:rsidRPr="008006D8">
              <w:rPr>
                <w:bCs/>
                <w:color w:val="000000"/>
                <w:sz w:val="22"/>
                <w:szCs w:val="22"/>
                <w:lang w:val="es-PE"/>
              </w:rPr>
              <w:t>Micropipetas</w:t>
            </w:r>
            <w:proofErr w:type="spellEnd"/>
            <w:r w:rsidRPr="008006D8">
              <w:rPr>
                <w:bCs/>
                <w:color w:val="000000"/>
                <w:sz w:val="22"/>
                <w:szCs w:val="22"/>
                <w:lang w:val="es-PE"/>
              </w:rPr>
              <w:t xml:space="preserve"> de volumen </w:t>
            </w:r>
            <w:proofErr w:type="spellStart"/>
            <w:r w:rsidRPr="008006D8">
              <w:rPr>
                <w:bCs/>
                <w:color w:val="000000"/>
                <w:sz w:val="22"/>
                <w:szCs w:val="22"/>
                <w:lang w:val="es-PE"/>
              </w:rPr>
              <w:t>adjustable</w:t>
            </w:r>
            <w:proofErr w:type="spellEnd"/>
            <w:r w:rsidRPr="008006D8">
              <w:rPr>
                <w:bCs/>
                <w:color w:val="000000"/>
                <w:sz w:val="22"/>
                <w:szCs w:val="22"/>
                <w:lang w:val="es-PE"/>
              </w:rPr>
              <w:t xml:space="preserve"> 1-10 </w:t>
            </w:r>
            <w:proofErr w:type="spellStart"/>
            <w:r w:rsidRPr="008006D8">
              <w:rPr>
                <w:bCs/>
                <w:color w:val="000000"/>
                <w:sz w:val="22"/>
                <w:szCs w:val="22"/>
                <w:lang w:val="es-PE"/>
              </w:rPr>
              <w:t>microlitros</w:t>
            </w:r>
            <w:proofErr w:type="spellEnd"/>
            <w:r w:rsidRPr="008006D8">
              <w:rPr>
                <w:bCs/>
                <w:color w:val="000000"/>
                <w:sz w:val="22"/>
                <w:szCs w:val="22"/>
                <w:lang w:val="es-PE"/>
              </w:rPr>
              <w:t xml:space="preserve">  </w:t>
            </w:r>
          </w:p>
          <w:p w:rsidR="00CA2B8D" w:rsidRPr="00930810" w:rsidRDefault="00CA2B8D" w:rsidP="002A24D3">
            <w:pPr>
              <w:rPr>
                <w:bCs/>
                <w:color w:val="000000"/>
              </w:rPr>
            </w:pPr>
            <w:proofErr w:type="spellStart"/>
            <w:r w:rsidRPr="00930810">
              <w:rPr>
                <w:bCs/>
                <w:color w:val="000000"/>
                <w:sz w:val="22"/>
                <w:szCs w:val="22"/>
              </w:rPr>
              <w:t>Pipetas</w:t>
            </w:r>
            <w:proofErr w:type="spellEnd"/>
            <w:r w:rsidRPr="00930810">
              <w:rPr>
                <w:bCs/>
                <w:color w:val="000000"/>
                <w:sz w:val="22"/>
                <w:szCs w:val="22"/>
              </w:rPr>
              <w:t xml:space="preserve"> </w:t>
            </w:r>
            <w:proofErr w:type="spellStart"/>
            <w:r w:rsidRPr="00930810">
              <w:rPr>
                <w:bCs/>
                <w:color w:val="000000"/>
                <w:sz w:val="22"/>
                <w:szCs w:val="22"/>
              </w:rPr>
              <w:t>electrónicas</w:t>
            </w:r>
            <w:proofErr w:type="spellEnd"/>
            <w:r w:rsidRPr="00930810">
              <w:rPr>
                <w:bCs/>
                <w:color w:val="000000"/>
                <w:sz w:val="22"/>
                <w:szCs w:val="22"/>
              </w:rPr>
              <w:t xml:space="preserve"> 100-5000 </w:t>
            </w:r>
            <w:proofErr w:type="spellStart"/>
            <w:r w:rsidRPr="00930810">
              <w:rPr>
                <w:bCs/>
                <w:color w:val="000000"/>
                <w:sz w:val="22"/>
                <w:szCs w:val="22"/>
              </w:rPr>
              <w:t>microlitros</w:t>
            </w:r>
            <w:proofErr w:type="spellEnd"/>
            <w:r w:rsidRPr="00930810">
              <w:rPr>
                <w:bCs/>
                <w:color w:val="000000"/>
                <w:sz w:val="22"/>
                <w:szCs w:val="22"/>
              </w:rPr>
              <w:t xml:space="preserve"> </w:t>
            </w:r>
          </w:p>
        </w:tc>
        <w:tc>
          <w:tcPr>
            <w:tcW w:w="993" w:type="dxa"/>
          </w:tcPr>
          <w:p w:rsidR="00CA2B8D" w:rsidRPr="00930810" w:rsidRDefault="00CA2B8D" w:rsidP="00930810">
            <w:pPr>
              <w:jc w:val="center"/>
              <w:rPr>
                <w:sz w:val="20"/>
                <w:szCs w:val="20"/>
              </w:rPr>
            </w:pPr>
            <w:r w:rsidRPr="00930810">
              <w:rPr>
                <w:sz w:val="20"/>
                <w:szCs w:val="20"/>
              </w:rPr>
              <w:t>4</w:t>
            </w:r>
          </w:p>
          <w:p w:rsidR="00CA2B8D" w:rsidRPr="00930810" w:rsidRDefault="00CA2B8D" w:rsidP="00930810">
            <w:pPr>
              <w:jc w:val="center"/>
              <w:rPr>
                <w:sz w:val="20"/>
                <w:szCs w:val="20"/>
              </w:rPr>
            </w:pPr>
            <w:r w:rsidRPr="00930810">
              <w:rPr>
                <w:sz w:val="20"/>
                <w:szCs w:val="20"/>
              </w:rPr>
              <w:t>2</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2</w:t>
            </w:r>
          </w:p>
        </w:tc>
        <w:tc>
          <w:tcPr>
            <w:tcW w:w="2976" w:type="dxa"/>
          </w:tcPr>
          <w:p w:rsidR="00CA2B8D" w:rsidRPr="00930810" w:rsidRDefault="00CA2B8D" w:rsidP="00CC6ABD">
            <w:pPr>
              <w:rPr>
                <w:sz w:val="18"/>
                <w:szCs w:val="18"/>
                <w:lang w:val="es-PE"/>
              </w:rPr>
            </w:pPr>
            <w:r w:rsidRPr="00930810">
              <w:rPr>
                <w:sz w:val="18"/>
                <w:szCs w:val="18"/>
                <w:lang w:val="es-PE"/>
              </w:rPr>
              <w:t xml:space="preserve">Laboratorio Investigación y Diagnóstico Veterinario -(LIDIVECO)   </w:t>
            </w:r>
          </w:p>
          <w:p w:rsidR="00CA2B8D" w:rsidRPr="00930810" w:rsidRDefault="00CA2B8D" w:rsidP="00CC6ABD">
            <w:pPr>
              <w:rPr>
                <w:sz w:val="18"/>
                <w:szCs w:val="18"/>
                <w:highlight w:val="yellow"/>
                <w:lang w:val="es-CO"/>
              </w:rPr>
            </w:pPr>
            <w:r w:rsidRPr="00930810">
              <w:rPr>
                <w:sz w:val="18"/>
                <w:szCs w:val="18"/>
                <w:lang w:val="es-PE"/>
              </w:rPr>
              <w:t>Av. Blanco Galindo Km. 12.5 – Cochabamba -  Bolivia</w:t>
            </w:r>
          </w:p>
        </w:tc>
      </w:tr>
      <w:tr w:rsidR="00CA2B8D" w:rsidRPr="00A378FA" w:rsidTr="00930810">
        <w:tc>
          <w:tcPr>
            <w:tcW w:w="1166" w:type="dxa"/>
          </w:tcPr>
          <w:p w:rsidR="00CA2B8D" w:rsidRPr="00930810" w:rsidRDefault="00CA2B8D" w:rsidP="00930810">
            <w:pPr>
              <w:jc w:val="center"/>
              <w:rPr>
                <w:b/>
                <w:sz w:val="20"/>
                <w:szCs w:val="20"/>
              </w:rPr>
            </w:pPr>
            <w:r w:rsidRPr="00930810">
              <w:rPr>
                <w:b/>
                <w:sz w:val="20"/>
                <w:szCs w:val="20"/>
              </w:rPr>
              <w:t>5</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930810">
            <w:pPr>
              <w:jc w:val="both"/>
              <w:rPr>
                <w:lang w:val="es-PE"/>
              </w:rPr>
            </w:pPr>
            <w:proofErr w:type="spellStart"/>
            <w:r w:rsidRPr="00930810">
              <w:rPr>
                <w:sz w:val="22"/>
                <w:szCs w:val="22"/>
                <w:lang w:val="es-PE"/>
              </w:rPr>
              <w:t>Cromatógrafo</w:t>
            </w:r>
            <w:proofErr w:type="spellEnd"/>
            <w:r w:rsidRPr="00930810">
              <w:rPr>
                <w:sz w:val="22"/>
                <w:szCs w:val="22"/>
                <w:lang w:val="es-PE"/>
              </w:rPr>
              <w:t xml:space="preserve"> de gases acoplado a un espectrómetro de masas  triple  cuádruplo</w:t>
            </w:r>
          </w:p>
        </w:tc>
        <w:tc>
          <w:tcPr>
            <w:tcW w:w="993" w:type="dxa"/>
          </w:tcPr>
          <w:p w:rsidR="00CA2B8D" w:rsidRPr="00930810" w:rsidRDefault="00CA2B8D" w:rsidP="00930810">
            <w:pPr>
              <w:jc w:val="center"/>
              <w:rPr>
                <w:sz w:val="20"/>
                <w:szCs w:val="20"/>
                <w:lang w:val="es-PE"/>
              </w:rPr>
            </w:pPr>
            <w:r w:rsidRPr="00930810">
              <w:rPr>
                <w:sz w:val="20"/>
                <w:szCs w:val="20"/>
                <w:lang w:val="es-PE"/>
              </w:rPr>
              <w:t>1</w:t>
            </w:r>
          </w:p>
        </w:tc>
        <w:tc>
          <w:tcPr>
            <w:tcW w:w="2976" w:type="dxa"/>
          </w:tcPr>
          <w:p w:rsidR="00CA2B8D" w:rsidRPr="00930810" w:rsidRDefault="00CA2B8D" w:rsidP="00930810">
            <w:pPr>
              <w:pStyle w:val="Subttulo"/>
              <w:jc w:val="both"/>
              <w:rPr>
                <w:b w:val="0"/>
                <w:sz w:val="18"/>
                <w:szCs w:val="18"/>
                <w:lang w:val="es-CO"/>
              </w:rPr>
            </w:pPr>
            <w:proofErr w:type="spellStart"/>
            <w:r w:rsidRPr="00930810">
              <w:rPr>
                <w:rFonts w:ascii="Times New Roman" w:hAnsi="Times New Roman"/>
                <w:b w:val="0"/>
                <w:sz w:val="18"/>
                <w:szCs w:val="18"/>
              </w:rPr>
              <w:t>Laboratorio</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Nacional</w:t>
            </w:r>
            <w:proofErr w:type="spellEnd"/>
            <w:r w:rsidRPr="00930810">
              <w:rPr>
                <w:rFonts w:ascii="Times New Roman" w:hAnsi="Times New Roman"/>
                <w:b w:val="0"/>
                <w:sz w:val="18"/>
                <w:szCs w:val="18"/>
              </w:rPr>
              <w:t xml:space="preserve"> de </w:t>
            </w:r>
            <w:proofErr w:type="spellStart"/>
            <w:r w:rsidRPr="00930810">
              <w:rPr>
                <w:rFonts w:ascii="Times New Roman" w:hAnsi="Times New Roman"/>
                <w:b w:val="0"/>
                <w:sz w:val="18"/>
                <w:szCs w:val="18"/>
              </w:rPr>
              <w:t>Insumos</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Agrícolas</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Carretera</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Occidente</w:t>
            </w:r>
            <w:proofErr w:type="spellEnd"/>
            <w:r w:rsidRPr="00930810">
              <w:rPr>
                <w:rFonts w:ascii="Times New Roman" w:hAnsi="Times New Roman"/>
                <w:b w:val="0"/>
                <w:sz w:val="18"/>
                <w:szCs w:val="18"/>
              </w:rPr>
              <w:t xml:space="preserve"> Km. 14  </w:t>
            </w:r>
            <w:proofErr w:type="spellStart"/>
            <w:r w:rsidRPr="00930810">
              <w:rPr>
                <w:rFonts w:ascii="Times New Roman" w:hAnsi="Times New Roman"/>
                <w:b w:val="0"/>
                <w:sz w:val="18"/>
                <w:szCs w:val="18"/>
              </w:rPr>
              <w:t>Vía</w:t>
            </w:r>
            <w:proofErr w:type="spellEnd"/>
            <w:r w:rsidRPr="00930810">
              <w:rPr>
                <w:rFonts w:ascii="Times New Roman" w:hAnsi="Times New Roman"/>
                <w:b w:val="0"/>
                <w:sz w:val="18"/>
                <w:szCs w:val="18"/>
              </w:rPr>
              <w:t xml:space="preserve"> a </w:t>
            </w:r>
            <w:proofErr w:type="spellStart"/>
            <w:r w:rsidRPr="00930810">
              <w:rPr>
                <w:rFonts w:ascii="Times New Roman" w:hAnsi="Times New Roman"/>
                <w:b w:val="0"/>
                <w:sz w:val="18"/>
                <w:szCs w:val="18"/>
              </w:rPr>
              <w:t>Mosquera</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Departamento</w:t>
            </w:r>
            <w:proofErr w:type="spellEnd"/>
            <w:r w:rsidRPr="00930810">
              <w:rPr>
                <w:rFonts w:ascii="Times New Roman" w:hAnsi="Times New Roman"/>
                <w:b w:val="0"/>
                <w:sz w:val="18"/>
                <w:szCs w:val="18"/>
              </w:rPr>
              <w:t xml:space="preserve"> de Cundinamarca. </w:t>
            </w:r>
            <w:proofErr w:type="spellStart"/>
            <w:r w:rsidRPr="00930810">
              <w:rPr>
                <w:rFonts w:ascii="Times New Roman" w:hAnsi="Times New Roman"/>
                <w:b w:val="0"/>
                <w:sz w:val="18"/>
                <w:szCs w:val="18"/>
              </w:rPr>
              <w:t>Colombia</w:t>
            </w:r>
            <w:proofErr w:type="spellEnd"/>
          </w:p>
        </w:tc>
      </w:tr>
      <w:tr w:rsidR="00CA2B8D" w:rsidTr="00930810">
        <w:tc>
          <w:tcPr>
            <w:tcW w:w="1166" w:type="dxa"/>
          </w:tcPr>
          <w:p w:rsidR="00CA2B8D" w:rsidRPr="00930810" w:rsidRDefault="00CA2B8D" w:rsidP="00930810">
            <w:pPr>
              <w:jc w:val="center"/>
              <w:rPr>
                <w:b/>
                <w:sz w:val="20"/>
                <w:szCs w:val="20"/>
              </w:rPr>
            </w:pPr>
            <w:r w:rsidRPr="00930810">
              <w:rPr>
                <w:b/>
                <w:sz w:val="20"/>
                <w:szCs w:val="20"/>
              </w:rPr>
              <w:t>6</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930810">
            <w:pPr>
              <w:jc w:val="both"/>
            </w:pPr>
            <w:proofErr w:type="spellStart"/>
            <w:r w:rsidRPr="00930810">
              <w:rPr>
                <w:sz w:val="22"/>
                <w:szCs w:val="22"/>
              </w:rPr>
              <w:t>Conductivimeto</w:t>
            </w:r>
            <w:proofErr w:type="spellEnd"/>
          </w:p>
        </w:tc>
        <w:tc>
          <w:tcPr>
            <w:tcW w:w="993" w:type="dxa"/>
          </w:tcPr>
          <w:p w:rsidR="00CA2B8D" w:rsidRPr="00930810" w:rsidRDefault="00CA2B8D" w:rsidP="00930810">
            <w:pPr>
              <w:jc w:val="center"/>
              <w:rPr>
                <w:sz w:val="20"/>
                <w:szCs w:val="20"/>
              </w:rPr>
            </w:pPr>
            <w:r w:rsidRPr="00930810">
              <w:rPr>
                <w:sz w:val="20"/>
                <w:szCs w:val="20"/>
              </w:rPr>
              <w:t>2</w:t>
            </w:r>
          </w:p>
        </w:tc>
        <w:tc>
          <w:tcPr>
            <w:tcW w:w="2976" w:type="dxa"/>
          </w:tcPr>
          <w:p w:rsidR="00CA2B8D" w:rsidRPr="00930810" w:rsidRDefault="00CA2B8D" w:rsidP="00930810">
            <w:pPr>
              <w:jc w:val="both"/>
              <w:rPr>
                <w:sz w:val="18"/>
                <w:szCs w:val="18"/>
                <w:lang w:val="es-CO"/>
              </w:rPr>
            </w:pPr>
            <w:r w:rsidRPr="00930810">
              <w:rPr>
                <w:sz w:val="18"/>
                <w:szCs w:val="18"/>
                <w:lang w:val="es-PE"/>
              </w:rPr>
              <w:t xml:space="preserve">Laboratorio Nacional de Insumos </w:t>
            </w:r>
            <w:proofErr w:type="spellStart"/>
            <w:r w:rsidRPr="00930810">
              <w:rPr>
                <w:sz w:val="18"/>
                <w:szCs w:val="18"/>
                <w:lang w:val="es-PE"/>
              </w:rPr>
              <w:t>Pecuarrios</w:t>
            </w:r>
            <w:proofErr w:type="spellEnd"/>
            <w:r w:rsidRPr="00930810">
              <w:rPr>
                <w:sz w:val="18"/>
                <w:szCs w:val="18"/>
                <w:lang w:val="es-PE"/>
              </w:rPr>
              <w:t xml:space="preserve"> – Vía a Mosquera- Departamento de Cundinamarca. </w:t>
            </w:r>
            <w:r w:rsidRPr="00930810">
              <w:rPr>
                <w:sz w:val="18"/>
                <w:szCs w:val="18"/>
              </w:rPr>
              <w:t>Colombia</w:t>
            </w:r>
          </w:p>
        </w:tc>
      </w:tr>
      <w:tr w:rsidR="00CA2B8D" w:rsidTr="00930810">
        <w:tc>
          <w:tcPr>
            <w:tcW w:w="1166" w:type="dxa"/>
          </w:tcPr>
          <w:p w:rsidR="00CA2B8D" w:rsidRPr="00930810" w:rsidRDefault="00CA2B8D" w:rsidP="00930810">
            <w:pPr>
              <w:jc w:val="center"/>
              <w:rPr>
                <w:b/>
                <w:sz w:val="20"/>
                <w:szCs w:val="20"/>
              </w:rPr>
            </w:pPr>
            <w:r w:rsidRPr="00930810">
              <w:rPr>
                <w:b/>
                <w:sz w:val="20"/>
                <w:szCs w:val="20"/>
              </w:rPr>
              <w:lastRenderedPageBreak/>
              <w:t>7</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8006D8" w:rsidRDefault="00CA2B8D" w:rsidP="00930810">
            <w:pPr>
              <w:jc w:val="both"/>
              <w:rPr>
                <w:color w:val="000000"/>
                <w:lang w:val="es-PE"/>
              </w:rPr>
            </w:pPr>
            <w:proofErr w:type="spellStart"/>
            <w:r w:rsidRPr="008006D8">
              <w:rPr>
                <w:color w:val="000000"/>
                <w:sz w:val="22"/>
                <w:szCs w:val="22"/>
                <w:lang w:val="es-PE"/>
              </w:rPr>
              <w:t>Cromatógrafo</w:t>
            </w:r>
            <w:proofErr w:type="spellEnd"/>
            <w:r w:rsidRPr="008006D8">
              <w:rPr>
                <w:color w:val="000000"/>
                <w:sz w:val="22"/>
                <w:szCs w:val="22"/>
                <w:lang w:val="es-PE"/>
              </w:rPr>
              <w:t xml:space="preserve"> liquido  de alta resolución HPLC con detectores de arreglo de diodos</w:t>
            </w:r>
          </w:p>
        </w:tc>
        <w:tc>
          <w:tcPr>
            <w:tcW w:w="993" w:type="dxa"/>
          </w:tcPr>
          <w:p w:rsidR="00CA2B8D" w:rsidRPr="00930810" w:rsidRDefault="00CA2B8D" w:rsidP="00930810">
            <w:pPr>
              <w:jc w:val="center"/>
              <w:rPr>
                <w:sz w:val="20"/>
                <w:szCs w:val="20"/>
              </w:rPr>
            </w:pPr>
            <w:r w:rsidRPr="00930810">
              <w:rPr>
                <w:sz w:val="20"/>
                <w:szCs w:val="20"/>
              </w:rPr>
              <w:t>1</w:t>
            </w:r>
          </w:p>
        </w:tc>
        <w:tc>
          <w:tcPr>
            <w:tcW w:w="2976" w:type="dxa"/>
          </w:tcPr>
          <w:p w:rsidR="00CA2B8D" w:rsidRPr="00930810" w:rsidRDefault="00CA2B8D" w:rsidP="00930810">
            <w:pPr>
              <w:jc w:val="both"/>
              <w:rPr>
                <w:sz w:val="18"/>
                <w:szCs w:val="18"/>
              </w:rPr>
            </w:pPr>
            <w:r w:rsidRPr="00930810">
              <w:rPr>
                <w:sz w:val="18"/>
                <w:szCs w:val="18"/>
                <w:lang w:val="es-PE"/>
              </w:rPr>
              <w:t xml:space="preserve">Laboratorio de la Agencia Ecuatoriana de Aseguramiento de la Calidad del Agro – AGROCALIDAD-                          Av. </w:t>
            </w:r>
            <w:proofErr w:type="spellStart"/>
            <w:r w:rsidRPr="00930810">
              <w:rPr>
                <w:sz w:val="18"/>
                <w:szCs w:val="18"/>
              </w:rPr>
              <w:t>Interoceánica</w:t>
            </w:r>
            <w:proofErr w:type="spellEnd"/>
            <w:r w:rsidRPr="00930810">
              <w:rPr>
                <w:sz w:val="18"/>
                <w:szCs w:val="18"/>
              </w:rPr>
              <w:t xml:space="preserve">  Km. 14  Granja del MAGAP </w:t>
            </w:r>
            <w:proofErr w:type="spellStart"/>
            <w:r w:rsidRPr="00930810">
              <w:rPr>
                <w:sz w:val="18"/>
                <w:szCs w:val="18"/>
              </w:rPr>
              <w:t>Tumbaco</w:t>
            </w:r>
            <w:proofErr w:type="spellEnd"/>
            <w:r w:rsidRPr="00930810">
              <w:rPr>
                <w:sz w:val="18"/>
                <w:szCs w:val="18"/>
              </w:rPr>
              <w:t>- Pichincha – Ecuador</w:t>
            </w:r>
          </w:p>
        </w:tc>
      </w:tr>
      <w:tr w:rsidR="00CA2B8D" w:rsidRPr="005F5158" w:rsidTr="00930810">
        <w:tc>
          <w:tcPr>
            <w:tcW w:w="1166" w:type="dxa"/>
          </w:tcPr>
          <w:p w:rsidR="00CA2B8D" w:rsidRPr="00930810" w:rsidRDefault="00CA2B8D" w:rsidP="00930810">
            <w:pPr>
              <w:jc w:val="center"/>
              <w:rPr>
                <w:b/>
                <w:sz w:val="20"/>
                <w:szCs w:val="20"/>
              </w:rPr>
            </w:pPr>
            <w:r w:rsidRPr="00930810">
              <w:rPr>
                <w:b/>
                <w:sz w:val="20"/>
                <w:szCs w:val="20"/>
              </w:rPr>
              <w:t>8</w:t>
            </w:r>
          </w:p>
        </w:tc>
        <w:tc>
          <w:tcPr>
            <w:tcW w:w="850"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 xml:space="preserve">Item 2 </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Item 3</w:t>
            </w:r>
          </w:p>
          <w:p w:rsidR="00CA2B8D" w:rsidRPr="00930810" w:rsidRDefault="00CA2B8D" w:rsidP="00930810">
            <w:pPr>
              <w:jc w:val="center"/>
              <w:rPr>
                <w:sz w:val="20"/>
                <w:szCs w:val="20"/>
              </w:rPr>
            </w:pPr>
          </w:p>
          <w:p w:rsidR="00CA2B8D" w:rsidRPr="00930810" w:rsidRDefault="00CA2B8D" w:rsidP="00930810">
            <w:pPr>
              <w:jc w:val="center"/>
              <w:rPr>
                <w:b/>
                <w:sz w:val="20"/>
                <w:szCs w:val="20"/>
              </w:rPr>
            </w:pPr>
            <w:r w:rsidRPr="00930810">
              <w:rPr>
                <w:sz w:val="20"/>
                <w:szCs w:val="20"/>
              </w:rPr>
              <w:t>Item 4</w:t>
            </w:r>
          </w:p>
        </w:tc>
        <w:tc>
          <w:tcPr>
            <w:tcW w:w="2835" w:type="dxa"/>
          </w:tcPr>
          <w:p w:rsidR="00CA2B8D" w:rsidRPr="00930810" w:rsidRDefault="00CA2B8D" w:rsidP="00930810">
            <w:pPr>
              <w:jc w:val="both"/>
              <w:rPr>
                <w:color w:val="000000"/>
                <w:lang w:val="es-PE"/>
              </w:rPr>
            </w:pPr>
            <w:r w:rsidRPr="00930810">
              <w:rPr>
                <w:color w:val="000000"/>
                <w:sz w:val="22"/>
                <w:szCs w:val="22"/>
                <w:lang w:val="es-PE"/>
              </w:rPr>
              <w:t>Planchas calefactoras con agitador  magnético digital</w:t>
            </w:r>
          </w:p>
          <w:p w:rsidR="00CA2B8D" w:rsidRPr="00930810" w:rsidRDefault="00CA2B8D" w:rsidP="00930810">
            <w:pPr>
              <w:jc w:val="both"/>
              <w:rPr>
                <w:color w:val="000000"/>
                <w:lang w:val="es-PE"/>
              </w:rPr>
            </w:pPr>
            <w:r w:rsidRPr="00930810">
              <w:rPr>
                <w:color w:val="000000"/>
                <w:sz w:val="22"/>
                <w:szCs w:val="22"/>
                <w:lang w:val="es-PE"/>
              </w:rPr>
              <w:t>Agitador magnético con plataforma acrílica</w:t>
            </w:r>
          </w:p>
          <w:p w:rsidR="00CA2B8D" w:rsidRPr="00930810" w:rsidRDefault="00CA2B8D" w:rsidP="00930810">
            <w:pPr>
              <w:jc w:val="both"/>
              <w:rPr>
                <w:color w:val="000000"/>
                <w:lang w:val="es-PE"/>
              </w:rPr>
            </w:pPr>
            <w:r w:rsidRPr="00930810">
              <w:rPr>
                <w:color w:val="000000"/>
                <w:sz w:val="22"/>
                <w:szCs w:val="22"/>
                <w:lang w:val="es-PE"/>
              </w:rPr>
              <w:t>Dispensadores  de Líquidos de 50 ml</w:t>
            </w:r>
          </w:p>
          <w:p w:rsidR="00CA2B8D" w:rsidRPr="00930810" w:rsidRDefault="00CA2B8D" w:rsidP="00930810">
            <w:pPr>
              <w:jc w:val="both"/>
              <w:rPr>
                <w:color w:val="000000"/>
                <w:lang w:val="es-PE"/>
              </w:rPr>
            </w:pPr>
            <w:proofErr w:type="spellStart"/>
            <w:r w:rsidRPr="00930810">
              <w:rPr>
                <w:sz w:val="22"/>
                <w:szCs w:val="22"/>
                <w:lang w:val="es-PE"/>
              </w:rPr>
              <w:t>Microcentrifuga</w:t>
            </w:r>
            <w:proofErr w:type="spellEnd"/>
            <w:r w:rsidRPr="00930810">
              <w:rPr>
                <w:sz w:val="22"/>
                <w:szCs w:val="22"/>
                <w:lang w:val="es-PE"/>
              </w:rPr>
              <w:t xml:space="preserve"> no refrigerada</w:t>
            </w:r>
          </w:p>
        </w:tc>
        <w:tc>
          <w:tcPr>
            <w:tcW w:w="993" w:type="dxa"/>
          </w:tcPr>
          <w:p w:rsidR="00CA2B8D" w:rsidRPr="00930810" w:rsidRDefault="00CA2B8D" w:rsidP="00930810">
            <w:pPr>
              <w:jc w:val="center"/>
              <w:rPr>
                <w:sz w:val="20"/>
                <w:szCs w:val="20"/>
              </w:rPr>
            </w:pPr>
            <w:r w:rsidRPr="00930810">
              <w:rPr>
                <w:sz w:val="20"/>
                <w:szCs w:val="20"/>
              </w:rPr>
              <w:t>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1</w:t>
            </w: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1</w:t>
            </w: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1</w:t>
            </w:r>
          </w:p>
        </w:tc>
        <w:tc>
          <w:tcPr>
            <w:tcW w:w="2976" w:type="dxa"/>
          </w:tcPr>
          <w:p w:rsidR="00CA2B8D" w:rsidRPr="00930810" w:rsidRDefault="00CA2B8D" w:rsidP="00930810">
            <w:pPr>
              <w:pStyle w:val="Subttulo"/>
              <w:jc w:val="both"/>
              <w:rPr>
                <w:b w:val="0"/>
                <w:sz w:val="20"/>
                <w:lang w:val="es-CO"/>
              </w:rPr>
            </w:pPr>
            <w:proofErr w:type="spellStart"/>
            <w:r w:rsidRPr="00930810">
              <w:rPr>
                <w:rFonts w:ascii="Times New Roman" w:hAnsi="Times New Roman"/>
                <w:b w:val="0"/>
                <w:sz w:val="18"/>
                <w:szCs w:val="18"/>
              </w:rPr>
              <w:t>Laboratorio</w:t>
            </w:r>
            <w:proofErr w:type="spellEnd"/>
            <w:r w:rsidRPr="00930810">
              <w:rPr>
                <w:rFonts w:ascii="Times New Roman" w:hAnsi="Times New Roman"/>
                <w:b w:val="0"/>
                <w:sz w:val="18"/>
                <w:szCs w:val="18"/>
              </w:rPr>
              <w:t xml:space="preserve"> de la </w:t>
            </w:r>
            <w:proofErr w:type="spellStart"/>
            <w:r w:rsidRPr="00930810">
              <w:rPr>
                <w:rFonts w:ascii="Times New Roman" w:hAnsi="Times New Roman"/>
                <w:b w:val="0"/>
                <w:sz w:val="18"/>
                <w:szCs w:val="18"/>
              </w:rPr>
              <w:t>Agencia</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Ecuatoriana</w:t>
            </w:r>
            <w:proofErr w:type="spellEnd"/>
            <w:r w:rsidRPr="00930810">
              <w:rPr>
                <w:rFonts w:ascii="Times New Roman" w:hAnsi="Times New Roman"/>
                <w:b w:val="0"/>
                <w:sz w:val="18"/>
                <w:szCs w:val="18"/>
              </w:rPr>
              <w:t xml:space="preserve"> de </w:t>
            </w:r>
            <w:proofErr w:type="spellStart"/>
            <w:r w:rsidRPr="00930810">
              <w:rPr>
                <w:rFonts w:ascii="Times New Roman" w:hAnsi="Times New Roman"/>
                <w:b w:val="0"/>
                <w:sz w:val="18"/>
                <w:szCs w:val="18"/>
              </w:rPr>
              <w:t>Aseguramiento</w:t>
            </w:r>
            <w:proofErr w:type="spellEnd"/>
            <w:r w:rsidRPr="00930810">
              <w:rPr>
                <w:rFonts w:ascii="Times New Roman" w:hAnsi="Times New Roman"/>
                <w:b w:val="0"/>
                <w:sz w:val="18"/>
                <w:szCs w:val="18"/>
              </w:rPr>
              <w:t xml:space="preserve"> de la </w:t>
            </w:r>
            <w:proofErr w:type="spellStart"/>
            <w:r w:rsidRPr="00930810">
              <w:rPr>
                <w:rFonts w:ascii="Times New Roman" w:hAnsi="Times New Roman"/>
                <w:b w:val="0"/>
                <w:sz w:val="18"/>
                <w:szCs w:val="18"/>
              </w:rPr>
              <w:t>Calidad</w:t>
            </w:r>
            <w:proofErr w:type="spellEnd"/>
            <w:r w:rsidRPr="00930810">
              <w:rPr>
                <w:rFonts w:ascii="Times New Roman" w:hAnsi="Times New Roman"/>
                <w:b w:val="0"/>
                <w:sz w:val="18"/>
                <w:szCs w:val="18"/>
              </w:rPr>
              <w:t xml:space="preserve"> </w:t>
            </w:r>
            <w:proofErr w:type="spellStart"/>
            <w:r w:rsidRPr="00930810">
              <w:rPr>
                <w:rFonts w:ascii="Times New Roman" w:hAnsi="Times New Roman"/>
                <w:b w:val="0"/>
                <w:sz w:val="18"/>
                <w:szCs w:val="18"/>
              </w:rPr>
              <w:t>del</w:t>
            </w:r>
            <w:proofErr w:type="spellEnd"/>
            <w:r w:rsidRPr="00930810">
              <w:rPr>
                <w:rFonts w:ascii="Times New Roman" w:hAnsi="Times New Roman"/>
                <w:b w:val="0"/>
                <w:sz w:val="18"/>
                <w:szCs w:val="18"/>
              </w:rPr>
              <w:t xml:space="preserve"> Agro – AGROCALIDAD-                         Av. </w:t>
            </w:r>
            <w:proofErr w:type="spellStart"/>
            <w:r w:rsidRPr="00930810">
              <w:rPr>
                <w:rFonts w:ascii="Times New Roman" w:hAnsi="Times New Roman"/>
                <w:b w:val="0"/>
                <w:sz w:val="18"/>
                <w:szCs w:val="18"/>
              </w:rPr>
              <w:t>Interoceánica</w:t>
            </w:r>
            <w:proofErr w:type="spellEnd"/>
            <w:r w:rsidRPr="00930810">
              <w:rPr>
                <w:rFonts w:ascii="Times New Roman" w:hAnsi="Times New Roman"/>
                <w:b w:val="0"/>
                <w:sz w:val="18"/>
                <w:szCs w:val="18"/>
              </w:rPr>
              <w:t xml:space="preserve">  Km. 14  Granja </w:t>
            </w:r>
            <w:proofErr w:type="spellStart"/>
            <w:r w:rsidRPr="00930810">
              <w:rPr>
                <w:rFonts w:ascii="Times New Roman" w:hAnsi="Times New Roman"/>
                <w:b w:val="0"/>
                <w:sz w:val="18"/>
                <w:szCs w:val="18"/>
              </w:rPr>
              <w:t>del</w:t>
            </w:r>
            <w:proofErr w:type="spellEnd"/>
            <w:r w:rsidRPr="00930810">
              <w:rPr>
                <w:rFonts w:ascii="Times New Roman" w:hAnsi="Times New Roman"/>
                <w:b w:val="0"/>
                <w:sz w:val="18"/>
                <w:szCs w:val="18"/>
              </w:rPr>
              <w:t xml:space="preserve"> MAGAP </w:t>
            </w:r>
            <w:proofErr w:type="spellStart"/>
            <w:r w:rsidRPr="00930810">
              <w:rPr>
                <w:rFonts w:ascii="Times New Roman" w:hAnsi="Times New Roman"/>
                <w:b w:val="0"/>
                <w:sz w:val="18"/>
                <w:szCs w:val="18"/>
              </w:rPr>
              <w:t>Tumbaco</w:t>
            </w:r>
            <w:proofErr w:type="spellEnd"/>
            <w:r w:rsidRPr="00930810">
              <w:rPr>
                <w:rFonts w:ascii="Times New Roman" w:hAnsi="Times New Roman"/>
                <w:b w:val="0"/>
                <w:sz w:val="18"/>
                <w:szCs w:val="18"/>
              </w:rPr>
              <w:t xml:space="preserve">- Pichincha – </w:t>
            </w:r>
            <w:proofErr w:type="spellStart"/>
            <w:r w:rsidRPr="00930810">
              <w:rPr>
                <w:rFonts w:ascii="Times New Roman" w:hAnsi="Times New Roman"/>
                <w:b w:val="0"/>
                <w:sz w:val="18"/>
                <w:szCs w:val="18"/>
              </w:rPr>
              <w:t>Ecuador</w:t>
            </w:r>
            <w:proofErr w:type="spellEnd"/>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9</w:t>
            </w:r>
          </w:p>
        </w:tc>
        <w:tc>
          <w:tcPr>
            <w:tcW w:w="850"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b/>
                <w:sz w:val="20"/>
                <w:szCs w:val="20"/>
              </w:rPr>
            </w:pPr>
            <w:r w:rsidRPr="00930810">
              <w:rPr>
                <w:sz w:val="20"/>
                <w:szCs w:val="20"/>
              </w:rPr>
              <w:t>Item 2</w:t>
            </w:r>
          </w:p>
        </w:tc>
        <w:tc>
          <w:tcPr>
            <w:tcW w:w="2835" w:type="dxa"/>
            <w:vAlign w:val="center"/>
          </w:tcPr>
          <w:p w:rsidR="00CA2B8D" w:rsidRPr="00930810" w:rsidRDefault="00CA2B8D" w:rsidP="00930810">
            <w:pPr>
              <w:jc w:val="both"/>
              <w:rPr>
                <w:color w:val="000000"/>
                <w:lang w:val="es-PE"/>
              </w:rPr>
            </w:pPr>
          </w:p>
          <w:p w:rsidR="00CA2B8D" w:rsidRPr="00930810" w:rsidRDefault="00CA2B8D" w:rsidP="00930810">
            <w:pPr>
              <w:jc w:val="both"/>
              <w:rPr>
                <w:color w:val="000000"/>
                <w:lang w:val="es-PE"/>
              </w:rPr>
            </w:pPr>
            <w:r w:rsidRPr="00930810">
              <w:rPr>
                <w:color w:val="000000"/>
                <w:sz w:val="22"/>
                <w:szCs w:val="22"/>
                <w:lang w:val="es-PE"/>
              </w:rPr>
              <w:t>Buretas Digitales automáticas de 50 ml clase A</w:t>
            </w:r>
          </w:p>
          <w:p w:rsidR="00CA2B8D" w:rsidRPr="00930810" w:rsidRDefault="00CA2B8D" w:rsidP="00930810">
            <w:pPr>
              <w:jc w:val="both"/>
              <w:rPr>
                <w:color w:val="000000"/>
                <w:lang w:val="es-PE"/>
              </w:rPr>
            </w:pPr>
            <w:r w:rsidRPr="00930810">
              <w:rPr>
                <w:color w:val="000000"/>
                <w:sz w:val="22"/>
                <w:szCs w:val="22"/>
                <w:lang w:val="es-PE"/>
              </w:rPr>
              <w:t xml:space="preserve">Cabina vertical desecadoras con medidor de temperatura y humedad y </w:t>
            </w:r>
            <w:proofErr w:type="spellStart"/>
            <w:r w:rsidRPr="00930810">
              <w:rPr>
                <w:color w:val="000000"/>
                <w:sz w:val="22"/>
                <w:szCs w:val="22"/>
                <w:lang w:val="es-PE"/>
              </w:rPr>
              <w:t>autosecador</w:t>
            </w:r>
            <w:proofErr w:type="spellEnd"/>
          </w:p>
        </w:tc>
        <w:tc>
          <w:tcPr>
            <w:tcW w:w="993" w:type="dxa"/>
          </w:tcPr>
          <w:p w:rsidR="00CA2B8D" w:rsidRPr="00930810" w:rsidRDefault="00CA2B8D" w:rsidP="00930810">
            <w:pPr>
              <w:jc w:val="center"/>
              <w:rPr>
                <w:sz w:val="20"/>
                <w:szCs w:val="20"/>
                <w:lang w:val="es-PE"/>
              </w:rPr>
            </w:pPr>
            <w:r w:rsidRPr="00930810">
              <w:rPr>
                <w:sz w:val="20"/>
                <w:szCs w:val="20"/>
                <w:lang w:val="es-PE"/>
              </w:rPr>
              <w:t>1</w:t>
            </w:r>
          </w:p>
          <w:p w:rsidR="00CA2B8D" w:rsidRPr="00930810" w:rsidRDefault="00CA2B8D" w:rsidP="00930810">
            <w:pPr>
              <w:jc w:val="center"/>
              <w:rPr>
                <w:sz w:val="20"/>
                <w:szCs w:val="20"/>
                <w:lang w:val="es-PE"/>
              </w:rPr>
            </w:pPr>
          </w:p>
          <w:p w:rsidR="00CA2B8D" w:rsidRPr="00930810" w:rsidRDefault="00CA2B8D" w:rsidP="00930810">
            <w:pPr>
              <w:jc w:val="center"/>
              <w:rPr>
                <w:sz w:val="20"/>
                <w:szCs w:val="20"/>
                <w:lang w:val="es-PE"/>
              </w:rPr>
            </w:pPr>
          </w:p>
          <w:p w:rsidR="00CA2B8D" w:rsidRPr="00930810" w:rsidRDefault="00CA2B8D" w:rsidP="00930810">
            <w:pPr>
              <w:jc w:val="center"/>
              <w:rPr>
                <w:sz w:val="20"/>
                <w:szCs w:val="20"/>
                <w:lang w:val="es-PE"/>
              </w:rPr>
            </w:pPr>
            <w:r w:rsidRPr="00930810">
              <w:rPr>
                <w:sz w:val="20"/>
                <w:szCs w:val="20"/>
                <w:lang w:val="es-PE"/>
              </w:rPr>
              <w:t>1</w:t>
            </w:r>
          </w:p>
          <w:p w:rsidR="00CA2B8D" w:rsidRPr="00930810" w:rsidRDefault="00CA2B8D" w:rsidP="00930810">
            <w:pPr>
              <w:jc w:val="center"/>
              <w:rPr>
                <w:sz w:val="20"/>
                <w:szCs w:val="20"/>
                <w:lang w:val="es-PE"/>
              </w:rPr>
            </w:pPr>
          </w:p>
          <w:p w:rsidR="00CA2B8D" w:rsidRPr="00930810" w:rsidRDefault="00CA2B8D" w:rsidP="00930810">
            <w:pPr>
              <w:jc w:val="center"/>
              <w:rPr>
                <w:sz w:val="20"/>
                <w:szCs w:val="20"/>
                <w:lang w:val="es-PE"/>
              </w:rPr>
            </w:pPr>
          </w:p>
        </w:tc>
        <w:tc>
          <w:tcPr>
            <w:tcW w:w="2976" w:type="dxa"/>
          </w:tcPr>
          <w:p w:rsidR="00CA2B8D" w:rsidRPr="00930810" w:rsidRDefault="00CA2B8D" w:rsidP="00930810">
            <w:pPr>
              <w:jc w:val="both"/>
              <w:rPr>
                <w:sz w:val="18"/>
                <w:szCs w:val="18"/>
                <w:lang w:val="es-PE"/>
              </w:rPr>
            </w:pPr>
            <w:r w:rsidRPr="00930810">
              <w:rPr>
                <w:sz w:val="18"/>
                <w:szCs w:val="18"/>
                <w:lang w:val="es-PE"/>
              </w:rPr>
              <w:t xml:space="preserve">Laboratorio de la Agencia Ecuatoriana de Aseguramiento de la Calidad del Agro – AGROCALIDAD-                  </w:t>
            </w:r>
          </w:p>
          <w:p w:rsidR="00CA2B8D" w:rsidRPr="00930810" w:rsidRDefault="00CA2B8D" w:rsidP="00930810">
            <w:pPr>
              <w:jc w:val="both"/>
              <w:rPr>
                <w:sz w:val="18"/>
                <w:szCs w:val="18"/>
                <w:lang w:val="es-PE"/>
              </w:rPr>
            </w:pPr>
            <w:r w:rsidRPr="00930810">
              <w:rPr>
                <w:sz w:val="18"/>
                <w:szCs w:val="18"/>
                <w:lang w:val="es-PE"/>
              </w:rPr>
              <w:t xml:space="preserve">Av. </w:t>
            </w:r>
            <w:r w:rsidRPr="008006D8">
              <w:rPr>
                <w:sz w:val="18"/>
                <w:szCs w:val="18"/>
                <w:lang w:val="es-PE"/>
              </w:rPr>
              <w:t xml:space="preserve">Interoceánica  Km. 14  Granja del MAGAP </w:t>
            </w:r>
            <w:proofErr w:type="spellStart"/>
            <w:r w:rsidRPr="008006D8">
              <w:rPr>
                <w:sz w:val="18"/>
                <w:szCs w:val="18"/>
                <w:lang w:val="es-PE"/>
              </w:rPr>
              <w:t>Tumbaco</w:t>
            </w:r>
            <w:proofErr w:type="spellEnd"/>
            <w:r w:rsidRPr="008006D8">
              <w:rPr>
                <w:sz w:val="18"/>
                <w:szCs w:val="18"/>
                <w:lang w:val="es-PE"/>
              </w:rPr>
              <w:t>- Pichincha – Ecuador</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10</w:t>
            </w:r>
          </w:p>
        </w:tc>
        <w:tc>
          <w:tcPr>
            <w:tcW w:w="850"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sz w:val="20"/>
                <w:szCs w:val="20"/>
              </w:rPr>
            </w:pPr>
          </w:p>
          <w:p w:rsidR="00CA2B8D" w:rsidRPr="00930810" w:rsidRDefault="00CA2B8D" w:rsidP="00930810">
            <w:pPr>
              <w:jc w:val="center"/>
              <w:rPr>
                <w:b/>
                <w:sz w:val="20"/>
                <w:szCs w:val="20"/>
              </w:rPr>
            </w:pPr>
          </w:p>
        </w:tc>
        <w:tc>
          <w:tcPr>
            <w:tcW w:w="2835" w:type="dxa"/>
          </w:tcPr>
          <w:p w:rsidR="00CA2B8D" w:rsidRPr="00930810" w:rsidRDefault="00CA2B8D" w:rsidP="00930810">
            <w:pPr>
              <w:jc w:val="both"/>
              <w:rPr>
                <w:color w:val="000000"/>
                <w:lang w:val="es-PE"/>
              </w:rPr>
            </w:pPr>
            <w:r w:rsidRPr="00930810">
              <w:rPr>
                <w:sz w:val="22"/>
                <w:szCs w:val="22"/>
                <w:lang w:val="es-PE"/>
              </w:rPr>
              <w:t>Balanza analítica manos libres con Kit antiestático integrado y con kit para determinación de densidad</w:t>
            </w:r>
          </w:p>
        </w:tc>
        <w:tc>
          <w:tcPr>
            <w:tcW w:w="993" w:type="dxa"/>
          </w:tcPr>
          <w:p w:rsidR="00CA2B8D" w:rsidRPr="00930810" w:rsidRDefault="00CA2B8D" w:rsidP="00930810">
            <w:pPr>
              <w:jc w:val="center"/>
              <w:rPr>
                <w:sz w:val="20"/>
                <w:szCs w:val="20"/>
                <w:lang w:val="es-PE"/>
              </w:rPr>
            </w:pPr>
            <w:r w:rsidRPr="00930810">
              <w:rPr>
                <w:sz w:val="20"/>
                <w:szCs w:val="20"/>
                <w:lang w:val="es-PE"/>
              </w:rPr>
              <w:t>1</w:t>
            </w:r>
          </w:p>
        </w:tc>
        <w:tc>
          <w:tcPr>
            <w:tcW w:w="2976" w:type="dxa"/>
          </w:tcPr>
          <w:p w:rsidR="00CA2B8D" w:rsidRPr="00930810" w:rsidRDefault="00CA2B8D" w:rsidP="00930810">
            <w:pPr>
              <w:jc w:val="both"/>
              <w:rPr>
                <w:sz w:val="18"/>
                <w:szCs w:val="18"/>
                <w:lang w:val="es-PE"/>
              </w:rPr>
            </w:pPr>
            <w:r w:rsidRPr="00930810">
              <w:rPr>
                <w:sz w:val="18"/>
                <w:szCs w:val="18"/>
                <w:lang w:val="es-PE"/>
              </w:rPr>
              <w:t xml:space="preserve">Laboratorio de la Agencia Ecuatoriana de Aseguramiento de la Calidad del Agro – AGROCALIDAD-        </w:t>
            </w:r>
          </w:p>
          <w:p w:rsidR="00CA2B8D" w:rsidRPr="00930810" w:rsidRDefault="00CA2B8D" w:rsidP="00930810">
            <w:pPr>
              <w:jc w:val="both"/>
              <w:rPr>
                <w:sz w:val="18"/>
                <w:szCs w:val="18"/>
                <w:lang w:val="es-PE"/>
              </w:rPr>
            </w:pPr>
            <w:r w:rsidRPr="00930810">
              <w:rPr>
                <w:sz w:val="18"/>
                <w:szCs w:val="18"/>
                <w:lang w:val="es-PE"/>
              </w:rPr>
              <w:t xml:space="preserve"> Av. </w:t>
            </w:r>
            <w:r w:rsidRPr="008006D8">
              <w:rPr>
                <w:sz w:val="18"/>
                <w:szCs w:val="18"/>
                <w:lang w:val="es-PE"/>
              </w:rPr>
              <w:t xml:space="preserve">Interoceánica  Km. 14  Granja del MAGAP </w:t>
            </w:r>
            <w:proofErr w:type="spellStart"/>
            <w:r w:rsidRPr="008006D8">
              <w:rPr>
                <w:sz w:val="18"/>
                <w:szCs w:val="18"/>
                <w:lang w:val="es-PE"/>
              </w:rPr>
              <w:t>Tumbaco</w:t>
            </w:r>
            <w:proofErr w:type="spellEnd"/>
            <w:r w:rsidRPr="008006D8">
              <w:rPr>
                <w:sz w:val="18"/>
                <w:szCs w:val="18"/>
                <w:lang w:val="es-PE"/>
              </w:rPr>
              <w:t>- Pichincha – Ecuador</w:t>
            </w:r>
          </w:p>
        </w:tc>
      </w:tr>
      <w:tr w:rsidR="00CA2B8D" w:rsidRPr="008006D8" w:rsidTr="00930810">
        <w:tc>
          <w:tcPr>
            <w:tcW w:w="1166" w:type="dxa"/>
          </w:tcPr>
          <w:p w:rsidR="00CA2B8D" w:rsidRPr="00930810" w:rsidRDefault="00CA2B8D" w:rsidP="00930810">
            <w:pPr>
              <w:jc w:val="center"/>
              <w:rPr>
                <w:b/>
                <w:sz w:val="20"/>
                <w:szCs w:val="20"/>
                <w:lang w:val="es-PE"/>
              </w:rPr>
            </w:pPr>
          </w:p>
          <w:p w:rsidR="00CA2B8D" w:rsidRPr="00930810" w:rsidRDefault="00CA2B8D" w:rsidP="00930810">
            <w:pPr>
              <w:jc w:val="center"/>
              <w:rPr>
                <w:b/>
                <w:sz w:val="20"/>
                <w:szCs w:val="20"/>
              </w:rPr>
            </w:pPr>
            <w:r w:rsidRPr="00930810">
              <w:rPr>
                <w:b/>
                <w:sz w:val="20"/>
                <w:szCs w:val="20"/>
              </w:rPr>
              <w:t>11</w:t>
            </w:r>
          </w:p>
        </w:tc>
        <w:tc>
          <w:tcPr>
            <w:tcW w:w="850" w:type="dxa"/>
          </w:tcPr>
          <w:p w:rsidR="00CA2B8D" w:rsidRPr="00930810" w:rsidRDefault="00CA2B8D" w:rsidP="00930810">
            <w:pPr>
              <w:jc w:val="center"/>
              <w:rPr>
                <w:sz w:val="20"/>
                <w:szCs w:val="20"/>
              </w:rPr>
            </w:pPr>
            <w:r w:rsidRPr="00930810">
              <w:rPr>
                <w:sz w:val="20"/>
                <w:szCs w:val="20"/>
              </w:rPr>
              <w:t>Item 1</w:t>
            </w:r>
          </w:p>
          <w:p w:rsidR="00CA2B8D" w:rsidRPr="00930810" w:rsidRDefault="00CA2B8D" w:rsidP="00930810">
            <w:pPr>
              <w:jc w:val="center"/>
              <w:rPr>
                <w:sz w:val="20"/>
                <w:szCs w:val="20"/>
              </w:rPr>
            </w:pPr>
          </w:p>
          <w:p w:rsidR="00CA2B8D" w:rsidRPr="00930810" w:rsidRDefault="00CA2B8D" w:rsidP="00930810">
            <w:pPr>
              <w:jc w:val="center"/>
              <w:rPr>
                <w:sz w:val="20"/>
                <w:szCs w:val="20"/>
              </w:rPr>
            </w:pPr>
            <w:r w:rsidRPr="00930810">
              <w:rPr>
                <w:sz w:val="20"/>
                <w:szCs w:val="20"/>
              </w:rPr>
              <w:t>Item 2</w:t>
            </w:r>
          </w:p>
        </w:tc>
        <w:tc>
          <w:tcPr>
            <w:tcW w:w="2835" w:type="dxa"/>
          </w:tcPr>
          <w:p w:rsidR="00CA2B8D" w:rsidRPr="00930810" w:rsidRDefault="00CA2B8D" w:rsidP="00930810">
            <w:pPr>
              <w:jc w:val="both"/>
              <w:rPr>
                <w:lang w:val="es-PE"/>
              </w:rPr>
            </w:pPr>
            <w:r w:rsidRPr="00930810">
              <w:rPr>
                <w:sz w:val="22"/>
                <w:szCs w:val="22"/>
                <w:lang w:val="es-PE"/>
              </w:rPr>
              <w:t xml:space="preserve">Purificadores de agua por sistemas de osmosis inversa </w:t>
            </w:r>
          </w:p>
          <w:p w:rsidR="00CA2B8D" w:rsidRPr="00930810" w:rsidRDefault="00CA2B8D" w:rsidP="00930810">
            <w:pPr>
              <w:jc w:val="both"/>
              <w:rPr>
                <w:lang w:val="es-PE"/>
              </w:rPr>
            </w:pPr>
            <w:r w:rsidRPr="00930810">
              <w:rPr>
                <w:sz w:val="22"/>
                <w:szCs w:val="22"/>
                <w:lang w:val="es-PE"/>
              </w:rPr>
              <w:t>Filtradores de solventes para  HPLC</w:t>
            </w:r>
          </w:p>
        </w:tc>
        <w:tc>
          <w:tcPr>
            <w:tcW w:w="993" w:type="dxa"/>
          </w:tcPr>
          <w:p w:rsidR="00CA2B8D" w:rsidRPr="00930810" w:rsidRDefault="00CA2B8D" w:rsidP="00930810">
            <w:pPr>
              <w:jc w:val="center"/>
              <w:rPr>
                <w:sz w:val="20"/>
                <w:szCs w:val="20"/>
                <w:lang w:val="es-PE"/>
              </w:rPr>
            </w:pPr>
            <w:r w:rsidRPr="00930810">
              <w:rPr>
                <w:sz w:val="20"/>
                <w:szCs w:val="20"/>
                <w:lang w:val="es-PE"/>
              </w:rPr>
              <w:t>1</w:t>
            </w:r>
          </w:p>
          <w:p w:rsidR="00CA2B8D" w:rsidRPr="00930810" w:rsidRDefault="00CA2B8D" w:rsidP="00930810">
            <w:pPr>
              <w:jc w:val="center"/>
              <w:rPr>
                <w:sz w:val="20"/>
                <w:szCs w:val="20"/>
                <w:lang w:val="es-PE"/>
              </w:rPr>
            </w:pPr>
          </w:p>
          <w:p w:rsidR="00CA2B8D" w:rsidRPr="00930810" w:rsidRDefault="00CA2B8D" w:rsidP="00930810">
            <w:pPr>
              <w:jc w:val="center"/>
              <w:rPr>
                <w:sz w:val="20"/>
                <w:szCs w:val="20"/>
                <w:lang w:val="es-PE"/>
              </w:rPr>
            </w:pPr>
            <w:r w:rsidRPr="00930810">
              <w:rPr>
                <w:sz w:val="20"/>
                <w:szCs w:val="20"/>
                <w:lang w:val="es-PE"/>
              </w:rPr>
              <w:t>2</w:t>
            </w:r>
          </w:p>
        </w:tc>
        <w:tc>
          <w:tcPr>
            <w:tcW w:w="2976" w:type="dxa"/>
          </w:tcPr>
          <w:p w:rsidR="00CA2B8D" w:rsidRPr="00930810" w:rsidRDefault="00CA2B8D" w:rsidP="00930810">
            <w:pPr>
              <w:jc w:val="both"/>
              <w:rPr>
                <w:sz w:val="18"/>
                <w:szCs w:val="18"/>
                <w:lang w:val="es-PE"/>
              </w:rPr>
            </w:pPr>
            <w:r w:rsidRPr="00930810">
              <w:rPr>
                <w:sz w:val="18"/>
                <w:szCs w:val="18"/>
                <w:lang w:val="es-PE"/>
              </w:rPr>
              <w:t xml:space="preserve">Laboratorio de la Agencia Ecuatoriana de Aseguramiento de la Calidad del Agro – AGROCALIDAD- </w:t>
            </w:r>
          </w:p>
          <w:p w:rsidR="00CA2B8D" w:rsidRPr="00930810" w:rsidRDefault="00CA2B8D" w:rsidP="00930810">
            <w:pPr>
              <w:jc w:val="both"/>
              <w:rPr>
                <w:sz w:val="18"/>
                <w:szCs w:val="18"/>
                <w:lang w:val="es-PE"/>
              </w:rPr>
            </w:pPr>
            <w:r w:rsidRPr="00930810">
              <w:rPr>
                <w:sz w:val="18"/>
                <w:szCs w:val="18"/>
                <w:lang w:val="es-PE"/>
              </w:rPr>
              <w:t xml:space="preserve"> Av. </w:t>
            </w:r>
            <w:r w:rsidRPr="008006D8">
              <w:rPr>
                <w:sz w:val="18"/>
                <w:szCs w:val="18"/>
                <w:lang w:val="es-PE"/>
              </w:rPr>
              <w:t xml:space="preserve">Interoceánica  Km. 14  Granja del MAGAP </w:t>
            </w:r>
            <w:proofErr w:type="spellStart"/>
            <w:r w:rsidRPr="008006D8">
              <w:rPr>
                <w:sz w:val="18"/>
                <w:szCs w:val="18"/>
                <w:lang w:val="es-PE"/>
              </w:rPr>
              <w:t>Tumbaco</w:t>
            </w:r>
            <w:proofErr w:type="spellEnd"/>
            <w:r w:rsidRPr="008006D8">
              <w:rPr>
                <w:sz w:val="18"/>
                <w:szCs w:val="18"/>
                <w:lang w:val="es-PE"/>
              </w:rPr>
              <w:t>- Pichincha – Ecuador</w:t>
            </w:r>
          </w:p>
        </w:tc>
      </w:tr>
      <w:tr w:rsidR="00CA2B8D" w:rsidRPr="00A378FA" w:rsidTr="00930810">
        <w:tc>
          <w:tcPr>
            <w:tcW w:w="1166" w:type="dxa"/>
          </w:tcPr>
          <w:p w:rsidR="00CA2B8D" w:rsidRPr="00930810" w:rsidRDefault="00CA2B8D" w:rsidP="00930810">
            <w:pPr>
              <w:jc w:val="center"/>
              <w:rPr>
                <w:b/>
                <w:sz w:val="20"/>
                <w:szCs w:val="20"/>
                <w:lang w:val="es-PE"/>
              </w:rPr>
            </w:pPr>
          </w:p>
          <w:p w:rsidR="00CA2B8D" w:rsidRPr="00930810" w:rsidRDefault="00CA2B8D" w:rsidP="00930810">
            <w:pPr>
              <w:jc w:val="center"/>
              <w:rPr>
                <w:b/>
                <w:sz w:val="20"/>
                <w:szCs w:val="20"/>
              </w:rPr>
            </w:pPr>
            <w:r w:rsidRPr="00930810">
              <w:rPr>
                <w:b/>
                <w:sz w:val="20"/>
                <w:szCs w:val="20"/>
              </w:rPr>
              <w:t>12</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930810">
            <w:pPr>
              <w:jc w:val="both"/>
              <w:rPr>
                <w:lang w:val="es-PE"/>
              </w:rPr>
            </w:pPr>
            <w:proofErr w:type="spellStart"/>
            <w:r w:rsidRPr="00930810">
              <w:rPr>
                <w:sz w:val="22"/>
                <w:szCs w:val="22"/>
                <w:lang w:val="es-PE"/>
              </w:rPr>
              <w:t>Rotavapor</w:t>
            </w:r>
            <w:proofErr w:type="spellEnd"/>
            <w:r w:rsidRPr="00930810">
              <w:rPr>
                <w:sz w:val="22"/>
                <w:szCs w:val="22"/>
                <w:lang w:val="es-PE"/>
              </w:rPr>
              <w:t xml:space="preserve"> acoplado con 1 </w:t>
            </w:r>
            <w:proofErr w:type="spellStart"/>
            <w:r w:rsidRPr="00930810">
              <w:rPr>
                <w:sz w:val="22"/>
                <w:szCs w:val="22"/>
                <w:lang w:val="es-PE"/>
              </w:rPr>
              <w:t>multivapor</w:t>
            </w:r>
            <w:proofErr w:type="spellEnd"/>
            <w:r w:rsidRPr="00930810">
              <w:rPr>
                <w:sz w:val="22"/>
                <w:szCs w:val="22"/>
                <w:lang w:val="es-PE"/>
              </w:rPr>
              <w:t xml:space="preserve"> y bomba</w:t>
            </w:r>
          </w:p>
          <w:p w:rsidR="00CA2B8D" w:rsidRPr="00930810" w:rsidRDefault="00CA2B8D" w:rsidP="00930810">
            <w:pPr>
              <w:jc w:val="both"/>
              <w:rPr>
                <w:lang w:val="es-PE"/>
              </w:rPr>
            </w:pPr>
          </w:p>
        </w:tc>
        <w:tc>
          <w:tcPr>
            <w:tcW w:w="993" w:type="dxa"/>
          </w:tcPr>
          <w:p w:rsidR="00CA2B8D" w:rsidRPr="00930810" w:rsidRDefault="00CA2B8D" w:rsidP="00930810">
            <w:pPr>
              <w:jc w:val="center"/>
              <w:rPr>
                <w:sz w:val="20"/>
                <w:szCs w:val="20"/>
                <w:lang w:val="es-PE"/>
              </w:rPr>
            </w:pPr>
            <w:r w:rsidRPr="00930810">
              <w:rPr>
                <w:sz w:val="20"/>
                <w:szCs w:val="20"/>
                <w:lang w:val="es-PE"/>
              </w:rPr>
              <w:t>1</w:t>
            </w:r>
          </w:p>
        </w:tc>
        <w:tc>
          <w:tcPr>
            <w:tcW w:w="2976" w:type="dxa"/>
          </w:tcPr>
          <w:p w:rsidR="00CA2B8D" w:rsidRPr="00930810" w:rsidRDefault="00CA2B8D" w:rsidP="00930810">
            <w:pPr>
              <w:jc w:val="both"/>
              <w:rPr>
                <w:sz w:val="18"/>
                <w:szCs w:val="18"/>
              </w:rPr>
            </w:pPr>
            <w:r w:rsidRPr="00930810">
              <w:rPr>
                <w:sz w:val="18"/>
                <w:szCs w:val="18"/>
                <w:lang w:val="es-PE"/>
              </w:rPr>
              <w:t xml:space="preserve">Laboratorio de la Agencia Ecuatoriana de Aseguramiento de la Calidad del Agro – AGROCALIDAD-                      Av. </w:t>
            </w:r>
            <w:proofErr w:type="spellStart"/>
            <w:r w:rsidRPr="00930810">
              <w:rPr>
                <w:sz w:val="18"/>
                <w:szCs w:val="18"/>
              </w:rPr>
              <w:t>Interoceánica</w:t>
            </w:r>
            <w:proofErr w:type="spellEnd"/>
            <w:r w:rsidRPr="00930810">
              <w:rPr>
                <w:sz w:val="18"/>
                <w:szCs w:val="18"/>
              </w:rPr>
              <w:t xml:space="preserve">  Km. 14  Granja del MAGAP </w:t>
            </w:r>
            <w:proofErr w:type="spellStart"/>
            <w:r w:rsidRPr="00930810">
              <w:rPr>
                <w:sz w:val="18"/>
                <w:szCs w:val="18"/>
              </w:rPr>
              <w:t>Tumbaco</w:t>
            </w:r>
            <w:proofErr w:type="spellEnd"/>
            <w:r w:rsidRPr="00930810">
              <w:rPr>
                <w:sz w:val="18"/>
                <w:szCs w:val="18"/>
              </w:rPr>
              <w:t>- Pichincha – Ecuador</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13</w:t>
            </w:r>
          </w:p>
        </w:tc>
        <w:tc>
          <w:tcPr>
            <w:tcW w:w="850" w:type="dxa"/>
          </w:tcPr>
          <w:p w:rsidR="00CA2B8D" w:rsidRPr="00930810" w:rsidRDefault="00CA2B8D" w:rsidP="00930810">
            <w:pPr>
              <w:jc w:val="center"/>
              <w:rPr>
                <w:b/>
                <w:sz w:val="20"/>
                <w:szCs w:val="20"/>
              </w:rPr>
            </w:pPr>
            <w:r w:rsidRPr="00930810">
              <w:rPr>
                <w:sz w:val="20"/>
                <w:szCs w:val="20"/>
              </w:rPr>
              <w:t>Item 1</w:t>
            </w:r>
          </w:p>
        </w:tc>
        <w:tc>
          <w:tcPr>
            <w:tcW w:w="2835" w:type="dxa"/>
          </w:tcPr>
          <w:p w:rsidR="00CA2B8D" w:rsidRPr="00930810" w:rsidRDefault="00CA2B8D" w:rsidP="00930810">
            <w:pPr>
              <w:jc w:val="both"/>
              <w:rPr>
                <w:color w:val="FF0000"/>
                <w:lang w:val="es-PE"/>
              </w:rPr>
            </w:pPr>
            <w:r w:rsidRPr="00930810">
              <w:rPr>
                <w:sz w:val="22"/>
                <w:szCs w:val="22"/>
                <w:lang w:val="es-PE"/>
              </w:rPr>
              <w:t xml:space="preserve">Equipo de Cromatografía liquida de Ultra alta </w:t>
            </w:r>
            <w:proofErr w:type="spellStart"/>
            <w:r w:rsidRPr="00930810">
              <w:rPr>
                <w:sz w:val="22"/>
                <w:szCs w:val="22"/>
                <w:lang w:val="es-PE"/>
              </w:rPr>
              <w:t>Perfomance</w:t>
            </w:r>
            <w:proofErr w:type="spellEnd"/>
            <w:r w:rsidRPr="00930810">
              <w:rPr>
                <w:sz w:val="22"/>
                <w:szCs w:val="22"/>
                <w:lang w:val="es-PE"/>
              </w:rPr>
              <w:t xml:space="preserve"> “Ultra </w:t>
            </w:r>
            <w:proofErr w:type="spellStart"/>
            <w:r w:rsidRPr="00930810">
              <w:rPr>
                <w:sz w:val="22"/>
                <w:szCs w:val="22"/>
                <w:lang w:val="es-PE"/>
              </w:rPr>
              <w:t>High</w:t>
            </w:r>
            <w:proofErr w:type="spellEnd"/>
            <w:r w:rsidRPr="00930810">
              <w:rPr>
                <w:sz w:val="22"/>
                <w:szCs w:val="22"/>
                <w:lang w:val="es-PE"/>
              </w:rPr>
              <w:t xml:space="preserve"> Performance </w:t>
            </w:r>
            <w:proofErr w:type="spellStart"/>
            <w:r w:rsidRPr="00930810">
              <w:rPr>
                <w:sz w:val="22"/>
                <w:szCs w:val="22"/>
                <w:lang w:val="es-PE"/>
              </w:rPr>
              <w:t>Liquid</w:t>
            </w:r>
            <w:proofErr w:type="spellEnd"/>
            <w:r w:rsidRPr="00930810">
              <w:rPr>
                <w:sz w:val="22"/>
                <w:szCs w:val="22"/>
                <w:lang w:val="es-PE"/>
              </w:rPr>
              <w:t xml:space="preserve"> </w:t>
            </w:r>
            <w:proofErr w:type="spellStart"/>
            <w:r w:rsidRPr="00930810">
              <w:rPr>
                <w:sz w:val="22"/>
                <w:szCs w:val="22"/>
                <w:lang w:val="es-PE"/>
              </w:rPr>
              <w:t>Chromatography</w:t>
            </w:r>
            <w:proofErr w:type="spellEnd"/>
            <w:r w:rsidRPr="00930810">
              <w:rPr>
                <w:sz w:val="22"/>
                <w:szCs w:val="22"/>
                <w:lang w:val="es-PE"/>
              </w:rPr>
              <w:t>”   -  UHPLC</w:t>
            </w:r>
          </w:p>
        </w:tc>
        <w:tc>
          <w:tcPr>
            <w:tcW w:w="993" w:type="dxa"/>
          </w:tcPr>
          <w:p w:rsidR="00CA2B8D" w:rsidRPr="00930810" w:rsidRDefault="00CA2B8D" w:rsidP="00930810">
            <w:pPr>
              <w:jc w:val="center"/>
              <w:rPr>
                <w:sz w:val="20"/>
                <w:szCs w:val="20"/>
                <w:lang w:val="es-PE"/>
              </w:rPr>
            </w:pPr>
            <w:r w:rsidRPr="00930810">
              <w:rPr>
                <w:sz w:val="20"/>
                <w:szCs w:val="20"/>
                <w:lang w:val="es-PE"/>
              </w:rPr>
              <w:t>1</w:t>
            </w:r>
          </w:p>
        </w:tc>
        <w:tc>
          <w:tcPr>
            <w:tcW w:w="2976" w:type="dxa"/>
          </w:tcPr>
          <w:p w:rsidR="00CA2B8D" w:rsidRPr="00930810" w:rsidRDefault="00CA2B8D" w:rsidP="00930810">
            <w:pPr>
              <w:jc w:val="both"/>
              <w:rPr>
                <w:sz w:val="18"/>
                <w:szCs w:val="18"/>
                <w:lang w:val="es-PE"/>
              </w:rPr>
            </w:pPr>
            <w:r w:rsidRPr="00930810">
              <w:rPr>
                <w:sz w:val="18"/>
                <w:szCs w:val="18"/>
                <w:lang w:val="es-PE"/>
              </w:rPr>
              <w:t xml:space="preserve">Unidad del Centro de Control de Insumos y Residuos Tóxicos – </w:t>
            </w:r>
            <w:r w:rsidRPr="00930810">
              <w:rPr>
                <w:b/>
                <w:sz w:val="18"/>
                <w:szCs w:val="18"/>
                <w:lang w:val="es-PE"/>
              </w:rPr>
              <w:t xml:space="preserve"> </w:t>
            </w:r>
            <w:r w:rsidRPr="00930810">
              <w:rPr>
                <w:sz w:val="18"/>
                <w:szCs w:val="18"/>
                <w:lang w:val="es-PE"/>
              </w:rPr>
              <w:t xml:space="preserve">Laboratorio de SENASA  </w:t>
            </w:r>
          </w:p>
          <w:p w:rsidR="00CA2B8D" w:rsidRPr="008006D8" w:rsidRDefault="00CA2B8D" w:rsidP="00930810">
            <w:pPr>
              <w:jc w:val="both"/>
              <w:rPr>
                <w:sz w:val="18"/>
                <w:szCs w:val="18"/>
                <w:lang w:val="es-PE"/>
              </w:rPr>
            </w:pPr>
            <w:r w:rsidRPr="00930810">
              <w:rPr>
                <w:sz w:val="18"/>
                <w:szCs w:val="18"/>
                <w:lang w:val="es-PE"/>
              </w:rPr>
              <w:t xml:space="preserve">Av. </w:t>
            </w:r>
            <w:r w:rsidRPr="008006D8">
              <w:rPr>
                <w:sz w:val="18"/>
                <w:szCs w:val="18"/>
                <w:lang w:val="es-PE"/>
              </w:rPr>
              <w:t>La Molina N° 915- La Molina -Perú</w:t>
            </w:r>
          </w:p>
        </w:tc>
      </w:tr>
      <w:tr w:rsidR="00CA2B8D" w:rsidRPr="008006D8" w:rsidTr="00930810">
        <w:tc>
          <w:tcPr>
            <w:tcW w:w="1166" w:type="dxa"/>
          </w:tcPr>
          <w:p w:rsidR="00CA2B8D" w:rsidRPr="00930810" w:rsidRDefault="00CA2B8D" w:rsidP="00930810">
            <w:pPr>
              <w:jc w:val="center"/>
              <w:rPr>
                <w:b/>
                <w:sz w:val="20"/>
                <w:szCs w:val="20"/>
              </w:rPr>
            </w:pPr>
            <w:r w:rsidRPr="00930810">
              <w:rPr>
                <w:b/>
                <w:sz w:val="20"/>
                <w:szCs w:val="20"/>
              </w:rPr>
              <w:t>14</w:t>
            </w:r>
          </w:p>
        </w:tc>
        <w:tc>
          <w:tcPr>
            <w:tcW w:w="850" w:type="dxa"/>
          </w:tcPr>
          <w:p w:rsidR="00CA2B8D" w:rsidRPr="00930810" w:rsidRDefault="00CA2B8D" w:rsidP="00930810">
            <w:pPr>
              <w:jc w:val="center"/>
              <w:rPr>
                <w:sz w:val="20"/>
                <w:szCs w:val="20"/>
              </w:rPr>
            </w:pPr>
            <w:r w:rsidRPr="00930810">
              <w:rPr>
                <w:sz w:val="20"/>
                <w:szCs w:val="20"/>
              </w:rPr>
              <w:t>Item 1</w:t>
            </w:r>
          </w:p>
        </w:tc>
        <w:tc>
          <w:tcPr>
            <w:tcW w:w="2835" w:type="dxa"/>
          </w:tcPr>
          <w:p w:rsidR="00CA2B8D" w:rsidRPr="00930810" w:rsidRDefault="00CA2B8D" w:rsidP="00930810">
            <w:pPr>
              <w:jc w:val="both"/>
              <w:rPr>
                <w:lang w:val="es-PE"/>
              </w:rPr>
            </w:pPr>
            <w:r w:rsidRPr="00930810">
              <w:rPr>
                <w:sz w:val="22"/>
                <w:szCs w:val="22"/>
                <w:lang w:val="es-PE"/>
              </w:rPr>
              <w:t>Espectrofotómetro de absorción  y emisión atómica  compacto optimizado para  flama y horno de grafito  con calentamiento transversal.</w:t>
            </w:r>
          </w:p>
        </w:tc>
        <w:tc>
          <w:tcPr>
            <w:tcW w:w="993" w:type="dxa"/>
          </w:tcPr>
          <w:p w:rsidR="00CA2B8D" w:rsidRPr="00930810" w:rsidRDefault="00CA2B8D" w:rsidP="00930810">
            <w:pPr>
              <w:jc w:val="center"/>
              <w:rPr>
                <w:sz w:val="20"/>
                <w:szCs w:val="20"/>
                <w:lang w:val="es-PE"/>
              </w:rPr>
            </w:pPr>
            <w:r w:rsidRPr="00930810">
              <w:rPr>
                <w:sz w:val="20"/>
                <w:szCs w:val="20"/>
                <w:lang w:val="es-PE"/>
              </w:rPr>
              <w:t>1</w:t>
            </w:r>
          </w:p>
        </w:tc>
        <w:tc>
          <w:tcPr>
            <w:tcW w:w="2976" w:type="dxa"/>
          </w:tcPr>
          <w:p w:rsidR="00CA2B8D" w:rsidRPr="00930810" w:rsidRDefault="00CA2B8D" w:rsidP="00930810">
            <w:pPr>
              <w:jc w:val="both"/>
              <w:rPr>
                <w:sz w:val="18"/>
                <w:szCs w:val="18"/>
                <w:lang w:val="es-PE"/>
              </w:rPr>
            </w:pPr>
            <w:r w:rsidRPr="00930810">
              <w:rPr>
                <w:sz w:val="18"/>
                <w:szCs w:val="18"/>
                <w:lang w:val="es-PE"/>
              </w:rPr>
              <w:t xml:space="preserve">Unidad del Centro de Control de Insumos y Residuos Tóxicos – </w:t>
            </w:r>
            <w:r w:rsidRPr="00930810">
              <w:rPr>
                <w:b/>
                <w:sz w:val="18"/>
                <w:szCs w:val="18"/>
                <w:lang w:val="es-PE"/>
              </w:rPr>
              <w:t xml:space="preserve"> </w:t>
            </w:r>
            <w:r w:rsidRPr="00930810">
              <w:rPr>
                <w:sz w:val="18"/>
                <w:szCs w:val="18"/>
                <w:lang w:val="es-PE"/>
              </w:rPr>
              <w:t xml:space="preserve">Laboratorio de SENASA </w:t>
            </w:r>
          </w:p>
          <w:p w:rsidR="00CA2B8D" w:rsidRPr="00930810" w:rsidRDefault="00CA2B8D" w:rsidP="00930810">
            <w:pPr>
              <w:jc w:val="both"/>
              <w:rPr>
                <w:sz w:val="18"/>
                <w:szCs w:val="18"/>
                <w:lang w:val="es-PE"/>
              </w:rPr>
            </w:pPr>
            <w:r w:rsidRPr="00930810">
              <w:rPr>
                <w:sz w:val="18"/>
                <w:szCs w:val="18"/>
                <w:lang w:val="es-PE"/>
              </w:rPr>
              <w:t xml:space="preserve">Av. </w:t>
            </w:r>
            <w:r w:rsidRPr="008006D8">
              <w:rPr>
                <w:sz w:val="18"/>
                <w:szCs w:val="18"/>
                <w:lang w:val="es-PE"/>
              </w:rPr>
              <w:t>La Molina N° 915- La Molina -Perú</w:t>
            </w:r>
          </w:p>
        </w:tc>
      </w:tr>
    </w:tbl>
    <w:p w:rsidR="00CA2B8D" w:rsidRDefault="00CA2B8D" w:rsidP="00A45978">
      <w:pPr>
        <w:spacing w:after="240"/>
        <w:ind w:left="1440"/>
        <w:jc w:val="both"/>
        <w:rPr>
          <w:sz w:val="22"/>
          <w:lang w:val="es-ES"/>
        </w:rPr>
      </w:pPr>
    </w:p>
    <w:p w:rsidR="00CA2B8D" w:rsidRDefault="00CA2B8D" w:rsidP="00A45978">
      <w:pPr>
        <w:spacing w:after="240"/>
        <w:ind w:left="1440"/>
        <w:jc w:val="both"/>
        <w:rPr>
          <w:sz w:val="22"/>
          <w:lang w:val="es-ES"/>
        </w:rPr>
      </w:pPr>
      <w:r>
        <w:rPr>
          <w:sz w:val="22"/>
          <w:lang w:val="es-ES"/>
        </w:rPr>
        <w:t>El Órgano de Contratación en consulta con el Beneficiario establecerá los procedimientos relacionados a la inspección y pruebas de los equipos de la presente licitación.</w:t>
      </w:r>
    </w:p>
    <w:p w:rsidR="00CA2B8D" w:rsidRDefault="00CA2B8D" w:rsidP="00A45978">
      <w:pPr>
        <w:pStyle w:val="Ttulo1"/>
        <w:spacing w:before="120" w:after="120"/>
        <w:rPr>
          <w:rFonts w:ascii="Times New Roman" w:hAnsi="Times New Roman"/>
          <w:sz w:val="24"/>
          <w:szCs w:val="24"/>
          <w:lang w:val="es-PE"/>
        </w:rPr>
      </w:pPr>
      <w:bookmarkStart w:id="37" w:name="_Toc43611787"/>
      <w:bookmarkStart w:id="38" w:name="_Toc290039101"/>
    </w:p>
    <w:p w:rsidR="00CA2B8D" w:rsidRPr="00A45978" w:rsidRDefault="00CA2B8D" w:rsidP="00A45978">
      <w:pPr>
        <w:pStyle w:val="Ttulo1"/>
        <w:spacing w:before="120" w:after="120"/>
        <w:rPr>
          <w:rFonts w:ascii="Times New Roman" w:hAnsi="Times New Roman"/>
          <w:sz w:val="24"/>
          <w:szCs w:val="24"/>
          <w:lang w:val="es-PE"/>
        </w:rPr>
      </w:pPr>
      <w:r w:rsidRPr="00A45978">
        <w:rPr>
          <w:rFonts w:ascii="Times New Roman" w:hAnsi="Times New Roman"/>
          <w:sz w:val="24"/>
          <w:szCs w:val="24"/>
          <w:lang w:val="es-PE"/>
        </w:rPr>
        <w:t>Artículo 26</w:t>
      </w:r>
      <w:r w:rsidRPr="00A45978">
        <w:rPr>
          <w:rFonts w:ascii="Times New Roman" w:hAnsi="Times New Roman"/>
          <w:sz w:val="24"/>
          <w:szCs w:val="24"/>
          <w:lang w:val="es-PE"/>
        </w:rPr>
        <w:tab/>
        <w:t>Procedimientos de pago</w:t>
      </w:r>
      <w:bookmarkEnd w:id="37"/>
      <w:bookmarkEnd w:id="38"/>
    </w:p>
    <w:p w:rsidR="00CA2B8D" w:rsidRDefault="00CA2B8D" w:rsidP="00E27D5B">
      <w:pPr>
        <w:spacing w:after="240"/>
        <w:ind w:left="1440" w:hanging="1440"/>
        <w:jc w:val="both"/>
        <w:rPr>
          <w:sz w:val="22"/>
          <w:highlight w:val="yellow"/>
          <w:lang w:val="es-ES"/>
        </w:rPr>
      </w:pPr>
      <w:r w:rsidRPr="004D719C">
        <w:rPr>
          <w:sz w:val="22"/>
          <w:lang w:val="es-ES"/>
        </w:rPr>
        <w:t>26.1</w:t>
      </w:r>
      <w:r w:rsidRPr="004D719C">
        <w:rPr>
          <w:sz w:val="22"/>
          <w:lang w:val="es-ES"/>
        </w:rPr>
        <w:tab/>
        <w:t>Los pagos se efe</w:t>
      </w:r>
      <w:r>
        <w:rPr>
          <w:sz w:val="22"/>
          <w:lang w:val="es-ES"/>
        </w:rPr>
        <w:t xml:space="preserve">ctuarán </w:t>
      </w:r>
      <w:r w:rsidRPr="00E003C2">
        <w:rPr>
          <w:sz w:val="22"/>
          <w:lang w:val="es-ES"/>
        </w:rPr>
        <w:t>en</w:t>
      </w:r>
      <w:r w:rsidRPr="00E003C2">
        <w:rPr>
          <w:b/>
          <w:sz w:val="22"/>
          <w:lang w:val="es-ES"/>
        </w:rPr>
        <w:t xml:space="preserve"> </w:t>
      </w:r>
      <w:r w:rsidRPr="00E003C2">
        <w:rPr>
          <w:sz w:val="22"/>
          <w:lang w:val="es-ES"/>
        </w:rPr>
        <w:t>euros.</w:t>
      </w:r>
    </w:p>
    <w:p w:rsidR="00CA2B8D" w:rsidRDefault="00CA2B8D" w:rsidP="00A45978">
      <w:pPr>
        <w:tabs>
          <w:tab w:val="left" w:pos="851"/>
        </w:tabs>
        <w:spacing w:after="240"/>
        <w:ind w:left="1440"/>
        <w:jc w:val="both"/>
        <w:rPr>
          <w:sz w:val="22"/>
          <w:lang w:val="es-ES"/>
        </w:rPr>
      </w:pPr>
      <w:r w:rsidRPr="00812DCE">
        <w:rPr>
          <w:sz w:val="22"/>
          <w:lang w:val="es-ES"/>
        </w:rPr>
        <w:t xml:space="preserve">Los pagos deberán ser autorizados </w:t>
      </w:r>
      <w:r>
        <w:rPr>
          <w:sz w:val="22"/>
          <w:lang w:val="es-ES"/>
        </w:rPr>
        <w:t xml:space="preserve"> por la Secretaría General de la Comunidad Andina </w:t>
      </w:r>
      <w:r w:rsidRPr="00812DCE">
        <w:rPr>
          <w:sz w:val="22"/>
          <w:lang w:val="es-ES"/>
        </w:rPr>
        <w:t xml:space="preserve">y efectuados por </w:t>
      </w:r>
      <w:r>
        <w:rPr>
          <w:sz w:val="22"/>
          <w:lang w:val="es-ES"/>
        </w:rPr>
        <w:t xml:space="preserve"> la Delegación  de la Unión Europea en Lima Perú: ubicada en la Avenida Comandante Espinar N° 719 Miraflores, Lima – Perú.</w:t>
      </w:r>
    </w:p>
    <w:p w:rsidR="00CA2B8D" w:rsidRDefault="00CA2B8D" w:rsidP="00F37A9D">
      <w:pPr>
        <w:tabs>
          <w:tab w:val="left" w:pos="851"/>
        </w:tabs>
        <w:spacing w:after="240"/>
        <w:ind w:left="1440"/>
        <w:jc w:val="both"/>
        <w:rPr>
          <w:sz w:val="22"/>
          <w:lang w:val="es-ES"/>
        </w:rPr>
      </w:pPr>
      <w:r w:rsidRPr="00F37A9D">
        <w:rPr>
          <w:sz w:val="22"/>
          <w:lang w:val="es-ES"/>
        </w:rPr>
        <w:t>En caso de que se hayan presentado facturas a las autoridades del país del Órgano de Contratación, el Titular debe informar de ello a la Comisión de la Unión Europea enviando una copia de la correspondencia a</w:t>
      </w:r>
      <w:r>
        <w:rPr>
          <w:sz w:val="22"/>
          <w:lang w:val="es-ES"/>
        </w:rPr>
        <w:t xml:space="preserve"> la Avenida Comandante Espinar N° 719 Miraflores, Lima – Perú.</w:t>
      </w:r>
    </w:p>
    <w:p w:rsidR="00CA2B8D" w:rsidRPr="00812DCE" w:rsidRDefault="00CA2B8D" w:rsidP="00F37A9D">
      <w:pPr>
        <w:tabs>
          <w:tab w:val="left" w:pos="709"/>
        </w:tabs>
        <w:spacing w:after="240"/>
        <w:ind w:left="1440"/>
        <w:jc w:val="both"/>
        <w:rPr>
          <w:sz w:val="22"/>
          <w:lang w:val="es-ES"/>
        </w:rPr>
      </w:pPr>
      <w:r w:rsidRPr="00F37A9D">
        <w:rPr>
          <w:b/>
          <w:sz w:val="22"/>
          <w:lang w:val="es-ES"/>
        </w:rPr>
        <w:t xml:space="preserve"> </w:t>
      </w:r>
      <w:r w:rsidRPr="00812DCE">
        <w:rPr>
          <w:sz w:val="22"/>
          <w:lang w:val="es-ES"/>
        </w:rPr>
        <w:t>Para obtener los pagos, el Titular debe remitir a la autoridad citada anteriormente en el párrafo 26.1:</w:t>
      </w:r>
    </w:p>
    <w:p w:rsidR="00CA2B8D" w:rsidRDefault="00CA2B8D" w:rsidP="00F37A9D">
      <w:pPr>
        <w:tabs>
          <w:tab w:val="left" w:pos="1800"/>
        </w:tabs>
        <w:spacing w:after="120"/>
        <w:ind w:left="1800" w:hanging="360"/>
        <w:jc w:val="both"/>
        <w:rPr>
          <w:sz w:val="22"/>
          <w:lang w:val="es-ES"/>
        </w:rPr>
      </w:pPr>
      <w:r w:rsidRPr="004D719C">
        <w:rPr>
          <w:sz w:val="22"/>
          <w:lang w:val="es-ES"/>
        </w:rPr>
        <w:t>a)</w:t>
      </w:r>
      <w:r w:rsidRPr="00812DCE">
        <w:rPr>
          <w:sz w:val="22"/>
          <w:lang w:val="es-ES"/>
        </w:rPr>
        <w:tab/>
      </w:r>
      <w:r w:rsidRPr="00F37A9D">
        <w:rPr>
          <w:sz w:val="22"/>
          <w:lang w:val="es-ES"/>
        </w:rPr>
        <w:t xml:space="preserve">Para el pago de la prefinanciación del 60%, además de la solicitud de pago, la garantía de ejecución. </w:t>
      </w:r>
      <w:r>
        <w:rPr>
          <w:sz w:val="22"/>
          <w:lang w:val="es-ES"/>
        </w:rPr>
        <w:t>E</w:t>
      </w:r>
      <w:r w:rsidRPr="00F37A9D">
        <w:rPr>
          <w:sz w:val="22"/>
          <w:lang w:val="es-ES"/>
        </w:rPr>
        <w:t>l Titular del contrato debe presentar una garantía financiera por el importe completo del pago de prefinanciación.</w:t>
      </w:r>
    </w:p>
    <w:p w:rsidR="00CA2B8D" w:rsidRPr="00812DCE" w:rsidRDefault="00CA2B8D" w:rsidP="00A45978">
      <w:pPr>
        <w:spacing w:after="120"/>
        <w:ind w:left="1800"/>
        <w:jc w:val="both"/>
        <w:rPr>
          <w:sz w:val="20"/>
          <w:lang w:val="es-ES"/>
        </w:rPr>
      </w:pPr>
    </w:p>
    <w:p w:rsidR="00CA2B8D" w:rsidRPr="007C4DFD" w:rsidRDefault="00CA2B8D" w:rsidP="00A45978">
      <w:pPr>
        <w:tabs>
          <w:tab w:val="left" w:pos="1800"/>
        </w:tabs>
        <w:spacing w:after="240"/>
        <w:ind w:left="1800" w:hanging="360"/>
        <w:jc w:val="both"/>
        <w:rPr>
          <w:sz w:val="22"/>
          <w:lang w:val="es-ES"/>
        </w:rPr>
      </w:pPr>
      <w:r w:rsidRPr="004D719C">
        <w:rPr>
          <w:sz w:val="22"/>
          <w:lang w:val="es-ES"/>
        </w:rPr>
        <w:t>b)</w:t>
      </w:r>
      <w:r w:rsidRPr="00812DCE">
        <w:rPr>
          <w:b/>
          <w:sz w:val="22"/>
          <w:lang w:val="es-ES"/>
        </w:rPr>
        <w:tab/>
      </w:r>
      <w:r>
        <w:rPr>
          <w:sz w:val="22"/>
          <w:lang w:val="es-ES"/>
        </w:rPr>
        <w:t>Para el</w:t>
      </w:r>
      <w:r w:rsidRPr="007C4DFD">
        <w:rPr>
          <w:sz w:val="22"/>
          <w:lang w:val="es-ES"/>
        </w:rPr>
        <w:t xml:space="preserve"> pago del 20 %,  los equipos deberán estar en la aduana del país beneficiario.</w:t>
      </w:r>
    </w:p>
    <w:p w:rsidR="00CA2B8D" w:rsidRDefault="00CA2B8D" w:rsidP="00A45978">
      <w:pPr>
        <w:tabs>
          <w:tab w:val="left" w:pos="1800"/>
        </w:tabs>
        <w:spacing w:after="240"/>
        <w:ind w:left="1800" w:hanging="360"/>
        <w:jc w:val="both"/>
        <w:rPr>
          <w:sz w:val="22"/>
          <w:lang w:val="es-ES"/>
        </w:rPr>
      </w:pPr>
      <w:r w:rsidRPr="007C4DFD">
        <w:rPr>
          <w:sz w:val="22"/>
          <w:lang w:val="es-ES"/>
        </w:rPr>
        <w:t>c)  Para el saldo del 20% deberán  ser entregadas la(s) factura(s) por triplicado</w:t>
      </w:r>
      <w:r w:rsidRPr="007C4DFD">
        <w:rPr>
          <w:b/>
          <w:sz w:val="22"/>
          <w:lang w:val="es-ES"/>
        </w:rPr>
        <w:t xml:space="preserve"> </w:t>
      </w:r>
      <w:r w:rsidRPr="007C4DFD">
        <w:rPr>
          <w:sz w:val="22"/>
          <w:lang w:val="es-ES"/>
        </w:rPr>
        <w:t>a partir de la recepción provisional de los suministros.</w:t>
      </w:r>
    </w:p>
    <w:p w:rsidR="00CA2B8D" w:rsidRPr="00A45978" w:rsidRDefault="00CA2B8D" w:rsidP="00A45978">
      <w:pPr>
        <w:pStyle w:val="Ttulo1"/>
        <w:spacing w:before="120" w:after="120"/>
        <w:rPr>
          <w:rFonts w:ascii="Times New Roman" w:hAnsi="Times New Roman"/>
          <w:sz w:val="24"/>
          <w:szCs w:val="24"/>
          <w:lang w:val="es-PE"/>
        </w:rPr>
      </w:pPr>
      <w:bookmarkStart w:id="39" w:name="_Toc290039102"/>
      <w:r w:rsidRPr="00A45978">
        <w:rPr>
          <w:rFonts w:ascii="Times New Roman" w:hAnsi="Times New Roman"/>
          <w:sz w:val="24"/>
          <w:szCs w:val="24"/>
          <w:lang w:val="es-PE"/>
        </w:rPr>
        <w:t>Artículo 28</w:t>
      </w:r>
      <w:r w:rsidRPr="00A45978">
        <w:rPr>
          <w:rFonts w:ascii="Times New Roman" w:hAnsi="Times New Roman"/>
          <w:sz w:val="24"/>
          <w:szCs w:val="24"/>
          <w:lang w:val="es-PE"/>
        </w:rPr>
        <w:tab/>
        <w:t>Pagos atrasados</w:t>
      </w:r>
      <w:bookmarkEnd w:id="39"/>
    </w:p>
    <w:p w:rsidR="00CA2B8D" w:rsidRPr="00F37A9D" w:rsidRDefault="00CA2B8D" w:rsidP="00A45978">
      <w:pPr>
        <w:spacing w:after="120"/>
        <w:ind w:left="1440" w:hanging="1440"/>
        <w:jc w:val="both"/>
        <w:rPr>
          <w:sz w:val="22"/>
          <w:szCs w:val="22"/>
          <w:lang w:val="es-ES"/>
        </w:rPr>
      </w:pPr>
      <w:r>
        <w:rPr>
          <w:sz w:val="22"/>
          <w:szCs w:val="22"/>
          <w:lang w:val="es-ES"/>
        </w:rPr>
        <w:t>28.2</w:t>
      </w:r>
      <w:r>
        <w:rPr>
          <w:sz w:val="22"/>
          <w:szCs w:val="22"/>
          <w:lang w:val="es-ES"/>
        </w:rPr>
        <w:tab/>
      </w:r>
      <w:r w:rsidRPr="00F37A9D">
        <w:rPr>
          <w:sz w:val="22"/>
          <w:szCs w:val="22"/>
          <w:lang w:val="es-ES"/>
        </w:rPr>
        <w:t>Como excepción al Artículo 28.2 de las Condiciones Generales, cuando expire el plazo mencionado en el Artículo 28.1, el Titular, reclamando en los dos meses siguientes a un pago tardío, tendrá derecho al pago de intereses de demora conforme al Artículo 28.2.</w:t>
      </w:r>
    </w:p>
    <w:p w:rsidR="00CA2B8D" w:rsidRPr="00A45978" w:rsidRDefault="00CA2B8D" w:rsidP="00A45978">
      <w:pPr>
        <w:pStyle w:val="Ttulo1"/>
        <w:spacing w:before="120" w:after="120"/>
        <w:rPr>
          <w:rFonts w:ascii="Times New Roman" w:hAnsi="Times New Roman"/>
          <w:sz w:val="24"/>
          <w:szCs w:val="24"/>
          <w:lang w:val="es-PE"/>
        </w:rPr>
      </w:pPr>
      <w:bookmarkStart w:id="40" w:name="_Toc43611788"/>
      <w:bookmarkStart w:id="41" w:name="_Toc290039103"/>
      <w:r w:rsidRPr="00A45978">
        <w:rPr>
          <w:rFonts w:ascii="Times New Roman" w:hAnsi="Times New Roman"/>
          <w:sz w:val="24"/>
          <w:szCs w:val="24"/>
          <w:lang w:val="es-PE"/>
        </w:rPr>
        <w:t>Artículo 29</w:t>
      </w:r>
      <w:r w:rsidRPr="00A45978">
        <w:rPr>
          <w:rFonts w:ascii="Times New Roman" w:hAnsi="Times New Roman"/>
          <w:sz w:val="24"/>
          <w:szCs w:val="24"/>
          <w:lang w:val="es-PE"/>
        </w:rPr>
        <w:tab/>
        <w:t>Entrega</w:t>
      </w:r>
      <w:bookmarkEnd w:id="40"/>
      <w:bookmarkEnd w:id="41"/>
    </w:p>
    <w:p w:rsidR="00CA2B8D" w:rsidRPr="00812DCE" w:rsidRDefault="00CA2B8D" w:rsidP="00A45978">
      <w:pPr>
        <w:spacing w:after="240"/>
        <w:ind w:left="1440" w:hanging="1440"/>
        <w:jc w:val="both"/>
        <w:rPr>
          <w:sz w:val="22"/>
          <w:lang w:val="es-ES"/>
        </w:rPr>
      </w:pPr>
      <w:r w:rsidRPr="008B0621">
        <w:rPr>
          <w:sz w:val="22"/>
          <w:lang w:val="es-ES"/>
        </w:rPr>
        <w:t>29.1</w:t>
      </w:r>
      <w:r w:rsidRPr="00812DCE">
        <w:rPr>
          <w:sz w:val="22"/>
          <w:lang w:val="es-ES"/>
        </w:rPr>
        <w:tab/>
        <w:t>El Titular asumirá todos los riesgos relativos a los suministros hasta la recepción provisional en el lugar de destino. Los suministros estarán embalados de manera que no se dañen o deterioren en el tránsito hasta su llegada a destino.</w:t>
      </w:r>
    </w:p>
    <w:p w:rsidR="00CA2B8D" w:rsidRPr="00A238D8" w:rsidRDefault="00CA2B8D" w:rsidP="00A45978">
      <w:pPr>
        <w:spacing w:after="240"/>
        <w:ind w:left="1440" w:hanging="1440"/>
        <w:jc w:val="both"/>
        <w:rPr>
          <w:sz w:val="22"/>
          <w:highlight w:val="lightGray"/>
          <w:lang w:val="es-ES"/>
        </w:rPr>
      </w:pPr>
      <w:r w:rsidRPr="008B0621">
        <w:rPr>
          <w:sz w:val="22"/>
          <w:lang w:val="es-ES"/>
        </w:rPr>
        <w:t>29.3</w:t>
      </w:r>
      <w:r w:rsidRPr="00812DCE">
        <w:rPr>
          <w:b/>
          <w:sz w:val="22"/>
          <w:lang w:val="es-ES"/>
        </w:rPr>
        <w:tab/>
      </w:r>
      <w:r w:rsidRPr="00E003C2">
        <w:rPr>
          <w:sz w:val="22"/>
          <w:lang w:val="es-ES"/>
        </w:rPr>
        <w:t>El embalaje pasará a ser propiedad del beneficiario, siempre y cuando se respete el medio ambiente</w:t>
      </w:r>
    </w:p>
    <w:p w:rsidR="00CA2B8D" w:rsidRDefault="00CA2B8D" w:rsidP="00A45978">
      <w:pPr>
        <w:spacing w:after="240"/>
        <w:ind w:left="1440" w:hanging="1440"/>
        <w:jc w:val="both"/>
        <w:rPr>
          <w:sz w:val="22"/>
          <w:lang w:val="es-ES"/>
        </w:rPr>
      </w:pPr>
      <w:r w:rsidRPr="008B0621">
        <w:rPr>
          <w:sz w:val="22"/>
          <w:lang w:val="es-ES"/>
        </w:rPr>
        <w:t>29.5/6</w:t>
      </w:r>
      <w:r w:rsidRPr="00812DCE">
        <w:rPr>
          <w:sz w:val="22"/>
          <w:lang w:val="es-ES"/>
        </w:rPr>
        <w:tab/>
      </w:r>
      <w:r>
        <w:rPr>
          <w:sz w:val="22"/>
          <w:lang w:val="es-ES"/>
        </w:rPr>
        <w:t>Cada entrega del bien, será acompañando por:</w:t>
      </w:r>
    </w:p>
    <w:p w:rsidR="00CA2B8D" w:rsidRPr="00E003C2" w:rsidRDefault="00CA2B8D" w:rsidP="00E003C2">
      <w:pPr>
        <w:ind w:left="1441" w:hanging="23"/>
        <w:jc w:val="both"/>
        <w:rPr>
          <w:sz w:val="22"/>
          <w:lang w:val="es-ES"/>
        </w:rPr>
      </w:pPr>
      <w:r>
        <w:rPr>
          <w:sz w:val="22"/>
          <w:lang w:val="es-ES"/>
        </w:rPr>
        <w:t xml:space="preserve">- </w:t>
      </w:r>
      <w:r w:rsidRPr="00E003C2">
        <w:rPr>
          <w:sz w:val="22"/>
          <w:lang w:val="es-ES"/>
        </w:rPr>
        <w:t>Factura</w:t>
      </w:r>
    </w:p>
    <w:p w:rsidR="00CA2B8D" w:rsidRPr="00E003C2" w:rsidRDefault="00CA2B8D" w:rsidP="00E003C2">
      <w:pPr>
        <w:ind w:left="1441" w:hanging="23"/>
        <w:jc w:val="both"/>
        <w:rPr>
          <w:sz w:val="22"/>
          <w:lang w:val="es-ES"/>
        </w:rPr>
      </w:pPr>
      <w:r w:rsidRPr="00E003C2">
        <w:rPr>
          <w:sz w:val="22"/>
          <w:lang w:val="es-ES"/>
        </w:rPr>
        <w:t>-</w:t>
      </w:r>
      <w:r>
        <w:rPr>
          <w:sz w:val="22"/>
          <w:lang w:val="es-ES"/>
        </w:rPr>
        <w:t xml:space="preserve"> </w:t>
      </w:r>
      <w:r w:rsidRPr="00E003C2">
        <w:rPr>
          <w:sz w:val="22"/>
          <w:lang w:val="es-ES"/>
        </w:rPr>
        <w:t>Guía de Remisión o equivalente</w:t>
      </w:r>
    </w:p>
    <w:p w:rsidR="00CA2B8D" w:rsidRPr="00E003C2" w:rsidRDefault="00CA2B8D" w:rsidP="00E003C2">
      <w:pPr>
        <w:ind w:left="1441" w:hanging="23"/>
        <w:jc w:val="both"/>
        <w:rPr>
          <w:sz w:val="22"/>
          <w:lang w:val="es-ES"/>
        </w:rPr>
      </w:pPr>
      <w:r w:rsidRPr="00E003C2">
        <w:rPr>
          <w:sz w:val="22"/>
          <w:lang w:val="es-ES"/>
        </w:rPr>
        <w:t>- Certificados de garantía</w:t>
      </w:r>
    </w:p>
    <w:p w:rsidR="00CA2B8D" w:rsidRPr="00E003C2" w:rsidRDefault="00CA2B8D" w:rsidP="00E003C2">
      <w:pPr>
        <w:ind w:left="1441" w:hanging="23"/>
        <w:jc w:val="both"/>
        <w:rPr>
          <w:sz w:val="22"/>
          <w:lang w:val="es-ES"/>
        </w:rPr>
      </w:pPr>
      <w:r w:rsidRPr="00E003C2">
        <w:rPr>
          <w:sz w:val="22"/>
          <w:lang w:val="es-ES"/>
        </w:rPr>
        <w:t>- Manuales en español</w:t>
      </w:r>
    </w:p>
    <w:p w:rsidR="00CA2B8D" w:rsidRDefault="00CA2B8D" w:rsidP="00E003C2">
      <w:pPr>
        <w:ind w:left="1441" w:hanging="23"/>
        <w:jc w:val="both"/>
        <w:rPr>
          <w:sz w:val="22"/>
          <w:lang w:val="es-ES"/>
        </w:rPr>
      </w:pPr>
      <w:r w:rsidRPr="00E003C2">
        <w:rPr>
          <w:sz w:val="22"/>
          <w:lang w:val="es-ES"/>
        </w:rPr>
        <w:t xml:space="preserve">- </w:t>
      </w:r>
      <w:r>
        <w:rPr>
          <w:sz w:val="22"/>
          <w:lang w:val="es-ES"/>
        </w:rPr>
        <w:t xml:space="preserve"> </w:t>
      </w:r>
      <w:r w:rsidRPr="00E003C2">
        <w:rPr>
          <w:sz w:val="22"/>
          <w:lang w:val="es-ES"/>
        </w:rPr>
        <w:t>El embalaje exterior deberá estar marcado con el Nombre y Dirección del lugar de destino indicado en el numeral 25 de las presentes Condiciones Particulares.</w:t>
      </w:r>
    </w:p>
    <w:p w:rsidR="00CA2B8D" w:rsidRPr="00E003C2" w:rsidRDefault="00CA2B8D" w:rsidP="00E003C2">
      <w:pPr>
        <w:ind w:left="1441" w:hanging="23"/>
        <w:jc w:val="both"/>
        <w:rPr>
          <w:sz w:val="22"/>
          <w:lang w:val="es-ES"/>
        </w:rPr>
      </w:pPr>
      <w:r>
        <w:rPr>
          <w:sz w:val="22"/>
          <w:lang w:val="es-ES"/>
        </w:rPr>
        <w:t>-Certificado de origen u otro documento oficial que certifique el origen del equipo.</w:t>
      </w:r>
    </w:p>
    <w:p w:rsidR="00CA2B8D" w:rsidRPr="003C069A" w:rsidRDefault="00CA2B8D" w:rsidP="00A45978">
      <w:pPr>
        <w:pStyle w:val="Ttulo1"/>
        <w:spacing w:before="120" w:after="120"/>
        <w:rPr>
          <w:rFonts w:ascii="Times New Roman" w:hAnsi="Times New Roman"/>
          <w:sz w:val="24"/>
          <w:szCs w:val="24"/>
          <w:lang w:val="es-PE"/>
        </w:rPr>
      </w:pPr>
      <w:bookmarkStart w:id="42" w:name="_Toc43611789"/>
      <w:bookmarkStart w:id="43" w:name="_Toc290039104"/>
      <w:r w:rsidRPr="003C069A">
        <w:rPr>
          <w:rFonts w:ascii="Times New Roman" w:hAnsi="Times New Roman"/>
          <w:sz w:val="24"/>
          <w:szCs w:val="24"/>
          <w:lang w:val="es-PE"/>
        </w:rPr>
        <w:t>Artículo 31</w:t>
      </w:r>
      <w:r w:rsidRPr="003C069A">
        <w:rPr>
          <w:rFonts w:ascii="Times New Roman" w:hAnsi="Times New Roman"/>
          <w:sz w:val="24"/>
          <w:szCs w:val="24"/>
          <w:lang w:val="es-PE"/>
        </w:rPr>
        <w:tab/>
        <w:t>Recepción provisional</w:t>
      </w:r>
      <w:bookmarkEnd w:id="42"/>
      <w:bookmarkEnd w:id="43"/>
    </w:p>
    <w:p w:rsidR="00CA2B8D" w:rsidRPr="00812DCE" w:rsidRDefault="00CA2B8D" w:rsidP="00A45978">
      <w:pPr>
        <w:spacing w:after="240"/>
        <w:ind w:left="1440"/>
        <w:jc w:val="both"/>
        <w:rPr>
          <w:sz w:val="22"/>
          <w:lang w:val="es-ES"/>
        </w:rPr>
      </w:pPr>
      <w:r w:rsidRPr="00812DCE">
        <w:rPr>
          <w:sz w:val="22"/>
          <w:lang w:val="es-ES"/>
        </w:rPr>
        <w:t>El certificado de Recepción Provisional debe expedirse usando la plantilla del Anexo C11</w:t>
      </w:r>
      <w:r>
        <w:rPr>
          <w:sz w:val="22"/>
          <w:lang w:val="es-ES"/>
        </w:rPr>
        <w:t xml:space="preserve">. </w:t>
      </w:r>
    </w:p>
    <w:p w:rsidR="00CA2B8D" w:rsidRPr="00A45978" w:rsidRDefault="00CA2B8D" w:rsidP="00A45978">
      <w:pPr>
        <w:pStyle w:val="Ttulo1"/>
        <w:spacing w:before="120" w:after="120"/>
        <w:rPr>
          <w:rFonts w:ascii="Times New Roman" w:hAnsi="Times New Roman"/>
          <w:sz w:val="24"/>
          <w:szCs w:val="24"/>
          <w:lang w:val="es-PE"/>
        </w:rPr>
      </w:pPr>
      <w:bookmarkStart w:id="44" w:name="_Toc43611790"/>
      <w:bookmarkStart w:id="45" w:name="_Toc290039105"/>
      <w:r w:rsidRPr="00A45978">
        <w:rPr>
          <w:rFonts w:ascii="Times New Roman" w:hAnsi="Times New Roman"/>
          <w:sz w:val="24"/>
          <w:szCs w:val="24"/>
          <w:lang w:val="es-PE"/>
        </w:rPr>
        <w:lastRenderedPageBreak/>
        <w:t>Artículo 32</w:t>
      </w:r>
      <w:r w:rsidRPr="00A45978">
        <w:rPr>
          <w:rFonts w:ascii="Times New Roman" w:hAnsi="Times New Roman"/>
          <w:sz w:val="24"/>
          <w:szCs w:val="24"/>
          <w:lang w:val="es-PE"/>
        </w:rPr>
        <w:tab/>
        <w:t>Garantías</w:t>
      </w:r>
      <w:bookmarkEnd w:id="44"/>
      <w:bookmarkEnd w:id="45"/>
    </w:p>
    <w:p w:rsidR="00CA2B8D" w:rsidRPr="00812DCE" w:rsidRDefault="00CA2B8D" w:rsidP="00A45978">
      <w:pPr>
        <w:keepNext/>
        <w:keepLines/>
        <w:spacing w:after="240"/>
        <w:ind w:left="1440"/>
        <w:jc w:val="both"/>
        <w:rPr>
          <w:sz w:val="22"/>
          <w:szCs w:val="22"/>
          <w:lang w:val="es-ES"/>
        </w:rPr>
      </w:pPr>
      <w:r w:rsidRPr="00812DCE">
        <w:rPr>
          <w:sz w:val="22"/>
          <w:szCs w:val="22"/>
          <w:lang w:val="es-ES"/>
        </w:rPr>
        <w:t xml:space="preserve">El Titular deberá garantizar que los suministros son nuevos, de primera mano, de los modelos más recientes o actuales y que incluyen los últimos adelantos en diseño y materiales. Asimismo, el Titular garantizará que todos los suministros carecen de defectos derivados del diseño, los materiales o la mano de obra. La garantía estará en vigor durante </w:t>
      </w:r>
      <w:r>
        <w:rPr>
          <w:sz w:val="22"/>
          <w:szCs w:val="22"/>
          <w:lang w:val="es-ES"/>
        </w:rPr>
        <w:t xml:space="preserve"> dos años</w:t>
      </w:r>
      <w:r w:rsidRPr="000D4A99">
        <w:rPr>
          <w:sz w:val="22"/>
          <w:szCs w:val="22"/>
          <w:lang w:val="es-ES"/>
        </w:rPr>
        <w:t xml:space="preserve"> </w:t>
      </w:r>
      <w:r w:rsidRPr="00812DCE">
        <w:rPr>
          <w:sz w:val="22"/>
          <w:szCs w:val="22"/>
          <w:lang w:val="es-ES"/>
        </w:rPr>
        <w:t>a partir de la recepción provisional.</w:t>
      </w:r>
    </w:p>
    <w:p w:rsidR="00CA2B8D" w:rsidRPr="00E839A9" w:rsidRDefault="00CA2B8D" w:rsidP="00A45978">
      <w:pPr>
        <w:spacing w:after="240"/>
        <w:ind w:left="1440"/>
        <w:jc w:val="both"/>
        <w:rPr>
          <w:sz w:val="22"/>
          <w:szCs w:val="22"/>
          <w:lang w:val="es-ES"/>
        </w:rPr>
      </w:pPr>
      <w:r w:rsidRPr="00E839A9">
        <w:rPr>
          <w:sz w:val="22"/>
          <w:szCs w:val="22"/>
          <w:lang w:val="es-ES"/>
        </w:rPr>
        <w:t>Garantizará soporte técnico por un periodo de cinco (05) años después de la instalación de los equipos en donde se incluya la disponibilidad de repuestos.</w:t>
      </w:r>
    </w:p>
    <w:p w:rsidR="00CA2B8D" w:rsidRPr="00A45978" w:rsidRDefault="00CA2B8D" w:rsidP="00A45978">
      <w:pPr>
        <w:pStyle w:val="Ttulo1"/>
        <w:spacing w:before="120" w:after="120"/>
        <w:rPr>
          <w:rFonts w:ascii="Times New Roman" w:hAnsi="Times New Roman"/>
          <w:sz w:val="24"/>
          <w:szCs w:val="24"/>
          <w:lang w:val="es-PE"/>
        </w:rPr>
      </w:pPr>
      <w:bookmarkStart w:id="46" w:name="_Toc43611791"/>
      <w:bookmarkStart w:id="47" w:name="_Toc290039106"/>
      <w:r w:rsidRPr="00A45978">
        <w:rPr>
          <w:rFonts w:ascii="Times New Roman" w:hAnsi="Times New Roman"/>
          <w:sz w:val="24"/>
          <w:szCs w:val="24"/>
          <w:lang w:val="es-PE"/>
        </w:rPr>
        <w:t>Artículo 33</w:t>
      </w:r>
      <w:r w:rsidRPr="00A45978">
        <w:rPr>
          <w:rFonts w:ascii="Times New Roman" w:hAnsi="Times New Roman"/>
          <w:sz w:val="24"/>
          <w:szCs w:val="24"/>
          <w:lang w:val="es-PE"/>
        </w:rPr>
        <w:tab/>
        <w:t>Servicio posventa</w:t>
      </w:r>
      <w:bookmarkEnd w:id="46"/>
      <w:bookmarkEnd w:id="47"/>
    </w:p>
    <w:p w:rsidR="00CA2B8D" w:rsidRDefault="00CA2B8D" w:rsidP="00A45978">
      <w:pPr>
        <w:spacing w:after="240"/>
        <w:ind w:left="1440"/>
        <w:jc w:val="both"/>
        <w:rPr>
          <w:sz w:val="22"/>
          <w:lang w:val="es-ES"/>
        </w:rPr>
      </w:pPr>
      <w:r w:rsidRPr="00E839A9">
        <w:rPr>
          <w:sz w:val="22"/>
          <w:lang w:val="es-ES"/>
        </w:rPr>
        <w:t>Los servicios de  postventa que deba suministrar el Titular,  tendrá como máximo una respuesta dentro de las 24 horas para los servicios y suministros  menores y de 15 días para los servicios y suministros mayores.</w:t>
      </w:r>
    </w:p>
    <w:p w:rsidR="00CA2B8D" w:rsidRPr="00A45978" w:rsidRDefault="00CA2B8D" w:rsidP="00A45978">
      <w:pPr>
        <w:pStyle w:val="Ttulo1"/>
        <w:spacing w:before="120" w:after="120"/>
        <w:rPr>
          <w:rFonts w:ascii="Times New Roman" w:hAnsi="Times New Roman"/>
          <w:sz w:val="24"/>
          <w:szCs w:val="24"/>
          <w:lang w:val="es-PE"/>
        </w:rPr>
      </w:pPr>
      <w:bookmarkStart w:id="48" w:name="_Toc43611793"/>
      <w:bookmarkStart w:id="49" w:name="_Toc290039107"/>
      <w:r w:rsidRPr="00A45978">
        <w:rPr>
          <w:rFonts w:ascii="Times New Roman" w:hAnsi="Times New Roman"/>
          <w:sz w:val="24"/>
          <w:szCs w:val="24"/>
          <w:lang w:val="es-PE"/>
        </w:rPr>
        <w:t>Artículo 40</w:t>
      </w:r>
      <w:r w:rsidRPr="00A45978">
        <w:rPr>
          <w:rFonts w:ascii="Times New Roman" w:hAnsi="Times New Roman"/>
          <w:sz w:val="24"/>
          <w:szCs w:val="24"/>
          <w:lang w:val="es-PE"/>
        </w:rPr>
        <w:tab/>
        <w:t>Resolución de conflictos</w:t>
      </w:r>
      <w:bookmarkEnd w:id="48"/>
      <w:bookmarkEnd w:id="49"/>
    </w:p>
    <w:p w:rsidR="00CA2B8D" w:rsidRDefault="00CA2B8D" w:rsidP="00A45978">
      <w:pPr>
        <w:spacing w:after="240"/>
        <w:ind w:left="1440" w:hanging="1440"/>
        <w:jc w:val="both"/>
        <w:rPr>
          <w:lang w:val="es-ES"/>
        </w:rPr>
      </w:pPr>
      <w:r>
        <w:rPr>
          <w:sz w:val="22"/>
          <w:szCs w:val="22"/>
          <w:lang w:val="es-ES"/>
        </w:rPr>
        <w:t>40.1</w:t>
      </w:r>
      <w:r>
        <w:rPr>
          <w:sz w:val="22"/>
          <w:szCs w:val="22"/>
          <w:lang w:val="es-ES"/>
        </w:rPr>
        <w:tab/>
      </w:r>
      <w:r>
        <w:rPr>
          <w:lang w:val="es-ES"/>
        </w:rPr>
        <w:t>Las diferencias que se deriven del presente contrato o que se planteen en relación con él y que no puedan solucionarse de otro modo deberán resolverse mediante negociación directa entre las partes, por lo previsto en el artículo 40 de las Condiciones Generales, con excepción del numeral 40.4. Si los procedimientos previstos en los numerales 40.1, 40.2 y 40.3 fracasan, las Partes podrán someter el litigio al mecanismo de Arbitraje por el Tribunal de Justicia de la Comunidad Andina, de conformidad con los artículos 38 y 41 de su Tratado de Creación, en su texto codificado a través de la Decisión  472 de la Comisión de la Comunidad Andina.</w:t>
      </w:r>
    </w:p>
    <w:p w:rsidR="00CA2B8D" w:rsidRDefault="00CA2B8D" w:rsidP="00A45978">
      <w:pPr>
        <w:spacing w:after="240"/>
        <w:ind w:left="1440" w:hanging="1440"/>
        <w:jc w:val="both"/>
        <w:rPr>
          <w:lang w:val="es-ES"/>
        </w:rPr>
      </w:pPr>
      <w:r>
        <w:rPr>
          <w:lang w:val="es-ES"/>
        </w:rPr>
        <w:tab/>
        <w:t xml:space="preserve">Todo litigio entre las partes que pueda plantearse en la ejecución del presente contrato y que las partes no hayan  podido resolver entre sí se someterá al </w:t>
      </w:r>
      <w:r w:rsidRPr="002271E1">
        <w:rPr>
          <w:lang w:val="es-ES"/>
        </w:rPr>
        <w:t>arbitraje del Tribunal de Justicia de la Comunidad Andina</w:t>
      </w:r>
      <w:r>
        <w:rPr>
          <w:lang w:val="es-ES"/>
        </w:rPr>
        <w:t xml:space="preserve"> </w:t>
      </w:r>
    </w:p>
    <w:p w:rsidR="00CA2B8D" w:rsidRDefault="00CA2B8D" w:rsidP="00A45978">
      <w:pPr>
        <w:spacing w:after="240"/>
        <w:ind w:left="1440" w:hanging="1440"/>
        <w:jc w:val="both"/>
        <w:rPr>
          <w:lang w:val="es-ES"/>
        </w:rPr>
      </w:pPr>
    </w:p>
    <w:p w:rsidR="00CA2B8D" w:rsidRDefault="00CA2B8D" w:rsidP="00A45978">
      <w:pPr>
        <w:spacing w:after="240"/>
        <w:ind w:left="1440" w:hanging="1440"/>
        <w:jc w:val="both"/>
        <w:rPr>
          <w:sz w:val="22"/>
          <w:szCs w:val="22"/>
          <w:lang w:val="es-ES"/>
        </w:rPr>
      </w:pPr>
    </w:p>
    <w:sectPr w:rsidR="00CA2B8D" w:rsidSect="00357C11">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CE" w:rsidRDefault="006907CE" w:rsidP="00357C11">
      <w:r>
        <w:separator/>
      </w:r>
    </w:p>
  </w:endnote>
  <w:endnote w:type="continuationSeparator" w:id="0">
    <w:p w:rsidR="006907CE" w:rsidRDefault="006907CE" w:rsidP="00357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B8D" w:rsidRDefault="008B30E2" w:rsidP="002272D3">
    <w:pPr>
      <w:pStyle w:val="Piedepgina"/>
      <w:framePr w:wrap="around" w:vAnchor="text" w:hAnchor="margin" w:xAlign="center" w:y="1"/>
      <w:rPr>
        <w:rStyle w:val="Nmerodepgina"/>
      </w:rPr>
    </w:pPr>
    <w:r>
      <w:rPr>
        <w:rStyle w:val="Nmerodepgina"/>
      </w:rPr>
      <w:fldChar w:fldCharType="begin"/>
    </w:r>
    <w:r w:rsidR="00CA2B8D">
      <w:rPr>
        <w:rStyle w:val="Nmerodepgina"/>
      </w:rPr>
      <w:instrText xml:space="preserve">PAGE  </w:instrText>
    </w:r>
    <w:r>
      <w:rPr>
        <w:rStyle w:val="Nmerodepgina"/>
      </w:rPr>
      <w:fldChar w:fldCharType="separate"/>
    </w:r>
    <w:r w:rsidR="00CA2B8D">
      <w:rPr>
        <w:rStyle w:val="Nmerodepgina"/>
        <w:noProof/>
      </w:rPr>
      <w:t>6</w:t>
    </w:r>
    <w:r>
      <w:rPr>
        <w:rStyle w:val="Nmerodepgina"/>
      </w:rPr>
      <w:fldChar w:fldCharType="end"/>
    </w:r>
  </w:p>
  <w:p w:rsidR="00CA2B8D" w:rsidRDefault="00CA2B8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B8D" w:rsidRPr="005C3EE5" w:rsidRDefault="00CA2B8D" w:rsidP="002C6F61">
    <w:pPr>
      <w:pStyle w:val="Piedepgina"/>
      <w:tabs>
        <w:tab w:val="clear" w:pos="4536"/>
        <w:tab w:val="right" w:pos="9000"/>
      </w:tabs>
      <w:rPr>
        <w:rStyle w:val="Nmerodepgina"/>
        <w:sz w:val="18"/>
        <w:szCs w:val="18"/>
        <w:lang w:val="es-ES"/>
      </w:rPr>
    </w:pPr>
    <w:r>
      <w:rPr>
        <w:b/>
        <w:snapToGrid w:val="0"/>
        <w:sz w:val="18"/>
        <w:szCs w:val="18"/>
        <w:lang w:val="es-ES"/>
      </w:rPr>
      <w:t>Enero 2012</w:t>
    </w:r>
    <w:r w:rsidRPr="005C3EE5">
      <w:rPr>
        <w:sz w:val="18"/>
        <w:szCs w:val="18"/>
        <w:lang w:val="es-ES"/>
      </w:rPr>
      <w:tab/>
      <w:t xml:space="preserve">Página </w:t>
    </w:r>
    <w:r w:rsidR="008B30E2" w:rsidRPr="005C3EE5">
      <w:rPr>
        <w:rStyle w:val="Nmerodepgina"/>
        <w:sz w:val="18"/>
        <w:szCs w:val="18"/>
        <w:lang w:val="es-ES"/>
      </w:rPr>
      <w:fldChar w:fldCharType="begin"/>
    </w:r>
    <w:r w:rsidRPr="005C3EE5">
      <w:rPr>
        <w:rStyle w:val="Nmerodepgina"/>
        <w:sz w:val="18"/>
        <w:szCs w:val="18"/>
        <w:lang w:val="es-ES"/>
      </w:rPr>
      <w:instrText xml:space="preserve"> PAGE </w:instrText>
    </w:r>
    <w:r w:rsidR="008B30E2" w:rsidRPr="005C3EE5">
      <w:rPr>
        <w:rStyle w:val="Nmerodepgina"/>
        <w:sz w:val="18"/>
        <w:szCs w:val="18"/>
        <w:lang w:val="es-ES"/>
      </w:rPr>
      <w:fldChar w:fldCharType="separate"/>
    </w:r>
    <w:r w:rsidR="00E80967">
      <w:rPr>
        <w:rStyle w:val="Nmerodepgina"/>
        <w:noProof/>
        <w:sz w:val="18"/>
        <w:szCs w:val="18"/>
        <w:lang w:val="es-ES"/>
      </w:rPr>
      <w:t>7</w:t>
    </w:r>
    <w:r w:rsidR="008B30E2" w:rsidRPr="005C3EE5">
      <w:rPr>
        <w:rStyle w:val="Nmerodepgina"/>
        <w:sz w:val="18"/>
        <w:szCs w:val="18"/>
        <w:lang w:val="es-ES"/>
      </w:rPr>
      <w:fldChar w:fldCharType="end"/>
    </w:r>
    <w:r w:rsidRPr="005C3EE5">
      <w:rPr>
        <w:rStyle w:val="Nmerodepgina"/>
        <w:sz w:val="18"/>
        <w:szCs w:val="18"/>
        <w:lang w:val="es-ES"/>
      </w:rPr>
      <w:t xml:space="preserve"> de </w:t>
    </w:r>
    <w:r w:rsidR="008B30E2" w:rsidRPr="005C3EE5">
      <w:rPr>
        <w:rStyle w:val="Nmerodepgina"/>
        <w:sz w:val="18"/>
        <w:szCs w:val="18"/>
        <w:lang w:val="es-ES"/>
      </w:rPr>
      <w:fldChar w:fldCharType="begin"/>
    </w:r>
    <w:r w:rsidRPr="005C3EE5">
      <w:rPr>
        <w:rStyle w:val="Nmerodepgina"/>
        <w:sz w:val="18"/>
        <w:szCs w:val="18"/>
        <w:lang w:val="es-ES"/>
      </w:rPr>
      <w:instrText xml:space="preserve"> NUMPAGES </w:instrText>
    </w:r>
    <w:r w:rsidR="008B30E2" w:rsidRPr="005C3EE5">
      <w:rPr>
        <w:rStyle w:val="Nmerodepgina"/>
        <w:sz w:val="18"/>
        <w:szCs w:val="18"/>
        <w:lang w:val="es-ES"/>
      </w:rPr>
      <w:fldChar w:fldCharType="separate"/>
    </w:r>
    <w:r w:rsidR="00E80967">
      <w:rPr>
        <w:rStyle w:val="Nmerodepgina"/>
        <w:noProof/>
        <w:sz w:val="18"/>
        <w:szCs w:val="18"/>
        <w:lang w:val="es-ES"/>
      </w:rPr>
      <w:t>8</w:t>
    </w:r>
    <w:r w:rsidR="008B30E2" w:rsidRPr="005C3EE5">
      <w:rPr>
        <w:rStyle w:val="Nmerodepgina"/>
        <w:sz w:val="18"/>
        <w:szCs w:val="18"/>
        <w:lang w:val="es-ES"/>
      </w:rPr>
      <w:fldChar w:fldCharType="end"/>
    </w:r>
  </w:p>
  <w:p w:rsidR="00CA2B8D" w:rsidRPr="005C3EE5" w:rsidRDefault="008B30E2" w:rsidP="007A185A">
    <w:pPr>
      <w:pStyle w:val="Piedepgina"/>
      <w:tabs>
        <w:tab w:val="clear" w:pos="4536"/>
        <w:tab w:val="right" w:pos="9000"/>
      </w:tabs>
      <w:rPr>
        <w:sz w:val="18"/>
        <w:szCs w:val="18"/>
        <w:lang w:val="es-ES"/>
      </w:rPr>
    </w:pPr>
    <w:r w:rsidRPr="00A45978">
      <w:rPr>
        <w:sz w:val="18"/>
        <w:szCs w:val="18"/>
        <w:lang w:val="es-PE"/>
      </w:rPr>
      <w:fldChar w:fldCharType="begin"/>
    </w:r>
    <w:r w:rsidR="00CA2B8D" w:rsidRPr="00A45978">
      <w:rPr>
        <w:sz w:val="18"/>
        <w:szCs w:val="18"/>
        <w:lang w:val="es-PE"/>
      </w:rPr>
      <w:instrText xml:space="preserve"> FILENAME </w:instrText>
    </w:r>
    <w:r w:rsidRPr="00A45978">
      <w:rPr>
        <w:sz w:val="18"/>
        <w:szCs w:val="18"/>
        <w:lang w:val="es-PE"/>
      </w:rPr>
      <w:fldChar w:fldCharType="separate"/>
    </w:r>
    <w:r w:rsidR="00CA2B8D">
      <w:rPr>
        <w:noProof/>
        <w:sz w:val="18"/>
        <w:szCs w:val="18"/>
        <w:lang w:val="es-PE"/>
      </w:rPr>
      <w:t xml:space="preserve">B-anexo II Condiciones PArticulares </w:t>
    </w:r>
    <w:r w:rsidRPr="00A45978">
      <w:rPr>
        <w:sz w:val="18"/>
        <w:szCs w:val="18"/>
        <w:lang w:val="es-P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CE" w:rsidRDefault="006907CE" w:rsidP="00357C11">
      <w:r>
        <w:separator/>
      </w:r>
    </w:p>
  </w:footnote>
  <w:footnote w:type="continuationSeparator" w:id="0">
    <w:p w:rsidR="006907CE" w:rsidRDefault="006907CE" w:rsidP="00357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B2A0B"/>
    <w:multiLevelType w:val="hybridMultilevel"/>
    <w:tmpl w:val="E13C4954"/>
    <w:lvl w:ilvl="0" w:tplc="9A10BF78">
      <w:start w:val="1"/>
      <w:numFmt w:val="lowerLetter"/>
      <w:lvlText w:val="%1)"/>
      <w:lvlJc w:val="left"/>
      <w:pPr>
        <w:ind w:left="1800" w:hanging="360"/>
      </w:pPr>
      <w:rPr>
        <w:rFonts w:cs="Times New Roman" w:hint="default"/>
        <w:b w:val="0"/>
      </w:rPr>
    </w:lvl>
    <w:lvl w:ilvl="1" w:tplc="280A0019" w:tentative="1">
      <w:start w:val="1"/>
      <w:numFmt w:val="lowerLetter"/>
      <w:lvlText w:val="%2."/>
      <w:lvlJc w:val="left"/>
      <w:pPr>
        <w:ind w:left="2520" w:hanging="360"/>
      </w:pPr>
      <w:rPr>
        <w:rFonts w:cs="Times New Roman"/>
      </w:rPr>
    </w:lvl>
    <w:lvl w:ilvl="2" w:tplc="280A001B" w:tentative="1">
      <w:start w:val="1"/>
      <w:numFmt w:val="lowerRoman"/>
      <w:lvlText w:val="%3."/>
      <w:lvlJc w:val="right"/>
      <w:pPr>
        <w:ind w:left="3240" w:hanging="180"/>
      </w:pPr>
      <w:rPr>
        <w:rFonts w:cs="Times New Roman"/>
      </w:rPr>
    </w:lvl>
    <w:lvl w:ilvl="3" w:tplc="280A000F" w:tentative="1">
      <w:start w:val="1"/>
      <w:numFmt w:val="decimal"/>
      <w:lvlText w:val="%4."/>
      <w:lvlJc w:val="left"/>
      <w:pPr>
        <w:ind w:left="3960" w:hanging="360"/>
      </w:pPr>
      <w:rPr>
        <w:rFonts w:cs="Times New Roman"/>
      </w:rPr>
    </w:lvl>
    <w:lvl w:ilvl="4" w:tplc="280A0019" w:tentative="1">
      <w:start w:val="1"/>
      <w:numFmt w:val="lowerLetter"/>
      <w:lvlText w:val="%5."/>
      <w:lvlJc w:val="left"/>
      <w:pPr>
        <w:ind w:left="4680" w:hanging="360"/>
      </w:pPr>
      <w:rPr>
        <w:rFonts w:cs="Times New Roman"/>
      </w:rPr>
    </w:lvl>
    <w:lvl w:ilvl="5" w:tplc="280A001B" w:tentative="1">
      <w:start w:val="1"/>
      <w:numFmt w:val="lowerRoman"/>
      <w:lvlText w:val="%6."/>
      <w:lvlJc w:val="right"/>
      <w:pPr>
        <w:ind w:left="5400" w:hanging="180"/>
      </w:pPr>
      <w:rPr>
        <w:rFonts w:cs="Times New Roman"/>
      </w:rPr>
    </w:lvl>
    <w:lvl w:ilvl="6" w:tplc="280A000F" w:tentative="1">
      <w:start w:val="1"/>
      <w:numFmt w:val="decimal"/>
      <w:lvlText w:val="%7."/>
      <w:lvlJc w:val="left"/>
      <w:pPr>
        <w:ind w:left="6120" w:hanging="360"/>
      </w:pPr>
      <w:rPr>
        <w:rFonts w:cs="Times New Roman"/>
      </w:rPr>
    </w:lvl>
    <w:lvl w:ilvl="7" w:tplc="280A0019" w:tentative="1">
      <w:start w:val="1"/>
      <w:numFmt w:val="lowerLetter"/>
      <w:lvlText w:val="%8."/>
      <w:lvlJc w:val="left"/>
      <w:pPr>
        <w:ind w:left="6840" w:hanging="360"/>
      </w:pPr>
      <w:rPr>
        <w:rFonts w:cs="Times New Roman"/>
      </w:rPr>
    </w:lvl>
    <w:lvl w:ilvl="8" w:tplc="280A001B" w:tentative="1">
      <w:start w:val="1"/>
      <w:numFmt w:val="lowerRoman"/>
      <w:lvlText w:val="%9."/>
      <w:lvlJc w:val="right"/>
      <w:pPr>
        <w:ind w:left="7560" w:hanging="180"/>
      </w:pPr>
      <w:rPr>
        <w:rFonts w:cs="Times New Roman"/>
      </w:rPr>
    </w:lvl>
  </w:abstractNum>
  <w:abstractNum w:abstractNumId="1">
    <w:nsid w:val="5E524A79"/>
    <w:multiLevelType w:val="singleLevel"/>
    <w:tmpl w:val="9B2A2570"/>
    <w:lvl w:ilvl="0">
      <w:start w:val="1"/>
      <w:numFmt w:val="lowerLetter"/>
      <w:lvlText w:val="%1)"/>
      <w:legacy w:legacy="1" w:legacySpace="0" w:legacyIndent="297"/>
      <w:lvlJc w:val="left"/>
      <w:rPr>
        <w:rFonts w:ascii="Times New Roman" w:hAnsi="Times New Roman" w:cs="Times New Roman" w:hint="default"/>
      </w:rPr>
    </w:lvl>
  </w:abstractNum>
  <w:abstractNum w:abstractNumId="2">
    <w:nsid w:val="61DD1F49"/>
    <w:multiLevelType w:val="hybridMultilevel"/>
    <w:tmpl w:val="DAFC776A"/>
    <w:lvl w:ilvl="0" w:tplc="23F49966">
      <w:start w:val="1"/>
      <w:numFmt w:val="lowerRoman"/>
      <w:lvlText w:val="%1)"/>
      <w:lvlJc w:val="left"/>
      <w:pPr>
        <w:tabs>
          <w:tab w:val="num" w:pos="0"/>
        </w:tabs>
      </w:pPr>
      <w:rPr>
        <w:rFonts w:ascii="Times New Roman" w:hAnsi="Times New Roman"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A45978"/>
    <w:rsid w:val="0006105B"/>
    <w:rsid w:val="000B3BC1"/>
    <w:rsid w:val="000C5A22"/>
    <w:rsid w:val="000C628C"/>
    <w:rsid w:val="000D4A99"/>
    <w:rsid w:val="00122C60"/>
    <w:rsid w:val="00122E31"/>
    <w:rsid w:val="00150FC9"/>
    <w:rsid w:val="001602AB"/>
    <w:rsid w:val="001F47E9"/>
    <w:rsid w:val="002247A5"/>
    <w:rsid w:val="002271E1"/>
    <w:rsid w:val="002272D3"/>
    <w:rsid w:val="00235375"/>
    <w:rsid w:val="002603C4"/>
    <w:rsid w:val="002A24D3"/>
    <w:rsid w:val="002A5DC8"/>
    <w:rsid w:val="002C6F61"/>
    <w:rsid w:val="002D3BB3"/>
    <w:rsid w:val="002E68D3"/>
    <w:rsid w:val="003141A0"/>
    <w:rsid w:val="003408D8"/>
    <w:rsid w:val="003426FB"/>
    <w:rsid w:val="00357C11"/>
    <w:rsid w:val="00373C60"/>
    <w:rsid w:val="0038640A"/>
    <w:rsid w:val="00394950"/>
    <w:rsid w:val="003A3015"/>
    <w:rsid w:val="003C069A"/>
    <w:rsid w:val="003C43B0"/>
    <w:rsid w:val="003C5918"/>
    <w:rsid w:val="003C6B2F"/>
    <w:rsid w:val="003E0E81"/>
    <w:rsid w:val="003F61F2"/>
    <w:rsid w:val="004040F3"/>
    <w:rsid w:val="0042740A"/>
    <w:rsid w:val="00437F3B"/>
    <w:rsid w:val="00453798"/>
    <w:rsid w:val="0046643A"/>
    <w:rsid w:val="00486088"/>
    <w:rsid w:val="004949BF"/>
    <w:rsid w:val="0049610C"/>
    <w:rsid w:val="004C42E1"/>
    <w:rsid w:val="004D0834"/>
    <w:rsid w:val="004D1B13"/>
    <w:rsid w:val="004D719C"/>
    <w:rsid w:val="004E0761"/>
    <w:rsid w:val="004E58AB"/>
    <w:rsid w:val="004F07F4"/>
    <w:rsid w:val="004F40F3"/>
    <w:rsid w:val="004F4686"/>
    <w:rsid w:val="00502B06"/>
    <w:rsid w:val="00511F08"/>
    <w:rsid w:val="005219B7"/>
    <w:rsid w:val="00550A84"/>
    <w:rsid w:val="0055536A"/>
    <w:rsid w:val="005C0554"/>
    <w:rsid w:val="005C3EE5"/>
    <w:rsid w:val="005C771D"/>
    <w:rsid w:val="005D5AC7"/>
    <w:rsid w:val="005D6D5D"/>
    <w:rsid w:val="005F5158"/>
    <w:rsid w:val="00632F2A"/>
    <w:rsid w:val="00680984"/>
    <w:rsid w:val="006907CE"/>
    <w:rsid w:val="00694D37"/>
    <w:rsid w:val="006A4420"/>
    <w:rsid w:val="006C4FE2"/>
    <w:rsid w:val="006E00A5"/>
    <w:rsid w:val="006E2F06"/>
    <w:rsid w:val="00727A9E"/>
    <w:rsid w:val="00730A39"/>
    <w:rsid w:val="00783FB2"/>
    <w:rsid w:val="007950C4"/>
    <w:rsid w:val="00795453"/>
    <w:rsid w:val="007A091A"/>
    <w:rsid w:val="007A185A"/>
    <w:rsid w:val="007C4DFD"/>
    <w:rsid w:val="008006D8"/>
    <w:rsid w:val="00812DCE"/>
    <w:rsid w:val="00823B12"/>
    <w:rsid w:val="00891F00"/>
    <w:rsid w:val="00893389"/>
    <w:rsid w:val="008B0621"/>
    <w:rsid w:val="008B30E2"/>
    <w:rsid w:val="008D4D26"/>
    <w:rsid w:val="008E565D"/>
    <w:rsid w:val="00901D84"/>
    <w:rsid w:val="00906F67"/>
    <w:rsid w:val="00930810"/>
    <w:rsid w:val="00933251"/>
    <w:rsid w:val="009469BF"/>
    <w:rsid w:val="009532BF"/>
    <w:rsid w:val="00962242"/>
    <w:rsid w:val="009B0DA1"/>
    <w:rsid w:val="009C0487"/>
    <w:rsid w:val="009F7708"/>
    <w:rsid w:val="00A238D8"/>
    <w:rsid w:val="00A32739"/>
    <w:rsid w:val="00A378FA"/>
    <w:rsid w:val="00A45978"/>
    <w:rsid w:val="00A652B6"/>
    <w:rsid w:val="00A819F8"/>
    <w:rsid w:val="00AA65D1"/>
    <w:rsid w:val="00AB450A"/>
    <w:rsid w:val="00AC1B93"/>
    <w:rsid w:val="00AE462D"/>
    <w:rsid w:val="00AE53C1"/>
    <w:rsid w:val="00B029A0"/>
    <w:rsid w:val="00B17C1C"/>
    <w:rsid w:val="00B33B71"/>
    <w:rsid w:val="00B7670F"/>
    <w:rsid w:val="00B863B0"/>
    <w:rsid w:val="00B93938"/>
    <w:rsid w:val="00BF01FB"/>
    <w:rsid w:val="00C10ED5"/>
    <w:rsid w:val="00C268E6"/>
    <w:rsid w:val="00C36491"/>
    <w:rsid w:val="00C80857"/>
    <w:rsid w:val="00C83075"/>
    <w:rsid w:val="00CA2B8D"/>
    <w:rsid w:val="00CB05C9"/>
    <w:rsid w:val="00CC5E98"/>
    <w:rsid w:val="00CC6ABD"/>
    <w:rsid w:val="00D01A54"/>
    <w:rsid w:val="00D07E3D"/>
    <w:rsid w:val="00D26338"/>
    <w:rsid w:val="00D30C35"/>
    <w:rsid w:val="00D435DC"/>
    <w:rsid w:val="00D55A91"/>
    <w:rsid w:val="00D62A8D"/>
    <w:rsid w:val="00D70C9F"/>
    <w:rsid w:val="00D8763E"/>
    <w:rsid w:val="00D92839"/>
    <w:rsid w:val="00DC31B8"/>
    <w:rsid w:val="00DF62FD"/>
    <w:rsid w:val="00E003C2"/>
    <w:rsid w:val="00E11EC9"/>
    <w:rsid w:val="00E240C3"/>
    <w:rsid w:val="00E27D5B"/>
    <w:rsid w:val="00E7289F"/>
    <w:rsid w:val="00E80967"/>
    <w:rsid w:val="00E839A9"/>
    <w:rsid w:val="00EA491D"/>
    <w:rsid w:val="00EE71C4"/>
    <w:rsid w:val="00F21495"/>
    <w:rsid w:val="00F22AB9"/>
    <w:rsid w:val="00F37A9D"/>
    <w:rsid w:val="00F53A80"/>
    <w:rsid w:val="00F6264F"/>
    <w:rsid w:val="00F709C5"/>
    <w:rsid w:val="00FB3C4F"/>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78"/>
    <w:rPr>
      <w:rFonts w:ascii="Times New Roman" w:eastAsia="Times New Roman" w:hAnsi="Times New Roman"/>
      <w:sz w:val="24"/>
      <w:szCs w:val="24"/>
      <w:lang w:val="en-GB" w:eastAsia="en-GB"/>
    </w:rPr>
  </w:style>
  <w:style w:type="paragraph" w:styleId="Ttulo1">
    <w:name w:val="heading 1"/>
    <w:basedOn w:val="Normal"/>
    <w:next w:val="Normal"/>
    <w:link w:val="Ttulo1Car"/>
    <w:uiPriority w:val="99"/>
    <w:qFormat/>
    <w:rsid w:val="00A45978"/>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45978"/>
    <w:rPr>
      <w:rFonts w:ascii="Arial" w:hAnsi="Arial" w:cs="Arial"/>
      <w:b/>
      <w:bCs/>
      <w:kern w:val="32"/>
      <w:sz w:val="32"/>
      <w:szCs w:val="32"/>
      <w:lang w:val="en-GB" w:eastAsia="en-GB"/>
    </w:rPr>
  </w:style>
  <w:style w:type="paragraph" w:styleId="TDC1">
    <w:name w:val="toc 1"/>
    <w:basedOn w:val="Normal"/>
    <w:next w:val="Normal"/>
    <w:autoRedefine/>
    <w:uiPriority w:val="99"/>
    <w:semiHidden/>
    <w:rsid w:val="00A45978"/>
    <w:pPr>
      <w:tabs>
        <w:tab w:val="left" w:pos="1200"/>
        <w:tab w:val="right" w:leader="dot" w:pos="8777"/>
      </w:tabs>
      <w:snapToGrid w:val="0"/>
      <w:spacing w:before="80" w:after="80"/>
      <w:ind w:left="567" w:hanging="567"/>
    </w:pPr>
    <w:rPr>
      <w:i/>
      <w:noProof/>
      <w:szCs w:val="20"/>
      <w:lang w:val="es-ES" w:eastAsia="en-US"/>
    </w:rPr>
  </w:style>
  <w:style w:type="paragraph" w:styleId="Subttulo">
    <w:name w:val="Subtitle"/>
    <w:basedOn w:val="Normal"/>
    <w:link w:val="SubttuloCar"/>
    <w:uiPriority w:val="99"/>
    <w:qFormat/>
    <w:rsid w:val="00A45978"/>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locked/>
    <w:rsid w:val="00A45978"/>
    <w:rPr>
      <w:rFonts w:ascii="Arial" w:hAnsi="Arial" w:cs="Times New Roman"/>
      <w:b/>
      <w:sz w:val="20"/>
      <w:szCs w:val="20"/>
      <w:lang w:val="fr-BE"/>
    </w:rPr>
  </w:style>
  <w:style w:type="character" w:styleId="Hipervnculo">
    <w:name w:val="Hyperlink"/>
    <w:basedOn w:val="Fuentedeprrafopredeter"/>
    <w:uiPriority w:val="99"/>
    <w:rsid w:val="00A45978"/>
    <w:rPr>
      <w:rFonts w:cs="Times New Roman"/>
      <w:color w:val="0000FF"/>
      <w:u w:val="single"/>
    </w:rPr>
  </w:style>
  <w:style w:type="paragraph" w:styleId="Piedepgina">
    <w:name w:val="footer"/>
    <w:basedOn w:val="Normal"/>
    <w:link w:val="PiedepginaCar"/>
    <w:uiPriority w:val="99"/>
    <w:rsid w:val="00A45978"/>
    <w:pPr>
      <w:tabs>
        <w:tab w:val="center" w:pos="4536"/>
        <w:tab w:val="right" w:pos="9072"/>
      </w:tabs>
    </w:pPr>
  </w:style>
  <w:style w:type="character" w:customStyle="1" w:styleId="PiedepginaCar">
    <w:name w:val="Pie de página Car"/>
    <w:basedOn w:val="Fuentedeprrafopredeter"/>
    <w:link w:val="Piedepgina"/>
    <w:uiPriority w:val="99"/>
    <w:locked/>
    <w:rsid w:val="00A45978"/>
    <w:rPr>
      <w:rFonts w:ascii="Times New Roman" w:hAnsi="Times New Roman" w:cs="Times New Roman"/>
      <w:sz w:val="24"/>
      <w:szCs w:val="24"/>
      <w:lang w:val="en-GB" w:eastAsia="en-GB"/>
    </w:rPr>
  </w:style>
  <w:style w:type="character" w:styleId="Nmerodepgina">
    <w:name w:val="page number"/>
    <w:basedOn w:val="Fuentedeprrafopredeter"/>
    <w:uiPriority w:val="99"/>
    <w:rsid w:val="00A45978"/>
    <w:rPr>
      <w:rFonts w:cs="Times New Roman"/>
    </w:rPr>
  </w:style>
  <w:style w:type="paragraph" w:styleId="Prrafodelista">
    <w:name w:val="List Paragraph"/>
    <w:basedOn w:val="Normal"/>
    <w:uiPriority w:val="99"/>
    <w:qFormat/>
    <w:rsid w:val="004D0834"/>
    <w:pPr>
      <w:ind w:left="720"/>
      <w:contextualSpacing/>
    </w:pPr>
  </w:style>
  <w:style w:type="table" w:styleId="Tablaconcuadrcula">
    <w:name w:val="Table Grid"/>
    <w:basedOn w:val="Tablanormal"/>
    <w:uiPriority w:val="99"/>
    <w:rsid w:val="00DC31B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rsid w:val="003C43B0"/>
    <w:pPr>
      <w:tabs>
        <w:tab w:val="center" w:pos="4419"/>
        <w:tab w:val="right" w:pos="8838"/>
      </w:tabs>
    </w:pPr>
  </w:style>
  <w:style w:type="character" w:customStyle="1" w:styleId="EncabezadoCar">
    <w:name w:val="Encabezado Car"/>
    <w:basedOn w:val="Fuentedeprrafopredeter"/>
    <w:link w:val="Encabezado"/>
    <w:uiPriority w:val="99"/>
    <w:semiHidden/>
    <w:locked/>
    <w:rsid w:val="003C43B0"/>
    <w:rPr>
      <w:rFonts w:ascii="Times New Roman" w:hAnsi="Times New Roman" w:cs="Times New Roman"/>
      <w:sz w:val="24"/>
      <w:szCs w:val="24"/>
      <w:lang w:val="en-GB" w:eastAsia="en-GB"/>
    </w:rPr>
  </w:style>
  <w:style w:type="paragraph" w:styleId="Textodeglobo">
    <w:name w:val="Balloon Text"/>
    <w:basedOn w:val="Normal"/>
    <w:link w:val="TextodegloboCar"/>
    <w:uiPriority w:val="99"/>
    <w:semiHidden/>
    <w:unhideWhenUsed/>
    <w:rsid w:val="008006D8"/>
    <w:rPr>
      <w:rFonts w:ascii="Tahoma" w:hAnsi="Tahoma" w:cs="Tahoma"/>
      <w:sz w:val="16"/>
      <w:szCs w:val="16"/>
    </w:rPr>
  </w:style>
  <w:style w:type="character" w:customStyle="1" w:styleId="TextodegloboCar">
    <w:name w:val="Texto de globo Car"/>
    <w:basedOn w:val="Fuentedeprrafopredeter"/>
    <w:link w:val="Textodeglobo"/>
    <w:uiPriority w:val="99"/>
    <w:semiHidden/>
    <w:rsid w:val="008006D8"/>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tercan@comunidadandina.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munidadandina.org/servicios/empleos.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work/visibility/index_es.htm" TargetMode="External"/><Relationship Id="rId4" Type="http://schemas.openxmlformats.org/officeDocument/2006/relationships/webSettings" Target="webSettings.xml"/><Relationship Id="rId9" Type="http://schemas.openxmlformats.org/officeDocument/2006/relationships/hyperlink" Target="mailto:ssegovia@comunidadandin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2745</Words>
  <Characters>15101</Characters>
  <Application>Microsoft Office Word</Application>
  <DocSecurity>0</DocSecurity>
  <Lines>125</Lines>
  <Paragraphs>35</Paragraphs>
  <ScaleCrop>false</ScaleCrop>
  <Company/>
  <LinksUpToDate>false</LinksUpToDate>
  <CharactersWithSpaces>17811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3</cp:revision>
  <cp:lastPrinted>2012-05-30T21:21:00Z</cp:lastPrinted>
  <dcterms:created xsi:type="dcterms:W3CDTF">2012-08-07T20:43:00Z</dcterms:created>
  <dcterms:modified xsi:type="dcterms:W3CDTF">2012-08-17T21:00:00Z</dcterms:modified>
</cp:coreProperties>
</file>