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4B3" w:rsidRPr="009E0379" w:rsidRDefault="00C304B3" w:rsidP="00C304B3">
      <w:pPr>
        <w:pStyle w:val="Ttulo1"/>
        <w:numPr>
          <w:ilvl w:val="0"/>
          <w:numId w:val="0"/>
        </w:numPr>
        <w:tabs>
          <w:tab w:val="left" w:pos="720"/>
        </w:tabs>
        <w:spacing w:after="480"/>
        <w:ind w:right="-425"/>
        <w:jc w:val="left"/>
        <w:rPr>
          <w:rFonts w:ascii="Times New Roman" w:hAnsi="Times New Roman"/>
          <w:szCs w:val="28"/>
        </w:rPr>
      </w:pPr>
      <w:bookmarkStart w:id="0" w:name="_Toc43004166"/>
      <w:bookmarkStart w:id="1" w:name="_Toc39896796"/>
      <w:bookmarkStart w:id="2" w:name="_Toc39462804"/>
      <w:bookmarkStart w:id="3" w:name="_Toc39462243"/>
      <w:r w:rsidRPr="009E0379">
        <w:rPr>
          <w:rFonts w:ascii="Times New Roman" w:hAnsi="Times New Roman"/>
          <w:i w:val="0"/>
          <w:szCs w:val="28"/>
        </w:rPr>
        <w:t>A.</w:t>
      </w:r>
      <w:r w:rsidRPr="009E0379">
        <w:rPr>
          <w:rFonts w:ascii="Times New Roman" w:hAnsi="Times New Roman"/>
          <w:i w:val="0"/>
          <w:szCs w:val="28"/>
        </w:rPr>
        <w:tab/>
        <w:t>INSTRUCCIONES PARA LOS LICITADORES</w:t>
      </w:r>
      <w:bookmarkEnd w:id="0"/>
      <w:bookmarkEnd w:id="1"/>
      <w:bookmarkEnd w:id="2"/>
      <w:bookmarkEnd w:id="3"/>
    </w:p>
    <w:p w:rsidR="00C304B3" w:rsidRPr="009E0379" w:rsidRDefault="00C304B3" w:rsidP="00C304B3">
      <w:pPr>
        <w:pStyle w:val="Subttulo"/>
        <w:spacing w:before="0" w:after="480"/>
        <w:jc w:val="left"/>
        <w:rPr>
          <w:rFonts w:ascii="Times New Roman" w:hAnsi="Times New Roman"/>
          <w:sz w:val="22"/>
          <w:szCs w:val="22"/>
          <w:lang w:val="es-ES"/>
        </w:rPr>
      </w:pPr>
      <w:r w:rsidRPr="009E0379">
        <w:rPr>
          <w:rFonts w:ascii="Times New Roman" w:hAnsi="Times New Roman"/>
          <w:sz w:val="22"/>
          <w:szCs w:val="22"/>
          <w:lang w:val="es-ES"/>
        </w:rPr>
        <w:t xml:space="preserve">REFERENCIA DE PUBLICACIÓN: </w:t>
      </w:r>
      <w:proofErr w:type="spellStart"/>
      <w:r w:rsidRPr="009E0379">
        <w:rPr>
          <w:rFonts w:ascii="Times New Roman" w:hAnsi="Times New Roman"/>
          <w:sz w:val="22"/>
          <w:szCs w:val="22"/>
          <w:lang w:val="es-ES"/>
        </w:rPr>
        <w:t>Europe</w:t>
      </w:r>
      <w:proofErr w:type="spellEnd"/>
      <w:r w:rsidRPr="009E0379">
        <w:rPr>
          <w:rFonts w:ascii="Times New Roman" w:hAnsi="Times New Roman"/>
          <w:sz w:val="22"/>
          <w:szCs w:val="22"/>
          <w:lang w:val="es-ES"/>
        </w:rPr>
        <w:t xml:space="preserve"> </w:t>
      </w:r>
      <w:proofErr w:type="spellStart"/>
      <w:r w:rsidRPr="009E0379">
        <w:rPr>
          <w:rFonts w:ascii="Times New Roman" w:hAnsi="Times New Roman"/>
          <w:sz w:val="22"/>
          <w:szCs w:val="22"/>
          <w:lang w:val="es-ES"/>
        </w:rPr>
        <w:t>Aid</w:t>
      </w:r>
      <w:proofErr w:type="spellEnd"/>
      <w:r w:rsidRPr="009E0379">
        <w:rPr>
          <w:rFonts w:ascii="Times New Roman" w:hAnsi="Times New Roman"/>
          <w:sz w:val="22"/>
          <w:szCs w:val="22"/>
          <w:lang w:val="es-ES"/>
        </w:rPr>
        <w:t>/133231/D/SUP/</w:t>
      </w:r>
      <w:proofErr w:type="spellStart"/>
      <w:r w:rsidRPr="009E0379">
        <w:rPr>
          <w:rFonts w:ascii="Times New Roman" w:hAnsi="Times New Roman"/>
          <w:sz w:val="22"/>
          <w:szCs w:val="22"/>
          <w:lang w:val="es-ES"/>
        </w:rPr>
        <w:t>Multi</w:t>
      </w:r>
      <w:proofErr w:type="spellEnd"/>
    </w:p>
    <w:p w:rsidR="00C304B3" w:rsidRPr="009E0379" w:rsidRDefault="00C304B3" w:rsidP="00C304B3">
      <w:pPr>
        <w:pStyle w:val="Subttulo"/>
        <w:spacing w:before="0" w:after="480"/>
        <w:jc w:val="both"/>
        <w:rPr>
          <w:rFonts w:ascii="Times New Roman" w:hAnsi="Times New Roman"/>
          <w:sz w:val="22"/>
          <w:lang w:val="es-ES"/>
        </w:rPr>
      </w:pPr>
      <w:r w:rsidRPr="009E0379">
        <w:rPr>
          <w:rFonts w:ascii="Times New Roman" w:hAnsi="Times New Roman"/>
          <w:sz w:val="22"/>
          <w:szCs w:val="22"/>
          <w:lang w:val="es-ES"/>
        </w:rPr>
        <w:t>A</w:t>
      </w:r>
      <w:r w:rsidRPr="009E0379">
        <w:rPr>
          <w:rFonts w:ascii="Times New Roman" w:hAnsi="Times New Roman"/>
          <w:sz w:val="22"/>
          <w:lang w:val="es-ES"/>
        </w:rPr>
        <w:t>l presentar su oferta, el licitador acepta íntegramente y sin reserva alguna las Condiciones Generales y Particulares aplicables al  Contrato, como única base de este procedimiento de licitación, cualesquiera que sean sus propias condiciones de venta, a las que renuncia. Los licitadores deben examinar atentamente y cumplir todos los formularios, instrucciones, disposiciones del contrato y especificaciones contenidos en este expediente de licitación. Se rechazarán las ofertas que no contengan toda la información y documentación exigidas dentro del plazo especificado. No se tendrá en cuenta ninguna reserva expresada en la oferta con respecto al expediente de licitación; toda reserva podrá dar lugar a la desestimación inmediata de la oferta, que no pasará a las fases siguientes de evaluación.</w:t>
      </w:r>
    </w:p>
    <w:p w:rsidR="00C304B3" w:rsidRPr="009E0379" w:rsidRDefault="00C304B3" w:rsidP="00C304B3">
      <w:pPr>
        <w:pStyle w:val="Subttulo"/>
        <w:spacing w:before="0" w:after="240"/>
        <w:jc w:val="both"/>
        <w:rPr>
          <w:rFonts w:ascii="Times New Roman" w:hAnsi="Times New Roman"/>
          <w:b w:val="0"/>
          <w:sz w:val="22"/>
          <w:szCs w:val="22"/>
          <w:lang w:val="es-ES_tradnl"/>
        </w:rPr>
      </w:pPr>
      <w:r w:rsidRPr="009E0379">
        <w:rPr>
          <w:rFonts w:ascii="Times New Roman" w:hAnsi="Times New Roman"/>
          <w:sz w:val="22"/>
          <w:szCs w:val="22"/>
          <w:lang w:val="es-ES_tradnl"/>
        </w:rPr>
        <w:t>En las presentes instrucciones se establecen las normas de presentación, selección,</w:t>
      </w:r>
      <w:r w:rsidRPr="009E0379">
        <w:rPr>
          <w:rFonts w:ascii="Times New Roman" w:hAnsi="Times New Roman"/>
          <w:sz w:val="22"/>
          <w:szCs w:val="22"/>
          <w:lang w:val="es-ES_tradnl" w:eastAsia="en-GB"/>
        </w:rPr>
        <w:t xml:space="preserve"> </w:t>
      </w:r>
      <w:r w:rsidRPr="009E0379">
        <w:rPr>
          <w:rFonts w:ascii="Times New Roman" w:hAnsi="Times New Roman"/>
          <w:sz w:val="22"/>
          <w:szCs w:val="22"/>
          <w:lang w:val="es-ES_tradnl"/>
        </w:rPr>
        <w:t xml:space="preserve">adjudicación y ejecución de las acciones financiadas dentro del marco de la presente licitación, de acuerdo con la Guía Práctica de los procedimientos contractuales para las acciones exteriores de la UE, que se aplica a la presente licitación (puede consultarse en la siguiente dirección de Internet: </w:t>
      </w:r>
      <w:r w:rsidRPr="009E0379">
        <w:rPr>
          <w:rFonts w:ascii="Times New Roman" w:hAnsi="Times New Roman"/>
          <w:lang w:val="es-ES"/>
        </w:rPr>
        <w:t xml:space="preserve"> </w:t>
      </w:r>
      <w:hyperlink r:id="rId7" w:history="1">
        <w:r w:rsidRPr="009E0379">
          <w:rPr>
            <w:rStyle w:val="Hipervnculo"/>
            <w:rFonts w:ascii="Times New Roman" w:hAnsi="Times New Roman"/>
            <w:sz w:val="22"/>
            <w:szCs w:val="22"/>
            <w:lang w:val="es-ES_tradnl"/>
          </w:rPr>
          <w:t>http://ec.europa.eu/europeaid/work/procedures/index_es.htm</w:t>
        </w:r>
      </w:hyperlink>
      <w:r w:rsidRPr="009E0379">
        <w:rPr>
          <w:rFonts w:ascii="Times New Roman" w:hAnsi="Times New Roman"/>
          <w:b w:val="0"/>
          <w:sz w:val="22"/>
          <w:szCs w:val="22"/>
          <w:lang w:val="es-ES_tradnl"/>
        </w:rPr>
        <w:t xml:space="preserve"> ).</w:t>
      </w:r>
    </w:p>
    <w:p w:rsidR="00C304B3" w:rsidRPr="009E0379" w:rsidRDefault="00C304B3" w:rsidP="00C304B3">
      <w:pPr>
        <w:pStyle w:val="Ttulo1"/>
        <w:numPr>
          <w:ilvl w:val="0"/>
          <w:numId w:val="4"/>
        </w:numPr>
        <w:tabs>
          <w:tab w:val="left" w:pos="567"/>
        </w:tabs>
        <w:spacing w:before="0" w:after="240"/>
        <w:ind w:left="567" w:hanging="567"/>
        <w:rPr>
          <w:rFonts w:ascii="Times New Roman" w:hAnsi="Times New Roman"/>
          <w:i w:val="0"/>
          <w:sz w:val="24"/>
          <w:szCs w:val="24"/>
        </w:rPr>
      </w:pPr>
      <w:bookmarkStart w:id="4" w:name="_Toc43004167"/>
      <w:bookmarkStart w:id="5" w:name="_Toc39896797"/>
      <w:bookmarkStart w:id="6" w:name="_Toc39463039"/>
      <w:bookmarkStart w:id="7" w:name="_Toc39462805"/>
      <w:bookmarkStart w:id="8" w:name="_Toc39462244"/>
      <w:r w:rsidRPr="009E0379">
        <w:rPr>
          <w:rFonts w:ascii="Times New Roman" w:hAnsi="Times New Roman"/>
          <w:i w:val="0"/>
          <w:sz w:val="24"/>
          <w:szCs w:val="24"/>
        </w:rPr>
        <w:t>Suministros que se proveerán</w:t>
      </w:r>
      <w:bookmarkEnd w:id="4"/>
      <w:bookmarkEnd w:id="5"/>
      <w:bookmarkEnd w:id="6"/>
      <w:bookmarkEnd w:id="7"/>
      <w:bookmarkEnd w:id="8"/>
    </w:p>
    <w:p w:rsidR="00C304B3" w:rsidRPr="009E0379" w:rsidRDefault="00C304B3" w:rsidP="00C304B3">
      <w:pPr>
        <w:pStyle w:val="Prrafodelista"/>
        <w:spacing w:after="240"/>
        <w:ind w:left="539"/>
        <w:jc w:val="both"/>
        <w:outlineLvl w:val="0"/>
        <w:rPr>
          <w:sz w:val="22"/>
          <w:szCs w:val="22"/>
          <w:lang w:val="es-ES"/>
        </w:rPr>
      </w:pPr>
      <w:r w:rsidRPr="009E0379">
        <w:rPr>
          <w:sz w:val="22"/>
          <w:szCs w:val="22"/>
          <w:lang w:val="es-ES"/>
        </w:rPr>
        <w:t>El Convenio de Financiación  señala que el término del periodo de ejecución es el 09 de diciembre del 2012, sin embargo  está condición está sujeta a una cláusula suspensiva, ver numeral 15 del Anuncio de licitación.</w:t>
      </w:r>
    </w:p>
    <w:p w:rsidR="00C304B3" w:rsidRPr="009E0379" w:rsidRDefault="00C304B3" w:rsidP="00C304B3">
      <w:pPr>
        <w:pStyle w:val="Prrafodelista"/>
        <w:spacing w:after="240"/>
        <w:ind w:left="539"/>
        <w:jc w:val="both"/>
        <w:outlineLvl w:val="0"/>
        <w:rPr>
          <w:sz w:val="22"/>
          <w:szCs w:val="22"/>
          <w:highlight w:val="yellow"/>
          <w:lang w:val="es-ES"/>
        </w:rPr>
      </w:pPr>
    </w:p>
    <w:p w:rsidR="00C304B3" w:rsidRPr="009E0379" w:rsidRDefault="00C304B3" w:rsidP="00C304B3">
      <w:pPr>
        <w:pStyle w:val="Prrafodelista"/>
        <w:spacing w:after="240"/>
        <w:ind w:left="539"/>
        <w:jc w:val="both"/>
        <w:outlineLvl w:val="0"/>
        <w:rPr>
          <w:sz w:val="22"/>
          <w:szCs w:val="22"/>
          <w:lang w:val="es-ES"/>
        </w:rPr>
      </w:pPr>
    </w:p>
    <w:p w:rsidR="00C304B3" w:rsidRPr="009E0379" w:rsidRDefault="00C304B3" w:rsidP="00C304B3">
      <w:pPr>
        <w:pStyle w:val="Prrafodelista"/>
        <w:numPr>
          <w:ilvl w:val="1"/>
          <w:numId w:val="9"/>
        </w:numPr>
        <w:spacing w:after="240"/>
        <w:jc w:val="both"/>
        <w:rPr>
          <w:sz w:val="22"/>
          <w:lang w:val="es-ES"/>
        </w:rPr>
      </w:pPr>
      <w:bookmarkStart w:id="9" w:name="_Toc39462806"/>
      <w:bookmarkStart w:id="10" w:name="_Toc39462245"/>
      <w:r w:rsidRPr="009E0379">
        <w:rPr>
          <w:sz w:val="22"/>
          <w:lang w:val="es-ES"/>
        </w:rPr>
        <w:t xml:space="preserve">El objeto del contrato es  el suministro,  la entrega, la instalación y la puesta en servicio,  por parte del Titular de los siguientes bienes, los cuales están divididos en </w:t>
      </w:r>
      <w:r w:rsidR="00017EFB" w:rsidRPr="009E0379">
        <w:rPr>
          <w:sz w:val="22"/>
          <w:lang w:val="es-ES"/>
        </w:rPr>
        <w:t>20</w:t>
      </w:r>
      <w:r w:rsidRPr="009E0379">
        <w:rPr>
          <w:sz w:val="22"/>
          <w:lang w:val="es-ES"/>
        </w:rPr>
        <w:t xml:space="preserve"> lotes que se detallan a continuación: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
        <w:gridCol w:w="967"/>
        <w:gridCol w:w="2003"/>
        <w:gridCol w:w="761"/>
        <w:gridCol w:w="2783"/>
        <w:gridCol w:w="1275"/>
      </w:tblGrid>
      <w:tr w:rsidR="00C304B3" w:rsidRPr="009E0379" w:rsidTr="005A30E6">
        <w:tc>
          <w:tcPr>
            <w:tcW w:w="1031" w:type="dxa"/>
            <w:shd w:val="clear" w:color="auto" w:fill="D9D9D9"/>
          </w:tcPr>
          <w:p w:rsidR="00C304B3" w:rsidRPr="009E0379" w:rsidRDefault="00C304B3" w:rsidP="005A30E6">
            <w:pPr>
              <w:pStyle w:val="Prrafodelista"/>
              <w:spacing w:after="240"/>
              <w:ind w:left="0"/>
              <w:jc w:val="center"/>
              <w:rPr>
                <w:sz w:val="18"/>
                <w:szCs w:val="18"/>
                <w:lang w:val="es-ES"/>
              </w:rPr>
            </w:pPr>
            <w:r w:rsidRPr="009E0379">
              <w:rPr>
                <w:sz w:val="18"/>
                <w:szCs w:val="18"/>
                <w:lang w:val="es-ES"/>
              </w:rPr>
              <w:t>LOTES</w:t>
            </w:r>
          </w:p>
        </w:tc>
        <w:tc>
          <w:tcPr>
            <w:tcW w:w="967" w:type="dxa"/>
            <w:shd w:val="clear" w:color="auto" w:fill="D9D9D9"/>
          </w:tcPr>
          <w:p w:rsidR="00C304B3" w:rsidRPr="009E0379" w:rsidRDefault="00C304B3" w:rsidP="005A30E6">
            <w:pPr>
              <w:pStyle w:val="Prrafodelista"/>
              <w:spacing w:after="240"/>
              <w:ind w:left="0"/>
              <w:jc w:val="center"/>
              <w:rPr>
                <w:sz w:val="18"/>
                <w:szCs w:val="18"/>
                <w:lang w:val="es-ES"/>
              </w:rPr>
            </w:pPr>
            <w:r w:rsidRPr="009E0379">
              <w:rPr>
                <w:sz w:val="18"/>
                <w:szCs w:val="18"/>
                <w:lang w:val="es-ES"/>
              </w:rPr>
              <w:t>ITEM</w:t>
            </w:r>
          </w:p>
        </w:tc>
        <w:tc>
          <w:tcPr>
            <w:tcW w:w="2003" w:type="dxa"/>
            <w:shd w:val="clear" w:color="auto" w:fill="D9D9D9"/>
          </w:tcPr>
          <w:p w:rsidR="00C304B3" w:rsidRPr="009E0379" w:rsidRDefault="00C304B3" w:rsidP="005A30E6">
            <w:pPr>
              <w:pStyle w:val="Prrafodelista"/>
              <w:spacing w:after="240"/>
              <w:ind w:left="0"/>
              <w:jc w:val="center"/>
              <w:rPr>
                <w:sz w:val="18"/>
                <w:szCs w:val="18"/>
                <w:lang w:val="es-ES"/>
              </w:rPr>
            </w:pPr>
            <w:r w:rsidRPr="009E0379">
              <w:rPr>
                <w:sz w:val="18"/>
                <w:szCs w:val="18"/>
                <w:lang w:val="es-ES"/>
              </w:rPr>
              <w:t>DESCRIPCIÓN DE LOS BIENES</w:t>
            </w:r>
          </w:p>
        </w:tc>
        <w:tc>
          <w:tcPr>
            <w:tcW w:w="761" w:type="dxa"/>
            <w:shd w:val="clear" w:color="auto" w:fill="D9D9D9"/>
          </w:tcPr>
          <w:p w:rsidR="00C304B3" w:rsidRPr="009E0379" w:rsidRDefault="00C304B3" w:rsidP="005A30E6">
            <w:pPr>
              <w:pStyle w:val="Prrafodelista"/>
              <w:spacing w:after="240"/>
              <w:ind w:left="0"/>
              <w:jc w:val="center"/>
              <w:rPr>
                <w:sz w:val="18"/>
                <w:szCs w:val="18"/>
                <w:lang w:val="es-ES"/>
              </w:rPr>
            </w:pPr>
            <w:r w:rsidRPr="009E0379">
              <w:rPr>
                <w:sz w:val="18"/>
                <w:szCs w:val="18"/>
                <w:lang w:val="es-ES"/>
              </w:rPr>
              <w:t>CANT</w:t>
            </w:r>
          </w:p>
        </w:tc>
        <w:tc>
          <w:tcPr>
            <w:tcW w:w="2783" w:type="dxa"/>
            <w:shd w:val="clear" w:color="auto" w:fill="D9D9D9"/>
          </w:tcPr>
          <w:p w:rsidR="00C304B3" w:rsidRPr="009E0379" w:rsidRDefault="00C304B3" w:rsidP="005A30E6">
            <w:pPr>
              <w:pStyle w:val="Prrafodelista"/>
              <w:spacing w:after="240"/>
              <w:ind w:left="0"/>
              <w:jc w:val="center"/>
              <w:rPr>
                <w:sz w:val="18"/>
                <w:szCs w:val="18"/>
                <w:lang w:val="es-ES"/>
              </w:rPr>
            </w:pPr>
            <w:r w:rsidRPr="009E0379">
              <w:rPr>
                <w:sz w:val="18"/>
                <w:szCs w:val="18"/>
                <w:lang w:val="es-ES"/>
              </w:rPr>
              <w:t>LUGAR DE SUMINISTRO ENTREGA, INSTALACIÓN Y PUESTA EN SERVICIO</w:t>
            </w:r>
          </w:p>
        </w:tc>
        <w:tc>
          <w:tcPr>
            <w:tcW w:w="1275" w:type="dxa"/>
            <w:shd w:val="clear" w:color="auto" w:fill="D9D9D9"/>
          </w:tcPr>
          <w:p w:rsidR="00C304B3" w:rsidRPr="009E0379" w:rsidRDefault="00795D60" w:rsidP="005A30E6">
            <w:pPr>
              <w:pStyle w:val="Prrafodelista"/>
              <w:spacing w:after="240"/>
              <w:ind w:left="0"/>
              <w:jc w:val="center"/>
              <w:rPr>
                <w:sz w:val="18"/>
                <w:szCs w:val="18"/>
                <w:lang w:val="es-ES"/>
              </w:rPr>
            </w:pPr>
            <w:r>
              <w:rPr>
                <w:sz w:val="18"/>
                <w:szCs w:val="18"/>
                <w:lang w:val="es-ES"/>
              </w:rPr>
              <w:t>PLAZO DE RECEPCIÓN</w:t>
            </w:r>
          </w:p>
        </w:tc>
      </w:tr>
      <w:tr w:rsidR="00752550" w:rsidRPr="009E0379" w:rsidTr="005A30E6">
        <w:tc>
          <w:tcPr>
            <w:tcW w:w="1031" w:type="dxa"/>
          </w:tcPr>
          <w:p w:rsidR="00752550" w:rsidRPr="009E0379" w:rsidRDefault="00752550" w:rsidP="005A30E6">
            <w:pPr>
              <w:jc w:val="center"/>
              <w:rPr>
                <w:b/>
                <w:sz w:val="20"/>
                <w:szCs w:val="20"/>
              </w:rPr>
            </w:pPr>
            <w:r w:rsidRPr="009E0379">
              <w:rPr>
                <w:b/>
                <w:sz w:val="20"/>
                <w:szCs w:val="20"/>
              </w:rPr>
              <w:t>1</w:t>
            </w:r>
          </w:p>
        </w:tc>
        <w:tc>
          <w:tcPr>
            <w:tcW w:w="967" w:type="dxa"/>
          </w:tcPr>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Item 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Item 2</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Item 3</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Item 4</w:t>
            </w:r>
          </w:p>
          <w:p w:rsidR="00752550" w:rsidRPr="009E0379" w:rsidRDefault="00752550" w:rsidP="005A30E6">
            <w:pPr>
              <w:jc w:val="center"/>
              <w:rPr>
                <w:sz w:val="20"/>
                <w:szCs w:val="20"/>
              </w:rPr>
            </w:pPr>
          </w:p>
        </w:tc>
        <w:tc>
          <w:tcPr>
            <w:tcW w:w="2003" w:type="dxa"/>
          </w:tcPr>
          <w:p w:rsidR="00752550" w:rsidRPr="00795D60" w:rsidRDefault="00752550" w:rsidP="005A30E6">
            <w:pPr>
              <w:jc w:val="center"/>
              <w:rPr>
                <w:sz w:val="20"/>
                <w:szCs w:val="20"/>
                <w:lang w:val="es-PE"/>
              </w:rPr>
            </w:pPr>
          </w:p>
          <w:p w:rsidR="00752550" w:rsidRPr="00795D60" w:rsidRDefault="00752550" w:rsidP="005A30E6">
            <w:pPr>
              <w:jc w:val="center"/>
              <w:rPr>
                <w:sz w:val="20"/>
                <w:szCs w:val="20"/>
                <w:lang w:val="es-PE"/>
              </w:rPr>
            </w:pPr>
            <w:r w:rsidRPr="00795D60">
              <w:rPr>
                <w:sz w:val="20"/>
                <w:szCs w:val="20"/>
                <w:lang w:val="es-PE"/>
              </w:rPr>
              <w:t>Baño Termostático portátil con termómetro de precisión</w:t>
            </w:r>
          </w:p>
          <w:p w:rsidR="00752550" w:rsidRPr="00795D60" w:rsidRDefault="00752550" w:rsidP="005A30E6">
            <w:pPr>
              <w:jc w:val="center"/>
              <w:rPr>
                <w:color w:val="000000"/>
                <w:sz w:val="20"/>
                <w:szCs w:val="20"/>
                <w:lang w:val="es-PE"/>
              </w:rPr>
            </w:pPr>
          </w:p>
          <w:p w:rsidR="00752550" w:rsidRPr="00795D60" w:rsidRDefault="00752550" w:rsidP="005A30E6">
            <w:pPr>
              <w:jc w:val="center"/>
              <w:rPr>
                <w:color w:val="000000"/>
                <w:sz w:val="20"/>
                <w:szCs w:val="20"/>
                <w:lang w:val="es-PE"/>
              </w:rPr>
            </w:pPr>
            <w:r w:rsidRPr="00795D60">
              <w:rPr>
                <w:color w:val="000000"/>
                <w:sz w:val="20"/>
                <w:szCs w:val="20"/>
                <w:lang w:val="es-PE"/>
              </w:rPr>
              <w:t xml:space="preserve">Termómetros de resistencia de Platino Pt-25 25.5 </w:t>
            </w:r>
          </w:p>
          <w:p w:rsidR="00752550" w:rsidRPr="00795D60" w:rsidRDefault="00752550" w:rsidP="005A30E6">
            <w:pPr>
              <w:jc w:val="center"/>
              <w:rPr>
                <w:color w:val="000000"/>
                <w:sz w:val="20"/>
                <w:szCs w:val="20"/>
                <w:lang w:val="es-PE"/>
              </w:rPr>
            </w:pPr>
          </w:p>
          <w:p w:rsidR="00752550" w:rsidRPr="00795D60" w:rsidRDefault="00752550" w:rsidP="005A30E6">
            <w:pPr>
              <w:jc w:val="center"/>
              <w:rPr>
                <w:color w:val="000000"/>
                <w:sz w:val="20"/>
                <w:szCs w:val="20"/>
                <w:lang w:val="es-PE"/>
              </w:rPr>
            </w:pPr>
            <w:proofErr w:type="spellStart"/>
            <w:r w:rsidRPr="00795D60">
              <w:rPr>
                <w:color w:val="000000"/>
                <w:sz w:val="20"/>
                <w:szCs w:val="20"/>
                <w:lang w:val="es-PE"/>
              </w:rPr>
              <w:t>Termocuplas</w:t>
            </w:r>
            <w:proofErr w:type="spellEnd"/>
            <w:r w:rsidRPr="00795D60">
              <w:rPr>
                <w:color w:val="000000"/>
                <w:sz w:val="20"/>
                <w:szCs w:val="20"/>
                <w:lang w:val="es-PE"/>
              </w:rPr>
              <w:t xml:space="preserve"> - Tipo S</w:t>
            </w:r>
          </w:p>
          <w:p w:rsidR="00752550" w:rsidRPr="00795D60" w:rsidRDefault="00752550" w:rsidP="005A30E6">
            <w:pPr>
              <w:jc w:val="center"/>
              <w:rPr>
                <w:color w:val="000000"/>
                <w:sz w:val="20"/>
                <w:szCs w:val="20"/>
                <w:lang w:val="es-PE"/>
              </w:rPr>
            </w:pPr>
          </w:p>
          <w:p w:rsidR="00752550" w:rsidRPr="00795D60" w:rsidRDefault="00752550" w:rsidP="005A30E6">
            <w:pPr>
              <w:jc w:val="center"/>
              <w:rPr>
                <w:color w:val="000000"/>
                <w:sz w:val="20"/>
                <w:szCs w:val="20"/>
                <w:lang w:val="es-PE"/>
              </w:rPr>
            </w:pPr>
            <w:r w:rsidRPr="00795D60">
              <w:rPr>
                <w:color w:val="000000"/>
                <w:sz w:val="20"/>
                <w:szCs w:val="20"/>
                <w:lang w:val="es-PE"/>
              </w:rPr>
              <w:t>Calibrador de termómetros infrarrojos</w:t>
            </w:r>
          </w:p>
          <w:p w:rsidR="00752550" w:rsidRPr="00795D60" w:rsidRDefault="00752550" w:rsidP="005A30E6">
            <w:pPr>
              <w:jc w:val="center"/>
              <w:rPr>
                <w:sz w:val="20"/>
                <w:szCs w:val="20"/>
                <w:lang w:val="es-PE"/>
              </w:rPr>
            </w:pPr>
          </w:p>
        </w:tc>
        <w:tc>
          <w:tcPr>
            <w:tcW w:w="761" w:type="dxa"/>
          </w:tcPr>
          <w:p w:rsidR="00752550" w:rsidRPr="009E0379" w:rsidRDefault="00752550" w:rsidP="005A30E6">
            <w:pPr>
              <w:jc w:val="center"/>
              <w:rPr>
                <w:b/>
                <w:sz w:val="20"/>
                <w:szCs w:val="20"/>
              </w:rPr>
            </w:pPr>
            <w:r w:rsidRPr="009E0379">
              <w:rPr>
                <w:b/>
                <w:sz w:val="20"/>
                <w:szCs w:val="20"/>
              </w:rPr>
              <w:t>6</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2</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2</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tc>
        <w:tc>
          <w:tcPr>
            <w:tcW w:w="2783" w:type="dxa"/>
          </w:tcPr>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752550" w:rsidRPr="00795D60" w:rsidRDefault="00752550" w:rsidP="00F94666">
            <w:pPr>
              <w:jc w:val="center"/>
              <w:rPr>
                <w:color w:val="000000"/>
                <w:sz w:val="20"/>
                <w:szCs w:val="20"/>
                <w:lang w:val="es-PE" w:eastAsia="es-PE"/>
              </w:rPr>
            </w:pPr>
            <w:r w:rsidRPr="00795D60">
              <w:rPr>
                <w:color w:val="000000"/>
                <w:sz w:val="20"/>
                <w:szCs w:val="20"/>
                <w:lang w:val="es-PE" w:eastAsia="es-PE"/>
              </w:rPr>
              <w:t>Instituto Boliviano de Metrología</w:t>
            </w:r>
          </w:p>
          <w:p w:rsidR="00752550" w:rsidRPr="009E0379" w:rsidRDefault="00752550" w:rsidP="00F94666">
            <w:pPr>
              <w:jc w:val="center"/>
              <w:rPr>
                <w:sz w:val="18"/>
                <w:szCs w:val="18"/>
                <w:lang w:val="es-CO"/>
              </w:rPr>
            </w:pPr>
            <w:r w:rsidRPr="00795D60">
              <w:rPr>
                <w:color w:val="000000"/>
                <w:sz w:val="20"/>
                <w:szCs w:val="20"/>
                <w:lang w:val="es-PE" w:eastAsia="es-PE"/>
              </w:rPr>
              <w:t>Av. Camacho No 1488 - La Paz Bolivia</w:t>
            </w:r>
          </w:p>
        </w:tc>
        <w:tc>
          <w:tcPr>
            <w:tcW w:w="1275" w:type="dxa"/>
          </w:tcPr>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r w:rsidRPr="009E0379">
              <w:rPr>
                <w:sz w:val="20"/>
                <w:szCs w:val="20"/>
                <w:lang w:val="es-CO"/>
              </w:rPr>
              <w:t>120 días</w:t>
            </w:r>
          </w:p>
        </w:tc>
      </w:tr>
      <w:tr w:rsidR="00752550" w:rsidRPr="009E0379" w:rsidTr="005A30E6">
        <w:tc>
          <w:tcPr>
            <w:tcW w:w="1031" w:type="dxa"/>
          </w:tcPr>
          <w:p w:rsidR="00752550" w:rsidRPr="009E0379" w:rsidRDefault="00752550" w:rsidP="005A30E6">
            <w:pPr>
              <w:jc w:val="center"/>
              <w:rPr>
                <w:b/>
                <w:sz w:val="20"/>
                <w:szCs w:val="20"/>
              </w:rPr>
            </w:pPr>
            <w:r w:rsidRPr="009E0379">
              <w:rPr>
                <w:b/>
                <w:sz w:val="20"/>
                <w:szCs w:val="20"/>
              </w:rPr>
              <w:t>2</w:t>
            </w:r>
          </w:p>
        </w:tc>
        <w:tc>
          <w:tcPr>
            <w:tcW w:w="967" w:type="dxa"/>
          </w:tcPr>
          <w:p w:rsidR="00752550" w:rsidRPr="009E0379" w:rsidRDefault="00752550" w:rsidP="001D76C3">
            <w:pPr>
              <w:jc w:val="center"/>
              <w:rPr>
                <w:sz w:val="20"/>
                <w:szCs w:val="20"/>
              </w:rPr>
            </w:pPr>
          </w:p>
          <w:p w:rsidR="00752550" w:rsidRPr="009E0379" w:rsidRDefault="00752550" w:rsidP="001D76C3">
            <w:pPr>
              <w:jc w:val="center"/>
              <w:rPr>
                <w:sz w:val="20"/>
                <w:szCs w:val="20"/>
              </w:rPr>
            </w:pPr>
            <w:r w:rsidRPr="009E0379">
              <w:rPr>
                <w:sz w:val="20"/>
                <w:szCs w:val="20"/>
              </w:rPr>
              <w:t xml:space="preserve">Item 1 </w:t>
            </w: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r w:rsidRPr="009E0379">
              <w:rPr>
                <w:sz w:val="20"/>
                <w:szCs w:val="20"/>
              </w:rPr>
              <w:t>Item 2</w:t>
            </w:r>
          </w:p>
          <w:p w:rsidR="00752550" w:rsidRPr="009E0379" w:rsidRDefault="00752550" w:rsidP="001D76C3">
            <w:pPr>
              <w:jc w:val="center"/>
              <w:rPr>
                <w:sz w:val="20"/>
                <w:szCs w:val="20"/>
              </w:rPr>
            </w:pPr>
            <w:r w:rsidRPr="009E0379">
              <w:rPr>
                <w:sz w:val="20"/>
                <w:szCs w:val="20"/>
              </w:rPr>
              <w:lastRenderedPageBreak/>
              <w:t>Item 3</w:t>
            </w:r>
          </w:p>
          <w:p w:rsidR="00752550" w:rsidRPr="009E0379" w:rsidRDefault="00752550" w:rsidP="005A30E6">
            <w:pPr>
              <w:jc w:val="center"/>
              <w:rPr>
                <w:b/>
                <w:sz w:val="20"/>
                <w:szCs w:val="20"/>
              </w:rPr>
            </w:pPr>
          </w:p>
        </w:tc>
        <w:tc>
          <w:tcPr>
            <w:tcW w:w="2003" w:type="dxa"/>
          </w:tcPr>
          <w:p w:rsidR="00752550" w:rsidRPr="00795D60" w:rsidRDefault="00752550" w:rsidP="005A30E6">
            <w:pPr>
              <w:jc w:val="center"/>
              <w:rPr>
                <w:color w:val="000000"/>
                <w:sz w:val="20"/>
                <w:szCs w:val="20"/>
                <w:lang w:val="es-PE"/>
              </w:rPr>
            </w:pPr>
          </w:p>
          <w:p w:rsidR="00752550" w:rsidRPr="00795D60" w:rsidRDefault="00752550" w:rsidP="005A30E6">
            <w:pPr>
              <w:rPr>
                <w:sz w:val="20"/>
                <w:szCs w:val="20"/>
                <w:lang w:val="es-PE"/>
              </w:rPr>
            </w:pPr>
            <w:proofErr w:type="spellStart"/>
            <w:r w:rsidRPr="00795D60">
              <w:rPr>
                <w:sz w:val="20"/>
                <w:szCs w:val="20"/>
                <w:lang w:val="es-PE"/>
              </w:rPr>
              <w:t>Multicalibrador</w:t>
            </w:r>
            <w:proofErr w:type="spellEnd"/>
            <w:r w:rsidRPr="00795D60">
              <w:rPr>
                <w:sz w:val="20"/>
                <w:szCs w:val="20"/>
                <w:lang w:val="es-PE"/>
              </w:rPr>
              <w:t xml:space="preserve"> de magnitudes eléctricas</w:t>
            </w:r>
          </w:p>
          <w:p w:rsidR="00752550" w:rsidRPr="00795D60" w:rsidRDefault="00752550" w:rsidP="005A30E6">
            <w:pPr>
              <w:rPr>
                <w:sz w:val="20"/>
                <w:szCs w:val="20"/>
                <w:lang w:val="es-PE"/>
              </w:rPr>
            </w:pPr>
          </w:p>
          <w:p w:rsidR="00752550" w:rsidRPr="00795D60" w:rsidRDefault="00752550" w:rsidP="005A30E6">
            <w:pPr>
              <w:rPr>
                <w:sz w:val="20"/>
                <w:szCs w:val="20"/>
                <w:lang w:val="es-PE"/>
              </w:rPr>
            </w:pPr>
            <w:r w:rsidRPr="00795D60">
              <w:rPr>
                <w:sz w:val="20"/>
                <w:szCs w:val="20"/>
                <w:lang w:val="es-PE"/>
              </w:rPr>
              <w:t>Resistencia patrón</w:t>
            </w:r>
          </w:p>
          <w:p w:rsidR="00752550" w:rsidRPr="00795D60" w:rsidRDefault="00752550" w:rsidP="005A30E6">
            <w:pPr>
              <w:rPr>
                <w:sz w:val="20"/>
                <w:szCs w:val="20"/>
                <w:lang w:val="es-PE"/>
              </w:rPr>
            </w:pPr>
            <w:r w:rsidRPr="00795D60">
              <w:rPr>
                <w:sz w:val="20"/>
                <w:szCs w:val="20"/>
                <w:lang w:val="es-PE"/>
              </w:rPr>
              <w:lastRenderedPageBreak/>
              <w:t xml:space="preserve">Patrón de voltaje </w:t>
            </w:r>
            <w:proofErr w:type="spellStart"/>
            <w:r w:rsidRPr="00795D60">
              <w:rPr>
                <w:sz w:val="20"/>
                <w:szCs w:val="20"/>
                <w:lang w:val="es-PE"/>
              </w:rPr>
              <w:t>Zener</w:t>
            </w:r>
            <w:proofErr w:type="spellEnd"/>
            <w:r w:rsidRPr="00795D60">
              <w:rPr>
                <w:sz w:val="20"/>
                <w:szCs w:val="20"/>
                <w:lang w:val="es-PE"/>
              </w:rPr>
              <w:t xml:space="preserve"> (Tipo fuente de voltaje de estado sólido)</w:t>
            </w:r>
          </w:p>
          <w:p w:rsidR="00752550" w:rsidRPr="00795D60" w:rsidRDefault="00752550" w:rsidP="005A30E6">
            <w:pPr>
              <w:jc w:val="center"/>
              <w:rPr>
                <w:sz w:val="20"/>
                <w:szCs w:val="20"/>
                <w:lang w:val="es-PE"/>
              </w:rPr>
            </w:pPr>
          </w:p>
        </w:tc>
        <w:tc>
          <w:tcPr>
            <w:tcW w:w="761" w:type="dxa"/>
          </w:tcPr>
          <w:p w:rsidR="00752550" w:rsidRPr="009E0379" w:rsidRDefault="00752550" w:rsidP="005A30E6">
            <w:pPr>
              <w:jc w:val="center"/>
              <w:rPr>
                <w:b/>
                <w:sz w:val="20"/>
                <w:szCs w:val="20"/>
              </w:rPr>
            </w:pPr>
            <w:r w:rsidRPr="009E0379">
              <w:rPr>
                <w:b/>
                <w:sz w:val="20"/>
                <w:szCs w:val="20"/>
              </w:rPr>
              <w:lastRenderedPageBreak/>
              <w:t>3</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r w:rsidRPr="009E0379">
              <w:rPr>
                <w:sz w:val="20"/>
                <w:szCs w:val="20"/>
              </w:rPr>
              <w:lastRenderedPageBreak/>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tc>
        <w:tc>
          <w:tcPr>
            <w:tcW w:w="2783" w:type="dxa"/>
          </w:tcPr>
          <w:p w:rsidR="00150F9F" w:rsidRPr="00795D60" w:rsidRDefault="00150F9F" w:rsidP="00F94666">
            <w:pPr>
              <w:jc w:val="center"/>
              <w:rPr>
                <w:color w:val="000000"/>
                <w:sz w:val="20"/>
                <w:szCs w:val="20"/>
                <w:lang w:val="es-PE" w:eastAsia="es-PE"/>
              </w:rPr>
            </w:pPr>
          </w:p>
          <w:p w:rsidR="00FB115C" w:rsidRPr="00795D60" w:rsidRDefault="00FB115C" w:rsidP="00F94666">
            <w:pPr>
              <w:jc w:val="center"/>
              <w:rPr>
                <w:color w:val="000000"/>
                <w:sz w:val="20"/>
                <w:szCs w:val="20"/>
                <w:lang w:val="es-PE" w:eastAsia="es-PE"/>
              </w:rPr>
            </w:pPr>
          </w:p>
          <w:p w:rsidR="00752550" w:rsidRPr="00795D60" w:rsidRDefault="00752550" w:rsidP="00F94666">
            <w:pPr>
              <w:jc w:val="center"/>
              <w:rPr>
                <w:color w:val="000000"/>
                <w:sz w:val="20"/>
                <w:szCs w:val="20"/>
                <w:lang w:val="es-PE" w:eastAsia="es-PE"/>
              </w:rPr>
            </w:pPr>
            <w:r w:rsidRPr="00795D60">
              <w:rPr>
                <w:color w:val="000000"/>
                <w:sz w:val="20"/>
                <w:szCs w:val="20"/>
                <w:lang w:val="es-PE" w:eastAsia="es-PE"/>
              </w:rPr>
              <w:t>Instituto Boliviano de Metrología</w:t>
            </w:r>
          </w:p>
          <w:p w:rsidR="00752550" w:rsidRPr="009E0379" w:rsidRDefault="00752550" w:rsidP="00F94666">
            <w:pPr>
              <w:jc w:val="center"/>
              <w:rPr>
                <w:sz w:val="18"/>
                <w:szCs w:val="18"/>
                <w:lang w:val="es-PE"/>
              </w:rPr>
            </w:pPr>
            <w:r w:rsidRPr="00795D60">
              <w:rPr>
                <w:color w:val="000000"/>
                <w:sz w:val="20"/>
                <w:szCs w:val="20"/>
                <w:lang w:val="es-PE" w:eastAsia="es-PE"/>
              </w:rPr>
              <w:t xml:space="preserve">Av. Camacho No 1488 - La Paz </w:t>
            </w:r>
            <w:r w:rsidRPr="00795D60">
              <w:rPr>
                <w:color w:val="000000"/>
                <w:sz w:val="20"/>
                <w:szCs w:val="20"/>
                <w:lang w:val="es-PE" w:eastAsia="es-PE"/>
              </w:rPr>
              <w:lastRenderedPageBreak/>
              <w:t>Bolivia</w:t>
            </w:r>
          </w:p>
        </w:tc>
        <w:tc>
          <w:tcPr>
            <w:tcW w:w="1275" w:type="dxa"/>
          </w:tcPr>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r w:rsidRPr="009E0379">
              <w:rPr>
                <w:sz w:val="20"/>
                <w:szCs w:val="20"/>
                <w:lang w:val="es-CO"/>
              </w:rPr>
              <w:lastRenderedPageBreak/>
              <w:t>120 días</w:t>
            </w:r>
          </w:p>
        </w:tc>
      </w:tr>
      <w:tr w:rsidR="00752550" w:rsidRPr="00795D60" w:rsidTr="005A30E6">
        <w:tc>
          <w:tcPr>
            <w:tcW w:w="1031" w:type="dxa"/>
          </w:tcPr>
          <w:p w:rsidR="00752550" w:rsidRPr="009E0379" w:rsidRDefault="00752550" w:rsidP="005A30E6">
            <w:pPr>
              <w:jc w:val="center"/>
              <w:rPr>
                <w:b/>
                <w:sz w:val="20"/>
                <w:szCs w:val="20"/>
              </w:rPr>
            </w:pPr>
            <w:r w:rsidRPr="009E0379">
              <w:rPr>
                <w:b/>
                <w:sz w:val="20"/>
                <w:szCs w:val="20"/>
              </w:rPr>
              <w:lastRenderedPageBreak/>
              <w:t>3</w:t>
            </w:r>
          </w:p>
        </w:tc>
        <w:tc>
          <w:tcPr>
            <w:tcW w:w="967" w:type="dxa"/>
          </w:tcPr>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Item 1</w:t>
            </w: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343205" w:rsidRDefault="00343205" w:rsidP="001D76C3">
            <w:pPr>
              <w:jc w:val="center"/>
              <w:rPr>
                <w:sz w:val="20"/>
                <w:szCs w:val="20"/>
              </w:rPr>
            </w:pPr>
          </w:p>
          <w:p w:rsidR="00752550" w:rsidRPr="009E0379" w:rsidRDefault="00752550" w:rsidP="001D76C3">
            <w:pPr>
              <w:jc w:val="center"/>
              <w:rPr>
                <w:sz w:val="20"/>
                <w:szCs w:val="20"/>
              </w:rPr>
            </w:pPr>
            <w:r w:rsidRPr="009E0379">
              <w:rPr>
                <w:sz w:val="20"/>
                <w:szCs w:val="20"/>
              </w:rPr>
              <w:t>Item 2</w:t>
            </w: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r w:rsidRPr="009E0379">
              <w:rPr>
                <w:sz w:val="20"/>
                <w:szCs w:val="20"/>
              </w:rPr>
              <w:t>Item 3</w:t>
            </w: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r w:rsidRPr="009E0379">
              <w:rPr>
                <w:sz w:val="20"/>
                <w:szCs w:val="20"/>
              </w:rPr>
              <w:t>Item 4</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 xml:space="preserve">Item 5 </w:t>
            </w:r>
          </w:p>
        </w:tc>
        <w:tc>
          <w:tcPr>
            <w:tcW w:w="2003" w:type="dxa"/>
          </w:tcPr>
          <w:p w:rsidR="00752550" w:rsidRPr="009E0379" w:rsidRDefault="00752550" w:rsidP="005A30E6">
            <w:pPr>
              <w:jc w:val="center"/>
              <w:rPr>
                <w:sz w:val="20"/>
                <w:szCs w:val="20"/>
              </w:rPr>
            </w:pPr>
          </w:p>
          <w:p w:rsidR="00752550" w:rsidRPr="00795D60" w:rsidRDefault="00752550" w:rsidP="005A30E6">
            <w:pPr>
              <w:jc w:val="center"/>
              <w:rPr>
                <w:sz w:val="20"/>
                <w:szCs w:val="20"/>
                <w:lang w:val="es-PE"/>
              </w:rPr>
            </w:pPr>
            <w:r w:rsidRPr="00795D60">
              <w:rPr>
                <w:sz w:val="20"/>
                <w:szCs w:val="20"/>
                <w:lang w:val="es-PE"/>
              </w:rPr>
              <w:t xml:space="preserve">Comparador de masa </w:t>
            </w:r>
            <w:r w:rsidR="00343205">
              <w:rPr>
                <w:sz w:val="20"/>
                <w:szCs w:val="20"/>
                <w:lang w:val="es-PE"/>
              </w:rPr>
              <w:t xml:space="preserve">manual </w:t>
            </w:r>
            <w:r w:rsidRPr="00795D60">
              <w:rPr>
                <w:sz w:val="20"/>
                <w:szCs w:val="20"/>
                <w:lang w:val="es-PE"/>
              </w:rPr>
              <w:t>(no automático) hasta 111 g x 0,001 mg</w:t>
            </w:r>
          </w:p>
          <w:p w:rsidR="00752550" w:rsidRPr="00795D60" w:rsidRDefault="00752550" w:rsidP="005A30E6">
            <w:pPr>
              <w:jc w:val="center"/>
              <w:rPr>
                <w:sz w:val="20"/>
                <w:szCs w:val="20"/>
                <w:lang w:val="es-PE"/>
              </w:rPr>
            </w:pPr>
          </w:p>
          <w:p w:rsidR="00752550" w:rsidRPr="00795D60" w:rsidRDefault="00752550" w:rsidP="005A30E6">
            <w:pPr>
              <w:jc w:val="center"/>
              <w:rPr>
                <w:sz w:val="20"/>
                <w:szCs w:val="20"/>
                <w:lang w:val="es-PE"/>
              </w:rPr>
            </w:pPr>
            <w:r w:rsidRPr="00795D60">
              <w:rPr>
                <w:sz w:val="20"/>
                <w:szCs w:val="20"/>
                <w:lang w:val="es-PE"/>
              </w:rPr>
              <w:t>Comparador de masa (no automático) 20 kg  o 36Kg x 1 mg</w:t>
            </w:r>
          </w:p>
          <w:p w:rsidR="00752550" w:rsidRPr="00795D60" w:rsidRDefault="00752550" w:rsidP="005A30E6">
            <w:pPr>
              <w:jc w:val="center"/>
              <w:rPr>
                <w:sz w:val="20"/>
                <w:szCs w:val="20"/>
                <w:lang w:val="es-PE"/>
              </w:rPr>
            </w:pPr>
          </w:p>
          <w:p w:rsidR="00752550" w:rsidRPr="00795D60" w:rsidRDefault="00752550" w:rsidP="005A30E6">
            <w:pPr>
              <w:jc w:val="center"/>
              <w:rPr>
                <w:sz w:val="20"/>
                <w:szCs w:val="20"/>
                <w:lang w:val="es-PE"/>
              </w:rPr>
            </w:pPr>
            <w:r w:rsidRPr="00795D60">
              <w:rPr>
                <w:sz w:val="20"/>
                <w:szCs w:val="20"/>
                <w:lang w:val="es-PE"/>
              </w:rPr>
              <w:t xml:space="preserve">Comparador de masa (no automático) de ≥1.000 </w:t>
            </w:r>
          </w:p>
          <w:p w:rsidR="00752550" w:rsidRPr="00795D60" w:rsidRDefault="00752550" w:rsidP="005A30E6">
            <w:pPr>
              <w:jc w:val="center"/>
              <w:rPr>
                <w:sz w:val="20"/>
                <w:szCs w:val="20"/>
                <w:lang w:val="es-PE"/>
              </w:rPr>
            </w:pPr>
          </w:p>
          <w:p w:rsidR="00752550" w:rsidRPr="00795D60" w:rsidRDefault="00752550" w:rsidP="005A30E6">
            <w:pPr>
              <w:jc w:val="center"/>
              <w:rPr>
                <w:sz w:val="20"/>
                <w:szCs w:val="20"/>
                <w:lang w:val="es-PE"/>
              </w:rPr>
            </w:pPr>
            <w:r w:rsidRPr="00795D60">
              <w:rPr>
                <w:sz w:val="20"/>
                <w:szCs w:val="20"/>
                <w:lang w:val="es-PE"/>
              </w:rPr>
              <w:t>Masas Patrón (2 kg - 5 kg - 10 kg)</w:t>
            </w:r>
          </w:p>
          <w:p w:rsidR="00752550" w:rsidRPr="00795D60" w:rsidRDefault="00752550" w:rsidP="005A30E6">
            <w:pPr>
              <w:jc w:val="center"/>
              <w:rPr>
                <w:sz w:val="20"/>
                <w:szCs w:val="20"/>
                <w:lang w:val="es-PE"/>
              </w:rPr>
            </w:pPr>
          </w:p>
          <w:p w:rsidR="00752550" w:rsidRPr="00795D60" w:rsidRDefault="00752550" w:rsidP="005A30E6">
            <w:pPr>
              <w:jc w:val="center"/>
              <w:rPr>
                <w:sz w:val="20"/>
                <w:szCs w:val="20"/>
                <w:lang w:val="es-PE"/>
              </w:rPr>
            </w:pPr>
            <w:r w:rsidRPr="00795D60">
              <w:rPr>
                <w:sz w:val="20"/>
                <w:szCs w:val="20"/>
                <w:lang w:val="es-PE"/>
              </w:rPr>
              <w:t>Juegos de masas patrón (de 1 mg hasta 10 kg)</w:t>
            </w:r>
          </w:p>
        </w:tc>
        <w:tc>
          <w:tcPr>
            <w:tcW w:w="761" w:type="dxa"/>
          </w:tcPr>
          <w:p w:rsidR="00752550" w:rsidRPr="009E0379" w:rsidRDefault="00752550" w:rsidP="005A30E6">
            <w:pPr>
              <w:jc w:val="center"/>
              <w:rPr>
                <w:b/>
                <w:sz w:val="20"/>
                <w:szCs w:val="20"/>
              </w:rPr>
            </w:pPr>
            <w:r w:rsidRPr="009E0379">
              <w:rPr>
                <w:b/>
                <w:sz w:val="20"/>
                <w:szCs w:val="20"/>
              </w:rPr>
              <w:t>8</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b/>
                <w:sz w:val="20"/>
                <w:szCs w:val="20"/>
              </w:rPr>
            </w:pPr>
          </w:p>
          <w:p w:rsidR="00752550" w:rsidRPr="009E0379" w:rsidRDefault="00752550" w:rsidP="005A30E6">
            <w:pPr>
              <w:jc w:val="center"/>
              <w:rPr>
                <w:b/>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3</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b/>
                <w:sz w:val="20"/>
                <w:szCs w:val="20"/>
              </w:rPr>
            </w:pPr>
            <w:r w:rsidRPr="009E0379">
              <w:rPr>
                <w:sz w:val="20"/>
                <w:szCs w:val="20"/>
              </w:rPr>
              <w:t>2</w:t>
            </w:r>
          </w:p>
        </w:tc>
        <w:tc>
          <w:tcPr>
            <w:tcW w:w="2783" w:type="dxa"/>
          </w:tcPr>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752550" w:rsidRPr="00795D60" w:rsidRDefault="00752550" w:rsidP="00F94666">
            <w:pPr>
              <w:jc w:val="center"/>
              <w:rPr>
                <w:color w:val="000000"/>
                <w:sz w:val="20"/>
                <w:szCs w:val="20"/>
                <w:lang w:val="es-PE" w:eastAsia="es-PE"/>
              </w:rPr>
            </w:pPr>
            <w:r w:rsidRPr="00795D60">
              <w:rPr>
                <w:color w:val="000000"/>
                <w:sz w:val="20"/>
                <w:szCs w:val="20"/>
                <w:lang w:val="es-PE" w:eastAsia="es-PE"/>
              </w:rPr>
              <w:t>Instituto Boliviano de Metrología</w:t>
            </w:r>
          </w:p>
          <w:p w:rsidR="00752550" w:rsidRPr="009E0379" w:rsidRDefault="00752550" w:rsidP="00F94666">
            <w:pPr>
              <w:jc w:val="center"/>
              <w:rPr>
                <w:sz w:val="18"/>
                <w:szCs w:val="18"/>
                <w:lang w:val="es-PE"/>
              </w:rPr>
            </w:pPr>
            <w:r w:rsidRPr="00795D60">
              <w:rPr>
                <w:color w:val="000000"/>
                <w:sz w:val="20"/>
                <w:szCs w:val="20"/>
                <w:lang w:val="es-PE" w:eastAsia="es-PE"/>
              </w:rPr>
              <w:t>Av. Camacho No 1488 - La Paz Bolivia</w:t>
            </w:r>
          </w:p>
        </w:tc>
        <w:tc>
          <w:tcPr>
            <w:tcW w:w="1275" w:type="dxa"/>
          </w:tcPr>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r w:rsidRPr="009E0379">
              <w:rPr>
                <w:sz w:val="20"/>
                <w:szCs w:val="20"/>
                <w:lang w:val="es-CO"/>
              </w:rPr>
              <w:t>120 días</w:t>
            </w: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150F9F" w:rsidRPr="009E0379" w:rsidRDefault="00150F9F" w:rsidP="000E17F1">
            <w:pPr>
              <w:jc w:val="center"/>
              <w:rPr>
                <w:sz w:val="20"/>
                <w:szCs w:val="20"/>
                <w:lang w:val="es-CO"/>
              </w:rPr>
            </w:pPr>
          </w:p>
          <w:p w:rsidR="00752550" w:rsidRPr="009E0379" w:rsidRDefault="00752550" w:rsidP="000E17F1">
            <w:pPr>
              <w:jc w:val="center"/>
              <w:rPr>
                <w:sz w:val="20"/>
                <w:szCs w:val="20"/>
                <w:lang w:val="es-CO"/>
              </w:rPr>
            </w:pPr>
            <w:r w:rsidRPr="009E0379">
              <w:rPr>
                <w:sz w:val="20"/>
                <w:szCs w:val="20"/>
                <w:lang w:val="es-CO"/>
              </w:rPr>
              <w:t>120 días</w:t>
            </w: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r w:rsidRPr="009E0379">
              <w:rPr>
                <w:sz w:val="20"/>
                <w:szCs w:val="20"/>
                <w:lang w:val="es-CO"/>
              </w:rPr>
              <w:t>120 días</w:t>
            </w: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r w:rsidRPr="009E0379">
              <w:rPr>
                <w:sz w:val="20"/>
                <w:szCs w:val="20"/>
                <w:lang w:val="es-CO"/>
              </w:rPr>
              <w:t>90 días</w:t>
            </w: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9E0379" w:rsidRDefault="00752550" w:rsidP="000E17F1">
            <w:pPr>
              <w:jc w:val="center"/>
              <w:rPr>
                <w:sz w:val="20"/>
                <w:szCs w:val="20"/>
                <w:lang w:val="es-CO"/>
              </w:rPr>
            </w:pPr>
          </w:p>
          <w:p w:rsidR="00752550" w:rsidRPr="00795D60" w:rsidRDefault="00752550" w:rsidP="000E17F1">
            <w:pPr>
              <w:jc w:val="center"/>
              <w:rPr>
                <w:sz w:val="20"/>
                <w:szCs w:val="20"/>
                <w:lang w:val="es-PE"/>
              </w:rPr>
            </w:pPr>
            <w:r w:rsidRPr="009E0379">
              <w:rPr>
                <w:sz w:val="20"/>
                <w:szCs w:val="20"/>
                <w:lang w:val="es-CO"/>
              </w:rPr>
              <w:t>90 días</w:t>
            </w:r>
          </w:p>
        </w:tc>
      </w:tr>
      <w:tr w:rsidR="00752550" w:rsidRPr="009E0379" w:rsidTr="005A30E6">
        <w:tc>
          <w:tcPr>
            <w:tcW w:w="1031" w:type="dxa"/>
          </w:tcPr>
          <w:p w:rsidR="00752550" w:rsidRPr="009E0379" w:rsidRDefault="00752550" w:rsidP="005A30E6">
            <w:pPr>
              <w:jc w:val="center"/>
              <w:rPr>
                <w:b/>
                <w:sz w:val="20"/>
                <w:szCs w:val="20"/>
              </w:rPr>
            </w:pPr>
            <w:r w:rsidRPr="009E0379">
              <w:rPr>
                <w:b/>
                <w:sz w:val="20"/>
                <w:szCs w:val="20"/>
              </w:rPr>
              <w:t>4</w:t>
            </w:r>
          </w:p>
        </w:tc>
        <w:tc>
          <w:tcPr>
            <w:tcW w:w="967" w:type="dxa"/>
          </w:tcPr>
          <w:p w:rsidR="00752550" w:rsidRPr="009E0379" w:rsidRDefault="00752550" w:rsidP="005A30E6">
            <w:pPr>
              <w:jc w:val="center"/>
              <w:rPr>
                <w:b/>
                <w:sz w:val="20"/>
                <w:szCs w:val="20"/>
              </w:rPr>
            </w:pPr>
            <w:r w:rsidRPr="009E0379">
              <w:rPr>
                <w:sz w:val="20"/>
                <w:szCs w:val="20"/>
              </w:rPr>
              <w:t>Item 1</w:t>
            </w:r>
          </w:p>
        </w:tc>
        <w:tc>
          <w:tcPr>
            <w:tcW w:w="2003" w:type="dxa"/>
          </w:tcPr>
          <w:p w:rsidR="00752550" w:rsidRPr="00795D60" w:rsidRDefault="00752550" w:rsidP="005A30E6">
            <w:pPr>
              <w:rPr>
                <w:sz w:val="20"/>
                <w:szCs w:val="20"/>
                <w:lang w:val="es-PE"/>
              </w:rPr>
            </w:pPr>
            <w:r w:rsidRPr="00795D60">
              <w:rPr>
                <w:sz w:val="20"/>
                <w:szCs w:val="20"/>
                <w:lang w:val="es-PE"/>
              </w:rPr>
              <w:t>Camión grúa (3ejes y 10 llantas)</w:t>
            </w:r>
          </w:p>
        </w:tc>
        <w:tc>
          <w:tcPr>
            <w:tcW w:w="761" w:type="dxa"/>
          </w:tcPr>
          <w:p w:rsidR="00752550" w:rsidRPr="009E0379" w:rsidRDefault="00752550" w:rsidP="005A30E6">
            <w:pPr>
              <w:jc w:val="center"/>
              <w:rPr>
                <w:sz w:val="20"/>
                <w:szCs w:val="20"/>
              </w:rPr>
            </w:pPr>
            <w:r w:rsidRPr="009E0379">
              <w:rPr>
                <w:sz w:val="20"/>
                <w:szCs w:val="20"/>
              </w:rPr>
              <w:t>1</w:t>
            </w:r>
          </w:p>
        </w:tc>
        <w:tc>
          <w:tcPr>
            <w:tcW w:w="2783" w:type="dxa"/>
          </w:tcPr>
          <w:p w:rsidR="00752550" w:rsidRPr="00795D60" w:rsidRDefault="00752550" w:rsidP="00F94666">
            <w:pPr>
              <w:jc w:val="center"/>
              <w:rPr>
                <w:color w:val="000000"/>
                <w:sz w:val="20"/>
                <w:szCs w:val="20"/>
                <w:lang w:val="es-PE" w:eastAsia="es-PE"/>
              </w:rPr>
            </w:pPr>
            <w:r w:rsidRPr="00795D60">
              <w:rPr>
                <w:color w:val="000000"/>
                <w:sz w:val="20"/>
                <w:szCs w:val="20"/>
                <w:lang w:val="es-PE" w:eastAsia="es-PE"/>
              </w:rPr>
              <w:t>Instituto Boliviano de Metrología</w:t>
            </w:r>
          </w:p>
          <w:p w:rsidR="00752550" w:rsidRPr="009E0379" w:rsidRDefault="00752550" w:rsidP="00F94666">
            <w:pPr>
              <w:jc w:val="center"/>
              <w:rPr>
                <w:sz w:val="18"/>
                <w:szCs w:val="18"/>
                <w:lang w:val="es-CO"/>
              </w:rPr>
            </w:pPr>
            <w:r w:rsidRPr="00795D60">
              <w:rPr>
                <w:color w:val="000000"/>
                <w:sz w:val="20"/>
                <w:szCs w:val="20"/>
                <w:lang w:val="es-PE" w:eastAsia="es-PE"/>
              </w:rPr>
              <w:t>Av. Camacho No 1488 - La Paz Bolivia</w:t>
            </w:r>
          </w:p>
        </w:tc>
        <w:tc>
          <w:tcPr>
            <w:tcW w:w="1275" w:type="dxa"/>
          </w:tcPr>
          <w:p w:rsidR="00752550" w:rsidRPr="009E0379" w:rsidRDefault="00752550" w:rsidP="000E17F1">
            <w:pPr>
              <w:rPr>
                <w:sz w:val="20"/>
                <w:szCs w:val="20"/>
                <w:lang w:val="es-CO"/>
              </w:rPr>
            </w:pPr>
            <w:r w:rsidRPr="009E0379">
              <w:rPr>
                <w:sz w:val="20"/>
                <w:szCs w:val="20"/>
                <w:lang w:val="es-CO"/>
              </w:rPr>
              <w:t>120 días</w:t>
            </w:r>
          </w:p>
        </w:tc>
      </w:tr>
      <w:tr w:rsidR="00752550" w:rsidRPr="009E0379" w:rsidTr="005A30E6">
        <w:tc>
          <w:tcPr>
            <w:tcW w:w="1031" w:type="dxa"/>
          </w:tcPr>
          <w:p w:rsidR="00752550" w:rsidRPr="009E0379" w:rsidRDefault="00752550" w:rsidP="005A30E6">
            <w:pPr>
              <w:jc w:val="center"/>
              <w:rPr>
                <w:b/>
                <w:sz w:val="20"/>
                <w:szCs w:val="20"/>
              </w:rPr>
            </w:pPr>
            <w:r w:rsidRPr="009E0379">
              <w:rPr>
                <w:b/>
                <w:sz w:val="20"/>
                <w:szCs w:val="20"/>
              </w:rPr>
              <w:t>5</w:t>
            </w:r>
          </w:p>
        </w:tc>
        <w:tc>
          <w:tcPr>
            <w:tcW w:w="967" w:type="dxa"/>
          </w:tcPr>
          <w:p w:rsidR="00752550" w:rsidRPr="009E0379" w:rsidRDefault="00752550" w:rsidP="001D76C3">
            <w:pPr>
              <w:jc w:val="center"/>
              <w:rPr>
                <w:sz w:val="20"/>
                <w:szCs w:val="20"/>
              </w:rPr>
            </w:pPr>
          </w:p>
          <w:p w:rsidR="00752550" w:rsidRPr="009E0379" w:rsidRDefault="00752550" w:rsidP="001D76C3">
            <w:pPr>
              <w:jc w:val="center"/>
              <w:rPr>
                <w:sz w:val="20"/>
                <w:szCs w:val="20"/>
              </w:rPr>
            </w:pPr>
            <w:r w:rsidRPr="009E0379">
              <w:rPr>
                <w:sz w:val="20"/>
                <w:szCs w:val="20"/>
              </w:rPr>
              <w:t xml:space="preserve">Item 1 </w:t>
            </w: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752550" w:rsidRPr="009E0379" w:rsidRDefault="00752550" w:rsidP="001D76C3">
            <w:pPr>
              <w:jc w:val="center"/>
              <w:rPr>
                <w:sz w:val="20"/>
                <w:szCs w:val="20"/>
              </w:rPr>
            </w:pPr>
          </w:p>
          <w:p w:rsidR="00343205" w:rsidRDefault="00343205" w:rsidP="001D76C3">
            <w:pPr>
              <w:jc w:val="center"/>
              <w:rPr>
                <w:sz w:val="20"/>
                <w:szCs w:val="20"/>
              </w:rPr>
            </w:pPr>
          </w:p>
          <w:p w:rsidR="00752550" w:rsidRPr="009E0379" w:rsidRDefault="00752550" w:rsidP="001D76C3">
            <w:pPr>
              <w:jc w:val="center"/>
              <w:rPr>
                <w:sz w:val="20"/>
                <w:szCs w:val="20"/>
              </w:rPr>
            </w:pPr>
            <w:r w:rsidRPr="009E0379">
              <w:rPr>
                <w:sz w:val="20"/>
                <w:szCs w:val="20"/>
              </w:rPr>
              <w:t>Item 2</w:t>
            </w:r>
          </w:p>
          <w:p w:rsidR="00752550" w:rsidRPr="009E0379" w:rsidRDefault="00752550" w:rsidP="002A17DF">
            <w:pPr>
              <w:jc w:val="center"/>
              <w:rPr>
                <w:sz w:val="20"/>
                <w:szCs w:val="20"/>
              </w:rPr>
            </w:pPr>
          </w:p>
          <w:p w:rsidR="00752550" w:rsidRPr="009E0379" w:rsidRDefault="00752550" w:rsidP="002A17DF">
            <w:pPr>
              <w:jc w:val="center"/>
              <w:rPr>
                <w:sz w:val="20"/>
                <w:szCs w:val="20"/>
              </w:rPr>
            </w:pPr>
          </w:p>
          <w:p w:rsidR="00752550" w:rsidRPr="009E0379" w:rsidRDefault="00752550" w:rsidP="002A17DF">
            <w:pPr>
              <w:jc w:val="center"/>
              <w:rPr>
                <w:sz w:val="20"/>
                <w:szCs w:val="20"/>
              </w:rPr>
            </w:pPr>
          </w:p>
          <w:p w:rsidR="00752550" w:rsidRPr="009E0379" w:rsidRDefault="00752550" w:rsidP="002A17DF">
            <w:pPr>
              <w:jc w:val="center"/>
              <w:rPr>
                <w:sz w:val="20"/>
                <w:szCs w:val="20"/>
              </w:rPr>
            </w:pPr>
            <w:r w:rsidRPr="009E0379">
              <w:rPr>
                <w:sz w:val="20"/>
                <w:szCs w:val="20"/>
              </w:rPr>
              <w:t>Item 3</w:t>
            </w:r>
          </w:p>
          <w:p w:rsidR="00752550" w:rsidRPr="009E0379" w:rsidRDefault="00752550" w:rsidP="001D76C3">
            <w:pPr>
              <w:jc w:val="center"/>
              <w:rPr>
                <w:b/>
                <w:sz w:val="20"/>
                <w:szCs w:val="20"/>
              </w:rPr>
            </w:pPr>
          </w:p>
        </w:tc>
        <w:tc>
          <w:tcPr>
            <w:tcW w:w="2003" w:type="dxa"/>
          </w:tcPr>
          <w:p w:rsidR="00752550" w:rsidRPr="00795D60" w:rsidRDefault="00752550" w:rsidP="005A30E6">
            <w:pPr>
              <w:rPr>
                <w:sz w:val="20"/>
                <w:szCs w:val="20"/>
                <w:lang w:val="es-PE"/>
              </w:rPr>
            </w:pPr>
          </w:p>
          <w:p w:rsidR="00752550" w:rsidRPr="00795D60" w:rsidRDefault="00752550" w:rsidP="005A30E6">
            <w:pPr>
              <w:rPr>
                <w:lang w:val="es-PE"/>
              </w:rPr>
            </w:pPr>
            <w:r w:rsidRPr="00795D60">
              <w:rPr>
                <w:sz w:val="20"/>
                <w:szCs w:val="20"/>
                <w:lang w:val="es-PE"/>
              </w:rPr>
              <w:t xml:space="preserve">Generador de funciones eléctricas arbitrarias para </w:t>
            </w:r>
            <w:r w:rsidR="00343205">
              <w:rPr>
                <w:sz w:val="20"/>
                <w:szCs w:val="20"/>
                <w:lang w:val="es-PE"/>
              </w:rPr>
              <w:t xml:space="preserve">calibración de </w:t>
            </w:r>
            <w:r w:rsidRPr="00795D60">
              <w:rPr>
                <w:sz w:val="20"/>
                <w:szCs w:val="20"/>
                <w:lang w:val="es-PE"/>
              </w:rPr>
              <w:t>sonómetros</w:t>
            </w:r>
          </w:p>
          <w:p w:rsidR="00752550" w:rsidRPr="00795D60" w:rsidRDefault="00752550" w:rsidP="005A30E6">
            <w:pPr>
              <w:rPr>
                <w:sz w:val="20"/>
                <w:szCs w:val="20"/>
                <w:lang w:val="es-PE"/>
              </w:rPr>
            </w:pPr>
          </w:p>
          <w:p w:rsidR="00752550" w:rsidRPr="00795D60" w:rsidRDefault="00752550" w:rsidP="005A30E6">
            <w:pPr>
              <w:rPr>
                <w:color w:val="4F81BD"/>
                <w:sz w:val="20"/>
                <w:szCs w:val="20"/>
                <w:lang w:val="es-PE"/>
              </w:rPr>
            </w:pPr>
            <w:r w:rsidRPr="00795D60">
              <w:rPr>
                <w:sz w:val="20"/>
                <w:szCs w:val="20"/>
                <w:lang w:val="es-PE"/>
              </w:rPr>
              <w:t xml:space="preserve">Calibrador acústico de sonómetros con distintas frecuencias </w:t>
            </w:r>
          </w:p>
          <w:p w:rsidR="00752550" w:rsidRPr="00795D60" w:rsidRDefault="00752550" w:rsidP="005A30E6">
            <w:pPr>
              <w:rPr>
                <w:sz w:val="20"/>
                <w:szCs w:val="20"/>
                <w:lang w:val="es-PE"/>
              </w:rPr>
            </w:pPr>
          </w:p>
          <w:p w:rsidR="00752550" w:rsidRPr="009E0379" w:rsidRDefault="00752550" w:rsidP="005A30E6">
            <w:pPr>
              <w:rPr>
                <w:color w:val="4F81BD"/>
                <w:sz w:val="20"/>
                <w:szCs w:val="20"/>
              </w:rPr>
            </w:pPr>
            <w:proofErr w:type="spellStart"/>
            <w:r w:rsidRPr="009E0379">
              <w:rPr>
                <w:sz w:val="20"/>
                <w:szCs w:val="20"/>
              </w:rPr>
              <w:t>Sonómetro</w:t>
            </w:r>
            <w:proofErr w:type="spellEnd"/>
            <w:r w:rsidRPr="009E0379">
              <w:rPr>
                <w:sz w:val="20"/>
                <w:szCs w:val="20"/>
              </w:rPr>
              <w:t xml:space="preserve"> </w:t>
            </w:r>
            <w:proofErr w:type="spellStart"/>
            <w:r w:rsidRPr="009E0379">
              <w:rPr>
                <w:sz w:val="20"/>
                <w:szCs w:val="20"/>
              </w:rPr>
              <w:t>integrador</w:t>
            </w:r>
            <w:proofErr w:type="spellEnd"/>
            <w:r w:rsidRPr="009E0379">
              <w:rPr>
                <w:sz w:val="20"/>
                <w:szCs w:val="20"/>
              </w:rPr>
              <w:t xml:space="preserve"> </w:t>
            </w:r>
            <w:r w:rsidRPr="009E0379">
              <w:rPr>
                <w:color w:val="4F81BD"/>
                <w:sz w:val="20"/>
                <w:szCs w:val="20"/>
              </w:rPr>
              <w:t xml:space="preserve"> </w:t>
            </w:r>
          </w:p>
          <w:p w:rsidR="00752550" w:rsidRPr="009E0379" w:rsidRDefault="00752550" w:rsidP="005A30E6">
            <w:pPr>
              <w:rPr>
                <w:color w:val="4F81BD"/>
                <w:sz w:val="20"/>
                <w:szCs w:val="20"/>
              </w:rPr>
            </w:pPr>
          </w:p>
        </w:tc>
        <w:tc>
          <w:tcPr>
            <w:tcW w:w="761" w:type="dxa"/>
          </w:tcPr>
          <w:p w:rsidR="00752550" w:rsidRPr="009E0379" w:rsidRDefault="00752550" w:rsidP="005A30E6">
            <w:pPr>
              <w:jc w:val="center"/>
              <w:rPr>
                <w:b/>
                <w:sz w:val="20"/>
                <w:szCs w:val="20"/>
              </w:rPr>
            </w:pPr>
            <w:r w:rsidRPr="009E0379">
              <w:rPr>
                <w:b/>
                <w:sz w:val="20"/>
                <w:szCs w:val="20"/>
              </w:rPr>
              <w:t>3</w:t>
            </w: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r w:rsidRPr="009E0379">
              <w:rPr>
                <w:sz w:val="20"/>
                <w:szCs w:val="20"/>
              </w:rPr>
              <w:t>1</w:t>
            </w: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sz w:val="20"/>
                <w:szCs w:val="20"/>
              </w:rPr>
            </w:pPr>
          </w:p>
          <w:p w:rsidR="00752550" w:rsidRPr="009E0379" w:rsidRDefault="00752550" w:rsidP="005A30E6">
            <w:pPr>
              <w:jc w:val="center"/>
              <w:rPr>
                <w:b/>
                <w:sz w:val="20"/>
                <w:szCs w:val="20"/>
              </w:rPr>
            </w:pPr>
            <w:r w:rsidRPr="009E0379">
              <w:rPr>
                <w:sz w:val="20"/>
                <w:szCs w:val="20"/>
              </w:rPr>
              <w:t>1</w:t>
            </w:r>
          </w:p>
        </w:tc>
        <w:tc>
          <w:tcPr>
            <w:tcW w:w="2783" w:type="dxa"/>
          </w:tcPr>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150F9F" w:rsidRPr="00795D60" w:rsidRDefault="00150F9F" w:rsidP="00F94666">
            <w:pPr>
              <w:jc w:val="center"/>
              <w:rPr>
                <w:color w:val="000000"/>
                <w:sz w:val="20"/>
                <w:szCs w:val="20"/>
                <w:lang w:val="es-PE" w:eastAsia="es-PE"/>
              </w:rPr>
            </w:pPr>
          </w:p>
          <w:p w:rsidR="00752550" w:rsidRPr="00795D60" w:rsidRDefault="00752550" w:rsidP="00F94666">
            <w:pPr>
              <w:jc w:val="center"/>
              <w:rPr>
                <w:color w:val="000000"/>
                <w:sz w:val="20"/>
                <w:szCs w:val="20"/>
                <w:lang w:val="es-PE" w:eastAsia="es-PE"/>
              </w:rPr>
            </w:pPr>
            <w:r w:rsidRPr="00795D60">
              <w:rPr>
                <w:color w:val="000000"/>
                <w:sz w:val="20"/>
                <w:szCs w:val="20"/>
                <w:lang w:val="es-PE" w:eastAsia="es-PE"/>
              </w:rPr>
              <w:t>Instituto Boliviano de Metrología</w:t>
            </w:r>
          </w:p>
          <w:p w:rsidR="00752550" w:rsidRPr="009E0379" w:rsidRDefault="00752550" w:rsidP="00F94666">
            <w:pPr>
              <w:pStyle w:val="Subttulo"/>
              <w:rPr>
                <w:rFonts w:ascii="Times New Roman" w:hAnsi="Times New Roman"/>
                <w:b w:val="0"/>
                <w:sz w:val="18"/>
                <w:szCs w:val="18"/>
                <w:lang w:val="es-CO"/>
              </w:rPr>
            </w:pPr>
            <w:r w:rsidRPr="009E0379">
              <w:rPr>
                <w:rFonts w:ascii="Times New Roman" w:hAnsi="Times New Roman"/>
                <w:b w:val="0"/>
                <w:color w:val="000000"/>
                <w:sz w:val="20"/>
                <w:lang w:eastAsia="es-PE"/>
              </w:rPr>
              <w:t xml:space="preserve">Av. </w:t>
            </w:r>
            <w:proofErr w:type="spellStart"/>
            <w:r w:rsidRPr="009E0379">
              <w:rPr>
                <w:rFonts w:ascii="Times New Roman" w:hAnsi="Times New Roman"/>
                <w:b w:val="0"/>
                <w:color w:val="000000"/>
                <w:sz w:val="20"/>
                <w:lang w:eastAsia="es-PE"/>
              </w:rPr>
              <w:t>Camacho</w:t>
            </w:r>
            <w:proofErr w:type="spellEnd"/>
            <w:r w:rsidRPr="009E0379">
              <w:rPr>
                <w:rFonts w:ascii="Times New Roman" w:hAnsi="Times New Roman"/>
                <w:b w:val="0"/>
                <w:color w:val="000000"/>
                <w:sz w:val="20"/>
                <w:lang w:eastAsia="es-PE"/>
              </w:rPr>
              <w:t xml:space="preserve"> No 1488 - La Paz Bolivia</w:t>
            </w:r>
          </w:p>
        </w:tc>
        <w:tc>
          <w:tcPr>
            <w:tcW w:w="1275" w:type="dxa"/>
          </w:tcPr>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p>
          <w:p w:rsidR="00752550" w:rsidRPr="009E0379" w:rsidRDefault="00752550" w:rsidP="000E17F1">
            <w:pPr>
              <w:rPr>
                <w:sz w:val="20"/>
                <w:szCs w:val="20"/>
                <w:lang w:val="es-CO"/>
              </w:rPr>
            </w:pPr>
            <w:r w:rsidRPr="009E0379">
              <w:rPr>
                <w:sz w:val="20"/>
                <w:szCs w:val="20"/>
                <w:lang w:val="es-CO"/>
              </w:rPr>
              <w:t xml:space="preserve">120 días </w:t>
            </w:r>
          </w:p>
          <w:p w:rsidR="00752550" w:rsidRPr="009E0379" w:rsidRDefault="00752550" w:rsidP="000E17F1">
            <w:pPr>
              <w:rPr>
                <w:sz w:val="20"/>
                <w:szCs w:val="20"/>
                <w:lang w:val="es-CO"/>
              </w:rPr>
            </w:pPr>
          </w:p>
        </w:tc>
      </w:tr>
      <w:tr w:rsidR="006B4745" w:rsidRPr="00795D60" w:rsidTr="000E17F1">
        <w:tc>
          <w:tcPr>
            <w:tcW w:w="1031" w:type="dxa"/>
          </w:tcPr>
          <w:p w:rsidR="006B4745" w:rsidRPr="009E0379" w:rsidRDefault="006B4745" w:rsidP="005A30E6">
            <w:pPr>
              <w:jc w:val="center"/>
              <w:rPr>
                <w:b/>
                <w:sz w:val="20"/>
                <w:szCs w:val="20"/>
              </w:rPr>
            </w:pPr>
            <w:r w:rsidRPr="009E0379">
              <w:rPr>
                <w:b/>
                <w:sz w:val="20"/>
                <w:szCs w:val="20"/>
              </w:rPr>
              <w:t>6</w:t>
            </w: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b/>
                <w:sz w:val="20"/>
                <w:szCs w:val="20"/>
              </w:rPr>
            </w:pPr>
          </w:p>
        </w:tc>
        <w:tc>
          <w:tcPr>
            <w:tcW w:w="2003" w:type="dxa"/>
          </w:tcPr>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Transductor de fuerza para compresión, tipo Z4A</w:t>
            </w:r>
          </w:p>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Transductor de fuerza para Tensión, tipo STZ 0,6 MN</w:t>
            </w:r>
          </w:p>
        </w:tc>
        <w:tc>
          <w:tcPr>
            <w:tcW w:w="761" w:type="dxa"/>
          </w:tcPr>
          <w:p w:rsidR="006B4745" w:rsidRPr="009E0379" w:rsidRDefault="006B4745" w:rsidP="000E17F1">
            <w:pPr>
              <w:jc w:val="center"/>
              <w:rPr>
                <w:b/>
                <w:sz w:val="20"/>
                <w:szCs w:val="20"/>
              </w:rPr>
            </w:pPr>
            <w:r w:rsidRPr="009E0379">
              <w:rPr>
                <w:b/>
                <w:sz w:val="20"/>
                <w:szCs w:val="20"/>
              </w:rPr>
              <w:t>2</w:t>
            </w: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tc>
        <w:tc>
          <w:tcPr>
            <w:tcW w:w="2783" w:type="dxa"/>
            <w:vAlign w:val="center"/>
          </w:tcPr>
          <w:p w:rsidR="006B4745" w:rsidRPr="00795D60" w:rsidRDefault="006B4745" w:rsidP="003F5DFD">
            <w:pPr>
              <w:jc w:val="center"/>
              <w:rPr>
                <w:sz w:val="20"/>
                <w:szCs w:val="20"/>
                <w:lang w:val="es-PE"/>
              </w:rPr>
            </w:pPr>
            <w:r w:rsidRPr="009E0379">
              <w:rPr>
                <w:sz w:val="20"/>
                <w:szCs w:val="20"/>
                <w:lang w:val="es-MX"/>
              </w:rPr>
              <w:t>Instituto Nacional de Metrología                Av. Carrera 50 N° 26-55. Bogotá, D.C., Colombia</w:t>
            </w:r>
          </w:p>
          <w:p w:rsidR="006B4745" w:rsidRPr="00795D60" w:rsidRDefault="006B4745" w:rsidP="003F5DFD">
            <w:pPr>
              <w:jc w:val="center"/>
              <w:rPr>
                <w:sz w:val="20"/>
                <w:szCs w:val="20"/>
                <w:lang w:val="es-PE"/>
              </w:rPr>
            </w:pPr>
          </w:p>
        </w:tc>
        <w:tc>
          <w:tcPr>
            <w:tcW w:w="1275" w:type="dxa"/>
            <w:vAlign w:val="center"/>
          </w:tcPr>
          <w:p w:rsidR="006B4745" w:rsidRPr="00795D60" w:rsidRDefault="006B4745" w:rsidP="000E17F1">
            <w:pPr>
              <w:jc w:val="center"/>
              <w:rPr>
                <w:bCs/>
                <w:sz w:val="20"/>
                <w:szCs w:val="20"/>
                <w:lang w:val="es-PE"/>
              </w:rPr>
            </w:pPr>
            <w:r w:rsidRPr="00795D60">
              <w:rPr>
                <w:bCs/>
                <w:sz w:val="20"/>
                <w:szCs w:val="20"/>
                <w:lang w:val="es-PE"/>
              </w:rPr>
              <w:t>150 días</w:t>
            </w:r>
          </w:p>
          <w:p w:rsidR="006B4745" w:rsidRPr="00795D60" w:rsidRDefault="006B4745" w:rsidP="000E17F1">
            <w:pPr>
              <w:jc w:val="center"/>
              <w:rPr>
                <w:b/>
                <w:bCs/>
                <w:sz w:val="20"/>
                <w:szCs w:val="20"/>
                <w:lang w:val="es-PE"/>
              </w:rPr>
            </w:pPr>
            <w:r w:rsidRPr="00795D60">
              <w:rPr>
                <w:bCs/>
                <w:sz w:val="20"/>
                <w:szCs w:val="20"/>
                <w:lang w:val="es-PE"/>
              </w:rPr>
              <w:t>(90 días de internación más 60 días para realizar la calibración en la PTB de Alemania</w:t>
            </w:r>
            <w:r w:rsidRPr="00795D60">
              <w:rPr>
                <w:b/>
                <w:bCs/>
                <w:sz w:val="20"/>
                <w:szCs w:val="20"/>
                <w:lang w:val="es-PE"/>
              </w:rPr>
              <w:t>)</w:t>
            </w:r>
          </w:p>
        </w:tc>
      </w:tr>
      <w:tr w:rsidR="006B4745" w:rsidRPr="009E0379" w:rsidTr="000E17F1">
        <w:tc>
          <w:tcPr>
            <w:tcW w:w="1031" w:type="dxa"/>
          </w:tcPr>
          <w:p w:rsidR="006B4745" w:rsidRPr="009E0379" w:rsidRDefault="006B4745" w:rsidP="005A30E6">
            <w:pPr>
              <w:jc w:val="center"/>
              <w:rPr>
                <w:b/>
                <w:sz w:val="20"/>
                <w:szCs w:val="20"/>
              </w:rPr>
            </w:pPr>
            <w:r w:rsidRPr="009E0379">
              <w:rPr>
                <w:b/>
                <w:sz w:val="20"/>
                <w:szCs w:val="20"/>
              </w:rPr>
              <w:t>7</w:t>
            </w: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3</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4</w:t>
            </w:r>
          </w:p>
          <w:p w:rsidR="006B4745" w:rsidRPr="009E0379" w:rsidRDefault="006B4745" w:rsidP="005A30E6">
            <w:pPr>
              <w:jc w:val="center"/>
              <w:rPr>
                <w:b/>
                <w:sz w:val="20"/>
                <w:szCs w:val="20"/>
              </w:rPr>
            </w:pPr>
          </w:p>
        </w:tc>
        <w:tc>
          <w:tcPr>
            <w:tcW w:w="2003" w:type="dxa"/>
          </w:tcPr>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Transformador patrón de tensión</w:t>
            </w:r>
          </w:p>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Puente de medida de tensión</w:t>
            </w:r>
          </w:p>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Fuente (Generador de Magnitudes)</w:t>
            </w:r>
          </w:p>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Patrón  trifásico portátil  clase 0,02</w:t>
            </w:r>
          </w:p>
        </w:tc>
        <w:tc>
          <w:tcPr>
            <w:tcW w:w="761" w:type="dxa"/>
          </w:tcPr>
          <w:p w:rsidR="006B4745" w:rsidRPr="009E0379" w:rsidRDefault="006B4745" w:rsidP="000E17F1">
            <w:pPr>
              <w:jc w:val="center"/>
              <w:rPr>
                <w:b/>
                <w:sz w:val="20"/>
                <w:szCs w:val="20"/>
              </w:rPr>
            </w:pPr>
            <w:r w:rsidRPr="009E0379">
              <w:rPr>
                <w:b/>
                <w:sz w:val="20"/>
                <w:szCs w:val="20"/>
              </w:rPr>
              <w:lastRenderedPageBreak/>
              <w:t>4</w:t>
            </w: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tc>
        <w:tc>
          <w:tcPr>
            <w:tcW w:w="2783" w:type="dxa"/>
            <w:vAlign w:val="center"/>
          </w:tcPr>
          <w:p w:rsidR="006B4745" w:rsidRPr="009E0379" w:rsidRDefault="006B4745" w:rsidP="003F5DFD">
            <w:pPr>
              <w:jc w:val="center"/>
              <w:rPr>
                <w:sz w:val="20"/>
                <w:szCs w:val="20"/>
                <w:lang w:val="es-MX"/>
              </w:rPr>
            </w:pPr>
          </w:p>
          <w:p w:rsidR="006B4745" w:rsidRPr="009E0379" w:rsidRDefault="006B4745" w:rsidP="003F5DFD">
            <w:pPr>
              <w:jc w:val="center"/>
              <w:rPr>
                <w:sz w:val="20"/>
                <w:szCs w:val="20"/>
                <w:lang w:val="es-MX"/>
              </w:rPr>
            </w:pPr>
          </w:p>
          <w:p w:rsidR="006B4745" w:rsidRPr="009E0379" w:rsidRDefault="006B4745" w:rsidP="003F5DFD">
            <w:pPr>
              <w:jc w:val="center"/>
              <w:rPr>
                <w:sz w:val="20"/>
                <w:szCs w:val="20"/>
                <w:lang w:val="es-MX"/>
              </w:rPr>
            </w:pPr>
            <w:r w:rsidRPr="009E0379">
              <w:rPr>
                <w:sz w:val="20"/>
                <w:szCs w:val="20"/>
                <w:lang w:val="es-MX"/>
              </w:rPr>
              <w:t>Instituto Nacional de Metrología                Av. Carrera 50 N° 26-55. Bogotá, D.C., Colombia</w:t>
            </w:r>
          </w:p>
          <w:p w:rsidR="006B4745" w:rsidRPr="009E0379" w:rsidRDefault="006B4745" w:rsidP="003F5DFD">
            <w:pPr>
              <w:jc w:val="center"/>
              <w:rPr>
                <w:sz w:val="20"/>
                <w:szCs w:val="20"/>
                <w:lang w:val="es-MX"/>
              </w:rPr>
            </w:pPr>
          </w:p>
          <w:p w:rsidR="006B4745" w:rsidRPr="009E0379" w:rsidRDefault="006B4745" w:rsidP="003F5DFD">
            <w:pPr>
              <w:jc w:val="center"/>
              <w:rPr>
                <w:sz w:val="20"/>
                <w:szCs w:val="20"/>
                <w:lang w:val="es-MX"/>
              </w:rPr>
            </w:pPr>
          </w:p>
          <w:p w:rsidR="006B4745" w:rsidRPr="00795D60" w:rsidRDefault="006B4745" w:rsidP="003F5DFD">
            <w:pPr>
              <w:jc w:val="center"/>
              <w:rPr>
                <w:sz w:val="20"/>
                <w:szCs w:val="20"/>
                <w:lang w:val="es-PE" w:eastAsia="es-PE"/>
              </w:rPr>
            </w:pPr>
          </w:p>
        </w:tc>
        <w:tc>
          <w:tcPr>
            <w:tcW w:w="1275" w:type="dxa"/>
            <w:vAlign w:val="center"/>
          </w:tcPr>
          <w:p w:rsidR="006B4745" w:rsidRPr="009E0379" w:rsidRDefault="006B4745" w:rsidP="000E17F1">
            <w:pPr>
              <w:jc w:val="center"/>
              <w:rPr>
                <w:b/>
                <w:sz w:val="20"/>
                <w:szCs w:val="20"/>
                <w:lang w:val="es-CO"/>
              </w:rPr>
            </w:pPr>
            <w:r w:rsidRPr="009E0379">
              <w:rPr>
                <w:b/>
                <w:sz w:val="20"/>
                <w:szCs w:val="20"/>
                <w:lang w:val="es-CO"/>
              </w:rPr>
              <w:t>90 días</w:t>
            </w:r>
          </w:p>
        </w:tc>
      </w:tr>
      <w:tr w:rsidR="006B4745" w:rsidRPr="009E0379" w:rsidTr="0025264E">
        <w:trPr>
          <w:trHeight w:val="1116"/>
        </w:trPr>
        <w:tc>
          <w:tcPr>
            <w:tcW w:w="1031" w:type="dxa"/>
          </w:tcPr>
          <w:p w:rsidR="006B4745" w:rsidRPr="009E0379" w:rsidRDefault="006B4745" w:rsidP="005A30E6">
            <w:pPr>
              <w:jc w:val="center"/>
              <w:rPr>
                <w:b/>
                <w:sz w:val="20"/>
                <w:szCs w:val="20"/>
              </w:rPr>
            </w:pPr>
            <w:r w:rsidRPr="009E0379">
              <w:rPr>
                <w:b/>
                <w:sz w:val="20"/>
                <w:szCs w:val="20"/>
              </w:rPr>
              <w:lastRenderedPageBreak/>
              <w:t>8</w:t>
            </w:r>
          </w:p>
          <w:p w:rsidR="006B4745" w:rsidRPr="009E0379" w:rsidRDefault="006B4745" w:rsidP="005A30E6">
            <w:pPr>
              <w:jc w:val="center"/>
              <w:rPr>
                <w:b/>
                <w:sz w:val="20"/>
                <w:szCs w:val="20"/>
              </w:rPr>
            </w:pP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b/>
                <w:sz w:val="20"/>
                <w:szCs w:val="20"/>
              </w:rPr>
            </w:pPr>
          </w:p>
        </w:tc>
        <w:tc>
          <w:tcPr>
            <w:tcW w:w="2003" w:type="dxa"/>
          </w:tcPr>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 xml:space="preserve">Puente para medición de Resistencia </w:t>
            </w:r>
            <w:proofErr w:type="spellStart"/>
            <w:r w:rsidRPr="00795D60">
              <w:rPr>
                <w:sz w:val="20"/>
                <w:szCs w:val="20"/>
                <w:lang w:val="es-PE"/>
              </w:rPr>
              <w:t>SPRT´s</w:t>
            </w:r>
            <w:proofErr w:type="spellEnd"/>
          </w:p>
          <w:p w:rsidR="006B4745" w:rsidRPr="00795D60" w:rsidRDefault="006B4745" w:rsidP="000E17F1">
            <w:pPr>
              <w:rPr>
                <w:sz w:val="20"/>
                <w:szCs w:val="20"/>
                <w:lang w:val="es-PE"/>
              </w:rPr>
            </w:pPr>
          </w:p>
          <w:p w:rsidR="006B4745" w:rsidRPr="00795D60" w:rsidRDefault="006B4745" w:rsidP="000E17F1">
            <w:pPr>
              <w:rPr>
                <w:sz w:val="20"/>
                <w:szCs w:val="20"/>
                <w:lang w:val="es-PE"/>
              </w:rPr>
            </w:pPr>
            <w:r w:rsidRPr="00795D60">
              <w:rPr>
                <w:sz w:val="20"/>
                <w:szCs w:val="20"/>
                <w:lang w:val="es-PE"/>
              </w:rPr>
              <w:t>SPRT (con funda metálica), Pt 25</w:t>
            </w:r>
          </w:p>
        </w:tc>
        <w:tc>
          <w:tcPr>
            <w:tcW w:w="761" w:type="dxa"/>
          </w:tcPr>
          <w:p w:rsidR="006B4745" w:rsidRPr="009E0379" w:rsidRDefault="006B4745" w:rsidP="000E17F1">
            <w:pPr>
              <w:jc w:val="center"/>
              <w:rPr>
                <w:b/>
                <w:sz w:val="20"/>
                <w:szCs w:val="20"/>
              </w:rPr>
            </w:pPr>
            <w:r w:rsidRPr="009E0379">
              <w:rPr>
                <w:b/>
                <w:sz w:val="20"/>
                <w:szCs w:val="20"/>
              </w:rPr>
              <w:t>3</w:t>
            </w:r>
          </w:p>
          <w:p w:rsidR="006B4745" w:rsidRPr="009E0379" w:rsidRDefault="006B4745" w:rsidP="000E17F1">
            <w:pPr>
              <w:jc w:val="center"/>
              <w:rPr>
                <w:b/>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2</w:t>
            </w:r>
          </w:p>
          <w:p w:rsidR="006B4745" w:rsidRPr="009E0379" w:rsidRDefault="006B4745" w:rsidP="000E17F1">
            <w:pPr>
              <w:jc w:val="center"/>
              <w:rPr>
                <w:sz w:val="20"/>
                <w:szCs w:val="20"/>
              </w:rPr>
            </w:pPr>
          </w:p>
          <w:p w:rsidR="006B4745" w:rsidRPr="009E0379" w:rsidRDefault="006B4745" w:rsidP="000E17F1">
            <w:pPr>
              <w:jc w:val="center"/>
              <w:rPr>
                <w:sz w:val="20"/>
                <w:szCs w:val="20"/>
              </w:rPr>
            </w:pPr>
          </w:p>
        </w:tc>
        <w:tc>
          <w:tcPr>
            <w:tcW w:w="2783" w:type="dxa"/>
          </w:tcPr>
          <w:p w:rsidR="006B4745" w:rsidRPr="00795D60" w:rsidRDefault="006B4745" w:rsidP="003F5DFD">
            <w:pPr>
              <w:jc w:val="center"/>
              <w:rPr>
                <w:sz w:val="20"/>
                <w:szCs w:val="20"/>
                <w:lang w:val="es-PE"/>
              </w:rPr>
            </w:pPr>
            <w:r w:rsidRPr="009E0379">
              <w:rPr>
                <w:sz w:val="20"/>
                <w:szCs w:val="20"/>
                <w:lang w:val="es-MX"/>
              </w:rPr>
              <w:t>Instituto Nacional de Metrología                Av. Carrera 50 N° 26-55. Bogotá, D.C., Colombia</w:t>
            </w:r>
          </w:p>
          <w:p w:rsidR="006B4745" w:rsidRPr="00795D60" w:rsidRDefault="006B4745" w:rsidP="003F5DFD">
            <w:pPr>
              <w:jc w:val="center"/>
              <w:rPr>
                <w:sz w:val="20"/>
                <w:szCs w:val="20"/>
                <w:lang w:val="es-PE" w:eastAsia="es-PE"/>
              </w:rPr>
            </w:pPr>
          </w:p>
        </w:tc>
        <w:tc>
          <w:tcPr>
            <w:tcW w:w="1275" w:type="dxa"/>
          </w:tcPr>
          <w:p w:rsidR="006B4745" w:rsidRPr="009E0379" w:rsidRDefault="006B4745" w:rsidP="000E17F1">
            <w:pPr>
              <w:jc w:val="center"/>
              <w:rPr>
                <w:b/>
                <w:sz w:val="20"/>
                <w:szCs w:val="20"/>
                <w:lang w:val="es-CO"/>
              </w:rPr>
            </w:pPr>
          </w:p>
          <w:p w:rsidR="006B4745" w:rsidRPr="009E0379" w:rsidRDefault="006B4745" w:rsidP="000E17F1">
            <w:pPr>
              <w:jc w:val="center"/>
              <w:rPr>
                <w:b/>
                <w:sz w:val="20"/>
                <w:szCs w:val="20"/>
                <w:lang w:val="es-CO"/>
              </w:rPr>
            </w:pPr>
          </w:p>
          <w:p w:rsidR="006B4745" w:rsidRPr="009E0379" w:rsidRDefault="006B4745" w:rsidP="000E17F1">
            <w:pPr>
              <w:jc w:val="center"/>
              <w:rPr>
                <w:b/>
                <w:sz w:val="20"/>
                <w:szCs w:val="20"/>
                <w:lang w:val="es-CO"/>
              </w:rPr>
            </w:pPr>
          </w:p>
          <w:p w:rsidR="006B4745" w:rsidRPr="009E0379" w:rsidRDefault="006B4745" w:rsidP="000E17F1">
            <w:pPr>
              <w:jc w:val="center"/>
              <w:rPr>
                <w:sz w:val="20"/>
                <w:szCs w:val="20"/>
                <w:lang w:val="es-CO"/>
              </w:rPr>
            </w:pPr>
            <w:r w:rsidRPr="009E0379">
              <w:rPr>
                <w:sz w:val="20"/>
                <w:szCs w:val="20"/>
                <w:lang w:val="es-CO"/>
              </w:rPr>
              <w:t>90 días</w:t>
            </w:r>
          </w:p>
        </w:tc>
      </w:tr>
      <w:tr w:rsidR="006B4745" w:rsidRPr="009E0379" w:rsidTr="002751B5">
        <w:trPr>
          <w:trHeight w:val="1021"/>
        </w:trPr>
        <w:tc>
          <w:tcPr>
            <w:tcW w:w="1031" w:type="dxa"/>
          </w:tcPr>
          <w:p w:rsidR="006B4745" w:rsidRPr="009E0379" w:rsidRDefault="006B4745" w:rsidP="005A30E6">
            <w:pPr>
              <w:jc w:val="center"/>
              <w:rPr>
                <w:b/>
                <w:sz w:val="20"/>
                <w:szCs w:val="20"/>
              </w:rPr>
            </w:pPr>
            <w:r w:rsidRPr="009E0379">
              <w:rPr>
                <w:b/>
                <w:sz w:val="20"/>
                <w:szCs w:val="20"/>
              </w:rPr>
              <w:t>9</w:t>
            </w:r>
          </w:p>
        </w:tc>
        <w:tc>
          <w:tcPr>
            <w:tcW w:w="967" w:type="dxa"/>
          </w:tcPr>
          <w:p w:rsidR="006B4745" w:rsidRPr="009E0379" w:rsidRDefault="006B4745" w:rsidP="005A30E6">
            <w:pPr>
              <w:jc w:val="center"/>
              <w:rPr>
                <w:b/>
                <w:sz w:val="20"/>
                <w:szCs w:val="20"/>
              </w:rPr>
            </w:pPr>
            <w:r w:rsidRPr="009E0379">
              <w:rPr>
                <w:sz w:val="20"/>
                <w:szCs w:val="20"/>
              </w:rPr>
              <w:t>Item 1</w:t>
            </w:r>
          </w:p>
        </w:tc>
        <w:tc>
          <w:tcPr>
            <w:tcW w:w="2003" w:type="dxa"/>
          </w:tcPr>
          <w:p w:rsidR="006B4745" w:rsidRPr="009E0379" w:rsidRDefault="006B4745" w:rsidP="000E17F1">
            <w:pPr>
              <w:rPr>
                <w:sz w:val="20"/>
                <w:szCs w:val="20"/>
              </w:rPr>
            </w:pPr>
            <w:proofErr w:type="spellStart"/>
            <w:r w:rsidRPr="009E0379">
              <w:rPr>
                <w:sz w:val="20"/>
                <w:szCs w:val="20"/>
              </w:rPr>
              <w:t>Amplificador</w:t>
            </w:r>
            <w:proofErr w:type="spellEnd"/>
            <w:r w:rsidRPr="009E0379">
              <w:rPr>
                <w:sz w:val="20"/>
                <w:szCs w:val="20"/>
              </w:rPr>
              <w:t xml:space="preserve"> de </w:t>
            </w:r>
            <w:proofErr w:type="spellStart"/>
            <w:r w:rsidRPr="009E0379">
              <w:rPr>
                <w:sz w:val="20"/>
                <w:szCs w:val="20"/>
              </w:rPr>
              <w:t>transconductancia</w:t>
            </w:r>
            <w:proofErr w:type="spellEnd"/>
          </w:p>
          <w:p w:rsidR="006B4745" w:rsidRPr="009E0379" w:rsidRDefault="006B4745" w:rsidP="000E17F1">
            <w:pPr>
              <w:rPr>
                <w:sz w:val="20"/>
                <w:szCs w:val="20"/>
              </w:rPr>
            </w:pPr>
          </w:p>
          <w:p w:rsidR="006B4745" w:rsidRPr="009E0379" w:rsidRDefault="006B4745" w:rsidP="000E17F1">
            <w:pPr>
              <w:rPr>
                <w:sz w:val="20"/>
                <w:szCs w:val="20"/>
              </w:rPr>
            </w:pPr>
          </w:p>
          <w:p w:rsidR="006B4745" w:rsidRPr="009E0379" w:rsidRDefault="006B4745" w:rsidP="000E17F1">
            <w:pPr>
              <w:rPr>
                <w:sz w:val="20"/>
                <w:szCs w:val="20"/>
              </w:rPr>
            </w:pPr>
          </w:p>
        </w:tc>
        <w:tc>
          <w:tcPr>
            <w:tcW w:w="761" w:type="dxa"/>
          </w:tcPr>
          <w:p w:rsidR="006B4745" w:rsidRPr="009E0379" w:rsidRDefault="006B4745" w:rsidP="000E17F1">
            <w:pPr>
              <w:jc w:val="center"/>
              <w:rPr>
                <w:b/>
                <w:sz w:val="20"/>
                <w:szCs w:val="20"/>
              </w:rPr>
            </w:pPr>
            <w:r w:rsidRPr="009E0379">
              <w:rPr>
                <w:b/>
                <w:sz w:val="20"/>
                <w:szCs w:val="20"/>
              </w:rPr>
              <w:t>1</w:t>
            </w:r>
          </w:p>
          <w:p w:rsidR="006B4745" w:rsidRPr="009E0379" w:rsidRDefault="006B4745" w:rsidP="000E17F1">
            <w:pPr>
              <w:jc w:val="center"/>
              <w:rPr>
                <w:b/>
                <w:sz w:val="20"/>
                <w:szCs w:val="20"/>
              </w:rPr>
            </w:pPr>
          </w:p>
          <w:p w:rsidR="006B4745" w:rsidRPr="009E0379" w:rsidRDefault="006B4745" w:rsidP="000E17F1">
            <w:pPr>
              <w:jc w:val="center"/>
              <w:rPr>
                <w:sz w:val="20"/>
                <w:szCs w:val="20"/>
              </w:rPr>
            </w:pPr>
          </w:p>
        </w:tc>
        <w:tc>
          <w:tcPr>
            <w:tcW w:w="2783" w:type="dxa"/>
          </w:tcPr>
          <w:p w:rsidR="006B4745" w:rsidRPr="00795D60" w:rsidRDefault="006B4745" w:rsidP="003F5DFD">
            <w:pPr>
              <w:jc w:val="center"/>
              <w:rPr>
                <w:sz w:val="20"/>
                <w:szCs w:val="20"/>
                <w:lang w:val="es-PE"/>
              </w:rPr>
            </w:pPr>
            <w:r w:rsidRPr="009E0379">
              <w:rPr>
                <w:sz w:val="20"/>
                <w:szCs w:val="20"/>
                <w:lang w:val="es-MX"/>
              </w:rPr>
              <w:t>Instituto Nacional de Metrología                Av. Carrera 50 N° 26-55. Bogotá, D.C., Colombia</w:t>
            </w:r>
          </w:p>
          <w:p w:rsidR="006B4745" w:rsidRPr="00795D60" w:rsidRDefault="006B4745" w:rsidP="003F5DFD">
            <w:pPr>
              <w:jc w:val="center"/>
              <w:rPr>
                <w:sz w:val="20"/>
                <w:szCs w:val="20"/>
                <w:lang w:val="es-PE"/>
              </w:rPr>
            </w:pPr>
          </w:p>
        </w:tc>
        <w:tc>
          <w:tcPr>
            <w:tcW w:w="1275" w:type="dxa"/>
          </w:tcPr>
          <w:p w:rsidR="006B4745" w:rsidRPr="00795D60" w:rsidRDefault="006B4745" w:rsidP="000E17F1">
            <w:pPr>
              <w:jc w:val="center"/>
              <w:rPr>
                <w:b/>
                <w:bCs/>
                <w:sz w:val="20"/>
                <w:szCs w:val="20"/>
                <w:lang w:val="es-PE"/>
              </w:rPr>
            </w:pPr>
          </w:p>
          <w:p w:rsidR="006B4745" w:rsidRPr="009E0379" w:rsidRDefault="006B4745" w:rsidP="000E17F1">
            <w:pPr>
              <w:jc w:val="center"/>
              <w:rPr>
                <w:bCs/>
                <w:sz w:val="20"/>
                <w:szCs w:val="20"/>
              </w:rPr>
            </w:pPr>
            <w:r w:rsidRPr="009E0379">
              <w:rPr>
                <w:bCs/>
                <w:sz w:val="20"/>
                <w:szCs w:val="20"/>
              </w:rPr>
              <w:t xml:space="preserve">90 </w:t>
            </w:r>
            <w:proofErr w:type="spellStart"/>
            <w:r w:rsidRPr="009E0379">
              <w:rPr>
                <w:bCs/>
                <w:sz w:val="20"/>
                <w:szCs w:val="20"/>
              </w:rPr>
              <w:t>días</w:t>
            </w:r>
            <w:proofErr w:type="spellEnd"/>
          </w:p>
          <w:p w:rsidR="006B4745" w:rsidRPr="009E0379" w:rsidRDefault="006B4745" w:rsidP="000E17F1">
            <w:pPr>
              <w:jc w:val="center"/>
              <w:rPr>
                <w:b/>
                <w:bCs/>
                <w:sz w:val="20"/>
                <w:szCs w:val="20"/>
              </w:rPr>
            </w:pPr>
          </w:p>
          <w:p w:rsidR="006B4745" w:rsidRPr="009E0379" w:rsidRDefault="006B4745" w:rsidP="000E17F1">
            <w:pPr>
              <w:jc w:val="center"/>
              <w:rPr>
                <w:b/>
                <w:bCs/>
                <w:sz w:val="20"/>
                <w:szCs w:val="20"/>
              </w:rPr>
            </w:pPr>
          </w:p>
        </w:tc>
      </w:tr>
      <w:tr w:rsidR="006B4745" w:rsidRPr="009E0379" w:rsidTr="002751B5">
        <w:trPr>
          <w:trHeight w:val="2271"/>
        </w:trPr>
        <w:tc>
          <w:tcPr>
            <w:tcW w:w="1031" w:type="dxa"/>
          </w:tcPr>
          <w:p w:rsidR="006B4745" w:rsidRPr="009E0379" w:rsidRDefault="006B4745" w:rsidP="005A30E6">
            <w:pPr>
              <w:jc w:val="center"/>
              <w:rPr>
                <w:b/>
                <w:sz w:val="20"/>
                <w:szCs w:val="20"/>
              </w:rPr>
            </w:pPr>
            <w:r w:rsidRPr="009E0379">
              <w:rPr>
                <w:b/>
                <w:sz w:val="20"/>
                <w:szCs w:val="20"/>
              </w:rPr>
              <w:t>10</w:t>
            </w: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3</w:t>
            </w:r>
          </w:p>
          <w:p w:rsidR="006B4745" w:rsidRPr="009E0379" w:rsidRDefault="006B4745" w:rsidP="005A30E6">
            <w:pPr>
              <w:jc w:val="center"/>
              <w:rPr>
                <w:b/>
                <w:sz w:val="20"/>
                <w:szCs w:val="20"/>
              </w:rPr>
            </w:pPr>
          </w:p>
        </w:tc>
        <w:tc>
          <w:tcPr>
            <w:tcW w:w="2003" w:type="dxa"/>
          </w:tcPr>
          <w:p w:rsidR="006B4745" w:rsidRPr="00795D60" w:rsidRDefault="006B4745" w:rsidP="000E17F1">
            <w:pPr>
              <w:rPr>
                <w:sz w:val="20"/>
                <w:szCs w:val="20"/>
                <w:lang w:val="es-PE"/>
              </w:rPr>
            </w:pPr>
          </w:p>
          <w:p w:rsidR="006B4745" w:rsidRPr="00795D60" w:rsidRDefault="006B4745" w:rsidP="000E17F1">
            <w:pPr>
              <w:rPr>
                <w:sz w:val="20"/>
                <w:szCs w:val="20"/>
                <w:lang w:val="es-PE"/>
              </w:rPr>
            </w:pPr>
            <w:proofErr w:type="spellStart"/>
            <w:r w:rsidRPr="00795D60">
              <w:rPr>
                <w:sz w:val="20"/>
                <w:szCs w:val="20"/>
                <w:lang w:val="es-PE"/>
              </w:rPr>
              <w:t>Multímetro</w:t>
            </w:r>
            <w:proofErr w:type="spellEnd"/>
            <w:r w:rsidRPr="00795D60">
              <w:rPr>
                <w:sz w:val="20"/>
                <w:szCs w:val="20"/>
                <w:lang w:val="es-PE"/>
              </w:rPr>
              <w:t xml:space="preserve"> 8 1/2 dígitos</w:t>
            </w:r>
          </w:p>
          <w:p w:rsidR="006B4745" w:rsidRPr="00795D60" w:rsidRDefault="006B4745" w:rsidP="000E17F1">
            <w:pPr>
              <w:rPr>
                <w:sz w:val="20"/>
                <w:szCs w:val="20"/>
                <w:lang w:val="es-PE"/>
              </w:rPr>
            </w:pPr>
          </w:p>
          <w:p w:rsidR="006B4745" w:rsidRPr="00795D60" w:rsidRDefault="006B4745" w:rsidP="000E17F1">
            <w:pPr>
              <w:rPr>
                <w:sz w:val="20"/>
                <w:szCs w:val="20"/>
                <w:lang w:val="es-PE"/>
              </w:rPr>
            </w:pPr>
            <w:proofErr w:type="spellStart"/>
            <w:r w:rsidRPr="00795D60">
              <w:rPr>
                <w:sz w:val="20"/>
                <w:szCs w:val="20"/>
                <w:lang w:val="es-PE"/>
              </w:rPr>
              <w:t>Nanovoltímetro</w:t>
            </w:r>
            <w:proofErr w:type="spellEnd"/>
          </w:p>
          <w:p w:rsidR="006B4745" w:rsidRPr="00795D60" w:rsidRDefault="006B4745" w:rsidP="000E17F1">
            <w:pPr>
              <w:rPr>
                <w:sz w:val="20"/>
                <w:szCs w:val="20"/>
                <w:lang w:val="es-PE"/>
              </w:rPr>
            </w:pPr>
          </w:p>
          <w:p w:rsidR="006B4745" w:rsidRPr="00795D60" w:rsidRDefault="006B4745" w:rsidP="000E17F1">
            <w:pPr>
              <w:rPr>
                <w:sz w:val="20"/>
                <w:szCs w:val="20"/>
                <w:lang w:val="es-PE"/>
              </w:rPr>
            </w:pPr>
          </w:p>
          <w:p w:rsidR="006B4745" w:rsidRPr="00795D60" w:rsidRDefault="006B4745" w:rsidP="000E17F1">
            <w:pPr>
              <w:rPr>
                <w:sz w:val="20"/>
                <w:szCs w:val="20"/>
                <w:lang w:val="es-PE"/>
              </w:rPr>
            </w:pPr>
            <w:proofErr w:type="spellStart"/>
            <w:r w:rsidRPr="00795D60">
              <w:rPr>
                <w:sz w:val="20"/>
                <w:szCs w:val="20"/>
                <w:lang w:val="es-PE"/>
              </w:rPr>
              <w:t>Multímetro</w:t>
            </w:r>
            <w:proofErr w:type="spellEnd"/>
            <w:r w:rsidRPr="00795D60">
              <w:rPr>
                <w:sz w:val="20"/>
                <w:szCs w:val="20"/>
                <w:lang w:val="es-PE"/>
              </w:rPr>
              <w:t xml:space="preserve"> digital de 4 1/2 dígitos</w:t>
            </w:r>
          </w:p>
        </w:tc>
        <w:tc>
          <w:tcPr>
            <w:tcW w:w="761" w:type="dxa"/>
          </w:tcPr>
          <w:p w:rsidR="006B4745" w:rsidRPr="009E0379" w:rsidRDefault="006B4745" w:rsidP="000E17F1">
            <w:pPr>
              <w:jc w:val="center"/>
              <w:rPr>
                <w:b/>
                <w:sz w:val="20"/>
                <w:szCs w:val="20"/>
              </w:rPr>
            </w:pPr>
            <w:r w:rsidRPr="009E0379">
              <w:rPr>
                <w:b/>
                <w:sz w:val="20"/>
                <w:szCs w:val="20"/>
              </w:rPr>
              <w:t>13</w:t>
            </w: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w:t>
            </w: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2</w:t>
            </w: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10</w:t>
            </w:r>
          </w:p>
        </w:tc>
        <w:tc>
          <w:tcPr>
            <w:tcW w:w="2783" w:type="dxa"/>
          </w:tcPr>
          <w:p w:rsidR="006B4745" w:rsidRPr="00795D60" w:rsidRDefault="006B4745" w:rsidP="003F5DFD">
            <w:pPr>
              <w:jc w:val="center"/>
              <w:rPr>
                <w:sz w:val="20"/>
                <w:szCs w:val="20"/>
                <w:lang w:val="es-PE"/>
              </w:rPr>
            </w:pPr>
          </w:p>
          <w:p w:rsidR="006B4745" w:rsidRPr="00795D60" w:rsidRDefault="006B4745" w:rsidP="003F5DFD">
            <w:pPr>
              <w:jc w:val="center"/>
              <w:rPr>
                <w:sz w:val="20"/>
                <w:szCs w:val="20"/>
                <w:lang w:val="es-PE"/>
              </w:rPr>
            </w:pPr>
            <w:r w:rsidRPr="009E0379">
              <w:rPr>
                <w:sz w:val="20"/>
                <w:szCs w:val="20"/>
                <w:lang w:val="es-MX"/>
              </w:rPr>
              <w:t>Instituto Nacional de Metrología                Av. Carrera 50 N° 26-55. Bogotá, D.C., Colombia</w:t>
            </w:r>
          </w:p>
          <w:p w:rsidR="006B4745" w:rsidRPr="00795D60" w:rsidRDefault="006B4745" w:rsidP="003F5DFD">
            <w:pPr>
              <w:jc w:val="center"/>
              <w:rPr>
                <w:color w:val="000000"/>
                <w:sz w:val="20"/>
                <w:szCs w:val="20"/>
                <w:lang w:val="es-PE" w:eastAsia="es-PE"/>
              </w:rPr>
            </w:pPr>
          </w:p>
          <w:p w:rsidR="006B4745" w:rsidRPr="00795D60" w:rsidRDefault="006B4745" w:rsidP="003F5DFD">
            <w:pPr>
              <w:jc w:val="center"/>
              <w:rPr>
                <w:sz w:val="20"/>
                <w:szCs w:val="20"/>
                <w:lang w:val="es-PE"/>
              </w:rPr>
            </w:pPr>
          </w:p>
        </w:tc>
        <w:tc>
          <w:tcPr>
            <w:tcW w:w="1275" w:type="dxa"/>
          </w:tcPr>
          <w:p w:rsidR="006B4745" w:rsidRPr="00795D60" w:rsidRDefault="006B4745" w:rsidP="000E17F1">
            <w:pPr>
              <w:jc w:val="center"/>
              <w:rPr>
                <w:bCs/>
                <w:sz w:val="20"/>
                <w:szCs w:val="20"/>
                <w:lang w:val="es-PE"/>
              </w:rPr>
            </w:pPr>
          </w:p>
          <w:p w:rsidR="006B4745" w:rsidRPr="00795D60" w:rsidRDefault="006B4745" w:rsidP="000E17F1">
            <w:pPr>
              <w:jc w:val="center"/>
              <w:rPr>
                <w:bCs/>
                <w:sz w:val="20"/>
                <w:szCs w:val="20"/>
                <w:lang w:val="es-PE"/>
              </w:rPr>
            </w:pPr>
          </w:p>
          <w:p w:rsidR="006B4745" w:rsidRPr="009E0379" w:rsidRDefault="006B4745" w:rsidP="000E17F1">
            <w:pPr>
              <w:jc w:val="center"/>
              <w:rPr>
                <w:bCs/>
                <w:sz w:val="20"/>
                <w:szCs w:val="20"/>
              </w:rPr>
            </w:pPr>
            <w:r w:rsidRPr="009E0379">
              <w:rPr>
                <w:bCs/>
                <w:sz w:val="20"/>
                <w:szCs w:val="20"/>
              </w:rPr>
              <w:t xml:space="preserve">90 </w:t>
            </w:r>
            <w:proofErr w:type="spellStart"/>
            <w:r w:rsidRPr="009E0379">
              <w:rPr>
                <w:bCs/>
                <w:sz w:val="20"/>
                <w:szCs w:val="20"/>
              </w:rPr>
              <w:t>días</w:t>
            </w:r>
            <w:proofErr w:type="spellEnd"/>
          </w:p>
          <w:p w:rsidR="006B4745" w:rsidRPr="009E0379" w:rsidRDefault="006B4745" w:rsidP="000E17F1">
            <w:pPr>
              <w:jc w:val="center"/>
              <w:rPr>
                <w:bCs/>
                <w:sz w:val="20"/>
                <w:szCs w:val="20"/>
              </w:rPr>
            </w:pPr>
          </w:p>
          <w:p w:rsidR="006B4745" w:rsidRPr="009E0379" w:rsidRDefault="006B4745" w:rsidP="000E17F1">
            <w:pPr>
              <w:jc w:val="center"/>
              <w:rPr>
                <w:bCs/>
                <w:sz w:val="20"/>
                <w:szCs w:val="20"/>
              </w:rPr>
            </w:pPr>
            <w:r w:rsidRPr="009E0379">
              <w:rPr>
                <w:bCs/>
                <w:sz w:val="20"/>
                <w:szCs w:val="20"/>
              </w:rPr>
              <w:t xml:space="preserve">90 </w:t>
            </w:r>
            <w:proofErr w:type="spellStart"/>
            <w:r w:rsidRPr="009E0379">
              <w:rPr>
                <w:bCs/>
                <w:sz w:val="20"/>
                <w:szCs w:val="20"/>
              </w:rPr>
              <w:t>días</w:t>
            </w:r>
            <w:proofErr w:type="spellEnd"/>
          </w:p>
          <w:p w:rsidR="006B4745" w:rsidRPr="009E0379" w:rsidRDefault="006B4745" w:rsidP="000E17F1">
            <w:pPr>
              <w:jc w:val="center"/>
              <w:rPr>
                <w:bCs/>
                <w:sz w:val="20"/>
                <w:szCs w:val="20"/>
              </w:rPr>
            </w:pPr>
          </w:p>
          <w:p w:rsidR="006B4745" w:rsidRPr="009E0379" w:rsidRDefault="006B4745" w:rsidP="000E17F1">
            <w:pPr>
              <w:jc w:val="center"/>
              <w:rPr>
                <w:bCs/>
                <w:sz w:val="20"/>
                <w:szCs w:val="20"/>
              </w:rPr>
            </w:pPr>
          </w:p>
          <w:p w:rsidR="006B4745" w:rsidRPr="009E0379" w:rsidRDefault="006B4745" w:rsidP="002751B5">
            <w:pPr>
              <w:jc w:val="center"/>
              <w:rPr>
                <w:bCs/>
                <w:sz w:val="20"/>
                <w:szCs w:val="20"/>
              </w:rPr>
            </w:pPr>
            <w:r w:rsidRPr="009E0379">
              <w:rPr>
                <w:bCs/>
                <w:sz w:val="20"/>
                <w:szCs w:val="20"/>
              </w:rPr>
              <w:t xml:space="preserve">90 </w:t>
            </w:r>
            <w:proofErr w:type="spellStart"/>
            <w:r w:rsidRPr="009E0379">
              <w:rPr>
                <w:bCs/>
                <w:sz w:val="20"/>
                <w:szCs w:val="20"/>
              </w:rPr>
              <w:t>días</w:t>
            </w:r>
            <w:proofErr w:type="spellEnd"/>
          </w:p>
        </w:tc>
      </w:tr>
      <w:tr w:rsidR="006B4745" w:rsidRPr="009E0379" w:rsidTr="00FB115C">
        <w:tc>
          <w:tcPr>
            <w:tcW w:w="1031" w:type="dxa"/>
          </w:tcPr>
          <w:p w:rsidR="006B4745" w:rsidRPr="009E0379" w:rsidRDefault="006B4745" w:rsidP="005A30E6">
            <w:pPr>
              <w:jc w:val="center"/>
              <w:rPr>
                <w:b/>
                <w:sz w:val="20"/>
                <w:szCs w:val="20"/>
                <w:lang w:val="es-PE"/>
              </w:rPr>
            </w:pPr>
          </w:p>
          <w:p w:rsidR="006B4745" w:rsidRPr="009E0379" w:rsidRDefault="006B4745" w:rsidP="005A30E6">
            <w:pPr>
              <w:jc w:val="center"/>
              <w:rPr>
                <w:sz w:val="20"/>
                <w:szCs w:val="20"/>
              </w:rPr>
            </w:pPr>
            <w:r w:rsidRPr="009E0379">
              <w:rPr>
                <w:sz w:val="20"/>
                <w:szCs w:val="20"/>
              </w:rPr>
              <w:t>11</w:t>
            </w: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3</w:t>
            </w:r>
          </w:p>
          <w:p w:rsidR="006B4745" w:rsidRPr="009E0379" w:rsidRDefault="006B4745" w:rsidP="0025264E">
            <w:pPr>
              <w:jc w:val="center"/>
              <w:rPr>
                <w:sz w:val="20"/>
                <w:szCs w:val="20"/>
              </w:rPr>
            </w:pPr>
          </w:p>
        </w:tc>
        <w:tc>
          <w:tcPr>
            <w:tcW w:w="2003" w:type="dxa"/>
          </w:tcPr>
          <w:p w:rsidR="006B4745" w:rsidRPr="00795D60" w:rsidRDefault="006B4745" w:rsidP="00FB115C">
            <w:pPr>
              <w:jc w:val="center"/>
              <w:rPr>
                <w:color w:val="000000"/>
                <w:sz w:val="20"/>
                <w:szCs w:val="20"/>
                <w:lang w:val="es-PE" w:eastAsia="es-PE"/>
              </w:rPr>
            </w:pPr>
          </w:p>
          <w:p w:rsidR="006B4745" w:rsidRPr="00795D60" w:rsidRDefault="006B4745" w:rsidP="00FB115C">
            <w:pPr>
              <w:jc w:val="center"/>
              <w:rPr>
                <w:color w:val="000000"/>
                <w:sz w:val="20"/>
                <w:szCs w:val="20"/>
                <w:lang w:val="es-PE" w:eastAsia="es-PE"/>
              </w:rPr>
            </w:pPr>
            <w:r w:rsidRPr="00795D60">
              <w:rPr>
                <w:color w:val="000000"/>
                <w:sz w:val="20"/>
                <w:szCs w:val="20"/>
                <w:lang w:val="es-PE" w:eastAsia="es-PE"/>
              </w:rPr>
              <w:t>Termómetro de Precisión</w:t>
            </w:r>
          </w:p>
          <w:p w:rsidR="006B4745" w:rsidRPr="00795D60" w:rsidRDefault="006B4745" w:rsidP="00FB115C">
            <w:pPr>
              <w:jc w:val="center"/>
              <w:rPr>
                <w:color w:val="000000"/>
                <w:sz w:val="20"/>
                <w:szCs w:val="20"/>
                <w:lang w:val="es-PE" w:eastAsia="es-PE"/>
              </w:rPr>
            </w:pPr>
          </w:p>
          <w:p w:rsidR="006B4745" w:rsidRPr="00795D60" w:rsidRDefault="006B4745" w:rsidP="00FB115C">
            <w:pPr>
              <w:jc w:val="center"/>
              <w:rPr>
                <w:color w:val="000000"/>
                <w:sz w:val="20"/>
                <w:szCs w:val="20"/>
                <w:lang w:val="es-PE" w:eastAsia="es-PE"/>
              </w:rPr>
            </w:pPr>
            <w:r w:rsidRPr="00795D60">
              <w:rPr>
                <w:color w:val="000000"/>
                <w:sz w:val="20"/>
                <w:szCs w:val="20"/>
                <w:lang w:val="es-PE" w:eastAsia="es-PE"/>
              </w:rPr>
              <w:t>Horno Metrológico de 3 zonas vertical para insertar bloques isotérmicos desmontables</w:t>
            </w:r>
          </w:p>
          <w:p w:rsidR="006B4745" w:rsidRPr="00795D60" w:rsidRDefault="006B4745" w:rsidP="00FB115C">
            <w:pPr>
              <w:jc w:val="center"/>
              <w:rPr>
                <w:color w:val="000000"/>
                <w:sz w:val="20"/>
                <w:szCs w:val="20"/>
                <w:lang w:val="es-PE" w:eastAsia="es-PE"/>
              </w:rPr>
            </w:pPr>
          </w:p>
          <w:p w:rsidR="006B4745" w:rsidRPr="009E0379" w:rsidRDefault="006B4745" w:rsidP="00FB115C">
            <w:pPr>
              <w:jc w:val="center"/>
              <w:rPr>
                <w:color w:val="000000"/>
                <w:sz w:val="20"/>
                <w:szCs w:val="20"/>
                <w:lang w:eastAsia="es-PE"/>
              </w:rPr>
            </w:pPr>
            <w:proofErr w:type="spellStart"/>
            <w:r w:rsidRPr="009E0379">
              <w:rPr>
                <w:color w:val="000000"/>
                <w:sz w:val="20"/>
                <w:szCs w:val="20"/>
                <w:lang w:eastAsia="es-PE"/>
              </w:rPr>
              <w:t>Horno</w:t>
            </w:r>
            <w:proofErr w:type="spellEnd"/>
            <w:r w:rsidRPr="009E0379">
              <w:rPr>
                <w:color w:val="000000"/>
                <w:sz w:val="20"/>
                <w:szCs w:val="20"/>
                <w:lang w:eastAsia="es-PE"/>
              </w:rPr>
              <w:t xml:space="preserve"> de </w:t>
            </w:r>
            <w:proofErr w:type="spellStart"/>
            <w:r w:rsidRPr="009E0379">
              <w:rPr>
                <w:color w:val="000000"/>
                <w:sz w:val="20"/>
                <w:szCs w:val="20"/>
                <w:lang w:eastAsia="es-PE"/>
              </w:rPr>
              <w:t>Pozo</w:t>
            </w:r>
            <w:proofErr w:type="spellEnd"/>
            <w:r w:rsidRPr="009E0379">
              <w:rPr>
                <w:color w:val="000000"/>
                <w:sz w:val="20"/>
                <w:szCs w:val="20"/>
                <w:lang w:eastAsia="es-PE"/>
              </w:rPr>
              <w:t xml:space="preserve"> </w:t>
            </w:r>
            <w:proofErr w:type="spellStart"/>
            <w:r w:rsidRPr="009E0379">
              <w:rPr>
                <w:color w:val="000000"/>
                <w:sz w:val="20"/>
                <w:szCs w:val="20"/>
                <w:lang w:eastAsia="es-PE"/>
              </w:rPr>
              <w:t>Seco</w:t>
            </w:r>
            <w:proofErr w:type="spellEnd"/>
          </w:p>
        </w:tc>
        <w:tc>
          <w:tcPr>
            <w:tcW w:w="761" w:type="dxa"/>
          </w:tcPr>
          <w:p w:rsidR="006B4745" w:rsidRPr="009E0379" w:rsidRDefault="006B4745" w:rsidP="00FB115C">
            <w:pPr>
              <w:jc w:val="center"/>
              <w:rPr>
                <w:b/>
                <w:color w:val="000000"/>
                <w:sz w:val="20"/>
                <w:szCs w:val="20"/>
                <w:lang w:eastAsia="es-PE"/>
              </w:rPr>
            </w:pPr>
            <w:r w:rsidRPr="009E0379">
              <w:rPr>
                <w:b/>
                <w:color w:val="000000"/>
                <w:sz w:val="20"/>
                <w:szCs w:val="20"/>
                <w:lang w:eastAsia="es-PE"/>
              </w:rPr>
              <w:t>3</w:t>
            </w:r>
          </w:p>
          <w:p w:rsidR="006B4745" w:rsidRPr="009E0379" w:rsidRDefault="006B4745" w:rsidP="00FB115C">
            <w:pPr>
              <w:jc w:val="center"/>
              <w:rPr>
                <w:color w:val="000000"/>
                <w:sz w:val="20"/>
                <w:szCs w:val="20"/>
                <w:lang w:eastAsia="es-PE"/>
              </w:rPr>
            </w:pPr>
            <w:r w:rsidRPr="009E0379">
              <w:rPr>
                <w:color w:val="000000"/>
                <w:sz w:val="20"/>
                <w:szCs w:val="20"/>
                <w:lang w:eastAsia="es-PE"/>
              </w:rPr>
              <w:t>1</w:t>
            </w: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r w:rsidRPr="009E0379">
              <w:rPr>
                <w:color w:val="000000"/>
                <w:sz w:val="20"/>
                <w:szCs w:val="20"/>
                <w:lang w:eastAsia="es-PE"/>
              </w:rPr>
              <w:t>1</w:t>
            </w: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p>
          <w:p w:rsidR="006B4745" w:rsidRPr="009E0379" w:rsidRDefault="006B4745" w:rsidP="00FB115C">
            <w:pPr>
              <w:jc w:val="center"/>
              <w:rPr>
                <w:color w:val="000000"/>
                <w:sz w:val="20"/>
                <w:szCs w:val="20"/>
                <w:lang w:eastAsia="es-PE"/>
              </w:rPr>
            </w:pPr>
            <w:r w:rsidRPr="009E0379">
              <w:rPr>
                <w:color w:val="000000"/>
                <w:sz w:val="20"/>
                <w:szCs w:val="20"/>
                <w:lang w:eastAsia="es-PE"/>
              </w:rPr>
              <w:t>1</w:t>
            </w:r>
          </w:p>
        </w:tc>
        <w:tc>
          <w:tcPr>
            <w:tcW w:w="2783" w:type="dxa"/>
          </w:tcPr>
          <w:p w:rsidR="006B4745" w:rsidRPr="009E0379" w:rsidRDefault="006B4745" w:rsidP="003F5DFD">
            <w:pPr>
              <w:jc w:val="center"/>
              <w:rPr>
                <w:color w:val="000000"/>
                <w:sz w:val="20"/>
                <w:szCs w:val="20"/>
                <w:lang w:val="es-MX" w:eastAsia="es-PE"/>
              </w:rPr>
            </w:pPr>
          </w:p>
          <w:p w:rsidR="006B4745" w:rsidRPr="00795D60" w:rsidRDefault="006B4745" w:rsidP="003F5DFD">
            <w:pPr>
              <w:jc w:val="center"/>
              <w:rPr>
                <w:color w:val="000000"/>
                <w:sz w:val="20"/>
                <w:szCs w:val="20"/>
                <w:lang w:val="es-PE" w:eastAsia="es-PE"/>
              </w:rPr>
            </w:pPr>
            <w:r w:rsidRPr="009E0379">
              <w:rPr>
                <w:color w:val="000000"/>
                <w:sz w:val="20"/>
                <w:szCs w:val="20"/>
                <w:lang w:val="es-MX" w:eastAsia="es-PE"/>
              </w:rPr>
              <w:t xml:space="preserve">Instituto Ecuatoriano de Normalización–INEN-  Autopista General </w:t>
            </w:r>
            <w:proofErr w:type="spellStart"/>
            <w:r w:rsidRPr="009E0379">
              <w:rPr>
                <w:color w:val="000000"/>
                <w:sz w:val="20"/>
                <w:szCs w:val="20"/>
                <w:lang w:val="es-MX" w:eastAsia="es-PE"/>
              </w:rPr>
              <w:t>Rumiñahui</w:t>
            </w:r>
            <w:proofErr w:type="spellEnd"/>
            <w:r w:rsidRPr="009E0379">
              <w:rPr>
                <w:color w:val="000000"/>
                <w:sz w:val="20"/>
                <w:szCs w:val="20"/>
                <w:lang w:val="es-MX" w:eastAsia="es-PE"/>
              </w:rPr>
              <w:t xml:space="preserve"> Puente peatonal No 5 Quito-Ecuador</w:t>
            </w:r>
          </w:p>
        </w:tc>
        <w:tc>
          <w:tcPr>
            <w:tcW w:w="1275" w:type="dxa"/>
          </w:tcPr>
          <w:p w:rsidR="006B4745" w:rsidRPr="009E0379" w:rsidRDefault="006B4745" w:rsidP="000E17F1">
            <w:pPr>
              <w:rPr>
                <w:sz w:val="20"/>
                <w:szCs w:val="20"/>
                <w:lang w:val="es-CO"/>
              </w:rPr>
            </w:pPr>
          </w:p>
          <w:p w:rsidR="006B4745" w:rsidRPr="009E0379" w:rsidRDefault="006B4745" w:rsidP="000E17F1">
            <w:pPr>
              <w:rPr>
                <w:sz w:val="20"/>
                <w:szCs w:val="20"/>
                <w:lang w:val="es-CO"/>
              </w:rPr>
            </w:pPr>
          </w:p>
          <w:p w:rsidR="006B4745" w:rsidRPr="009E0379" w:rsidRDefault="006B4745" w:rsidP="000E17F1">
            <w:pPr>
              <w:rPr>
                <w:sz w:val="20"/>
                <w:szCs w:val="20"/>
                <w:lang w:val="es-CO"/>
              </w:rPr>
            </w:pPr>
          </w:p>
          <w:p w:rsidR="006B4745" w:rsidRPr="009E0379" w:rsidRDefault="006B4745" w:rsidP="000E17F1">
            <w:pPr>
              <w:rPr>
                <w:sz w:val="20"/>
                <w:szCs w:val="20"/>
                <w:lang w:val="es-CO"/>
              </w:rPr>
            </w:pPr>
          </w:p>
          <w:p w:rsidR="006B4745" w:rsidRPr="009E0379" w:rsidRDefault="006B4745" w:rsidP="000E17F1">
            <w:pPr>
              <w:rPr>
                <w:sz w:val="20"/>
                <w:szCs w:val="20"/>
              </w:rPr>
            </w:pPr>
            <w:r w:rsidRPr="009E0379">
              <w:rPr>
                <w:sz w:val="20"/>
                <w:szCs w:val="20"/>
                <w:lang w:val="es-CO"/>
              </w:rPr>
              <w:t xml:space="preserve"> 90 días</w:t>
            </w:r>
          </w:p>
        </w:tc>
      </w:tr>
      <w:tr w:rsidR="006B4745" w:rsidRPr="009E0379" w:rsidTr="005A30E6">
        <w:tc>
          <w:tcPr>
            <w:tcW w:w="1031" w:type="dxa"/>
          </w:tcPr>
          <w:p w:rsidR="006B4745" w:rsidRPr="009E0379" w:rsidRDefault="006B4745" w:rsidP="005A30E6">
            <w:pPr>
              <w:jc w:val="center"/>
              <w:rPr>
                <w:b/>
                <w:sz w:val="20"/>
                <w:szCs w:val="20"/>
                <w:lang w:val="es-PE"/>
              </w:rPr>
            </w:pPr>
          </w:p>
          <w:p w:rsidR="006B4745" w:rsidRPr="009E0379" w:rsidRDefault="006B4745" w:rsidP="005A30E6">
            <w:pPr>
              <w:jc w:val="center"/>
              <w:rPr>
                <w:b/>
                <w:sz w:val="20"/>
                <w:szCs w:val="20"/>
              </w:rPr>
            </w:pPr>
            <w:r w:rsidRPr="009E0379">
              <w:rPr>
                <w:b/>
                <w:sz w:val="20"/>
                <w:szCs w:val="20"/>
              </w:rPr>
              <w:t>12</w:t>
            </w:r>
          </w:p>
        </w:tc>
        <w:tc>
          <w:tcPr>
            <w:tcW w:w="967" w:type="dxa"/>
          </w:tcPr>
          <w:p w:rsidR="006B4745" w:rsidRPr="009E0379" w:rsidRDefault="006B4745" w:rsidP="005A30E6">
            <w:pPr>
              <w:jc w:val="center"/>
              <w:rPr>
                <w:b/>
                <w:sz w:val="20"/>
                <w:szCs w:val="20"/>
              </w:rPr>
            </w:pPr>
            <w:r w:rsidRPr="009E0379">
              <w:rPr>
                <w:sz w:val="20"/>
                <w:szCs w:val="20"/>
              </w:rPr>
              <w:t>Item 1</w:t>
            </w:r>
          </w:p>
        </w:tc>
        <w:tc>
          <w:tcPr>
            <w:tcW w:w="2003" w:type="dxa"/>
          </w:tcPr>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Equipo patrón de calibración para medidores de calidad y consumo de energía</w:t>
            </w:r>
          </w:p>
        </w:tc>
        <w:tc>
          <w:tcPr>
            <w:tcW w:w="761" w:type="dxa"/>
          </w:tcPr>
          <w:p w:rsidR="006B4745" w:rsidRPr="009E0379" w:rsidRDefault="006B4745" w:rsidP="000E17F1">
            <w:pPr>
              <w:jc w:val="center"/>
              <w:rPr>
                <w:color w:val="000000"/>
                <w:sz w:val="20"/>
                <w:szCs w:val="20"/>
                <w:lang w:eastAsia="es-PE"/>
              </w:rPr>
            </w:pPr>
            <w:r w:rsidRPr="009E0379">
              <w:rPr>
                <w:color w:val="000000"/>
                <w:sz w:val="20"/>
                <w:szCs w:val="20"/>
                <w:lang w:eastAsia="es-PE"/>
              </w:rPr>
              <w:t>1</w:t>
            </w:r>
          </w:p>
        </w:tc>
        <w:tc>
          <w:tcPr>
            <w:tcW w:w="2783" w:type="dxa"/>
          </w:tcPr>
          <w:p w:rsidR="006B4745" w:rsidRPr="00795D60" w:rsidRDefault="006B4745" w:rsidP="00F94666">
            <w:pPr>
              <w:jc w:val="center"/>
              <w:rPr>
                <w:sz w:val="18"/>
                <w:szCs w:val="18"/>
                <w:lang w:val="es-PE"/>
              </w:rPr>
            </w:pPr>
            <w:r w:rsidRPr="009E0379">
              <w:rPr>
                <w:color w:val="000000"/>
                <w:sz w:val="20"/>
                <w:szCs w:val="20"/>
                <w:lang w:val="es-MX" w:eastAsia="es-PE"/>
              </w:rPr>
              <w:t xml:space="preserve">Instituto Ecuatoriano de Normalización–INEN- Autopista General </w:t>
            </w:r>
            <w:proofErr w:type="spellStart"/>
            <w:r w:rsidRPr="009E0379">
              <w:rPr>
                <w:color w:val="000000"/>
                <w:sz w:val="20"/>
                <w:szCs w:val="20"/>
                <w:lang w:val="es-MX" w:eastAsia="es-PE"/>
              </w:rPr>
              <w:t>Rumiñahui</w:t>
            </w:r>
            <w:proofErr w:type="spellEnd"/>
            <w:r w:rsidRPr="009E0379">
              <w:rPr>
                <w:color w:val="000000"/>
                <w:sz w:val="20"/>
                <w:szCs w:val="20"/>
                <w:lang w:val="es-MX" w:eastAsia="es-PE"/>
              </w:rPr>
              <w:t xml:space="preserve"> Puente peatonal No 5 Quito-Ecuador</w:t>
            </w:r>
          </w:p>
        </w:tc>
        <w:tc>
          <w:tcPr>
            <w:tcW w:w="1275" w:type="dxa"/>
          </w:tcPr>
          <w:p w:rsidR="006B4745" w:rsidRPr="009E0379" w:rsidRDefault="006B4745" w:rsidP="000E17F1">
            <w:pPr>
              <w:jc w:val="center"/>
              <w:rPr>
                <w:sz w:val="20"/>
                <w:szCs w:val="20"/>
              </w:rPr>
            </w:pPr>
            <w:r w:rsidRPr="009E0379">
              <w:rPr>
                <w:sz w:val="20"/>
                <w:szCs w:val="20"/>
                <w:lang w:val="es-CO"/>
              </w:rPr>
              <w:t>90 días</w:t>
            </w:r>
          </w:p>
        </w:tc>
      </w:tr>
      <w:tr w:rsidR="006B4745" w:rsidRPr="009E0379" w:rsidTr="005A30E6">
        <w:tc>
          <w:tcPr>
            <w:tcW w:w="1031" w:type="dxa"/>
          </w:tcPr>
          <w:p w:rsidR="006B4745" w:rsidRPr="009E0379" w:rsidRDefault="006B4745" w:rsidP="005A30E6">
            <w:pPr>
              <w:jc w:val="center"/>
              <w:rPr>
                <w:b/>
                <w:sz w:val="20"/>
                <w:szCs w:val="20"/>
              </w:rPr>
            </w:pPr>
            <w:r w:rsidRPr="009E0379">
              <w:rPr>
                <w:b/>
                <w:sz w:val="20"/>
                <w:szCs w:val="20"/>
              </w:rPr>
              <w:t>13</w:t>
            </w:r>
          </w:p>
        </w:tc>
        <w:tc>
          <w:tcPr>
            <w:tcW w:w="967" w:type="dxa"/>
          </w:tcPr>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3</w:t>
            </w:r>
          </w:p>
          <w:p w:rsidR="006B4745" w:rsidRPr="009E0379" w:rsidRDefault="006B4745" w:rsidP="0025264E">
            <w:pPr>
              <w:jc w:val="center"/>
              <w:rPr>
                <w:b/>
                <w:sz w:val="20"/>
                <w:szCs w:val="20"/>
              </w:rPr>
            </w:pPr>
          </w:p>
        </w:tc>
        <w:tc>
          <w:tcPr>
            <w:tcW w:w="2003" w:type="dxa"/>
          </w:tcPr>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Amplificador de Torque</w:t>
            </w: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Banco de Calibración</w:t>
            </w:r>
          </w:p>
          <w:p w:rsidR="006B4745" w:rsidRPr="00795D60" w:rsidRDefault="006B4745" w:rsidP="000E17F1">
            <w:pPr>
              <w:jc w:val="center"/>
              <w:rPr>
                <w:bCs/>
                <w:color w:val="000000"/>
                <w:sz w:val="20"/>
                <w:szCs w:val="20"/>
                <w:lang w:val="es-PE" w:eastAsia="es-PE"/>
              </w:rPr>
            </w:pPr>
          </w:p>
          <w:p w:rsidR="006B4745" w:rsidRPr="009E0379" w:rsidRDefault="006B4745" w:rsidP="000E17F1">
            <w:pPr>
              <w:jc w:val="center"/>
              <w:rPr>
                <w:color w:val="000000"/>
                <w:sz w:val="20"/>
                <w:szCs w:val="20"/>
                <w:lang w:eastAsia="es-PE"/>
              </w:rPr>
            </w:pPr>
            <w:proofErr w:type="spellStart"/>
            <w:r w:rsidRPr="009E0379">
              <w:rPr>
                <w:bCs/>
                <w:color w:val="000000"/>
                <w:sz w:val="20"/>
                <w:szCs w:val="20"/>
                <w:lang w:eastAsia="es-PE"/>
              </w:rPr>
              <w:t>Transductores</w:t>
            </w:r>
            <w:proofErr w:type="spellEnd"/>
          </w:p>
        </w:tc>
        <w:tc>
          <w:tcPr>
            <w:tcW w:w="761" w:type="dxa"/>
          </w:tcPr>
          <w:p w:rsidR="006B4745" w:rsidRPr="009E0379" w:rsidRDefault="006B4745" w:rsidP="000E17F1">
            <w:pPr>
              <w:jc w:val="center"/>
              <w:rPr>
                <w:b/>
                <w:color w:val="000000"/>
                <w:sz w:val="20"/>
                <w:szCs w:val="20"/>
                <w:lang w:eastAsia="es-PE"/>
              </w:rPr>
            </w:pPr>
            <w:r w:rsidRPr="009E0379">
              <w:rPr>
                <w:b/>
                <w:color w:val="000000"/>
                <w:sz w:val="20"/>
                <w:szCs w:val="20"/>
                <w:lang w:eastAsia="es-PE"/>
              </w:rPr>
              <w:t>9</w:t>
            </w: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7</w:t>
            </w:r>
          </w:p>
        </w:tc>
        <w:tc>
          <w:tcPr>
            <w:tcW w:w="2783" w:type="dxa"/>
          </w:tcPr>
          <w:p w:rsidR="006B4745" w:rsidRPr="009E0379" w:rsidRDefault="006B4745" w:rsidP="00F94666">
            <w:pPr>
              <w:jc w:val="center"/>
              <w:rPr>
                <w:color w:val="000000"/>
                <w:sz w:val="20"/>
                <w:szCs w:val="20"/>
                <w:lang w:val="es-MX" w:eastAsia="es-PE"/>
              </w:rPr>
            </w:pPr>
          </w:p>
          <w:p w:rsidR="006B4745" w:rsidRPr="00795D60" w:rsidRDefault="006B4745" w:rsidP="00F94666">
            <w:pPr>
              <w:jc w:val="center"/>
              <w:rPr>
                <w:sz w:val="18"/>
                <w:szCs w:val="18"/>
                <w:lang w:val="es-PE"/>
              </w:rPr>
            </w:pPr>
            <w:r w:rsidRPr="009E0379">
              <w:rPr>
                <w:color w:val="000000"/>
                <w:sz w:val="20"/>
                <w:szCs w:val="20"/>
                <w:lang w:val="es-MX" w:eastAsia="es-PE"/>
              </w:rPr>
              <w:t xml:space="preserve">Instituto Ecuatoriano de Normalización–INEN- Autopista General </w:t>
            </w:r>
            <w:proofErr w:type="spellStart"/>
            <w:r w:rsidRPr="009E0379">
              <w:rPr>
                <w:color w:val="000000"/>
                <w:sz w:val="20"/>
                <w:szCs w:val="20"/>
                <w:lang w:val="es-MX" w:eastAsia="es-PE"/>
              </w:rPr>
              <w:t>Rumiñahui</w:t>
            </w:r>
            <w:proofErr w:type="spellEnd"/>
            <w:r w:rsidRPr="009E0379">
              <w:rPr>
                <w:color w:val="000000"/>
                <w:sz w:val="20"/>
                <w:szCs w:val="20"/>
                <w:lang w:val="es-MX" w:eastAsia="es-PE"/>
              </w:rPr>
              <w:t xml:space="preserve"> Puente peatonal No 5 Quito-Ecuador</w:t>
            </w:r>
          </w:p>
        </w:tc>
        <w:tc>
          <w:tcPr>
            <w:tcW w:w="1275" w:type="dxa"/>
          </w:tcPr>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rPr>
            </w:pPr>
            <w:r w:rsidRPr="009E0379">
              <w:rPr>
                <w:sz w:val="20"/>
                <w:szCs w:val="20"/>
                <w:lang w:val="es-CO"/>
              </w:rPr>
              <w:t>120 días</w:t>
            </w:r>
          </w:p>
        </w:tc>
      </w:tr>
      <w:tr w:rsidR="006B4745" w:rsidRPr="009E0379" w:rsidTr="00017EFB">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b/>
                <w:sz w:val="20"/>
                <w:szCs w:val="20"/>
              </w:rPr>
            </w:pPr>
            <w:r w:rsidRPr="009E0379">
              <w:rPr>
                <w:b/>
                <w:sz w:val="20"/>
                <w:szCs w:val="20"/>
              </w:rPr>
              <w:t>14</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 xml:space="preserve">Item 1 </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b/>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Espectrofotómetro de absorción atómica con modo llama, horno de grafito y generador de hidruros</w:t>
            </w:r>
          </w:p>
          <w:p w:rsidR="006B4745" w:rsidRPr="00795D60" w:rsidRDefault="006B4745" w:rsidP="000E17F1">
            <w:pPr>
              <w:jc w:val="center"/>
              <w:rPr>
                <w:bCs/>
                <w:color w:val="000000"/>
                <w:sz w:val="20"/>
                <w:szCs w:val="20"/>
                <w:lang w:val="es-PE" w:eastAsia="es-PE"/>
              </w:rPr>
            </w:pPr>
          </w:p>
          <w:p w:rsidR="006B4745" w:rsidRPr="009E0379" w:rsidRDefault="006B4745" w:rsidP="000E17F1">
            <w:pPr>
              <w:jc w:val="center"/>
              <w:rPr>
                <w:b/>
                <w:bCs/>
                <w:color w:val="000000"/>
                <w:sz w:val="20"/>
                <w:szCs w:val="20"/>
                <w:lang w:eastAsia="es-PE"/>
              </w:rPr>
            </w:pPr>
            <w:proofErr w:type="spellStart"/>
            <w:r w:rsidRPr="009E0379">
              <w:rPr>
                <w:color w:val="000000"/>
                <w:sz w:val="20"/>
                <w:szCs w:val="20"/>
                <w:lang w:eastAsia="es-PE"/>
              </w:rPr>
              <w:t>Horno</w:t>
            </w:r>
            <w:proofErr w:type="spellEnd"/>
            <w:r w:rsidRPr="009E0379">
              <w:rPr>
                <w:color w:val="000000"/>
                <w:sz w:val="20"/>
                <w:szCs w:val="20"/>
                <w:lang w:eastAsia="es-PE"/>
              </w:rPr>
              <w:t xml:space="preserve"> de </w:t>
            </w:r>
            <w:proofErr w:type="spellStart"/>
            <w:r w:rsidRPr="009E0379">
              <w:rPr>
                <w:color w:val="000000"/>
                <w:sz w:val="20"/>
                <w:szCs w:val="20"/>
                <w:lang w:eastAsia="es-PE"/>
              </w:rPr>
              <w:t>microondas</w:t>
            </w:r>
            <w:proofErr w:type="spellEnd"/>
          </w:p>
          <w:p w:rsidR="006B4745" w:rsidRPr="009E0379" w:rsidRDefault="006B4745" w:rsidP="000E17F1">
            <w:pPr>
              <w:jc w:val="center"/>
              <w:rPr>
                <w:b/>
                <w:bCs/>
                <w:color w:val="000000"/>
                <w:sz w:val="20"/>
                <w:szCs w:val="20"/>
                <w:lang w:eastAsia="es-PE"/>
              </w:rPr>
            </w:pPr>
          </w:p>
          <w:p w:rsidR="006B4745" w:rsidRPr="009E0379" w:rsidRDefault="006B4745" w:rsidP="000E17F1">
            <w:pPr>
              <w:jc w:val="center"/>
              <w:rPr>
                <w:b/>
                <w:bCs/>
                <w:color w:val="000000"/>
                <w:sz w:val="20"/>
                <w:szCs w:val="20"/>
                <w:lang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color w:val="000000"/>
                <w:sz w:val="20"/>
                <w:szCs w:val="20"/>
                <w:lang w:eastAsia="es-PE"/>
              </w:rPr>
            </w:pPr>
            <w:r w:rsidRPr="009E0379">
              <w:rPr>
                <w:b/>
                <w:color w:val="000000"/>
                <w:sz w:val="20"/>
                <w:szCs w:val="20"/>
                <w:lang w:eastAsia="es-PE"/>
              </w:rPr>
              <w:t>2</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p w:rsidR="006B4745" w:rsidRPr="009E0379" w:rsidRDefault="006B4745" w:rsidP="000E17F1">
            <w:pPr>
              <w:jc w:val="center"/>
              <w:rPr>
                <w:color w:val="000000"/>
                <w:sz w:val="20"/>
                <w:szCs w:val="20"/>
                <w:lang w:eastAsia="es-PE"/>
              </w:rPr>
            </w:pP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MX" w:eastAsia="es-PE"/>
              </w:rPr>
            </w:pPr>
          </w:p>
          <w:p w:rsidR="006B4745" w:rsidRPr="009E0379" w:rsidRDefault="006B4745" w:rsidP="00F94666">
            <w:pPr>
              <w:jc w:val="center"/>
              <w:rPr>
                <w:color w:val="000000"/>
                <w:sz w:val="20"/>
                <w:szCs w:val="20"/>
                <w:lang w:val="es-MX" w:eastAsia="es-PE"/>
              </w:rPr>
            </w:pPr>
          </w:p>
          <w:p w:rsidR="006B4745" w:rsidRPr="00795D60" w:rsidRDefault="006B4745" w:rsidP="00F94666">
            <w:pPr>
              <w:jc w:val="center"/>
              <w:rPr>
                <w:sz w:val="18"/>
                <w:szCs w:val="18"/>
                <w:lang w:val="es-PE"/>
              </w:rPr>
            </w:pPr>
            <w:r w:rsidRPr="009E0379">
              <w:rPr>
                <w:color w:val="000000"/>
                <w:sz w:val="20"/>
                <w:szCs w:val="20"/>
                <w:lang w:val="es-MX" w:eastAsia="es-PE"/>
              </w:rPr>
              <w:t xml:space="preserve">Instituto Ecuatoriano de Normalización–INEN- Autopista General </w:t>
            </w:r>
            <w:proofErr w:type="spellStart"/>
            <w:r w:rsidRPr="009E0379">
              <w:rPr>
                <w:color w:val="000000"/>
                <w:sz w:val="20"/>
                <w:szCs w:val="20"/>
                <w:lang w:val="es-MX" w:eastAsia="es-PE"/>
              </w:rPr>
              <w:t>Rumiñahui</w:t>
            </w:r>
            <w:proofErr w:type="spellEnd"/>
            <w:r w:rsidRPr="009E0379">
              <w:rPr>
                <w:color w:val="000000"/>
                <w:sz w:val="20"/>
                <w:szCs w:val="20"/>
                <w:lang w:val="es-MX" w:eastAsia="es-PE"/>
              </w:rPr>
              <w:t xml:space="preserve"> Puente peatonal No 5 Quito-Ecuador</w:t>
            </w: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rPr>
            </w:pPr>
            <w:r w:rsidRPr="009E0379">
              <w:rPr>
                <w:sz w:val="20"/>
                <w:szCs w:val="20"/>
                <w:lang w:val="es-CO"/>
              </w:rPr>
              <w:t>90 días</w:t>
            </w:r>
          </w:p>
        </w:tc>
      </w:tr>
      <w:tr w:rsidR="006B4745" w:rsidRPr="009E0379" w:rsidTr="00017EFB">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b/>
                <w:sz w:val="20"/>
                <w:szCs w:val="20"/>
              </w:rPr>
            </w:pPr>
          </w:p>
          <w:p w:rsidR="006B4745" w:rsidRPr="009E0379" w:rsidRDefault="006B4745" w:rsidP="005A30E6">
            <w:pPr>
              <w:jc w:val="center"/>
              <w:rPr>
                <w:b/>
                <w:sz w:val="20"/>
                <w:szCs w:val="20"/>
              </w:rPr>
            </w:pPr>
            <w:r w:rsidRPr="009E0379">
              <w:rPr>
                <w:b/>
                <w:sz w:val="20"/>
                <w:szCs w:val="20"/>
              </w:rPr>
              <w:t>15</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sz w:val="20"/>
                <w:szCs w:val="20"/>
              </w:rPr>
            </w:pPr>
          </w:p>
          <w:p w:rsidR="006B4745" w:rsidRPr="009E0379" w:rsidRDefault="006B4745" w:rsidP="005A30E6">
            <w:pPr>
              <w:jc w:val="center"/>
              <w:rPr>
                <w:sz w:val="20"/>
                <w:szCs w:val="20"/>
              </w:rPr>
            </w:pPr>
          </w:p>
          <w:p w:rsidR="006B4745" w:rsidRPr="009E0379" w:rsidRDefault="006B4745" w:rsidP="005A30E6">
            <w:pPr>
              <w:jc w:val="center"/>
              <w:rPr>
                <w:sz w:val="20"/>
                <w:szCs w:val="20"/>
              </w:rPr>
            </w:pPr>
            <w:r w:rsidRPr="009E0379">
              <w:rPr>
                <w:sz w:val="20"/>
                <w:szCs w:val="20"/>
              </w:rPr>
              <w:t>Item 1</w:t>
            </w: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p>
          <w:p w:rsidR="006B4745" w:rsidRPr="009E0379" w:rsidRDefault="006B4745" w:rsidP="0025264E">
            <w:pPr>
              <w:jc w:val="center"/>
              <w:rPr>
                <w:sz w:val="20"/>
                <w:szCs w:val="20"/>
              </w:rPr>
            </w:pPr>
            <w:r w:rsidRPr="009E0379">
              <w:rPr>
                <w:sz w:val="20"/>
                <w:szCs w:val="20"/>
              </w:rPr>
              <w:t>Item 2</w:t>
            </w:r>
          </w:p>
          <w:p w:rsidR="006B4745" w:rsidRPr="009E0379" w:rsidRDefault="006B4745" w:rsidP="0025264E">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Balanza analítica –comparador con rango de medición de 0-2200 g.</w:t>
            </w: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Balanza analítica –comparador con rango de medición de 0-10100 g.</w:t>
            </w: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b/>
                <w:color w:val="000000"/>
                <w:sz w:val="20"/>
                <w:szCs w:val="20"/>
                <w:lang w:val="es-PE" w:eastAsia="es-PE"/>
              </w:rPr>
            </w:pPr>
          </w:p>
          <w:p w:rsidR="006B4745" w:rsidRPr="009E0379" w:rsidRDefault="006B4745" w:rsidP="000E17F1">
            <w:pPr>
              <w:jc w:val="center"/>
              <w:rPr>
                <w:b/>
                <w:color w:val="000000"/>
                <w:sz w:val="20"/>
                <w:szCs w:val="20"/>
                <w:lang w:eastAsia="es-PE"/>
              </w:rPr>
            </w:pPr>
            <w:r w:rsidRPr="009E0379">
              <w:rPr>
                <w:b/>
                <w:color w:val="000000"/>
                <w:sz w:val="20"/>
                <w:szCs w:val="20"/>
                <w:lang w:eastAsia="es-PE"/>
              </w:rPr>
              <w:t>2</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MX" w:eastAsia="es-PE"/>
              </w:rPr>
            </w:pPr>
          </w:p>
          <w:p w:rsidR="006B4745" w:rsidRPr="009E0379" w:rsidRDefault="006B4745" w:rsidP="00F94666">
            <w:pPr>
              <w:jc w:val="center"/>
              <w:rPr>
                <w:color w:val="000000"/>
                <w:sz w:val="20"/>
                <w:szCs w:val="20"/>
                <w:lang w:val="es-MX" w:eastAsia="es-PE"/>
              </w:rPr>
            </w:pPr>
          </w:p>
          <w:p w:rsidR="006B4745" w:rsidRPr="009E0379" w:rsidRDefault="006B4745" w:rsidP="00F94666">
            <w:pPr>
              <w:jc w:val="center"/>
              <w:rPr>
                <w:color w:val="000000"/>
                <w:sz w:val="20"/>
                <w:szCs w:val="20"/>
                <w:lang w:val="es-MX" w:eastAsia="es-PE"/>
              </w:rPr>
            </w:pPr>
          </w:p>
          <w:p w:rsidR="006B4745" w:rsidRPr="009E0379" w:rsidRDefault="006B4745" w:rsidP="00F94666">
            <w:pPr>
              <w:jc w:val="center"/>
              <w:rPr>
                <w:color w:val="000000"/>
                <w:sz w:val="20"/>
                <w:szCs w:val="20"/>
                <w:lang w:val="es-MX" w:eastAsia="es-PE"/>
              </w:rPr>
            </w:pPr>
          </w:p>
          <w:p w:rsidR="006B4745" w:rsidRPr="009E0379" w:rsidRDefault="006B4745" w:rsidP="00F94666">
            <w:pPr>
              <w:jc w:val="center"/>
              <w:rPr>
                <w:color w:val="000000"/>
                <w:sz w:val="20"/>
                <w:szCs w:val="20"/>
                <w:lang w:val="es-MX" w:eastAsia="es-PE"/>
              </w:rPr>
            </w:pPr>
          </w:p>
          <w:p w:rsidR="006B4745" w:rsidRPr="00795D60" w:rsidRDefault="006B4745" w:rsidP="00F94666">
            <w:pPr>
              <w:jc w:val="center"/>
              <w:rPr>
                <w:sz w:val="18"/>
                <w:szCs w:val="18"/>
                <w:lang w:val="es-PE"/>
              </w:rPr>
            </w:pPr>
            <w:r w:rsidRPr="009E0379">
              <w:rPr>
                <w:color w:val="000000"/>
                <w:sz w:val="20"/>
                <w:szCs w:val="20"/>
                <w:lang w:val="es-MX" w:eastAsia="es-PE"/>
              </w:rPr>
              <w:t xml:space="preserve">Instituto Ecuatoriano de Normalización–INEN- Autopista General </w:t>
            </w:r>
            <w:proofErr w:type="spellStart"/>
            <w:r w:rsidRPr="009E0379">
              <w:rPr>
                <w:color w:val="000000"/>
                <w:sz w:val="20"/>
                <w:szCs w:val="20"/>
                <w:lang w:val="es-MX" w:eastAsia="es-PE"/>
              </w:rPr>
              <w:t>Rumiñahui</w:t>
            </w:r>
            <w:proofErr w:type="spellEnd"/>
            <w:r w:rsidRPr="009E0379">
              <w:rPr>
                <w:color w:val="000000"/>
                <w:sz w:val="20"/>
                <w:szCs w:val="20"/>
                <w:lang w:val="es-MX" w:eastAsia="es-PE"/>
              </w:rPr>
              <w:t xml:space="preserve"> Puente peatonal No 5 Quito-Ecuador</w:t>
            </w: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rPr>
            </w:pPr>
            <w:r w:rsidRPr="009E0379">
              <w:rPr>
                <w:sz w:val="20"/>
                <w:szCs w:val="20"/>
                <w:lang w:val="es-CO"/>
              </w:rPr>
              <w:t>90 días</w:t>
            </w:r>
          </w:p>
        </w:tc>
      </w:tr>
      <w:tr w:rsidR="006B4745" w:rsidRPr="009E0379" w:rsidTr="00597038">
        <w:trPr>
          <w:trHeight w:val="2969"/>
        </w:trPr>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b/>
                <w:sz w:val="20"/>
                <w:szCs w:val="20"/>
              </w:rPr>
            </w:pPr>
            <w:r w:rsidRPr="009E0379">
              <w:rPr>
                <w:b/>
                <w:sz w:val="20"/>
                <w:szCs w:val="20"/>
              </w:rPr>
              <w:t>16</w:t>
            </w:r>
          </w:p>
          <w:p w:rsidR="006B4745" w:rsidRPr="009E0379" w:rsidRDefault="006B4745" w:rsidP="005A30E6">
            <w:pPr>
              <w:jc w:val="center"/>
              <w:rPr>
                <w:b/>
                <w:sz w:val="20"/>
                <w:szCs w:val="20"/>
              </w:rPr>
            </w:pPr>
          </w:p>
          <w:p w:rsidR="006B4745" w:rsidRPr="009E0379" w:rsidRDefault="006B4745" w:rsidP="005A30E6">
            <w:pPr>
              <w:jc w:val="center"/>
              <w:rPr>
                <w:b/>
                <w:sz w:val="20"/>
                <w:szCs w:val="20"/>
              </w:rPr>
            </w:pPr>
          </w:p>
          <w:p w:rsidR="006B4745" w:rsidRPr="009E0379" w:rsidRDefault="006B4745" w:rsidP="005A30E6">
            <w:pPr>
              <w:jc w:val="center"/>
              <w:rPr>
                <w:b/>
                <w:sz w:val="20"/>
                <w:szCs w:val="20"/>
              </w:rPr>
            </w:pP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 xml:space="preserve">Item 1 </w:t>
            </w: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2</w:t>
            </w:r>
          </w:p>
          <w:p w:rsidR="006B4745" w:rsidRPr="009E0379" w:rsidRDefault="006B4745" w:rsidP="00B04546">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b/>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Comparador automático de masas, de 4 posiciones para calibración de Pesas Patrones de 1 kilogramo.</w:t>
            </w:r>
          </w:p>
          <w:p w:rsidR="006B4745" w:rsidRPr="00795D60" w:rsidRDefault="006B4745" w:rsidP="000E17F1">
            <w:pPr>
              <w:jc w:val="center"/>
              <w:rPr>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Instrumento climático de alta exactitud, para la medida de condiciones ambientales</w:t>
            </w:r>
          </w:p>
          <w:p w:rsidR="006B4745" w:rsidRPr="00795D60" w:rsidRDefault="006B4745" w:rsidP="000E17F1">
            <w:pPr>
              <w:jc w:val="center"/>
              <w:rPr>
                <w:b/>
                <w:bCs/>
                <w:color w:val="000000"/>
                <w:sz w:val="20"/>
                <w:szCs w:val="20"/>
                <w:lang w:val="es-PE"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color w:val="000000"/>
                <w:sz w:val="20"/>
                <w:szCs w:val="20"/>
                <w:lang w:eastAsia="es-PE"/>
              </w:rPr>
            </w:pPr>
            <w:r w:rsidRPr="009E0379">
              <w:rPr>
                <w:b/>
                <w:color w:val="000000"/>
                <w:sz w:val="20"/>
                <w:szCs w:val="20"/>
                <w:lang w:eastAsia="es-PE"/>
              </w:rPr>
              <w:t>2</w:t>
            </w:r>
          </w:p>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r w:rsidRPr="009E0379">
              <w:rPr>
                <w:color w:val="000000"/>
                <w:sz w:val="20"/>
                <w:szCs w:val="20"/>
                <w:lang w:val="es-ES" w:eastAsia="es-PE"/>
              </w:rPr>
              <w:t>Servicio Nacional de Metrología del Perú, Calle De la Prosa 104, San Borja, Lima 41 Perú.</w:t>
            </w:r>
          </w:p>
          <w:p w:rsidR="006B4745" w:rsidRPr="00795D60" w:rsidRDefault="006B4745" w:rsidP="00F94666">
            <w:pPr>
              <w:jc w:val="center"/>
              <w:rPr>
                <w:sz w:val="18"/>
                <w:szCs w:val="18"/>
                <w:lang w:val="es-PE"/>
              </w:rPr>
            </w:pP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r w:rsidRPr="009E0379">
              <w:rPr>
                <w:sz w:val="20"/>
                <w:szCs w:val="20"/>
                <w:lang w:val="es-CO"/>
              </w:rPr>
              <w:t>150 días</w:t>
            </w: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r w:rsidRPr="009E0379">
              <w:rPr>
                <w:sz w:val="20"/>
                <w:szCs w:val="20"/>
                <w:lang w:val="es-CO"/>
              </w:rPr>
              <w:t>150 días</w:t>
            </w: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tc>
      </w:tr>
      <w:tr w:rsidR="006B4745" w:rsidRPr="009E0379" w:rsidTr="00017EFB">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b/>
                <w:sz w:val="20"/>
                <w:szCs w:val="20"/>
              </w:rPr>
            </w:pPr>
            <w:r w:rsidRPr="009E0379">
              <w:rPr>
                <w:b/>
                <w:sz w:val="20"/>
                <w:szCs w:val="20"/>
              </w:rPr>
              <w:t xml:space="preserve">17 </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 xml:space="preserve">Item 1 </w:t>
            </w: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2</w:t>
            </w:r>
          </w:p>
          <w:p w:rsidR="006B4745" w:rsidRPr="009E0379" w:rsidRDefault="006B4745" w:rsidP="00B04546">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tabs>
                <w:tab w:val="center" w:pos="884"/>
              </w:tabs>
              <w:rPr>
                <w:color w:val="000000"/>
                <w:sz w:val="20"/>
                <w:szCs w:val="20"/>
                <w:lang w:val="es-PE" w:eastAsia="es-PE"/>
              </w:rPr>
            </w:pPr>
          </w:p>
          <w:p w:rsidR="006B4745" w:rsidRPr="00795D60" w:rsidRDefault="006B4745" w:rsidP="000E17F1">
            <w:pPr>
              <w:tabs>
                <w:tab w:val="center" w:pos="884"/>
              </w:tabs>
              <w:rPr>
                <w:color w:val="000000"/>
                <w:sz w:val="20"/>
                <w:szCs w:val="20"/>
                <w:lang w:val="es-PE" w:eastAsia="es-PE"/>
              </w:rPr>
            </w:pPr>
            <w:r w:rsidRPr="00795D60">
              <w:rPr>
                <w:color w:val="000000"/>
                <w:sz w:val="20"/>
                <w:szCs w:val="20"/>
                <w:lang w:val="es-PE" w:eastAsia="es-PE"/>
              </w:rPr>
              <w:t>Pesas cilíndricas</w:t>
            </w: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b/>
                <w:bCs/>
                <w:color w:val="000000"/>
                <w:sz w:val="20"/>
                <w:szCs w:val="20"/>
                <w:lang w:val="es-PE" w:eastAsia="es-PE"/>
              </w:rPr>
            </w:pPr>
            <w:r w:rsidRPr="00795D60">
              <w:rPr>
                <w:color w:val="000000"/>
                <w:sz w:val="20"/>
                <w:szCs w:val="20"/>
                <w:lang w:val="es-PE" w:eastAsia="es-PE"/>
              </w:rPr>
              <w:t>Pesas de Acero inoxidable</w:t>
            </w:r>
          </w:p>
          <w:p w:rsidR="006B4745" w:rsidRPr="00795D60" w:rsidRDefault="006B4745" w:rsidP="000E17F1">
            <w:pPr>
              <w:jc w:val="center"/>
              <w:rPr>
                <w:bCs/>
                <w:color w:val="000000"/>
                <w:sz w:val="20"/>
                <w:szCs w:val="20"/>
                <w:lang w:val="es-PE"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color w:val="000000"/>
                <w:sz w:val="20"/>
                <w:szCs w:val="20"/>
                <w:lang w:eastAsia="es-PE"/>
              </w:rPr>
            </w:pPr>
            <w:r w:rsidRPr="009E0379">
              <w:rPr>
                <w:b/>
                <w:color w:val="000000"/>
                <w:sz w:val="20"/>
                <w:szCs w:val="20"/>
                <w:lang w:eastAsia="es-PE"/>
              </w:rPr>
              <w:t>9</w:t>
            </w:r>
          </w:p>
          <w:p w:rsidR="006B4745" w:rsidRPr="009E0379" w:rsidRDefault="006B4745" w:rsidP="000E17F1">
            <w:pPr>
              <w:jc w:val="center"/>
              <w:rPr>
                <w:color w:val="000000"/>
                <w:sz w:val="20"/>
                <w:szCs w:val="20"/>
                <w:lang w:eastAsia="es-PE"/>
              </w:rPr>
            </w:pPr>
            <w:r w:rsidRPr="009E0379">
              <w:rPr>
                <w:color w:val="000000"/>
                <w:sz w:val="20"/>
                <w:szCs w:val="20"/>
                <w:lang w:eastAsia="es-PE"/>
              </w:rPr>
              <w:t>2</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b/>
                <w:color w:val="000000"/>
                <w:sz w:val="20"/>
                <w:szCs w:val="20"/>
                <w:lang w:eastAsia="es-PE"/>
              </w:rPr>
            </w:pPr>
            <w:r w:rsidRPr="009E0379">
              <w:rPr>
                <w:color w:val="000000"/>
                <w:sz w:val="20"/>
                <w:szCs w:val="20"/>
                <w:lang w:eastAsia="es-PE"/>
              </w:rPr>
              <w:t>7</w:t>
            </w: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r w:rsidRPr="009E0379">
              <w:rPr>
                <w:color w:val="000000"/>
                <w:sz w:val="20"/>
                <w:szCs w:val="20"/>
                <w:lang w:val="es-ES" w:eastAsia="es-PE"/>
              </w:rPr>
              <w:t>Servicio Nacional de Metrología del Perú, Calle De la Prosa 104, San Borja, Lima 41 Perú.</w:t>
            </w:r>
          </w:p>
          <w:p w:rsidR="006B4745" w:rsidRPr="00795D60" w:rsidRDefault="006B4745" w:rsidP="00F94666">
            <w:pPr>
              <w:jc w:val="center"/>
              <w:rPr>
                <w:sz w:val="18"/>
                <w:szCs w:val="18"/>
                <w:lang w:val="es-PE"/>
              </w:rPr>
            </w:pP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r w:rsidRPr="009E0379">
              <w:rPr>
                <w:sz w:val="20"/>
                <w:szCs w:val="20"/>
                <w:lang w:val="es-CO"/>
              </w:rPr>
              <w:t xml:space="preserve">165 días </w:t>
            </w: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p>
          <w:p w:rsidR="006B4745" w:rsidRPr="009E0379" w:rsidRDefault="006B4745" w:rsidP="000E17F1">
            <w:pPr>
              <w:jc w:val="center"/>
              <w:rPr>
                <w:sz w:val="20"/>
                <w:szCs w:val="20"/>
                <w:lang w:val="es-CO"/>
              </w:rPr>
            </w:pPr>
            <w:r w:rsidRPr="009E0379">
              <w:rPr>
                <w:sz w:val="20"/>
                <w:szCs w:val="20"/>
                <w:lang w:val="es-CO"/>
              </w:rPr>
              <w:t xml:space="preserve">165 días </w:t>
            </w:r>
          </w:p>
          <w:p w:rsidR="006B4745" w:rsidRPr="009E0379" w:rsidRDefault="006B4745" w:rsidP="000E17F1">
            <w:pPr>
              <w:jc w:val="center"/>
              <w:rPr>
                <w:sz w:val="20"/>
                <w:szCs w:val="20"/>
                <w:lang w:val="es-CO"/>
              </w:rPr>
            </w:pPr>
          </w:p>
        </w:tc>
      </w:tr>
      <w:tr w:rsidR="006B4745" w:rsidRPr="009E0379" w:rsidTr="00017EFB">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017EFB">
            <w:pPr>
              <w:jc w:val="center"/>
              <w:rPr>
                <w:b/>
                <w:sz w:val="20"/>
                <w:szCs w:val="20"/>
              </w:rPr>
            </w:pPr>
            <w:r w:rsidRPr="009E0379">
              <w:rPr>
                <w:b/>
                <w:sz w:val="20"/>
                <w:szCs w:val="20"/>
              </w:rPr>
              <w:t>18</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sz w:val="20"/>
                <w:szCs w:val="20"/>
              </w:rPr>
            </w:pPr>
            <w:r w:rsidRPr="009E0379">
              <w:rPr>
                <w:sz w:val="20"/>
                <w:szCs w:val="20"/>
              </w:rPr>
              <w:t>Item 1</w:t>
            </w:r>
          </w:p>
        </w:tc>
        <w:tc>
          <w:tcPr>
            <w:tcW w:w="2003"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bCs/>
                <w:color w:val="000000"/>
                <w:sz w:val="20"/>
                <w:szCs w:val="20"/>
                <w:lang w:eastAsia="es-PE"/>
              </w:rPr>
            </w:pPr>
            <w:proofErr w:type="spellStart"/>
            <w:r w:rsidRPr="009E0379">
              <w:rPr>
                <w:bCs/>
                <w:color w:val="000000"/>
                <w:sz w:val="20"/>
                <w:szCs w:val="20"/>
                <w:lang w:eastAsia="es-PE"/>
              </w:rPr>
              <w:t>Balanza</w:t>
            </w:r>
            <w:proofErr w:type="spellEnd"/>
            <w:r w:rsidRPr="009E0379">
              <w:rPr>
                <w:bCs/>
                <w:color w:val="000000"/>
                <w:sz w:val="20"/>
                <w:szCs w:val="20"/>
                <w:lang w:eastAsia="es-PE"/>
              </w:rPr>
              <w:t xml:space="preserve"> de </w:t>
            </w:r>
            <w:proofErr w:type="spellStart"/>
            <w:r w:rsidRPr="009E0379">
              <w:rPr>
                <w:bCs/>
                <w:color w:val="000000"/>
                <w:sz w:val="20"/>
                <w:szCs w:val="20"/>
                <w:lang w:eastAsia="es-PE"/>
              </w:rPr>
              <w:t>presión</w:t>
            </w:r>
            <w:proofErr w:type="spellEnd"/>
            <w:r w:rsidRPr="009E0379">
              <w:rPr>
                <w:bCs/>
                <w:color w:val="000000"/>
                <w:sz w:val="20"/>
                <w:szCs w:val="20"/>
                <w:lang w:eastAsia="es-PE"/>
              </w:rPr>
              <w:t xml:space="preserve"> </w:t>
            </w:r>
            <w:proofErr w:type="spellStart"/>
            <w:r w:rsidRPr="009E0379">
              <w:rPr>
                <w:bCs/>
                <w:color w:val="000000"/>
                <w:sz w:val="20"/>
                <w:szCs w:val="20"/>
                <w:lang w:eastAsia="es-PE"/>
              </w:rPr>
              <w:t>hidráulica</w:t>
            </w:r>
            <w:proofErr w:type="spellEnd"/>
            <w:r w:rsidRPr="009E0379">
              <w:rPr>
                <w:bCs/>
                <w:color w:val="000000"/>
                <w:sz w:val="20"/>
                <w:szCs w:val="20"/>
                <w:lang w:eastAsia="es-PE"/>
              </w:rPr>
              <w:t xml:space="preserve">, </w:t>
            </w: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ES" w:eastAsia="es-PE"/>
              </w:rPr>
            </w:pPr>
            <w:r w:rsidRPr="009E0379">
              <w:rPr>
                <w:color w:val="000000"/>
                <w:sz w:val="20"/>
                <w:szCs w:val="20"/>
                <w:lang w:val="es-ES" w:eastAsia="es-PE"/>
              </w:rPr>
              <w:t>Servicio Nacional de Metrología del Perú, Calle De la Prosa 104, San Borja, Lima 41 Perú.</w:t>
            </w:r>
          </w:p>
          <w:p w:rsidR="006B4745" w:rsidRPr="00795D60" w:rsidRDefault="006B4745" w:rsidP="00F94666">
            <w:pPr>
              <w:jc w:val="center"/>
              <w:rPr>
                <w:sz w:val="18"/>
                <w:szCs w:val="18"/>
                <w:lang w:val="es-PE"/>
              </w:rPr>
            </w:pP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r w:rsidRPr="009E0379">
              <w:rPr>
                <w:sz w:val="20"/>
                <w:szCs w:val="20"/>
                <w:lang w:val="es-CO"/>
              </w:rPr>
              <w:t>150 días</w:t>
            </w:r>
          </w:p>
        </w:tc>
      </w:tr>
      <w:tr w:rsidR="006B4745" w:rsidRPr="009E0379" w:rsidTr="00017EFB">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017EFB">
            <w:pPr>
              <w:jc w:val="center"/>
              <w:rPr>
                <w:b/>
                <w:sz w:val="20"/>
                <w:szCs w:val="20"/>
              </w:rPr>
            </w:pPr>
            <w:r w:rsidRPr="009E0379">
              <w:rPr>
                <w:b/>
                <w:sz w:val="20"/>
                <w:szCs w:val="20"/>
              </w:rPr>
              <w:t>19</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 xml:space="preserve">Item 1 </w:t>
            </w: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2</w:t>
            </w: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3</w:t>
            </w:r>
          </w:p>
          <w:p w:rsidR="006B4745" w:rsidRPr="009E0379" w:rsidRDefault="006B4745" w:rsidP="00B04546">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Puente Termométrico</w:t>
            </w: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Celda del Punto Triple del Mercurio</w:t>
            </w:r>
          </w:p>
          <w:p w:rsidR="006B4745" w:rsidRPr="00795D60" w:rsidRDefault="006B4745" w:rsidP="000E17F1">
            <w:pPr>
              <w:jc w:val="center"/>
              <w:rPr>
                <w:color w:val="000000"/>
                <w:sz w:val="20"/>
                <w:szCs w:val="20"/>
                <w:lang w:val="es-PE" w:eastAsia="es-PE"/>
              </w:rPr>
            </w:pPr>
          </w:p>
          <w:p w:rsidR="006B4745" w:rsidRPr="00795D60" w:rsidRDefault="006B4745" w:rsidP="000E17F1">
            <w:pPr>
              <w:jc w:val="center"/>
              <w:rPr>
                <w:color w:val="000000"/>
                <w:sz w:val="20"/>
                <w:szCs w:val="20"/>
                <w:lang w:val="es-PE" w:eastAsia="es-PE"/>
              </w:rPr>
            </w:pPr>
            <w:r w:rsidRPr="00795D60">
              <w:rPr>
                <w:color w:val="000000"/>
                <w:sz w:val="20"/>
                <w:szCs w:val="20"/>
                <w:lang w:val="es-PE" w:eastAsia="es-PE"/>
              </w:rPr>
              <w:t>Celda de Punto de Fusión de Galio</w:t>
            </w:r>
          </w:p>
          <w:p w:rsidR="006B4745" w:rsidRPr="00795D60" w:rsidRDefault="006B4745" w:rsidP="000E17F1">
            <w:pPr>
              <w:jc w:val="center"/>
              <w:rPr>
                <w:bCs/>
                <w:color w:val="000000"/>
                <w:sz w:val="20"/>
                <w:szCs w:val="20"/>
                <w:lang w:val="es-PE"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b/>
                <w:color w:val="000000"/>
                <w:sz w:val="20"/>
                <w:szCs w:val="20"/>
                <w:lang w:eastAsia="es-PE"/>
              </w:rPr>
            </w:pPr>
            <w:r w:rsidRPr="009E0379">
              <w:rPr>
                <w:b/>
                <w:color w:val="000000"/>
                <w:sz w:val="20"/>
                <w:szCs w:val="20"/>
                <w:lang w:eastAsia="es-PE"/>
              </w:rPr>
              <w:t>3</w:t>
            </w:r>
          </w:p>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p>
          <w:p w:rsidR="006B4745" w:rsidRPr="009E0379" w:rsidRDefault="006B4745" w:rsidP="000E17F1">
            <w:pPr>
              <w:jc w:val="center"/>
              <w:rPr>
                <w:b/>
                <w:color w:val="000000"/>
                <w:sz w:val="20"/>
                <w:szCs w:val="20"/>
                <w:lang w:eastAsia="es-PE"/>
              </w:rPr>
            </w:pPr>
            <w:r w:rsidRPr="009E0379">
              <w:rPr>
                <w:b/>
                <w:color w:val="000000"/>
                <w:sz w:val="20"/>
                <w:szCs w:val="20"/>
                <w:lang w:eastAsia="es-PE"/>
              </w:rPr>
              <w:t>1</w:t>
            </w:r>
          </w:p>
          <w:p w:rsidR="006B4745" w:rsidRPr="009E0379" w:rsidRDefault="006B4745" w:rsidP="000E17F1">
            <w:pPr>
              <w:jc w:val="center"/>
              <w:rPr>
                <w:b/>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b/>
                <w:color w:val="000000"/>
                <w:sz w:val="20"/>
                <w:szCs w:val="20"/>
                <w:lang w:eastAsia="es-PE"/>
              </w:rPr>
            </w:pPr>
            <w:r w:rsidRPr="009E0379">
              <w:rPr>
                <w:color w:val="000000"/>
                <w:sz w:val="20"/>
                <w:szCs w:val="20"/>
                <w:lang w:eastAsia="es-PE"/>
              </w:rPr>
              <w:t>1</w:t>
            </w: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r w:rsidRPr="009E0379">
              <w:rPr>
                <w:color w:val="000000"/>
                <w:sz w:val="20"/>
                <w:szCs w:val="20"/>
                <w:lang w:val="es-ES" w:eastAsia="es-PE"/>
              </w:rPr>
              <w:t>Servicio Nacional de Metrología del Perú, Calle De la Prosa 104, San Borja, Lima 41 Perú.</w:t>
            </w:r>
          </w:p>
          <w:p w:rsidR="006B4745" w:rsidRPr="00795D60" w:rsidRDefault="006B4745" w:rsidP="00F94666">
            <w:pPr>
              <w:jc w:val="center"/>
              <w:rPr>
                <w:sz w:val="18"/>
                <w:szCs w:val="18"/>
                <w:lang w:val="es-PE"/>
              </w:rPr>
            </w:pPr>
          </w:p>
        </w:tc>
        <w:tc>
          <w:tcPr>
            <w:tcW w:w="1275"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sz w:val="20"/>
                <w:szCs w:val="20"/>
                <w:lang w:val="es-CO"/>
              </w:rPr>
            </w:pPr>
          </w:p>
          <w:p w:rsidR="006B4745" w:rsidRPr="009E0379" w:rsidRDefault="006B4745" w:rsidP="000E17F1">
            <w:pPr>
              <w:jc w:val="center"/>
              <w:rPr>
                <w:sz w:val="20"/>
                <w:szCs w:val="20"/>
              </w:rPr>
            </w:pPr>
            <w:r w:rsidRPr="009E0379">
              <w:rPr>
                <w:sz w:val="20"/>
                <w:szCs w:val="20"/>
              </w:rPr>
              <w:t xml:space="preserve">187 </w:t>
            </w:r>
            <w:proofErr w:type="spellStart"/>
            <w:r w:rsidRPr="009E0379">
              <w:rPr>
                <w:sz w:val="20"/>
                <w:szCs w:val="20"/>
              </w:rPr>
              <w:t>días</w:t>
            </w:r>
            <w:proofErr w:type="spellEnd"/>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 xml:space="preserve">217 </w:t>
            </w:r>
            <w:proofErr w:type="spellStart"/>
            <w:r w:rsidRPr="009E0379">
              <w:rPr>
                <w:sz w:val="20"/>
                <w:szCs w:val="20"/>
              </w:rPr>
              <w:t>días</w:t>
            </w:r>
            <w:proofErr w:type="spellEnd"/>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 xml:space="preserve">217 </w:t>
            </w:r>
            <w:proofErr w:type="spellStart"/>
            <w:r w:rsidRPr="009E0379">
              <w:rPr>
                <w:sz w:val="20"/>
                <w:szCs w:val="20"/>
              </w:rPr>
              <w:t>días</w:t>
            </w:r>
            <w:proofErr w:type="spellEnd"/>
          </w:p>
          <w:p w:rsidR="006B4745" w:rsidRPr="009E0379" w:rsidRDefault="006B4745" w:rsidP="000E17F1">
            <w:pPr>
              <w:jc w:val="center"/>
              <w:rPr>
                <w:sz w:val="20"/>
                <w:szCs w:val="20"/>
                <w:lang w:val="es-CO"/>
              </w:rPr>
            </w:pPr>
          </w:p>
        </w:tc>
      </w:tr>
      <w:tr w:rsidR="006B4745" w:rsidRPr="009E0379" w:rsidTr="00597038">
        <w:trPr>
          <w:trHeight w:val="283"/>
        </w:trPr>
        <w:tc>
          <w:tcPr>
            <w:tcW w:w="1031" w:type="dxa"/>
            <w:tcBorders>
              <w:top w:val="single" w:sz="4" w:space="0" w:color="auto"/>
              <w:left w:val="single" w:sz="4" w:space="0" w:color="auto"/>
              <w:bottom w:val="single" w:sz="4" w:space="0" w:color="auto"/>
              <w:right w:val="single" w:sz="4" w:space="0" w:color="auto"/>
            </w:tcBorders>
          </w:tcPr>
          <w:p w:rsidR="006B4745" w:rsidRPr="009E0379" w:rsidRDefault="006B4745" w:rsidP="005A30E6">
            <w:pPr>
              <w:jc w:val="center"/>
              <w:rPr>
                <w:b/>
                <w:sz w:val="20"/>
                <w:szCs w:val="20"/>
              </w:rPr>
            </w:pPr>
            <w:r w:rsidRPr="009E0379">
              <w:rPr>
                <w:b/>
                <w:sz w:val="20"/>
                <w:szCs w:val="20"/>
              </w:rPr>
              <w:t>20</w:t>
            </w:r>
          </w:p>
        </w:tc>
        <w:tc>
          <w:tcPr>
            <w:tcW w:w="967" w:type="dxa"/>
            <w:tcBorders>
              <w:top w:val="single" w:sz="4" w:space="0" w:color="auto"/>
              <w:left w:val="single" w:sz="4" w:space="0" w:color="auto"/>
              <w:bottom w:val="single" w:sz="4" w:space="0" w:color="auto"/>
              <w:right w:val="single" w:sz="4" w:space="0" w:color="auto"/>
            </w:tcBorders>
          </w:tcPr>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 xml:space="preserve">Item 1 </w:t>
            </w: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2</w:t>
            </w: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3</w:t>
            </w:r>
          </w:p>
          <w:p w:rsidR="006B4745" w:rsidRPr="009E0379" w:rsidRDefault="006B4745" w:rsidP="00B04546">
            <w:pPr>
              <w:jc w:val="center"/>
              <w:rPr>
                <w:sz w:val="20"/>
                <w:szCs w:val="20"/>
              </w:rPr>
            </w:pPr>
          </w:p>
          <w:p w:rsidR="006B4745" w:rsidRPr="009E0379" w:rsidRDefault="006B4745" w:rsidP="00B04546">
            <w:pPr>
              <w:jc w:val="center"/>
              <w:rPr>
                <w:sz w:val="20"/>
                <w:szCs w:val="20"/>
              </w:rPr>
            </w:pPr>
          </w:p>
          <w:p w:rsidR="006B4745" w:rsidRPr="009E0379" w:rsidRDefault="006B4745" w:rsidP="00B04546">
            <w:pPr>
              <w:jc w:val="center"/>
              <w:rPr>
                <w:sz w:val="20"/>
                <w:szCs w:val="20"/>
              </w:rPr>
            </w:pPr>
            <w:r w:rsidRPr="009E0379">
              <w:rPr>
                <w:sz w:val="20"/>
                <w:szCs w:val="20"/>
              </w:rPr>
              <w:t>Item 4</w:t>
            </w:r>
          </w:p>
          <w:p w:rsidR="006B4745" w:rsidRPr="009E0379" w:rsidRDefault="006B4745" w:rsidP="005A30E6">
            <w:pPr>
              <w:jc w:val="center"/>
              <w:rPr>
                <w:sz w:val="20"/>
                <w:szCs w:val="20"/>
              </w:rPr>
            </w:pPr>
          </w:p>
        </w:tc>
        <w:tc>
          <w:tcPr>
            <w:tcW w:w="2003"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b/>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Celda pequeña de estaño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6B4745" w:rsidRPr="00795D60" w:rsidRDefault="006B4745" w:rsidP="000E17F1">
            <w:pPr>
              <w:jc w:val="center"/>
              <w:rPr>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Celda pequeña de zinc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6B4745" w:rsidRPr="00795D60" w:rsidRDefault="006B4745" w:rsidP="000E17F1">
            <w:pPr>
              <w:jc w:val="center"/>
              <w:rPr>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Horno para celdas pequeñas</w:t>
            </w:r>
          </w:p>
          <w:p w:rsidR="006B4745" w:rsidRPr="00795D60" w:rsidRDefault="006B4745" w:rsidP="000E17F1">
            <w:pPr>
              <w:jc w:val="center"/>
              <w:rPr>
                <w:bCs/>
                <w:color w:val="000000"/>
                <w:sz w:val="20"/>
                <w:szCs w:val="20"/>
                <w:lang w:val="es-PE" w:eastAsia="es-PE"/>
              </w:rPr>
            </w:pPr>
          </w:p>
          <w:p w:rsidR="006B4745" w:rsidRPr="00795D60" w:rsidRDefault="006B4745" w:rsidP="000E17F1">
            <w:pPr>
              <w:jc w:val="center"/>
              <w:rPr>
                <w:bCs/>
                <w:color w:val="000000"/>
                <w:sz w:val="20"/>
                <w:szCs w:val="20"/>
                <w:lang w:val="es-PE" w:eastAsia="es-PE"/>
              </w:rPr>
            </w:pPr>
            <w:r w:rsidRPr="00795D60">
              <w:rPr>
                <w:bCs/>
                <w:color w:val="000000"/>
                <w:sz w:val="20"/>
                <w:szCs w:val="20"/>
                <w:lang w:val="es-PE" w:eastAsia="es-PE"/>
              </w:rPr>
              <w:t>Celda de aluminio con su horno propio</w:t>
            </w:r>
          </w:p>
          <w:p w:rsidR="006B4745" w:rsidRPr="00795D60" w:rsidRDefault="006B4745" w:rsidP="000E17F1">
            <w:pPr>
              <w:jc w:val="center"/>
              <w:rPr>
                <w:b/>
                <w:bCs/>
                <w:color w:val="000000"/>
                <w:sz w:val="20"/>
                <w:szCs w:val="20"/>
                <w:lang w:val="es-PE" w:eastAsia="es-PE"/>
              </w:rPr>
            </w:pPr>
          </w:p>
        </w:tc>
        <w:tc>
          <w:tcPr>
            <w:tcW w:w="761" w:type="dxa"/>
            <w:tcBorders>
              <w:top w:val="single" w:sz="4" w:space="0" w:color="auto"/>
              <w:left w:val="single" w:sz="4" w:space="0" w:color="auto"/>
              <w:bottom w:val="single" w:sz="4" w:space="0" w:color="auto"/>
              <w:right w:val="single" w:sz="4" w:space="0" w:color="auto"/>
            </w:tcBorders>
          </w:tcPr>
          <w:p w:rsidR="006B4745" w:rsidRPr="009E0379" w:rsidRDefault="006B4745" w:rsidP="000E17F1">
            <w:pPr>
              <w:jc w:val="center"/>
              <w:rPr>
                <w:color w:val="000000"/>
                <w:sz w:val="20"/>
                <w:szCs w:val="20"/>
                <w:lang w:eastAsia="es-PE"/>
              </w:rPr>
            </w:pPr>
            <w:r w:rsidRPr="009E0379">
              <w:rPr>
                <w:color w:val="000000"/>
                <w:sz w:val="20"/>
                <w:szCs w:val="20"/>
                <w:lang w:eastAsia="es-PE"/>
              </w:rPr>
              <w:t>4</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p>
          <w:p w:rsidR="006B4745" w:rsidRPr="009E0379" w:rsidRDefault="006B4745" w:rsidP="000E17F1">
            <w:pPr>
              <w:jc w:val="center"/>
              <w:rPr>
                <w:color w:val="000000"/>
                <w:sz w:val="20"/>
                <w:szCs w:val="20"/>
                <w:lang w:eastAsia="es-PE"/>
              </w:rPr>
            </w:pPr>
            <w:r w:rsidRPr="009E0379">
              <w:rPr>
                <w:color w:val="000000"/>
                <w:sz w:val="20"/>
                <w:szCs w:val="20"/>
                <w:lang w:eastAsia="es-PE"/>
              </w:rPr>
              <w:t>1</w:t>
            </w:r>
          </w:p>
        </w:tc>
        <w:tc>
          <w:tcPr>
            <w:tcW w:w="2783" w:type="dxa"/>
            <w:tcBorders>
              <w:top w:val="single" w:sz="4" w:space="0" w:color="auto"/>
              <w:left w:val="single" w:sz="4" w:space="0" w:color="auto"/>
              <w:bottom w:val="single" w:sz="4" w:space="0" w:color="auto"/>
              <w:right w:val="single" w:sz="4" w:space="0" w:color="auto"/>
            </w:tcBorders>
          </w:tcPr>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p>
          <w:p w:rsidR="006B4745" w:rsidRPr="009E0379" w:rsidRDefault="006B4745" w:rsidP="00F94666">
            <w:pPr>
              <w:jc w:val="center"/>
              <w:rPr>
                <w:color w:val="000000"/>
                <w:sz w:val="20"/>
                <w:szCs w:val="20"/>
                <w:lang w:val="es-ES" w:eastAsia="es-PE"/>
              </w:rPr>
            </w:pPr>
            <w:r w:rsidRPr="009E0379">
              <w:rPr>
                <w:color w:val="000000"/>
                <w:sz w:val="20"/>
                <w:szCs w:val="20"/>
                <w:lang w:val="es-ES" w:eastAsia="es-PE"/>
              </w:rPr>
              <w:t>Servicio Nacional de Metrología del Perú, Calle De la Prosa 104, San Borja, Lima 41 Perú.</w:t>
            </w:r>
          </w:p>
          <w:p w:rsidR="006B4745" w:rsidRPr="00795D60" w:rsidRDefault="006B4745" w:rsidP="00F94666">
            <w:pPr>
              <w:jc w:val="center"/>
              <w:rPr>
                <w:sz w:val="18"/>
                <w:szCs w:val="18"/>
                <w:lang w:val="es-PE"/>
              </w:rPr>
            </w:pPr>
          </w:p>
        </w:tc>
        <w:tc>
          <w:tcPr>
            <w:tcW w:w="1275" w:type="dxa"/>
            <w:tcBorders>
              <w:top w:val="single" w:sz="4" w:space="0" w:color="auto"/>
              <w:left w:val="single" w:sz="4" w:space="0" w:color="auto"/>
              <w:bottom w:val="single" w:sz="4" w:space="0" w:color="auto"/>
              <w:right w:val="single" w:sz="4" w:space="0" w:color="auto"/>
            </w:tcBorders>
          </w:tcPr>
          <w:p w:rsidR="006B4745" w:rsidRPr="00795D60" w:rsidRDefault="006B4745" w:rsidP="000E17F1">
            <w:pPr>
              <w:jc w:val="center"/>
              <w:rPr>
                <w:sz w:val="20"/>
                <w:szCs w:val="20"/>
                <w:lang w:val="es-PE"/>
              </w:rPr>
            </w:pPr>
          </w:p>
          <w:p w:rsidR="006B4745" w:rsidRPr="00795D60" w:rsidRDefault="006B4745" w:rsidP="000E17F1">
            <w:pPr>
              <w:jc w:val="center"/>
              <w:rPr>
                <w:sz w:val="20"/>
                <w:szCs w:val="20"/>
                <w:lang w:val="es-PE"/>
              </w:rPr>
            </w:pPr>
          </w:p>
          <w:p w:rsidR="006B4745" w:rsidRPr="00795D60" w:rsidRDefault="006B4745" w:rsidP="000E17F1">
            <w:pPr>
              <w:jc w:val="center"/>
              <w:rPr>
                <w:sz w:val="20"/>
                <w:szCs w:val="20"/>
                <w:lang w:val="es-PE"/>
              </w:rPr>
            </w:pPr>
          </w:p>
          <w:p w:rsidR="006B4745" w:rsidRPr="009E0379" w:rsidRDefault="006B4745" w:rsidP="000E17F1">
            <w:pPr>
              <w:jc w:val="center"/>
              <w:rPr>
                <w:sz w:val="20"/>
                <w:szCs w:val="20"/>
              </w:rPr>
            </w:pPr>
            <w:r w:rsidRPr="009E0379">
              <w:rPr>
                <w:sz w:val="20"/>
                <w:szCs w:val="20"/>
              </w:rPr>
              <w:t xml:space="preserve">217 </w:t>
            </w:r>
            <w:proofErr w:type="spellStart"/>
            <w:r w:rsidRPr="009E0379">
              <w:rPr>
                <w:sz w:val="20"/>
                <w:szCs w:val="20"/>
              </w:rPr>
              <w:t>días</w:t>
            </w:r>
            <w:proofErr w:type="spellEnd"/>
            <w:r w:rsidRPr="009E0379">
              <w:rPr>
                <w:sz w:val="20"/>
                <w:szCs w:val="20"/>
              </w:rPr>
              <w:t xml:space="preserve">  </w:t>
            </w:r>
          </w:p>
          <w:p w:rsidR="006B4745" w:rsidRPr="009E0379" w:rsidRDefault="006B4745" w:rsidP="002751B5">
            <w:pPr>
              <w:rPr>
                <w:sz w:val="20"/>
                <w:szCs w:val="20"/>
              </w:rPr>
            </w:pPr>
          </w:p>
          <w:p w:rsidR="006B4745" w:rsidRPr="009E0379" w:rsidRDefault="006B4745" w:rsidP="002751B5">
            <w:pPr>
              <w:rPr>
                <w:sz w:val="20"/>
                <w:szCs w:val="20"/>
              </w:rPr>
            </w:pPr>
            <w:r w:rsidRPr="009E0379">
              <w:rPr>
                <w:sz w:val="20"/>
                <w:szCs w:val="20"/>
              </w:rPr>
              <w:t xml:space="preserve">    217 </w:t>
            </w:r>
            <w:proofErr w:type="spellStart"/>
            <w:r w:rsidRPr="009E0379">
              <w:rPr>
                <w:sz w:val="20"/>
                <w:szCs w:val="20"/>
              </w:rPr>
              <w:t>días</w:t>
            </w:r>
            <w:proofErr w:type="spellEnd"/>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 xml:space="preserve">217 </w:t>
            </w:r>
            <w:proofErr w:type="spellStart"/>
            <w:r w:rsidRPr="009E0379">
              <w:rPr>
                <w:sz w:val="20"/>
                <w:szCs w:val="20"/>
              </w:rPr>
              <w:t>días</w:t>
            </w:r>
            <w:proofErr w:type="spellEnd"/>
          </w:p>
          <w:p w:rsidR="006B4745" w:rsidRPr="009E0379" w:rsidRDefault="006B4745" w:rsidP="000E17F1">
            <w:pPr>
              <w:jc w:val="center"/>
              <w:rPr>
                <w:sz w:val="20"/>
                <w:szCs w:val="20"/>
              </w:rPr>
            </w:pPr>
          </w:p>
          <w:p w:rsidR="006B4745" w:rsidRPr="009E0379" w:rsidRDefault="006B4745" w:rsidP="000E17F1">
            <w:pPr>
              <w:jc w:val="center"/>
              <w:rPr>
                <w:sz w:val="20"/>
                <w:szCs w:val="20"/>
              </w:rPr>
            </w:pPr>
            <w:r w:rsidRPr="009E0379">
              <w:rPr>
                <w:sz w:val="20"/>
                <w:szCs w:val="20"/>
              </w:rPr>
              <w:t xml:space="preserve">217 </w:t>
            </w:r>
            <w:proofErr w:type="spellStart"/>
            <w:r w:rsidRPr="009E0379">
              <w:rPr>
                <w:sz w:val="20"/>
                <w:szCs w:val="20"/>
              </w:rPr>
              <w:t>días</w:t>
            </w:r>
            <w:proofErr w:type="spellEnd"/>
          </w:p>
        </w:tc>
      </w:tr>
    </w:tbl>
    <w:p w:rsidR="00C304B3" w:rsidRPr="009E0379" w:rsidRDefault="00C304B3" w:rsidP="00C304B3">
      <w:pPr>
        <w:pStyle w:val="Prrafodelista"/>
        <w:spacing w:after="240"/>
        <w:ind w:left="360"/>
        <w:jc w:val="both"/>
        <w:rPr>
          <w:sz w:val="22"/>
          <w:lang w:val="es-ES"/>
        </w:rPr>
      </w:pPr>
    </w:p>
    <w:p w:rsidR="00C304B3" w:rsidRPr="009E0379" w:rsidRDefault="00C304B3" w:rsidP="00C304B3">
      <w:pPr>
        <w:spacing w:after="240"/>
        <w:ind w:left="567"/>
        <w:jc w:val="both"/>
        <w:rPr>
          <w:sz w:val="22"/>
          <w:lang w:val="es-ES"/>
        </w:rPr>
      </w:pPr>
      <w:r w:rsidRPr="009E0379">
        <w:rPr>
          <w:sz w:val="22"/>
          <w:lang w:val="es-ES"/>
        </w:rPr>
        <w:t xml:space="preserve">Todos los bienes deberán ser entregados en el local del destino sin asumir los derechos aduaneros, </w:t>
      </w:r>
      <w:proofErr w:type="spellStart"/>
      <w:r w:rsidRPr="009E0379">
        <w:rPr>
          <w:sz w:val="22"/>
          <w:lang w:val="es-ES"/>
        </w:rPr>
        <w:t>Incoterms</w:t>
      </w:r>
      <w:proofErr w:type="spellEnd"/>
      <w:r w:rsidRPr="009E0379">
        <w:rPr>
          <w:sz w:val="22"/>
          <w:lang w:val="es-ES"/>
        </w:rPr>
        <w:t xml:space="preserve"> 2010 DAP “</w:t>
      </w:r>
      <w:proofErr w:type="spellStart"/>
      <w:r w:rsidRPr="009E0379">
        <w:rPr>
          <w:sz w:val="22"/>
          <w:lang w:val="es-ES"/>
        </w:rPr>
        <w:t>Delivery</w:t>
      </w:r>
      <w:proofErr w:type="spellEnd"/>
      <w:r w:rsidRPr="009E0379">
        <w:rPr>
          <w:sz w:val="22"/>
          <w:lang w:val="es-ES"/>
        </w:rPr>
        <w:t xml:space="preserve"> At Place”, transporte aéreo.</w:t>
      </w:r>
    </w:p>
    <w:bookmarkEnd w:id="9"/>
    <w:bookmarkEnd w:id="10"/>
    <w:p w:rsidR="00C304B3" w:rsidRPr="009E0379" w:rsidRDefault="00C304B3" w:rsidP="00C304B3">
      <w:pPr>
        <w:spacing w:after="240"/>
        <w:ind w:left="567"/>
        <w:jc w:val="both"/>
        <w:rPr>
          <w:sz w:val="22"/>
          <w:lang w:val="es-ES"/>
        </w:rPr>
      </w:pPr>
      <w:r w:rsidRPr="009E0379">
        <w:rPr>
          <w:sz w:val="22"/>
          <w:lang w:val="es-ES"/>
        </w:rPr>
        <w:t>El internamiento o nacionalización de los equipos  será efectuado por el Titular y los beneficiarios de cada uno de los Países Miembros tramitarán la exención de los derechos aduaneros (arancel) y del impuesto al valor agregado o impuesto general a las ventas (IVA/IGV) según corresponda.</w:t>
      </w:r>
    </w:p>
    <w:p w:rsidR="00C304B3" w:rsidRPr="009E0379" w:rsidRDefault="00C304B3" w:rsidP="00C304B3">
      <w:pPr>
        <w:spacing w:after="240"/>
        <w:ind w:left="567" w:hanging="567"/>
        <w:jc w:val="both"/>
        <w:rPr>
          <w:sz w:val="22"/>
          <w:lang w:val="es-ES"/>
        </w:rPr>
      </w:pPr>
      <w:bookmarkStart w:id="11" w:name="_Toc39462807"/>
      <w:bookmarkStart w:id="12" w:name="_Toc39462246"/>
      <w:bookmarkStart w:id="13" w:name="_Ref500330319"/>
      <w:bookmarkStart w:id="14" w:name="_Ref499723935"/>
      <w:r w:rsidRPr="009E0379">
        <w:rPr>
          <w:sz w:val="22"/>
          <w:lang w:val="es-ES"/>
        </w:rPr>
        <w:t>1.2</w:t>
      </w:r>
      <w:r w:rsidRPr="009E0379">
        <w:rPr>
          <w:sz w:val="22"/>
          <w:lang w:val="es-ES"/>
        </w:rPr>
        <w:tab/>
        <w:t>Los suministros deben conformarse enteramente a las Especificaciones Técnicas del expediente de licitación (anexo técnico) y ajustarse en todos los aspectos a las cantidades, modelos, muestras, medidas y demás instrucciones.</w:t>
      </w:r>
      <w:bookmarkEnd w:id="11"/>
      <w:bookmarkEnd w:id="12"/>
    </w:p>
    <w:p w:rsidR="00C304B3" w:rsidRPr="009E0379" w:rsidRDefault="00C304B3" w:rsidP="00C304B3">
      <w:pPr>
        <w:keepNext/>
        <w:keepLines/>
        <w:spacing w:after="240"/>
        <w:ind w:left="567" w:hanging="567"/>
        <w:jc w:val="both"/>
        <w:rPr>
          <w:sz w:val="22"/>
          <w:lang w:val="es-ES"/>
        </w:rPr>
      </w:pPr>
      <w:bookmarkStart w:id="15" w:name="_Toc39462808"/>
      <w:bookmarkStart w:id="16" w:name="_Toc39462247"/>
      <w:bookmarkEnd w:id="13"/>
      <w:bookmarkEnd w:id="14"/>
      <w:r w:rsidRPr="009E0379">
        <w:rPr>
          <w:sz w:val="22"/>
          <w:lang w:val="es-ES"/>
        </w:rPr>
        <w:t>1.3</w:t>
      </w:r>
      <w:r w:rsidRPr="009E0379">
        <w:rPr>
          <w:sz w:val="22"/>
          <w:lang w:val="es-ES"/>
        </w:rPr>
        <w:tab/>
      </w:r>
      <w:bookmarkStart w:id="17" w:name="_Toc39462809"/>
      <w:bookmarkStart w:id="18" w:name="_Toc39462248"/>
      <w:bookmarkEnd w:id="15"/>
      <w:bookmarkEnd w:id="16"/>
      <w:r w:rsidRPr="009E0379">
        <w:rPr>
          <w:sz w:val="22"/>
          <w:lang w:val="es-ES"/>
        </w:rPr>
        <w:t>no aplica</w:t>
      </w:r>
    </w:p>
    <w:p w:rsidR="00C304B3" w:rsidRPr="009E0379" w:rsidRDefault="00C304B3" w:rsidP="00C304B3">
      <w:pPr>
        <w:keepNext/>
        <w:keepLines/>
        <w:spacing w:after="240"/>
        <w:ind w:left="567" w:hanging="567"/>
        <w:jc w:val="both"/>
        <w:rPr>
          <w:sz w:val="22"/>
          <w:lang w:val="es-ES"/>
        </w:rPr>
      </w:pPr>
      <w:r w:rsidRPr="009E0379">
        <w:rPr>
          <w:sz w:val="22"/>
          <w:lang w:val="es-ES"/>
        </w:rPr>
        <w:t xml:space="preserve">1.4 </w:t>
      </w:r>
      <w:r w:rsidRPr="009E0379">
        <w:rPr>
          <w:sz w:val="22"/>
          <w:lang w:val="es-ES"/>
        </w:rPr>
        <w:tab/>
        <w:t>Los licitadores no podrán  presentar ofertas para una variante como complemento de la presente oferta.</w:t>
      </w:r>
      <w:bookmarkEnd w:id="17"/>
      <w:bookmarkEnd w:id="18"/>
    </w:p>
    <w:p w:rsidR="00C304B3" w:rsidRPr="009E0379" w:rsidRDefault="00C304B3" w:rsidP="00C304B3">
      <w:pPr>
        <w:pStyle w:val="Ttulo1"/>
        <w:numPr>
          <w:ilvl w:val="0"/>
          <w:numId w:val="4"/>
        </w:numPr>
        <w:tabs>
          <w:tab w:val="left" w:pos="567"/>
        </w:tabs>
        <w:spacing w:before="0" w:after="240"/>
        <w:ind w:left="567" w:hanging="567"/>
        <w:rPr>
          <w:rFonts w:ascii="Times New Roman" w:hAnsi="Times New Roman"/>
          <w:i w:val="0"/>
          <w:sz w:val="24"/>
          <w:szCs w:val="24"/>
        </w:rPr>
      </w:pPr>
      <w:bookmarkStart w:id="19" w:name="_Toc43004168"/>
      <w:bookmarkStart w:id="20" w:name="_Toc39896798"/>
      <w:bookmarkStart w:id="21" w:name="_Toc39463040"/>
      <w:bookmarkStart w:id="22" w:name="_Toc39462810"/>
      <w:bookmarkStart w:id="23" w:name="_Toc39462249"/>
      <w:r w:rsidRPr="009E0379">
        <w:rPr>
          <w:rFonts w:ascii="Times New Roman" w:hAnsi="Times New Roman"/>
          <w:i w:val="0"/>
          <w:sz w:val="24"/>
          <w:szCs w:val="24"/>
        </w:rPr>
        <w:t>Calendario</w:t>
      </w:r>
      <w:bookmarkEnd w:id="19"/>
      <w:bookmarkEnd w:id="20"/>
      <w:bookmarkEnd w:id="21"/>
      <w:bookmarkEnd w:id="22"/>
      <w:bookmarkEnd w:id="23"/>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7"/>
        <w:gridCol w:w="1843"/>
        <w:gridCol w:w="2693"/>
      </w:tblGrid>
      <w:tr w:rsidR="00C304B3" w:rsidRPr="009E0379" w:rsidTr="005A30E6">
        <w:tc>
          <w:tcPr>
            <w:tcW w:w="4677" w:type="dxa"/>
          </w:tcPr>
          <w:p w:rsidR="00C304B3" w:rsidRPr="009E0379" w:rsidRDefault="00C304B3" w:rsidP="005A30E6">
            <w:pPr>
              <w:keepNext/>
              <w:snapToGrid w:val="0"/>
              <w:spacing w:before="120" w:after="120"/>
              <w:jc w:val="both"/>
              <w:rPr>
                <w:lang w:val="es-ES" w:eastAsia="en-US"/>
              </w:rPr>
            </w:pPr>
          </w:p>
        </w:tc>
        <w:tc>
          <w:tcPr>
            <w:tcW w:w="1843" w:type="dxa"/>
            <w:shd w:val="pct10" w:color="auto" w:fill="FFFFFF"/>
          </w:tcPr>
          <w:p w:rsidR="00C304B3" w:rsidRPr="009E0379" w:rsidRDefault="00C304B3" w:rsidP="005A30E6">
            <w:pPr>
              <w:keepNext/>
              <w:snapToGrid w:val="0"/>
              <w:spacing w:before="120" w:after="120"/>
              <w:jc w:val="both"/>
              <w:rPr>
                <w:b/>
                <w:sz w:val="18"/>
                <w:lang w:val="es-ES" w:eastAsia="en-US"/>
              </w:rPr>
            </w:pPr>
            <w:r w:rsidRPr="009E0379">
              <w:rPr>
                <w:b/>
                <w:sz w:val="18"/>
                <w:lang w:val="es-ES"/>
              </w:rPr>
              <w:t>FECHA</w:t>
            </w:r>
          </w:p>
        </w:tc>
        <w:tc>
          <w:tcPr>
            <w:tcW w:w="2693" w:type="dxa"/>
            <w:shd w:val="pct10" w:color="auto" w:fill="FFFFFF"/>
          </w:tcPr>
          <w:p w:rsidR="00C304B3" w:rsidRPr="009E0379" w:rsidRDefault="00C304B3" w:rsidP="005A30E6">
            <w:pPr>
              <w:snapToGrid w:val="0"/>
              <w:spacing w:before="120" w:after="120"/>
              <w:jc w:val="both"/>
              <w:rPr>
                <w:b/>
                <w:sz w:val="18"/>
                <w:lang w:val="es-ES" w:eastAsia="en-US"/>
              </w:rPr>
            </w:pPr>
            <w:r w:rsidRPr="009E0379">
              <w:rPr>
                <w:b/>
                <w:sz w:val="18"/>
                <w:lang w:val="es-ES"/>
              </w:rPr>
              <w:t>HORA*</w:t>
            </w:r>
          </w:p>
        </w:tc>
      </w:tr>
      <w:tr w:rsidR="00C304B3" w:rsidRPr="009E0379" w:rsidTr="005A30E6">
        <w:tc>
          <w:tcPr>
            <w:tcW w:w="4677" w:type="dxa"/>
            <w:shd w:val="pct10" w:color="auto" w:fill="FFFFFF"/>
          </w:tcPr>
          <w:p w:rsidR="00C304B3" w:rsidRPr="009E0379" w:rsidRDefault="00C304B3" w:rsidP="005A30E6">
            <w:pPr>
              <w:keepNext/>
              <w:snapToGrid w:val="0"/>
              <w:spacing w:before="120" w:after="120"/>
              <w:rPr>
                <w:b/>
                <w:lang w:val="es-ES" w:eastAsia="en-US"/>
              </w:rPr>
            </w:pPr>
            <w:r w:rsidRPr="009E0379">
              <w:rPr>
                <w:b/>
                <w:sz w:val="22"/>
                <w:lang w:val="es-ES"/>
              </w:rPr>
              <w:t>Plazo para solicitar aclaraciones al Órgano de Contratación</w:t>
            </w:r>
          </w:p>
        </w:tc>
        <w:tc>
          <w:tcPr>
            <w:tcW w:w="1843" w:type="dxa"/>
          </w:tcPr>
          <w:p w:rsidR="00C304B3" w:rsidRPr="009E0379" w:rsidRDefault="00795D60" w:rsidP="00795D60">
            <w:pPr>
              <w:snapToGrid w:val="0"/>
              <w:spacing w:before="120" w:after="120"/>
              <w:rPr>
                <w:lang w:val="es-ES" w:eastAsia="en-US"/>
              </w:rPr>
            </w:pPr>
            <w:r>
              <w:rPr>
                <w:sz w:val="22"/>
                <w:lang w:val="es-ES"/>
              </w:rPr>
              <w:t>03</w:t>
            </w:r>
            <w:r w:rsidR="00343205">
              <w:rPr>
                <w:sz w:val="22"/>
                <w:lang w:val="es-ES"/>
              </w:rPr>
              <w:t>/</w:t>
            </w:r>
            <w:r>
              <w:rPr>
                <w:sz w:val="22"/>
                <w:lang w:val="es-ES"/>
              </w:rPr>
              <w:t>1</w:t>
            </w:r>
            <w:r w:rsidR="00C304B3" w:rsidRPr="009E0379">
              <w:rPr>
                <w:sz w:val="22"/>
                <w:lang w:val="es-ES"/>
              </w:rPr>
              <w:t>0/2012</w:t>
            </w:r>
          </w:p>
        </w:tc>
        <w:tc>
          <w:tcPr>
            <w:tcW w:w="2693" w:type="dxa"/>
          </w:tcPr>
          <w:p w:rsidR="00C304B3" w:rsidRPr="009E0379" w:rsidRDefault="00C304B3" w:rsidP="005A30E6">
            <w:pPr>
              <w:snapToGrid w:val="0"/>
              <w:spacing w:before="120" w:after="120"/>
              <w:jc w:val="both"/>
              <w:rPr>
                <w:lang w:val="es-ES" w:eastAsia="en-US"/>
              </w:rPr>
            </w:pPr>
            <w:r w:rsidRPr="009E0379">
              <w:rPr>
                <w:sz w:val="22"/>
                <w:lang w:val="es-ES" w:eastAsia="en-US"/>
              </w:rPr>
              <w:t>17:00 horas</w:t>
            </w:r>
          </w:p>
        </w:tc>
      </w:tr>
      <w:tr w:rsidR="00C304B3" w:rsidRPr="009E0379" w:rsidTr="005A30E6">
        <w:tc>
          <w:tcPr>
            <w:tcW w:w="4677" w:type="dxa"/>
            <w:shd w:val="pct10" w:color="auto" w:fill="FFFFFF"/>
          </w:tcPr>
          <w:p w:rsidR="00C304B3" w:rsidRPr="009E0379" w:rsidRDefault="00C304B3" w:rsidP="005A30E6">
            <w:pPr>
              <w:snapToGrid w:val="0"/>
              <w:spacing w:before="120" w:after="120"/>
              <w:rPr>
                <w:b/>
                <w:lang w:val="es-ES" w:eastAsia="en-US"/>
              </w:rPr>
            </w:pPr>
            <w:r w:rsidRPr="009E0379">
              <w:rPr>
                <w:b/>
                <w:sz w:val="22"/>
                <w:lang w:val="es-ES"/>
              </w:rPr>
              <w:t>Plazo para la comunicación de aclaraciones por el Órgano de Contratación</w:t>
            </w:r>
          </w:p>
        </w:tc>
        <w:tc>
          <w:tcPr>
            <w:tcW w:w="1843" w:type="dxa"/>
          </w:tcPr>
          <w:p w:rsidR="00C304B3" w:rsidRPr="009E0379" w:rsidRDefault="00795D60" w:rsidP="00795D60">
            <w:pPr>
              <w:snapToGrid w:val="0"/>
              <w:spacing w:before="120" w:after="120"/>
              <w:rPr>
                <w:lang w:val="es-ES" w:eastAsia="en-US"/>
              </w:rPr>
            </w:pPr>
            <w:r>
              <w:rPr>
                <w:sz w:val="22"/>
                <w:lang w:val="es-ES"/>
              </w:rPr>
              <w:t>1</w:t>
            </w:r>
            <w:r w:rsidR="00363FD0" w:rsidRPr="009E0379">
              <w:rPr>
                <w:sz w:val="22"/>
                <w:lang w:val="es-ES"/>
              </w:rPr>
              <w:t>2</w:t>
            </w:r>
            <w:r w:rsidR="00C304B3" w:rsidRPr="009E0379">
              <w:rPr>
                <w:sz w:val="22"/>
                <w:lang w:val="es-ES"/>
              </w:rPr>
              <w:t>/</w:t>
            </w:r>
            <w:r>
              <w:rPr>
                <w:sz w:val="22"/>
                <w:lang w:val="es-ES"/>
              </w:rPr>
              <w:t>1</w:t>
            </w:r>
            <w:r w:rsidR="00C304B3" w:rsidRPr="009E0379">
              <w:rPr>
                <w:sz w:val="22"/>
                <w:lang w:val="es-ES"/>
              </w:rPr>
              <w:t>0/2012</w:t>
            </w:r>
          </w:p>
        </w:tc>
        <w:tc>
          <w:tcPr>
            <w:tcW w:w="2693" w:type="dxa"/>
          </w:tcPr>
          <w:p w:rsidR="00C304B3" w:rsidRPr="009E0379" w:rsidRDefault="00C304B3" w:rsidP="005A30E6">
            <w:pPr>
              <w:snapToGrid w:val="0"/>
              <w:spacing w:before="120" w:after="120"/>
              <w:jc w:val="both"/>
              <w:rPr>
                <w:lang w:val="es-ES" w:eastAsia="en-US"/>
              </w:rPr>
            </w:pPr>
            <w:r w:rsidRPr="009E0379">
              <w:rPr>
                <w:sz w:val="22"/>
              </w:rPr>
              <w:t>-</w:t>
            </w:r>
          </w:p>
        </w:tc>
      </w:tr>
      <w:tr w:rsidR="00C304B3" w:rsidRPr="009E0379" w:rsidTr="005A30E6">
        <w:tc>
          <w:tcPr>
            <w:tcW w:w="4677" w:type="dxa"/>
            <w:shd w:val="pct10" w:color="auto" w:fill="FFFFFF"/>
          </w:tcPr>
          <w:p w:rsidR="00C304B3" w:rsidRPr="009E0379" w:rsidRDefault="00C304B3" w:rsidP="005A30E6">
            <w:pPr>
              <w:snapToGrid w:val="0"/>
              <w:spacing w:before="120" w:after="120"/>
              <w:jc w:val="both"/>
              <w:rPr>
                <w:b/>
                <w:lang w:val="es-ES" w:eastAsia="en-US"/>
              </w:rPr>
            </w:pPr>
            <w:r w:rsidRPr="009E0379">
              <w:rPr>
                <w:b/>
                <w:sz w:val="22"/>
                <w:lang w:val="es-ES"/>
              </w:rPr>
              <w:t>Plazo límite de presentación de las ofertas</w:t>
            </w:r>
          </w:p>
        </w:tc>
        <w:tc>
          <w:tcPr>
            <w:tcW w:w="1843" w:type="dxa"/>
          </w:tcPr>
          <w:p w:rsidR="00C304B3" w:rsidRPr="009E0379" w:rsidRDefault="00795D60" w:rsidP="00363FD0">
            <w:pPr>
              <w:snapToGrid w:val="0"/>
              <w:spacing w:before="120" w:after="120"/>
              <w:rPr>
                <w:lang w:val="es-ES" w:eastAsia="en-US"/>
              </w:rPr>
            </w:pPr>
            <w:r>
              <w:rPr>
                <w:sz w:val="22"/>
              </w:rPr>
              <w:t>23</w:t>
            </w:r>
            <w:r w:rsidR="00C304B3" w:rsidRPr="009E0379">
              <w:rPr>
                <w:sz w:val="22"/>
              </w:rPr>
              <w:t>/</w:t>
            </w:r>
            <w:r w:rsidR="00363FD0" w:rsidRPr="009E0379">
              <w:rPr>
                <w:sz w:val="22"/>
              </w:rPr>
              <w:t>1</w:t>
            </w:r>
            <w:r w:rsidR="00C304B3" w:rsidRPr="009E0379">
              <w:rPr>
                <w:sz w:val="22"/>
              </w:rPr>
              <w:t>0/2012</w:t>
            </w:r>
          </w:p>
        </w:tc>
        <w:tc>
          <w:tcPr>
            <w:tcW w:w="2693" w:type="dxa"/>
          </w:tcPr>
          <w:p w:rsidR="00C304B3" w:rsidRPr="009E0379" w:rsidRDefault="00C304B3" w:rsidP="005A30E6">
            <w:pPr>
              <w:snapToGrid w:val="0"/>
              <w:spacing w:before="120" w:after="120"/>
              <w:jc w:val="both"/>
              <w:rPr>
                <w:lang w:val="es-ES" w:eastAsia="en-US"/>
              </w:rPr>
            </w:pPr>
            <w:r w:rsidRPr="009E0379">
              <w:rPr>
                <w:sz w:val="22"/>
                <w:lang w:val="es-ES" w:eastAsia="en-US"/>
              </w:rPr>
              <w:t>17:00 horas</w:t>
            </w:r>
          </w:p>
        </w:tc>
      </w:tr>
      <w:tr w:rsidR="00C304B3" w:rsidRPr="009E0379" w:rsidTr="005A30E6">
        <w:tc>
          <w:tcPr>
            <w:tcW w:w="4677" w:type="dxa"/>
            <w:shd w:val="pct10" w:color="auto" w:fill="FFFFFF"/>
          </w:tcPr>
          <w:p w:rsidR="00C304B3" w:rsidRPr="009E0379" w:rsidRDefault="00C304B3" w:rsidP="005A30E6">
            <w:pPr>
              <w:snapToGrid w:val="0"/>
              <w:spacing w:before="120" w:after="120"/>
              <w:jc w:val="both"/>
              <w:rPr>
                <w:b/>
                <w:lang w:val="es-ES" w:eastAsia="en-US"/>
              </w:rPr>
            </w:pPr>
            <w:r w:rsidRPr="009E0379">
              <w:rPr>
                <w:b/>
                <w:sz w:val="22"/>
                <w:lang w:val="es-ES"/>
              </w:rPr>
              <w:t>Sesión de apertura de plicas</w:t>
            </w:r>
          </w:p>
        </w:tc>
        <w:tc>
          <w:tcPr>
            <w:tcW w:w="1843" w:type="dxa"/>
          </w:tcPr>
          <w:p w:rsidR="00C304B3" w:rsidRPr="009E0379" w:rsidRDefault="00795D60" w:rsidP="002F466D">
            <w:pPr>
              <w:snapToGrid w:val="0"/>
              <w:spacing w:before="120" w:after="120"/>
              <w:rPr>
                <w:lang w:val="es-ES" w:eastAsia="en-US"/>
              </w:rPr>
            </w:pPr>
            <w:r>
              <w:rPr>
                <w:sz w:val="22"/>
              </w:rPr>
              <w:t>24</w:t>
            </w:r>
            <w:r w:rsidR="00C304B3" w:rsidRPr="009E0379">
              <w:rPr>
                <w:sz w:val="22"/>
              </w:rPr>
              <w:t>/</w:t>
            </w:r>
            <w:r w:rsidR="002F466D" w:rsidRPr="009E0379">
              <w:rPr>
                <w:sz w:val="22"/>
              </w:rPr>
              <w:t>1</w:t>
            </w:r>
            <w:r w:rsidR="00C304B3" w:rsidRPr="009E0379">
              <w:rPr>
                <w:sz w:val="22"/>
              </w:rPr>
              <w:t>0/2012</w:t>
            </w:r>
          </w:p>
        </w:tc>
        <w:tc>
          <w:tcPr>
            <w:tcW w:w="2693" w:type="dxa"/>
          </w:tcPr>
          <w:p w:rsidR="00C304B3" w:rsidRPr="009E0379" w:rsidRDefault="00C304B3" w:rsidP="005A30E6">
            <w:pPr>
              <w:snapToGrid w:val="0"/>
              <w:spacing w:before="120" w:after="120"/>
              <w:jc w:val="both"/>
              <w:rPr>
                <w:lang w:val="es-ES" w:eastAsia="en-US"/>
              </w:rPr>
            </w:pPr>
            <w:r w:rsidRPr="009E0379">
              <w:rPr>
                <w:sz w:val="22"/>
                <w:lang w:val="es-ES" w:eastAsia="en-US"/>
              </w:rPr>
              <w:t>15:00 horas</w:t>
            </w:r>
          </w:p>
        </w:tc>
      </w:tr>
      <w:tr w:rsidR="00C304B3" w:rsidRPr="009E0379" w:rsidTr="005A30E6">
        <w:tc>
          <w:tcPr>
            <w:tcW w:w="4677" w:type="dxa"/>
            <w:shd w:val="pct10" w:color="auto" w:fill="FFFFFF"/>
          </w:tcPr>
          <w:p w:rsidR="00C304B3" w:rsidRPr="009E0379" w:rsidRDefault="00C304B3" w:rsidP="005A30E6">
            <w:pPr>
              <w:tabs>
                <w:tab w:val="left" w:pos="851"/>
              </w:tabs>
              <w:snapToGrid w:val="0"/>
              <w:spacing w:before="120" w:after="120"/>
              <w:jc w:val="both"/>
              <w:rPr>
                <w:b/>
                <w:lang w:val="es-ES" w:eastAsia="en-US"/>
              </w:rPr>
            </w:pPr>
            <w:r w:rsidRPr="009E0379">
              <w:rPr>
                <w:b/>
                <w:sz w:val="22"/>
                <w:lang w:val="es-ES"/>
              </w:rPr>
              <w:t>Notificación de la adjudicación del contrato al adjudicatario</w:t>
            </w:r>
          </w:p>
        </w:tc>
        <w:tc>
          <w:tcPr>
            <w:tcW w:w="1843" w:type="dxa"/>
          </w:tcPr>
          <w:p w:rsidR="00C304B3" w:rsidRPr="009E0379" w:rsidRDefault="00795D60" w:rsidP="00795D60">
            <w:pPr>
              <w:tabs>
                <w:tab w:val="left" w:pos="851"/>
              </w:tabs>
              <w:snapToGrid w:val="0"/>
              <w:spacing w:before="120" w:after="120"/>
              <w:rPr>
                <w:lang w:val="es-ES" w:eastAsia="en-US"/>
              </w:rPr>
            </w:pPr>
            <w:r>
              <w:rPr>
                <w:sz w:val="22"/>
                <w:szCs w:val="22"/>
                <w:lang w:val="es-ES"/>
              </w:rPr>
              <w:t>05</w:t>
            </w:r>
            <w:r w:rsidR="00C304B3" w:rsidRPr="009E0379">
              <w:rPr>
                <w:sz w:val="22"/>
                <w:szCs w:val="22"/>
                <w:lang w:val="es-ES"/>
              </w:rPr>
              <w:t>/</w:t>
            </w:r>
            <w:r w:rsidR="002F466D" w:rsidRPr="009E0379">
              <w:rPr>
                <w:sz w:val="22"/>
                <w:szCs w:val="22"/>
                <w:lang w:val="es-ES"/>
              </w:rPr>
              <w:t>1</w:t>
            </w:r>
            <w:r>
              <w:rPr>
                <w:sz w:val="22"/>
                <w:szCs w:val="22"/>
                <w:lang w:val="es-ES"/>
              </w:rPr>
              <w:t>1</w:t>
            </w:r>
            <w:r w:rsidR="00C304B3" w:rsidRPr="009E0379">
              <w:rPr>
                <w:sz w:val="22"/>
                <w:szCs w:val="22"/>
                <w:lang w:val="es-ES"/>
              </w:rPr>
              <w:t>/2012</w:t>
            </w:r>
            <w:r w:rsidR="00C304B3" w:rsidRPr="009E0379">
              <w:rPr>
                <w:sz w:val="22"/>
                <w:szCs w:val="22"/>
                <w:vertAlign w:val="superscript"/>
              </w:rPr>
              <w:sym w:font="Monotype Sorts" w:char="F027"/>
            </w:r>
          </w:p>
        </w:tc>
        <w:tc>
          <w:tcPr>
            <w:tcW w:w="2693" w:type="dxa"/>
          </w:tcPr>
          <w:p w:rsidR="00C304B3" w:rsidRPr="009E0379" w:rsidRDefault="00C304B3" w:rsidP="005A30E6">
            <w:pPr>
              <w:tabs>
                <w:tab w:val="left" w:pos="851"/>
              </w:tabs>
              <w:snapToGrid w:val="0"/>
              <w:spacing w:before="120" w:after="120"/>
              <w:jc w:val="both"/>
              <w:rPr>
                <w:lang w:val="es-ES" w:eastAsia="en-US"/>
              </w:rPr>
            </w:pPr>
            <w:r w:rsidRPr="009E0379">
              <w:rPr>
                <w:sz w:val="22"/>
              </w:rPr>
              <w:t>-</w:t>
            </w:r>
          </w:p>
        </w:tc>
      </w:tr>
      <w:tr w:rsidR="00C304B3" w:rsidRPr="009E0379" w:rsidTr="005A30E6">
        <w:tc>
          <w:tcPr>
            <w:tcW w:w="4677" w:type="dxa"/>
            <w:shd w:val="pct10" w:color="auto" w:fill="FFFFFF"/>
          </w:tcPr>
          <w:p w:rsidR="00C304B3" w:rsidRPr="009E0379" w:rsidRDefault="00C304B3" w:rsidP="005A30E6">
            <w:pPr>
              <w:tabs>
                <w:tab w:val="left" w:pos="851"/>
              </w:tabs>
              <w:snapToGrid w:val="0"/>
              <w:spacing w:before="120" w:after="120"/>
              <w:jc w:val="both"/>
              <w:rPr>
                <w:b/>
                <w:lang w:val="es-ES" w:eastAsia="en-US"/>
              </w:rPr>
            </w:pPr>
            <w:r w:rsidRPr="009E0379">
              <w:rPr>
                <w:b/>
                <w:sz w:val="22"/>
              </w:rPr>
              <w:t xml:space="preserve">Firma </w:t>
            </w:r>
            <w:smartTag w:uri="urn:schemas-microsoft-com:office:smarttags" w:element="place">
              <w:r w:rsidRPr="009E0379">
                <w:rPr>
                  <w:b/>
                  <w:sz w:val="22"/>
                </w:rPr>
                <w:t>del</w:t>
              </w:r>
            </w:smartTag>
            <w:r w:rsidRPr="009E0379">
              <w:rPr>
                <w:b/>
                <w:sz w:val="22"/>
              </w:rPr>
              <w:t xml:space="preserve"> </w:t>
            </w:r>
            <w:proofErr w:type="spellStart"/>
            <w:r w:rsidRPr="009E0379">
              <w:rPr>
                <w:b/>
                <w:sz w:val="22"/>
              </w:rPr>
              <w:t>contrato</w:t>
            </w:r>
            <w:proofErr w:type="spellEnd"/>
          </w:p>
        </w:tc>
        <w:tc>
          <w:tcPr>
            <w:tcW w:w="1843" w:type="dxa"/>
          </w:tcPr>
          <w:p w:rsidR="00C304B3" w:rsidRPr="009E0379" w:rsidRDefault="00795D60" w:rsidP="002F466D">
            <w:pPr>
              <w:tabs>
                <w:tab w:val="left" w:pos="851"/>
              </w:tabs>
              <w:snapToGrid w:val="0"/>
              <w:spacing w:before="120" w:after="120"/>
              <w:rPr>
                <w:lang w:val="es-ES" w:eastAsia="en-US"/>
              </w:rPr>
            </w:pPr>
            <w:r>
              <w:rPr>
                <w:sz w:val="22"/>
                <w:szCs w:val="22"/>
                <w:lang w:val="es-ES"/>
              </w:rPr>
              <w:t>05</w:t>
            </w:r>
            <w:r w:rsidR="00C304B3" w:rsidRPr="009E0379">
              <w:rPr>
                <w:sz w:val="22"/>
                <w:szCs w:val="22"/>
                <w:lang w:val="es-ES"/>
              </w:rPr>
              <w:t>/1</w:t>
            </w:r>
            <w:r>
              <w:rPr>
                <w:sz w:val="22"/>
                <w:szCs w:val="22"/>
                <w:lang w:val="es-ES"/>
              </w:rPr>
              <w:t>2</w:t>
            </w:r>
            <w:r w:rsidR="00C304B3" w:rsidRPr="009E0379">
              <w:rPr>
                <w:sz w:val="22"/>
                <w:szCs w:val="22"/>
                <w:lang w:val="es-ES"/>
              </w:rPr>
              <w:t>/2012</w:t>
            </w:r>
            <w:r w:rsidR="00C304B3" w:rsidRPr="009E0379">
              <w:rPr>
                <w:sz w:val="22"/>
                <w:szCs w:val="22"/>
                <w:vertAlign w:val="superscript"/>
              </w:rPr>
              <w:sym w:font="Monotype Sorts" w:char="F027"/>
            </w:r>
          </w:p>
        </w:tc>
        <w:tc>
          <w:tcPr>
            <w:tcW w:w="2693" w:type="dxa"/>
          </w:tcPr>
          <w:p w:rsidR="00C304B3" w:rsidRPr="009E0379" w:rsidRDefault="00C304B3" w:rsidP="005A30E6">
            <w:pPr>
              <w:tabs>
                <w:tab w:val="left" w:pos="851"/>
              </w:tabs>
              <w:snapToGrid w:val="0"/>
              <w:spacing w:before="120" w:after="120"/>
              <w:jc w:val="both"/>
              <w:rPr>
                <w:lang w:val="es-ES" w:eastAsia="en-US"/>
              </w:rPr>
            </w:pPr>
            <w:r w:rsidRPr="009E0379">
              <w:rPr>
                <w:sz w:val="22"/>
              </w:rPr>
              <w:t>-</w:t>
            </w:r>
          </w:p>
        </w:tc>
      </w:tr>
    </w:tbl>
    <w:p w:rsidR="00C304B3" w:rsidRPr="009E0379" w:rsidRDefault="00C304B3" w:rsidP="00C304B3">
      <w:pPr>
        <w:ind w:left="425"/>
        <w:jc w:val="both"/>
        <w:rPr>
          <w:sz w:val="22"/>
          <w:szCs w:val="22"/>
          <w:lang w:val="es-ES"/>
        </w:rPr>
      </w:pPr>
      <w:bookmarkStart w:id="24" w:name="_Ref500317541"/>
    </w:p>
    <w:p w:rsidR="00C304B3" w:rsidRPr="009E0379" w:rsidRDefault="00C304B3" w:rsidP="00C304B3">
      <w:pPr>
        <w:ind w:left="425"/>
        <w:jc w:val="both"/>
        <w:rPr>
          <w:sz w:val="22"/>
          <w:szCs w:val="22"/>
          <w:lang w:val="es-ES"/>
        </w:rPr>
      </w:pPr>
      <w:r w:rsidRPr="009E0379">
        <w:rPr>
          <w:b/>
          <w:sz w:val="22"/>
          <w:szCs w:val="22"/>
          <w:lang w:val="es-ES"/>
        </w:rPr>
        <w:t xml:space="preserve"> *</w:t>
      </w:r>
      <w:r w:rsidRPr="009E0379">
        <w:rPr>
          <w:b/>
          <w:sz w:val="22"/>
          <w:szCs w:val="22"/>
          <w:lang w:val="es-ES"/>
        </w:rPr>
        <w:tab/>
      </w:r>
      <w:r w:rsidRPr="009E0379">
        <w:rPr>
          <w:sz w:val="22"/>
          <w:szCs w:val="22"/>
          <w:lang w:val="es-ES"/>
        </w:rPr>
        <w:t>Todas las horas corresponden a la zona horaria del país del Órgano de Contratación.</w:t>
      </w:r>
    </w:p>
    <w:p w:rsidR="00C304B3" w:rsidRPr="009E0379" w:rsidRDefault="00C304B3" w:rsidP="00C304B3">
      <w:pPr>
        <w:spacing w:after="240"/>
        <w:ind w:left="425"/>
        <w:jc w:val="both"/>
        <w:rPr>
          <w:sz w:val="22"/>
          <w:szCs w:val="22"/>
          <w:lang w:val="es-ES"/>
        </w:rPr>
      </w:pPr>
      <w:r w:rsidRPr="009E0379">
        <w:rPr>
          <w:sz w:val="22"/>
          <w:szCs w:val="22"/>
          <w:vertAlign w:val="superscript"/>
          <w:lang w:val="es-ES"/>
        </w:rPr>
        <w:t xml:space="preserve">  </w:t>
      </w:r>
      <w:r w:rsidRPr="009E0379">
        <w:rPr>
          <w:sz w:val="22"/>
          <w:szCs w:val="22"/>
          <w:vertAlign w:val="superscript"/>
        </w:rPr>
        <w:sym w:font="Monotype Sorts" w:char="F027"/>
      </w:r>
      <w:r w:rsidRPr="009E0379">
        <w:rPr>
          <w:sz w:val="22"/>
          <w:szCs w:val="22"/>
          <w:vertAlign w:val="superscript"/>
          <w:lang w:val="es-ES"/>
        </w:rPr>
        <w:tab/>
      </w:r>
      <w:r w:rsidRPr="009E0379">
        <w:rPr>
          <w:sz w:val="22"/>
          <w:szCs w:val="22"/>
          <w:lang w:val="es-ES"/>
        </w:rPr>
        <w:t>Fecha provisional</w:t>
      </w:r>
    </w:p>
    <w:p w:rsidR="00C304B3" w:rsidRPr="009E0379" w:rsidRDefault="00C304B3" w:rsidP="00C304B3">
      <w:pPr>
        <w:pStyle w:val="Ttulo1"/>
        <w:numPr>
          <w:ilvl w:val="0"/>
          <w:numId w:val="4"/>
        </w:numPr>
        <w:tabs>
          <w:tab w:val="left" w:pos="567"/>
        </w:tabs>
        <w:spacing w:before="0" w:after="240"/>
        <w:ind w:left="567" w:hanging="567"/>
        <w:rPr>
          <w:rFonts w:ascii="Times New Roman" w:hAnsi="Times New Roman"/>
          <w:i w:val="0"/>
          <w:sz w:val="24"/>
          <w:szCs w:val="24"/>
        </w:rPr>
      </w:pPr>
      <w:bookmarkStart w:id="25" w:name="_Toc43004169"/>
      <w:bookmarkStart w:id="26" w:name="_Toc39896799"/>
      <w:bookmarkStart w:id="27" w:name="_Toc39463041"/>
      <w:bookmarkStart w:id="28" w:name="_Toc39462811"/>
      <w:bookmarkStart w:id="29" w:name="_Toc39462250"/>
      <w:bookmarkEnd w:id="24"/>
      <w:r w:rsidRPr="009E0379">
        <w:rPr>
          <w:rFonts w:ascii="Times New Roman" w:hAnsi="Times New Roman"/>
          <w:i w:val="0"/>
          <w:sz w:val="24"/>
          <w:szCs w:val="24"/>
        </w:rPr>
        <w:t>Participación</w:t>
      </w:r>
      <w:bookmarkEnd w:id="25"/>
      <w:bookmarkEnd w:id="26"/>
      <w:bookmarkEnd w:id="27"/>
      <w:bookmarkEnd w:id="28"/>
      <w:bookmarkEnd w:id="29"/>
    </w:p>
    <w:p w:rsidR="00C304B3" w:rsidRPr="009E0379" w:rsidRDefault="00C304B3" w:rsidP="00C304B3">
      <w:pPr>
        <w:spacing w:after="240"/>
        <w:ind w:left="567" w:hanging="567"/>
        <w:jc w:val="both"/>
        <w:rPr>
          <w:sz w:val="22"/>
          <w:lang w:val="es-ES"/>
        </w:rPr>
      </w:pPr>
      <w:bookmarkStart w:id="30" w:name="_Toc39462812"/>
      <w:bookmarkStart w:id="31" w:name="_Toc39462251"/>
      <w:r w:rsidRPr="009E0379">
        <w:rPr>
          <w:sz w:val="22"/>
          <w:lang w:val="es-ES"/>
        </w:rPr>
        <w:t>3.1</w:t>
      </w:r>
      <w:r w:rsidRPr="009E0379">
        <w:rPr>
          <w:sz w:val="22"/>
          <w:lang w:val="es-ES"/>
        </w:rPr>
        <w:tab/>
        <w:t>La participación en la licitación está abierta a todas las personas jurídicas individualmente o en una asociación de licitadores (consorcio) de un Estado miembro de la Unión Europea  o en uno de los países o territorios que entran dentro del ámbito de aplicación de los instrumentos específicos del Programa DCI – ALA (Instrumento de Financiación de la Cooperación al Desarrollo) con el cual se financia el contrato, o sean autorizadas por dichos instrumentos jurídicos. Todas las obras, suministros y servicios deben proceder de uno o varios de estos países.</w:t>
      </w:r>
      <w:bookmarkEnd w:id="30"/>
      <w:bookmarkEnd w:id="31"/>
      <w:r w:rsidRPr="009E0379">
        <w:rPr>
          <w:sz w:val="22"/>
          <w:lang w:val="es-ES"/>
        </w:rPr>
        <w:t xml:space="preserve"> La participación también está abierta a las organizaciones internacionales. La participación de las personas físicas se regula directamente en los instrumentos específicos al programa bajo el cual se financia el contrato.</w:t>
      </w:r>
    </w:p>
    <w:p w:rsidR="00C304B3" w:rsidRPr="009E0379" w:rsidRDefault="00C304B3" w:rsidP="00C304B3">
      <w:pPr>
        <w:spacing w:after="240"/>
        <w:ind w:left="567" w:hanging="567"/>
        <w:jc w:val="both"/>
        <w:rPr>
          <w:sz w:val="22"/>
          <w:lang w:val="es-ES"/>
        </w:rPr>
      </w:pPr>
      <w:bookmarkStart w:id="32" w:name="_Toc39462813"/>
      <w:bookmarkStart w:id="33" w:name="_Toc39462252"/>
      <w:r w:rsidRPr="009E0379">
        <w:rPr>
          <w:sz w:val="22"/>
          <w:lang w:val="es-ES"/>
        </w:rPr>
        <w:lastRenderedPageBreak/>
        <w:t>3.2</w:t>
      </w:r>
      <w:r w:rsidRPr="009E0379">
        <w:rPr>
          <w:sz w:val="22"/>
          <w:lang w:val="es-ES"/>
        </w:rPr>
        <w:tab/>
        <w:t>Estas condiciones se refieren a todos los nacionales de los Estados mencionados y a todas las personas jurídicas y sociedades constituidas y regidas con arreglo a la legislación civil, comercial o pública de dichos países que tengan su sede estatutaria, su administración central o su principal centro de actividad en uno de esos países. La actividad de las entidades legales o sociedades que solo  dispongan allí de su sede estatutaria deberá tener una relación continua y efectiva con la economía del Estado de que se trate.</w:t>
      </w:r>
      <w:bookmarkEnd w:id="32"/>
      <w:bookmarkEnd w:id="33"/>
    </w:p>
    <w:p w:rsidR="00C304B3" w:rsidRPr="009E0379" w:rsidRDefault="00C304B3" w:rsidP="00C304B3">
      <w:pPr>
        <w:tabs>
          <w:tab w:val="left" w:pos="567"/>
        </w:tabs>
        <w:rPr>
          <w:sz w:val="22"/>
          <w:lang w:val="es-ES"/>
        </w:rPr>
      </w:pPr>
      <w:bookmarkStart w:id="34" w:name="_Toc39462814"/>
      <w:bookmarkStart w:id="35" w:name="_Toc39462253"/>
      <w:r w:rsidRPr="009E0379">
        <w:rPr>
          <w:sz w:val="22"/>
          <w:lang w:val="es-ES"/>
        </w:rPr>
        <w:t>3.3</w:t>
      </w:r>
      <w:r w:rsidRPr="009E0379">
        <w:rPr>
          <w:sz w:val="22"/>
          <w:lang w:val="es-ES"/>
        </w:rPr>
        <w:tab/>
        <w:t>Estas normas son aplicables:</w:t>
      </w:r>
      <w:bookmarkEnd w:id="34"/>
      <w:bookmarkEnd w:id="35"/>
    </w:p>
    <w:p w:rsidR="00C304B3" w:rsidRPr="009E0379" w:rsidRDefault="00C304B3" w:rsidP="00C304B3">
      <w:pPr>
        <w:numPr>
          <w:ilvl w:val="0"/>
          <w:numId w:val="5"/>
        </w:numPr>
        <w:tabs>
          <w:tab w:val="clear" w:pos="930"/>
        </w:tabs>
        <w:spacing w:before="120"/>
        <w:ind w:left="851" w:hanging="284"/>
        <w:rPr>
          <w:sz w:val="22"/>
          <w:lang w:val="es-ES"/>
        </w:rPr>
      </w:pPr>
      <w:r w:rsidRPr="009E0379">
        <w:rPr>
          <w:sz w:val="22"/>
          <w:lang w:val="es-ES"/>
        </w:rPr>
        <w:t>a los licitadores;</w:t>
      </w:r>
    </w:p>
    <w:p w:rsidR="00C304B3" w:rsidRPr="009E0379" w:rsidRDefault="00C304B3" w:rsidP="00C304B3">
      <w:pPr>
        <w:numPr>
          <w:ilvl w:val="0"/>
          <w:numId w:val="5"/>
        </w:numPr>
        <w:tabs>
          <w:tab w:val="clear" w:pos="930"/>
        </w:tabs>
        <w:spacing w:before="120"/>
        <w:ind w:left="851" w:hanging="284"/>
        <w:rPr>
          <w:sz w:val="22"/>
          <w:lang w:val="es-ES"/>
        </w:rPr>
      </w:pPr>
      <w:r w:rsidRPr="009E0379">
        <w:rPr>
          <w:sz w:val="22"/>
          <w:lang w:val="es-ES"/>
        </w:rPr>
        <w:t>a todos los miembros de un consorcio;</w:t>
      </w:r>
    </w:p>
    <w:p w:rsidR="00C304B3" w:rsidRPr="009E0379" w:rsidRDefault="00C304B3" w:rsidP="00C304B3">
      <w:pPr>
        <w:numPr>
          <w:ilvl w:val="0"/>
          <w:numId w:val="5"/>
        </w:numPr>
        <w:tabs>
          <w:tab w:val="clear" w:pos="930"/>
        </w:tabs>
        <w:spacing w:before="120" w:after="240"/>
        <w:ind w:left="851" w:hanging="284"/>
        <w:rPr>
          <w:sz w:val="22"/>
          <w:lang w:val="es-ES"/>
        </w:rPr>
      </w:pPr>
      <w:r w:rsidRPr="009E0379">
        <w:rPr>
          <w:sz w:val="22"/>
          <w:lang w:val="es-ES"/>
        </w:rPr>
        <w:t>a los subcontratistas (No aplica).</w:t>
      </w:r>
      <w:bookmarkStart w:id="36" w:name="_Toc39462815"/>
      <w:bookmarkStart w:id="37" w:name="_Toc39462254"/>
    </w:p>
    <w:p w:rsidR="00C304B3" w:rsidRPr="009E0379" w:rsidRDefault="00C304B3" w:rsidP="00C304B3">
      <w:pPr>
        <w:tabs>
          <w:tab w:val="num" w:pos="567"/>
          <w:tab w:val="left" w:pos="993"/>
          <w:tab w:val="left" w:pos="1985"/>
        </w:tabs>
        <w:spacing w:after="240"/>
        <w:ind w:left="567" w:hanging="567"/>
        <w:jc w:val="both"/>
        <w:rPr>
          <w:sz w:val="22"/>
          <w:lang w:val="es-ES"/>
        </w:rPr>
      </w:pPr>
      <w:r w:rsidRPr="009E0379">
        <w:rPr>
          <w:sz w:val="22"/>
          <w:lang w:val="es-ES"/>
        </w:rPr>
        <w:t>3.4</w:t>
      </w:r>
      <w:r w:rsidRPr="009E0379">
        <w:rPr>
          <w:sz w:val="22"/>
          <w:lang w:val="es-ES"/>
        </w:rPr>
        <w:tab/>
        <w:t>No podrán ser admitidas a la participación y la adjudicación de contratos las personas físicas, sociedades o empresas que se encuentren incluidas en los casos mencionados en el apartado 2.3.3 de la Guía Práctica de procedimientos contractuales para las acciones exteriores de la Unión Europea. Los licitadores deberán presentar declaraciones en las que se especifique que no se encuentran en ninguna de estas situaciones de exclusión. Las declaraciones deberán referirse a todos los miembros del consorcio o asociación de empresas. A los licitadores  que sean declarados culpables de declaraciones falsas se les podrá imponer, además, sanciones financieras  y podrán quedar excluidos con arreglo a las condiciones mencionadas en el apartado 2.3.4 de la Guía Práctica.</w:t>
      </w:r>
      <w:bookmarkStart w:id="38" w:name="_Toc39462816"/>
      <w:bookmarkStart w:id="39" w:name="_Toc39462255"/>
      <w:bookmarkEnd w:id="36"/>
      <w:bookmarkEnd w:id="37"/>
    </w:p>
    <w:p w:rsidR="00C304B3" w:rsidRPr="009E0379" w:rsidRDefault="00C304B3" w:rsidP="00C304B3">
      <w:pPr>
        <w:spacing w:after="240"/>
        <w:ind w:left="567"/>
        <w:jc w:val="both"/>
        <w:rPr>
          <w:sz w:val="22"/>
          <w:lang w:val="es-ES"/>
        </w:rPr>
      </w:pPr>
      <w:r w:rsidRPr="009E0379">
        <w:rPr>
          <w:sz w:val="22"/>
          <w:lang w:val="es-ES"/>
        </w:rPr>
        <w:t>Las situaciones de exclusión referidas anteriormente también se aplicarán a los subcontratistas. Siempre que el Órgano de Contratación lo solicite, el licitador / Titular presentará una declaración del subcontratista propuesto en la que afirme que no se encuentra en ninguna de las situaciones de exclusión. En caso de duda sobre dicha declaración jurada, el Órgano de Contratación  solicitará la prueba documental de que el subcontratista no se encuentra en una de las situaciones de exclusión.</w:t>
      </w:r>
    </w:p>
    <w:p w:rsidR="00C304B3" w:rsidRPr="009E0379" w:rsidRDefault="00C304B3" w:rsidP="00C304B3">
      <w:pPr>
        <w:tabs>
          <w:tab w:val="num" w:pos="567"/>
          <w:tab w:val="left" w:pos="993"/>
          <w:tab w:val="left" w:pos="1985"/>
        </w:tabs>
        <w:spacing w:after="240"/>
        <w:ind w:left="567" w:hanging="567"/>
        <w:jc w:val="both"/>
        <w:rPr>
          <w:sz w:val="22"/>
          <w:lang w:val="es-ES"/>
        </w:rPr>
      </w:pPr>
      <w:r w:rsidRPr="009E0379">
        <w:rPr>
          <w:sz w:val="22"/>
          <w:lang w:val="es-ES"/>
        </w:rPr>
        <w:t>3.5</w:t>
      </w:r>
      <w:r w:rsidRPr="009E0379">
        <w:rPr>
          <w:sz w:val="22"/>
          <w:lang w:val="es-ES"/>
        </w:rPr>
        <w:tab/>
        <w:t>Para poder participar en la presente licitación, los licitadores deben probar suficientemente ante el Órgano de Contratación que cumplen los requisitos de carácter jurídico, técnico y financiero y que tienen  recursos suficientes para ejecutar el Contrato eficazmente.</w:t>
      </w:r>
      <w:bookmarkEnd w:id="38"/>
      <w:bookmarkEnd w:id="39"/>
    </w:p>
    <w:p w:rsidR="00C304B3" w:rsidRPr="009E0379" w:rsidRDefault="00C304B3" w:rsidP="00C304B3">
      <w:pPr>
        <w:tabs>
          <w:tab w:val="num" w:pos="567"/>
          <w:tab w:val="left" w:pos="993"/>
          <w:tab w:val="left" w:pos="1985"/>
        </w:tabs>
        <w:spacing w:after="240"/>
        <w:ind w:left="567" w:hanging="567"/>
        <w:jc w:val="both"/>
        <w:rPr>
          <w:sz w:val="22"/>
          <w:lang w:val="es-ES"/>
        </w:rPr>
      </w:pPr>
      <w:r w:rsidRPr="009E0379">
        <w:rPr>
          <w:sz w:val="22"/>
          <w:lang w:val="es-ES"/>
        </w:rPr>
        <w:t>3.6</w:t>
      </w:r>
      <w:r w:rsidRPr="009E0379">
        <w:rPr>
          <w:sz w:val="22"/>
          <w:lang w:val="es-ES"/>
        </w:rPr>
        <w:tab/>
        <w:t>No se permitirá la  subcontratación.</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40" w:name="_Toc43004170"/>
      <w:bookmarkStart w:id="41" w:name="_Toc39896800"/>
      <w:bookmarkStart w:id="42" w:name="_Toc39463042"/>
      <w:bookmarkStart w:id="43" w:name="_Toc39462817"/>
      <w:bookmarkStart w:id="44" w:name="_Toc39462256"/>
      <w:r w:rsidRPr="009E0379">
        <w:rPr>
          <w:rFonts w:ascii="Times New Roman" w:hAnsi="Times New Roman"/>
          <w:i w:val="0"/>
          <w:sz w:val="24"/>
          <w:szCs w:val="24"/>
        </w:rPr>
        <w:t>Origen</w:t>
      </w:r>
      <w:bookmarkEnd w:id="40"/>
      <w:bookmarkEnd w:id="41"/>
      <w:bookmarkEnd w:id="42"/>
      <w:bookmarkEnd w:id="43"/>
      <w:bookmarkEnd w:id="44"/>
    </w:p>
    <w:p w:rsidR="00C304B3" w:rsidRPr="009E0379" w:rsidRDefault="00C304B3" w:rsidP="00C304B3">
      <w:pPr>
        <w:spacing w:after="240"/>
        <w:ind w:left="567" w:hanging="567"/>
        <w:jc w:val="both"/>
        <w:rPr>
          <w:sz w:val="22"/>
          <w:lang w:val="es-ES"/>
        </w:rPr>
      </w:pPr>
      <w:r w:rsidRPr="009E0379">
        <w:rPr>
          <w:sz w:val="22"/>
          <w:lang w:val="es-ES"/>
        </w:rPr>
        <w:t xml:space="preserve">4.1 </w:t>
      </w:r>
      <w:r w:rsidRPr="009E0379">
        <w:rPr>
          <w:sz w:val="22"/>
          <w:lang w:val="es-ES"/>
        </w:rPr>
        <w:tab/>
        <w:t>Salvo que el contrato disponga otra cosa, todos los suministros y materiales adquiridos deberán ser originarios de un Estado miembro de la Unión Europea o de un país incluido en  el I</w:t>
      </w:r>
      <w:proofErr w:type="spellStart"/>
      <w:r w:rsidRPr="009E0379">
        <w:rPr>
          <w:szCs w:val="22"/>
          <w:lang w:val="es-ES_tradnl"/>
        </w:rPr>
        <w:t>nstrumento</w:t>
      </w:r>
      <w:proofErr w:type="spellEnd"/>
      <w:r w:rsidRPr="009E0379">
        <w:rPr>
          <w:szCs w:val="22"/>
          <w:lang w:val="es-ES_tradnl"/>
        </w:rPr>
        <w:t xml:space="preserve"> de  financiación de la Cooperación al Desarrollo.</w:t>
      </w:r>
      <w:r w:rsidRPr="009E0379">
        <w:rPr>
          <w:sz w:val="22"/>
          <w:lang w:val="es-ES"/>
        </w:rPr>
        <w:t xml:space="preserve"> En este contexto, la definición del concepto de "productos originarios" significa el lugar donde los bienes son extraídos, cultivados, producidos o fabricados y/o de los cuales se proporcionan servicios. El origen de los bienes debe de ser evaluada en relación a los acuerdos internacionales aplicables y el Código Aduanero de la UE. </w:t>
      </w:r>
    </w:p>
    <w:p w:rsidR="00C304B3" w:rsidRPr="009E0379" w:rsidRDefault="00C304B3" w:rsidP="00C304B3">
      <w:pPr>
        <w:spacing w:after="240"/>
        <w:ind w:left="567" w:hanging="567"/>
        <w:jc w:val="both"/>
        <w:rPr>
          <w:sz w:val="22"/>
          <w:lang w:val="es-ES"/>
        </w:rPr>
      </w:pPr>
      <w:bookmarkStart w:id="45" w:name="_Toc39462819"/>
      <w:bookmarkStart w:id="46" w:name="_Toc39462258"/>
      <w:r w:rsidRPr="009E0379">
        <w:rPr>
          <w:sz w:val="22"/>
          <w:lang w:val="es-ES"/>
        </w:rPr>
        <w:t>4.2</w:t>
      </w:r>
      <w:r w:rsidRPr="009E0379">
        <w:rPr>
          <w:sz w:val="22"/>
          <w:lang w:val="es-ES"/>
        </w:rPr>
        <w:tab/>
        <w:t>Al presentar su oferta, el licitador deberá indicar expresamente que todos los suministros cumplen los requisitos relativos al origen y mencionar los respectivos países de origen. A tal efecto, se le podrá requerir la presentación de información adicional.</w:t>
      </w:r>
      <w:bookmarkEnd w:id="45"/>
      <w:bookmarkEnd w:id="46"/>
    </w:p>
    <w:p w:rsidR="00C304B3" w:rsidRPr="009E0379" w:rsidRDefault="00C304B3" w:rsidP="00C304B3">
      <w:pPr>
        <w:pStyle w:val="Ttulo1"/>
        <w:numPr>
          <w:ilvl w:val="0"/>
          <w:numId w:val="4"/>
        </w:numPr>
        <w:tabs>
          <w:tab w:val="left" w:pos="567"/>
        </w:tabs>
        <w:spacing w:before="0" w:after="240"/>
        <w:ind w:left="567" w:hanging="567"/>
        <w:rPr>
          <w:rFonts w:ascii="Times New Roman" w:hAnsi="Times New Roman"/>
          <w:i w:val="0"/>
          <w:sz w:val="24"/>
          <w:szCs w:val="24"/>
        </w:rPr>
      </w:pPr>
      <w:bookmarkStart w:id="47" w:name="_Toc43004171"/>
      <w:bookmarkStart w:id="48" w:name="_Toc39896801"/>
      <w:bookmarkStart w:id="49" w:name="_Toc39463043"/>
      <w:bookmarkStart w:id="50" w:name="_Toc39462820"/>
      <w:bookmarkStart w:id="51" w:name="_Toc39462259"/>
      <w:r w:rsidRPr="009E0379">
        <w:rPr>
          <w:rFonts w:ascii="Times New Roman" w:hAnsi="Times New Roman"/>
          <w:i w:val="0"/>
          <w:sz w:val="24"/>
          <w:szCs w:val="24"/>
        </w:rPr>
        <w:lastRenderedPageBreak/>
        <w:t>Tipo de contrato</w:t>
      </w:r>
      <w:bookmarkEnd w:id="47"/>
      <w:bookmarkEnd w:id="48"/>
      <w:bookmarkEnd w:id="49"/>
      <w:bookmarkEnd w:id="50"/>
      <w:bookmarkEnd w:id="51"/>
    </w:p>
    <w:p w:rsidR="00C304B3" w:rsidRPr="009E0379" w:rsidRDefault="00C304B3" w:rsidP="00C304B3">
      <w:pPr>
        <w:pStyle w:val="Ttulo2"/>
        <w:numPr>
          <w:ilvl w:val="0"/>
          <w:numId w:val="0"/>
        </w:numPr>
        <w:spacing w:before="0" w:after="240"/>
        <w:ind w:left="567"/>
        <w:rPr>
          <w:rFonts w:ascii="Times New Roman" w:hAnsi="Times New Roman"/>
        </w:rPr>
      </w:pPr>
      <w:bookmarkStart w:id="52" w:name="_Toc39462821"/>
      <w:bookmarkStart w:id="53" w:name="_Toc39462260"/>
      <w:r w:rsidRPr="009E0379">
        <w:rPr>
          <w:rFonts w:ascii="Times New Roman" w:hAnsi="Times New Roman"/>
        </w:rPr>
        <w:t>Precio unitario.</w:t>
      </w:r>
      <w:bookmarkEnd w:id="52"/>
      <w:bookmarkEnd w:id="53"/>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54" w:name="_Toc43004172"/>
      <w:bookmarkStart w:id="55" w:name="_Toc39896802"/>
      <w:bookmarkStart w:id="56" w:name="_Toc39463044"/>
      <w:bookmarkStart w:id="57" w:name="_Toc39462822"/>
      <w:bookmarkStart w:id="58" w:name="_Toc39462261"/>
      <w:r w:rsidRPr="009E0379">
        <w:rPr>
          <w:rFonts w:ascii="Times New Roman" w:hAnsi="Times New Roman"/>
          <w:i w:val="0"/>
          <w:sz w:val="24"/>
          <w:szCs w:val="24"/>
        </w:rPr>
        <w:t>Moneda</w:t>
      </w:r>
      <w:bookmarkEnd w:id="54"/>
      <w:bookmarkEnd w:id="55"/>
      <w:bookmarkEnd w:id="56"/>
      <w:bookmarkEnd w:id="57"/>
      <w:bookmarkEnd w:id="58"/>
    </w:p>
    <w:p w:rsidR="00C304B3" w:rsidRPr="009E0379" w:rsidRDefault="00C304B3" w:rsidP="00C304B3">
      <w:pPr>
        <w:pStyle w:val="Ttulo2"/>
        <w:numPr>
          <w:ilvl w:val="0"/>
          <w:numId w:val="0"/>
        </w:numPr>
        <w:spacing w:before="0" w:after="240"/>
        <w:ind w:left="567"/>
        <w:rPr>
          <w:rFonts w:ascii="Times New Roman" w:hAnsi="Times New Roman"/>
        </w:rPr>
      </w:pPr>
      <w:bookmarkStart w:id="59" w:name="_Toc39462823"/>
      <w:bookmarkStart w:id="60" w:name="_Toc39462262"/>
      <w:r w:rsidRPr="009E0379">
        <w:rPr>
          <w:rFonts w:ascii="Times New Roman" w:hAnsi="Times New Roman"/>
        </w:rPr>
        <w:t xml:space="preserve">Las ofertas se deberán presentar en </w:t>
      </w:r>
      <w:r w:rsidRPr="009E0379">
        <w:rPr>
          <w:rFonts w:ascii="Times New Roman" w:hAnsi="Times New Roman"/>
          <w:b/>
        </w:rPr>
        <w:t>euros</w:t>
      </w:r>
      <w:r w:rsidRPr="009E0379">
        <w:rPr>
          <w:rFonts w:ascii="Times New Roman" w:hAnsi="Times New Roman"/>
        </w:rPr>
        <w:t>.</w:t>
      </w:r>
      <w:bookmarkEnd w:id="59"/>
      <w:bookmarkEnd w:id="60"/>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61" w:name="_Toc43004173"/>
      <w:bookmarkStart w:id="62" w:name="_Toc39896803"/>
      <w:bookmarkStart w:id="63" w:name="_Toc39463045"/>
      <w:bookmarkStart w:id="64" w:name="_Toc39462824"/>
      <w:bookmarkStart w:id="65" w:name="_Toc39462263"/>
      <w:r w:rsidRPr="009E0379">
        <w:rPr>
          <w:rFonts w:ascii="Times New Roman" w:hAnsi="Times New Roman"/>
          <w:i w:val="0"/>
          <w:sz w:val="24"/>
          <w:szCs w:val="24"/>
        </w:rPr>
        <w:t>Lotes</w:t>
      </w:r>
      <w:bookmarkEnd w:id="61"/>
      <w:bookmarkEnd w:id="62"/>
      <w:bookmarkEnd w:id="63"/>
      <w:bookmarkEnd w:id="64"/>
      <w:bookmarkEnd w:id="65"/>
    </w:p>
    <w:p w:rsidR="00C304B3" w:rsidRPr="009E0379" w:rsidRDefault="00C304B3" w:rsidP="00C304B3">
      <w:pPr>
        <w:spacing w:after="240"/>
        <w:ind w:left="567" w:hanging="567"/>
        <w:jc w:val="both"/>
        <w:rPr>
          <w:sz w:val="22"/>
          <w:lang w:val="es-ES"/>
        </w:rPr>
      </w:pPr>
      <w:bookmarkStart w:id="66" w:name="_Toc39462825"/>
      <w:bookmarkStart w:id="67" w:name="_Toc39462264"/>
      <w:r w:rsidRPr="009E0379">
        <w:rPr>
          <w:sz w:val="22"/>
          <w:lang w:val="es-ES"/>
        </w:rPr>
        <w:t xml:space="preserve">7.1 </w:t>
      </w:r>
      <w:r w:rsidRPr="009E0379">
        <w:rPr>
          <w:sz w:val="22"/>
          <w:lang w:val="es-ES"/>
        </w:rPr>
        <w:tab/>
        <w:t>El licitador puede presentar una oferta para un lote, varios o todos los lotes.</w:t>
      </w:r>
      <w:bookmarkEnd w:id="66"/>
      <w:bookmarkEnd w:id="67"/>
    </w:p>
    <w:p w:rsidR="00C304B3" w:rsidRPr="009E0379" w:rsidRDefault="00C304B3" w:rsidP="00C304B3">
      <w:pPr>
        <w:spacing w:after="240"/>
        <w:ind w:left="567" w:hanging="567"/>
        <w:jc w:val="both"/>
        <w:rPr>
          <w:sz w:val="22"/>
          <w:lang w:val="es-ES"/>
        </w:rPr>
      </w:pPr>
      <w:bookmarkStart w:id="68" w:name="_Toc39462826"/>
      <w:bookmarkStart w:id="69" w:name="_Toc39462265"/>
      <w:r w:rsidRPr="009E0379">
        <w:rPr>
          <w:sz w:val="22"/>
          <w:lang w:val="es-ES"/>
        </w:rPr>
        <w:t xml:space="preserve">7.2 </w:t>
      </w:r>
      <w:r w:rsidRPr="009E0379">
        <w:rPr>
          <w:sz w:val="22"/>
          <w:lang w:val="es-ES"/>
        </w:rPr>
        <w:tab/>
        <w:t>Cada lote será objeto de un contrato distinto y las cantidades que se indiquen para los diferentes lotes serán indivisibles. El licitador debe presentar una oferta para el total de la cantidad o cantidades indicadas para cada lote. No se tendrán en cuenta en ningún caso ofertas referidas a parte de las cantidades requeridas. Si se adjudican varios lotes a un mismo licitador, se podrá celebrar un contrato global por el conjunto de esos lotes.</w:t>
      </w:r>
      <w:bookmarkEnd w:id="68"/>
      <w:bookmarkEnd w:id="69"/>
    </w:p>
    <w:p w:rsidR="00C304B3" w:rsidRPr="009E0379" w:rsidRDefault="00C304B3" w:rsidP="00C304B3">
      <w:pPr>
        <w:spacing w:after="240"/>
        <w:ind w:left="567" w:hanging="567"/>
        <w:jc w:val="both"/>
        <w:rPr>
          <w:sz w:val="22"/>
          <w:lang w:val="es-ES"/>
        </w:rPr>
      </w:pPr>
      <w:bookmarkStart w:id="70" w:name="_Toc39462827"/>
      <w:bookmarkStart w:id="71" w:name="_Toc39462266"/>
      <w:r w:rsidRPr="009E0379">
        <w:rPr>
          <w:sz w:val="22"/>
          <w:lang w:val="es-ES"/>
        </w:rPr>
        <w:t xml:space="preserve">7.3  </w:t>
      </w:r>
      <w:r w:rsidRPr="009E0379">
        <w:rPr>
          <w:sz w:val="22"/>
          <w:lang w:val="es-ES"/>
        </w:rPr>
        <w:tab/>
        <w:t>El licitador puede incluir en su oferta el descuento global que podría conceder si se le adjudicaran algunos o todos los lotes para los que hayan presentado una oferta. El descuento correspondiente a cada lote debe indicarse claramente, de manera que pueda anunciarse durante la sesión pública de apertura de plicas.</w:t>
      </w:r>
      <w:bookmarkEnd w:id="70"/>
      <w:bookmarkEnd w:id="71"/>
    </w:p>
    <w:p w:rsidR="00C304B3" w:rsidRPr="009E0379" w:rsidRDefault="00C304B3" w:rsidP="00C304B3">
      <w:pPr>
        <w:spacing w:after="240"/>
        <w:ind w:left="567" w:hanging="567"/>
        <w:jc w:val="both"/>
        <w:rPr>
          <w:sz w:val="22"/>
          <w:lang w:val="es-ES"/>
        </w:rPr>
      </w:pPr>
      <w:bookmarkStart w:id="72" w:name="_Toc39462829"/>
      <w:bookmarkStart w:id="73" w:name="_Toc39462268"/>
      <w:r w:rsidRPr="009E0379">
        <w:rPr>
          <w:sz w:val="22"/>
          <w:lang w:val="es-ES"/>
        </w:rPr>
        <w:t>7.4</w:t>
      </w:r>
      <w:r w:rsidRPr="009E0379">
        <w:rPr>
          <w:sz w:val="22"/>
          <w:lang w:val="es-ES"/>
        </w:rPr>
        <w:tab/>
        <w:t>El contrato se adjudicará lote por lote, pero el Órgano de Contratación podrá elegir la solución global más favorable, después de tener en cuenta los posibles descuentos concedidos.</w:t>
      </w:r>
      <w:bookmarkEnd w:id="72"/>
      <w:bookmarkEnd w:id="73"/>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74" w:name="_Toc43004174"/>
      <w:bookmarkStart w:id="75" w:name="_Toc39896804"/>
      <w:bookmarkStart w:id="76" w:name="_Toc39463046"/>
      <w:bookmarkStart w:id="77" w:name="_Toc39462830"/>
      <w:bookmarkStart w:id="78" w:name="_Toc39462269"/>
      <w:r w:rsidRPr="009E0379">
        <w:rPr>
          <w:rFonts w:ascii="Times New Roman" w:hAnsi="Times New Roman"/>
          <w:i w:val="0"/>
          <w:sz w:val="24"/>
          <w:szCs w:val="24"/>
        </w:rPr>
        <w:t>Período de validez</w:t>
      </w:r>
      <w:bookmarkEnd w:id="74"/>
      <w:bookmarkEnd w:id="75"/>
      <w:bookmarkEnd w:id="76"/>
      <w:bookmarkEnd w:id="77"/>
      <w:bookmarkEnd w:id="78"/>
    </w:p>
    <w:p w:rsidR="00C304B3" w:rsidRPr="009E0379" w:rsidRDefault="00C304B3" w:rsidP="00C304B3">
      <w:pPr>
        <w:spacing w:after="240"/>
        <w:ind w:left="567" w:hanging="567"/>
        <w:jc w:val="both"/>
        <w:rPr>
          <w:sz w:val="22"/>
          <w:lang w:val="es-ES"/>
        </w:rPr>
      </w:pPr>
      <w:bookmarkStart w:id="79" w:name="_Toc39462831"/>
      <w:bookmarkStart w:id="80" w:name="_Toc39462270"/>
      <w:r w:rsidRPr="009E0379">
        <w:rPr>
          <w:sz w:val="22"/>
          <w:lang w:val="es-ES"/>
        </w:rPr>
        <w:t>8.1</w:t>
      </w:r>
      <w:r w:rsidRPr="009E0379">
        <w:rPr>
          <w:sz w:val="22"/>
          <w:lang w:val="es-ES"/>
        </w:rPr>
        <w:tab/>
        <w:t>Las ofertas seguirán vinculando a los licitadores durante un plazo de 90 días a contar desde la fecha límite de presentación de las ofertas.</w:t>
      </w:r>
      <w:bookmarkEnd w:id="79"/>
      <w:bookmarkEnd w:id="80"/>
    </w:p>
    <w:p w:rsidR="00C304B3" w:rsidRPr="009E0379" w:rsidRDefault="00C304B3" w:rsidP="00C304B3">
      <w:pPr>
        <w:spacing w:after="240"/>
        <w:ind w:left="567" w:hanging="567"/>
        <w:jc w:val="both"/>
        <w:rPr>
          <w:sz w:val="22"/>
          <w:lang w:val="es-ES"/>
        </w:rPr>
      </w:pPr>
      <w:bookmarkStart w:id="81" w:name="_Toc39462832"/>
      <w:bookmarkStart w:id="82" w:name="_Toc39462271"/>
      <w:r w:rsidRPr="009E0379">
        <w:rPr>
          <w:sz w:val="22"/>
          <w:lang w:val="es-ES"/>
        </w:rPr>
        <w:t>8.2</w:t>
      </w:r>
      <w:r w:rsidRPr="009E0379">
        <w:rPr>
          <w:sz w:val="22"/>
          <w:lang w:val="es-ES"/>
        </w:rPr>
        <w:tab/>
        <w:t>En circunstancias excepcionales y antes de que expire el período de validez inicial previsto, el Órgano de Contratación puede solicitar por escrito a los licitadores una prórroga de ese período de una duración de 40 días. Dichas solicitudes, así como las respuestas a éstas, se deberán hacer por escrito. Los licitadores que acepten esta solicitud no estarán autorizados a modificar su oferta y quedarán obligados a ampliar la validez de las garantías de licitación por el período revisado de validez de la oferta. En caso de rechazo, los licitadores dejarán de participar en el procedimiento sin perder las garantías de licitación.</w:t>
      </w:r>
      <w:bookmarkEnd w:id="81"/>
      <w:bookmarkEnd w:id="82"/>
    </w:p>
    <w:p w:rsidR="00C304B3" w:rsidRPr="009E0379" w:rsidRDefault="00C304B3" w:rsidP="00C304B3">
      <w:pPr>
        <w:spacing w:after="240"/>
        <w:ind w:left="567"/>
        <w:jc w:val="both"/>
        <w:rPr>
          <w:sz w:val="22"/>
          <w:lang w:val="es-ES"/>
        </w:rPr>
      </w:pPr>
      <w:bookmarkStart w:id="83" w:name="_Toc39462833"/>
      <w:bookmarkStart w:id="84" w:name="_Toc39462272"/>
      <w:r w:rsidRPr="009E0379">
        <w:rPr>
          <w:sz w:val="22"/>
          <w:lang w:val="es-ES"/>
        </w:rPr>
        <w:t>La oferta vinculará al adjudicatario seleccionado durante un período adicional de 60 días.</w:t>
      </w:r>
      <w:bookmarkEnd w:id="83"/>
      <w:bookmarkEnd w:id="84"/>
      <w:r w:rsidRPr="009E0379">
        <w:rPr>
          <w:sz w:val="22"/>
          <w:lang w:val="es-ES"/>
        </w:rPr>
        <w:t xml:space="preserve"> El período adicional se añadirá al período de validez independientemente de la fecha de notificación.</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85" w:name="_Toc43004175"/>
      <w:bookmarkStart w:id="86" w:name="_Toc39896805"/>
      <w:bookmarkStart w:id="87" w:name="_Toc39463047"/>
      <w:bookmarkStart w:id="88" w:name="_Toc39462834"/>
      <w:bookmarkStart w:id="89" w:name="_Toc39462273"/>
      <w:bookmarkStart w:id="90" w:name="_Ref500330462"/>
      <w:r w:rsidRPr="009E0379">
        <w:rPr>
          <w:rFonts w:ascii="Times New Roman" w:hAnsi="Times New Roman"/>
          <w:i w:val="0"/>
          <w:sz w:val="24"/>
          <w:szCs w:val="24"/>
        </w:rPr>
        <w:t>Lengua de las ofertas</w:t>
      </w:r>
      <w:bookmarkEnd w:id="85"/>
      <w:bookmarkEnd w:id="86"/>
      <w:bookmarkEnd w:id="87"/>
      <w:bookmarkEnd w:id="88"/>
      <w:bookmarkEnd w:id="89"/>
    </w:p>
    <w:p w:rsidR="00C304B3" w:rsidRPr="009E0379" w:rsidRDefault="00C304B3" w:rsidP="00C304B3">
      <w:pPr>
        <w:spacing w:after="240"/>
        <w:ind w:left="567" w:hanging="567"/>
        <w:jc w:val="both"/>
        <w:rPr>
          <w:sz w:val="22"/>
          <w:lang w:val="es-ES"/>
        </w:rPr>
      </w:pPr>
      <w:bookmarkStart w:id="91" w:name="_Toc39462835"/>
      <w:bookmarkStart w:id="92" w:name="_Toc39462274"/>
      <w:bookmarkEnd w:id="90"/>
      <w:r w:rsidRPr="009E0379">
        <w:rPr>
          <w:sz w:val="22"/>
          <w:lang w:val="es-ES"/>
        </w:rPr>
        <w:t>9.1</w:t>
      </w:r>
      <w:r w:rsidRPr="009E0379">
        <w:rPr>
          <w:sz w:val="22"/>
          <w:lang w:val="es-ES"/>
        </w:rPr>
        <w:tab/>
        <w:t>Las ofertas, toda la correspondencia y los documentos relacionados con las ofertas que se intercambien entre el licitador y el Órgano de Contratación se deberán redactar en la lengua del procedimiento que es el español.</w:t>
      </w:r>
      <w:bookmarkEnd w:id="91"/>
      <w:bookmarkEnd w:id="92"/>
    </w:p>
    <w:p w:rsidR="00C304B3" w:rsidRPr="009E0379" w:rsidRDefault="00C304B3" w:rsidP="00C304B3">
      <w:pPr>
        <w:keepLines/>
        <w:spacing w:after="240"/>
        <w:ind w:left="567" w:hanging="567"/>
        <w:jc w:val="both"/>
        <w:rPr>
          <w:sz w:val="22"/>
          <w:szCs w:val="22"/>
          <w:lang w:val="es-ES_tradnl"/>
        </w:rPr>
      </w:pPr>
      <w:bookmarkStart w:id="93" w:name="_Toc39462836"/>
      <w:bookmarkStart w:id="94" w:name="_Toc39462275"/>
      <w:r w:rsidRPr="009E0379">
        <w:rPr>
          <w:sz w:val="22"/>
          <w:lang w:val="es-ES"/>
        </w:rPr>
        <w:t>9.2</w:t>
      </w:r>
      <w:r w:rsidRPr="009E0379">
        <w:rPr>
          <w:sz w:val="22"/>
          <w:lang w:val="es-ES"/>
        </w:rPr>
        <w:tab/>
      </w:r>
      <w:bookmarkEnd w:id="93"/>
      <w:bookmarkEnd w:id="94"/>
      <w:r w:rsidRPr="009E0379">
        <w:rPr>
          <w:sz w:val="22"/>
          <w:szCs w:val="22"/>
          <w:lang w:val="es-ES_tradnl"/>
        </w:rPr>
        <w:t>Cuando los documentos complementarios no estén redactados en una lengua oficial de la Unión Europea, deberán adjuntar una traducción a la lengua de la convocatoria. Cuando los documentos estén redactados en una lengua oficial de la Unión Europea distinta de la del procedimiento, se recomienda encarecidamente adjuntar una traducción a la lengua del procedimiento para facilitar la evaluación de los documentos.</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95" w:name="_Toc43004176"/>
      <w:bookmarkStart w:id="96" w:name="_Toc39896806"/>
      <w:bookmarkStart w:id="97" w:name="_Toc39463048"/>
      <w:bookmarkStart w:id="98" w:name="_Toc39462837"/>
      <w:bookmarkStart w:id="99" w:name="_Toc39462276"/>
      <w:r w:rsidRPr="009E0379">
        <w:rPr>
          <w:rFonts w:ascii="Times New Roman" w:hAnsi="Times New Roman"/>
          <w:i w:val="0"/>
          <w:sz w:val="24"/>
          <w:szCs w:val="24"/>
        </w:rPr>
        <w:lastRenderedPageBreak/>
        <w:t>Presentación de las ofertas</w:t>
      </w:r>
      <w:bookmarkEnd w:id="95"/>
      <w:bookmarkEnd w:id="96"/>
      <w:bookmarkEnd w:id="97"/>
      <w:bookmarkEnd w:id="98"/>
      <w:bookmarkEnd w:id="99"/>
    </w:p>
    <w:p w:rsidR="00C304B3" w:rsidRPr="009E0379" w:rsidRDefault="00C304B3" w:rsidP="00C304B3">
      <w:pPr>
        <w:spacing w:after="240"/>
        <w:ind w:left="567" w:hanging="567"/>
        <w:jc w:val="both"/>
        <w:rPr>
          <w:lang w:val="es-ES"/>
        </w:rPr>
      </w:pPr>
      <w:r w:rsidRPr="009E0379">
        <w:rPr>
          <w:sz w:val="22"/>
          <w:lang w:val="es-ES"/>
        </w:rPr>
        <w:t>10.1</w:t>
      </w:r>
      <w:r w:rsidRPr="009E0379">
        <w:rPr>
          <w:sz w:val="22"/>
          <w:lang w:val="es-ES"/>
        </w:rPr>
        <w:tab/>
        <w:t xml:space="preserve">Las ofertas deben </w:t>
      </w:r>
      <w:r w:rsidRPr="009E0379">
        <w:rPr>
          <w:b/>
          <w:sz w:val="22"/>
          <w:lang w:val="es-ES"/>
        </w:rPr>
        <w:t>recibirse</w:t>
      </w:r>
      <w:r w:rsidRPr="009E0379">
        <w:rPr>
          <w:sz w:val="22"/>
          <w:lang w:val="es-ES"/>
        </w:rPr>
        <w:t xml:space="preserve"> antes de la fecha límite indicada en el punto 10.3. Deben incluir todos los documentos especificados en el punto 11 de estas Instrucciones, y se han de enviar a la dirección siguiente:</w:t>
      </w:r>
    </w:p>
    <w:p w:rsidR="00C304B3" w:rsidRPr="009E0379" w:rsidRDefault="00C304B3" w:rsidP="00C304B3">
      <w:pPr>
        <w:spacing w:after="240"/>
        <w:ind w:left="567"/>
        <w:jc w:val="both"/>
        <w:rPr>
          <w:sz w:val="22"/>
          <w:lang w:val="es-ES"/>
        </w:rPr>
      </w:pPr>
      <w:bookmarkStart w:id="100" w:name="_Ref500326737"/>
      <w:r w:rsidRPr="009E0379">
        <w:rPr>
          <w:sz w:val="22"/>
          <w:lang w:val="es-ES"/>
        </w:rPr>
        <w:t>SECRETARIA GENERAL DE LA COMUNIDAD ANDINA /PROYECTO INTERCAN</w:t>
      </w:r>
    </w:p>
    <w:p w:rsidR="00C304B3" w:rsidRPr="009E0379" w:rsidRDefault="00C304B3" w:rsidP="00C304B3">
      <w:pPr>
        <w:spacing w:after="240"/>
        <w:ind w:left="567"/>
        <w:jc w:val="both"/>
        <w:rPr>
          <w:sz w:val="22"/>
          <w:lang w:val="es-ES"/>
        </w:rPr>
      </w:pPr>
      <w:r w:rsidRPr="009E0379">
        <w:rPr>
          <w:sz w:val="22"/>
          <w:lang w:val="es-ES"/>
        </w:rPr>
        <w:t>Avenida Aramburú Cdra. 4 esquina con Paseo de la República, San Isidro, Lima – Perú</w:t>
      </w:r>
    </w:p>
    <w:p w:rsidR="00C304B3" w:rsidRPr="009E0379" w:rsidRDefault="00C304B3" w:rsidP="00C304B3">
      <w:pPr>
        <w:spacing w:after="240"/>
        <w:ind w:left="567"/>
        <w:jc w:val="both"/>
        <w:rPr>
          <w:sz w:val="22"/>
          <w:lang w:val="es-ES"/>
        </w:rPr>
      </w:pPr>
      <w:r w:rsidRPr="009E0379">
        <w:rPr>
          <w:sz w:val="22"/>
          <w:lang w:val="es-ES"/>
        </w:rPr>
        <w:t>Si las ofertas son entregadas en mano, se entregarán en la  dirección indica  en el  párrafo precedente.</w:t>
      </w:r>
    </w:p>
    <w:bookmarkEnd w:id="100"/>
    <w:p w:rsidR="00C304B3" w:rsidRPr="009E0379" w:rsidRDefault="00C304B3" w:rsidP="00C304B3">
      <w:pPr>
        <w:spacing w:after="240"/>
        <w:ind w:left="567"/>
        <w:jc w:val="both"/>
        <w:outlineLvl w:val="0"/>
        <w:rPr>
          <w:sz w:val="22"/>
          <w:lang w:val="es-ES"/>
        </w:rPr>
      </w:pPr>
      <w:r w:rsidRPr="009E0379">
        <w:rPr>
          <w:sz w:val="22"/>
          <w:lang w:val="es-ES"/>
        </w:rPr>
        <w:t>Las ofertas se deberán atener a las condiciones siguientes:</w:t>
      </w:r>
    </w:p>
    <w:p w:rsidR="00C304B3" w:rsidRPr="009E0379" w:rsidRDefault="00C304B3" w:rsidP="00C304B3">
      <w:pPr>
        <w:spacing w:after="240"/>
        <w:ind w:left="567" w:hanging="567"/>
        <w:jc w:val="both"/>
        <w:rPr>
          <w:sz w:val="22"/>
          <w:lang w:val="es-ES"/>
        </w:rPr>
      </w:pPr>
      <w:bookmarkStart w:id="101" w:name="_Toc39462838"/>
      <w:bookmarkStart w:id="102" w:name="_Toc39462277"/>
      <w:r w:rsidRPr="009E0379">
        <w:rPr>
          <w:sz w:val="22"/>
          <w:lang w:val="es-ES"/>
        </w:rPr>
        <w:t>10.2</w:t>
      </w:r>
      <w:r w:rsidRPr="009E0379">
        <w:rPr>
          <w:sz w:val="22"/>
          <w:lang w:val="es-ES"/>
        </w:rPr>
        <w:tab/>
        <w:t xml:space="preserve">Las ofertas deberán presentarse en un original único, en el que se indicará la mención «original» y cuatro  copias firmadas del mismo modo que el original y con la mención «copia». </w:t>
      </w:r>
      <w:bookmarkEnd w:id="101"/>
      <w:bookmarkEnd w:id="102"/>
    </w:p>
    <w:p w:rsidR="00C304B3" w:rsidRPr="009E0379" w:rsidRDefault="00C304B3" w:rsidP="00C304B3">
      <w:pPr>
        <w:spacing w:after="240"/>
        <w:ind w:left="567" w:hanging="567"/>
        <w:jc w:val="both"/>
        <w:rPr>
          <w:sz w:val="22"/>
          <w:lang w:val="es-ES"/>
        </w:rPr>
      </w:pPr>
      <w:bookmarkStart w:id="103" w:name="_Toc39462839"/>
      <w:bookmarkStart w:id="104" w:name="_Toc39462278"/>
      <w:bookmarkStart w:id="105" w:name="_Ref500330141"/>
      <w:r w:rsidRPr="009E0379">
        <w:rPr>
          <w:sz w:val="22"/>
          <w:lang w:val="es-ES"/>
        </w:rPr>
        <w:t>10.3</w:t>
      </w:r>
      <w:r w:rsidRPr="009E0379">
        <w:rPr>
          <w:sz w:val="22"/>
          <w:lang w:val="es-ES"/>
        </w:rPr>
        <w:tab/>
        <w:t xml:space="preserve">Las ofertas deben recibirse en Avenida Aramburú Cdra. 4 esquina con Paseo de la República, San Isidro, Lima – Perú antes de la fecha y hora límites </w:t>
      </w:r>
      <w:r w:rsidR="00795D60">
        <w:rPr>
          <w:sz w:val="22"/>
          <w:lang w:val="es-ES"/>
        </w:rPr>
        <w:t>23</w:t>
      </w:r>
      <w:r w:rsidR="00096194" w:rsidRPr="009E0379">
        <w:rPr>
          <w:sz w:val="22"/>
          <w:lang w:val="es-ES"/>
        </w:rPr>
        <w:t>/1</w:t>
      </w:r>
      <w:r w:rsidRPr="009E0379">
        <w:rPr>
          <w:sz w:val="22"/>
          <w:lang w:val="es-ES"/>
        </w:rPr>
        <w:t>0/2012 hasta  las 17:00 horas, por carta certificada con acuse de recibo, o bien entregadas en mano con acuse de recibo firmado por  mesa de partes o representante.</w:t>
      </w:r>
      <w:bookmarkEnd w:id="103"/>
      <w:bookmarkEnd w:id="104"/>
    </w:p>
    <w:p w:rsidR="00C304B3" w:rsidRPr="009E0379" w:rsidRDefault="00C304B3" w:rsidP="00C304B3">
      <w:pPr>
        <w:ind w:left="567" w:hanging="567"/>
        <w:jc w:val="both"/>
        <w:rPr>
          <w:sz w:val="22"/>
          <w:lang w:val="es-ES"/>
        </w:rPr>
      </w:pPr>
      <w:bookmarkStart w:id="106" w:name="_Toc39462840"/>
      <w:bookmarkStart w:id="107" w:name="_Toc39462279"/>
      <w:bookmarkEnd w:id="105"/>
      <w:r w:rsidRPr="009E0379">
        <w:rPr>
          <w:sz w:val="22"/>
          <w:lang w:val="es-ES"/>
        </w:rPr>
        <w:t>10.4</w:t>
      </w:r>
      <w:r w:rsidRPr="009E0379">
        <w:rPr>
          <w:sz w:val="22"/>
          <w:lang w:val="es-ES"/>
        </w:rPr>
        <w:tab/>
        <w:t>Las ofertas, incluidos sus anexos y los justificantes, deben presentarse en un sobre precintado en el que figure exclusivamente:</w:t>
      </w:r>
      <w:bookmarkEnd w:id="106"/>
      <w:bookmarkEnd w:id="107"/>
    </w:p>
    <w:p w:rsidR="00C304B3" w:rsidRPr="009E0379" w:rsidRDefault="00C304B3" w:rsidP="00C304B3">
      <w:pPr>
        <w:numPr>
          <w:ilvl w:val="0"/>
          <w:numId w:val="6"/>
        </w:numPr>
        <w:spacing w:before="120"/>
        <w:ind w:left="924" w:hanging="357"/>
        <w:jc w:val="both"/>
        <w:rPr>
          <w:sz w:val="22"/>
          <w:lang w:val="es-ES"/>
        </w:rPr>
      </w:pPr>
      <w:bookmarkStart w:id="108" w:name="_Toc39462841"/>
      <w:r w:rsidRPr="009E0379">
        <w:rPr>
          <w:sz w:val="22"/>
          <w:lang w:val="es-ES"/>
        </w:rPr>
        <w:t>la dirección indicada anteriormente;</w:t>
      </w:r>
      <w:bookmarkEnd w:id="108"/>
    </w:p>
    <w:p w:rsidR="00C304B3" w:rsidRPr="009E0379" w:rsidRDefault="00C304B3" w:rsidP="00C304B3">
      <w:pPr>
        <w:numPr>
          <w:ilvl w:val="0"/>
          <w:numId w:val="6"/>
        </w:numPr>
        <w:spacing w:before="120"/>
        <w:ind w:left="924" w:hanging="357"/>
        <w:jc w:val="both"/>
        <w:rPr>
          <w:sz w:val="22"/>
          <w:lang w:val="es-ES"/>
        </w:rPr>
      </w:pPr>
      <w:r w:rsidRPr="009E0379">
        <w:rPr>
          <w:sz w:val="22"/>
          <w:lang w:val="es-ES"/>
        </w:rPr>
        <w:t xml:space="preserve">el código de referencia de la presente licitación </w:t>
      </w:r>
      <w:proofErr w:type="spellStart"/>
      <w:r w:rsidRPr="009E0379">
        <w:rPr>
          <w:sz w:val="22"/>
          <w:lang w:val="es-ES"/>
        </w:rPr>
        <w:t>EuropeAid</w:t>
      </w:r>
      <w:proofErr w:type="spellEnd"/>
      <w:r w:rsidRPr="009E0379">
        <w:rPr>
          <w:sz w:val="22"/>
          <w:lang w:val="es-ES"/>
        </w:rPr>
        <w:t>/13</w:t>
      </w:r>
      <w:r w:rsidR="00096194" w:rsidRPr="009E0379">
        <w:rPr>
          <w:sz w:val="22"/>
          <w:lang w:val="es-ES"/>
        </w:rPr>
        <w:t>3</w:t>
      </w:r>
      <w:r w:rsidRPr="009E0379">
        <w:rPr>
          <w:sz w:val="22"/>
          <w:lang w:val="es-ES"/>
        </w:rPr>
        <w:t>2</w:t>
      </w:r>
      <w:r w:rsidR="00096194" w:rsidRPr="009E0379">
        <w:rPr>
          <w:sz w:val="22"/>
          <w:lang w:val="es-ES"/>
        </w:rPr>
        <w:t>31</w:t>
      </w:r>
      <w:r w:rsidRPr="009E0379">
        <w:rPr>
          <w:sz w:val="22"/>
          <w:lang w:val="es-ES"/>
        </w:rPr>
        <w:t>/D/SUP/</w:t>
      </w:r>
      <w:proofErr w:type="spellStart"/>
      <w:r w:rsidRPr="009E0379">
        <w:rPr>
          <w:sz w:val="22"/>
          <w:lang w:val="es-ES"/>
        </w:rPr>
        <w:t>Multi</w:t>
      </w:r>
      <w:proofErr w:type="spellEnd"/>
      <w:r w:rsidRPr="009E0379">
        <w:rPr>
          <w:sz w:val="22"/>
          <w:lang w:val="es-ES"/>
        </w:rPr>
        <w:t xml:space="preserve"> </w:t>
      </w:r>
    </w:p>
    <w:p w:rsidR="00C304B3" w:rsidRPr="009E0379" w:rsidRDefault="00C304B3" w:rsidP="00C304B3">
      <w:pPr>
        <w:numPr>
          <w:ilvl w:val="0"/>
          <w:numId w:val="6"/>
        </w:numPr>
        <w:spacing w:before="120"/>
        <w:ind w:left="924" w:hanging="357"/>
        <w:rPr>
          <w:sz w:val="22"/>
          <w:lang w:val="es-ES"/>
        </w:rPr>
      </w:pPr>
      <w:bookmarkStart w:id="109" w:name="_Toc39462842"/>
      <w:r w:rsidRPr="009E0379">
        <w:rPr>
          <w:sz w:val="22"/>
          <w:lang w:val="es-ES"/>
        </w:rPr>
        <w:t>si procede, el número del lote o lotes para el/los que se presenta una oferta;</w:t>
      </w:r>
      <w:bookmarkEnd w:id="109"/>
    </w:p>
    <w:p w:rsidR="00C304B3" w:rsidRPr="009E0379" w:rsidRDefault="00C304B3" w:rsidP="00C304B3">
      <w:pPr>
        <w:numPr>
          <w:ilvl w:val="0"/>
          <w:numId w:val="6"/>
        </w:numPr>
        <w:spacing w:before="120"/>
        <w:ind w:left="924" w:hanging="357"/>
        <w:jc w:val="both"/>
        <w:rPr>
          <w:sz w:val="22"/>
          <w:lang w:val="es-ES"/>
        </w:rPr>
      </w:pPr>
      <w:bookmarkStart w:id="110" w:name="_Toc39462843"/>
      <w:r w:rsidRPr="009E0379">
        <w:rPr>
          <w:sz w:val="22"/>
          <w:lang w:val="es-ES"/>
        </w:rPr>
        <w:t>la mención «No abrir antes de la sesión de apertura de plicas», escrita en la lengua del expediente de licitación y la expresión equivalente en la lengua del país.</w:t>
      </w:r>
      <w:bookmarkEnd w:id="110"/>
    </w:p>
    <w:p w:rsidR="00C304B3" w:rsidRPr="009E0379" w:rsidRDefault="00C304B3" w:rsidP="00C304B3">
      <w:pPr>
        <w:numPr>
          <w:ilvl w:val="0"/>
          <w:numId w:val="6"/>
        </w:numPr>
        <w:spacing w:before="120" w:after="240"/>
        <w:ind w:left="924" w:hanging="357"/>
        <w:rPr>
          <w:sz w:val="22"/>
          <w:lang w:val="es-ES"/>
        </w:rPr>
      </w:pPr>
      <w:bookmarkStart w:id="111" w:name="_Toc39462844"/>
      <w:r w:rsidRPr="009E0379">
        <w:rPr>
          <w:sz w:val="22"/>
          <w:lang w:val="es-ES"/>
        </w:rPr>
        <w:t>el nombre del licitador.</w:t>
      </w:r>
      <w:bookmarkEnd w:id="111"/>
    </w:p>
    <w:p w:rsidR="00C304B3" w:rsidRPr="009E0379" w:rsidRDefault="00C304B3" w:rsidP="00C304B3">
      <w:pPr>
        <w:spacing w:after="240"/>
        <w:ind w:left="567"/>
        <w:jc w:val="both"/>
        <w:outlineLvl w:val="0"/>
        <w:rPr>
          <w:sz w:val="20"/>
          <w:lang w:val="es-ES"/>
        </w:rPr>
      </w:pPr>
      <w:r w:rsidRPr="009E0379">
        <w:rPr>
          <w:sz w:val="22"/>
          <w:lang w:val="es-ES"/>
        </w:rPr>
        <w:t>Las ofertas financiera y técnica deben introducirse juntas en un sobre precintado. A continuación, los sobres deben introducirse en un único sobre o paquete precintado, salvo que, por su volumen, sea necesario presentar cada lote por separado.</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12" w:name="_Toc43004177"/>
      <w:bookmarkStart w:id="113" w:name="_Toc39896807"/>
      <w:bookmarkStart w:id="114" w:name="_Toc39463049"/>
      <w:bookmarkStart w:id="115" w:name="_Toc39462845"/>
      <w:bookmarkStart w:id="116" w:name="_Toc39462280"/>
      <w:r w:rsidRPr="009E0379">
        <w:rPr>
          <w:rFonts w:ascii="Times New Roman" w:hAnsi="Times New Roman"/>
          <w:i w:val="0"/>
          <w:sz w:val="24"/>
          <w:szCs w:val="24"/>
        </w:rPr>
        <w:t>Contenido de las ofertas</w:t>
      </w:r>
      <w:bookmarkEnd w:id="112"/>
      <w:bookmarkEnd w:id="113"/>
      <w:bookmarkEnd w:id="114"/>
      <w:bookmarkEnd w:id="115"/>
      <w:bookmarkEnd w:id="116"/>
    </w:p>
    <w:p w:rsidR="00C304B3" w:rsidRPr="009E0379" w:rsidRDefault="00C304B3" w:rsidP="00C304B3">
      <w:pPr>
        <w:spacing w:after="240"/>
        <w:ind w:left="567"/>
        <w:jc w:val="both"/>
        <w:outlineLvl w:val="0"/>
        <w:rPr>
          <w:sz w:val="22"/>
          <w:lang w:val="es-ES"/>
        </w:rPr>
      </w:pPr>
      <w:r w:rsidRPr="009E0379">
        <w:rPr>
          <w:sz w:val="22"/>
          <w:lang w:val="es-ES"/>
        </w:rPr>
        <w:t>Las ofertas presentadas deben cumplir los requisitos establecidos en el expediente de licitación e incluir en particular:</w:t>
      </w:r>
    </w:p>
    <w:p w:rsidR="00C304B3" w:rsidRPr="009E0379" w:rsidRDefault="00C304B3" w:rsidP="00C304B3">
      <w:pPr>
        <w:spacing w:after="240"/>
        <w:ind w:left="567"/>
        <w:jc w:val="both"/>
        <w:outlineLvl w:val="0"/>
        <w:rPr>
          <w:sz w:val="22"/>
        </w:rPr>
      </w:pPr>
      <w:proofErr w:type="spellStart"/>
      <w:r w:rsidRPr="009E0379">
        <w:rPr>
          <w:sz w:val="22"/>
        </w:rPr>
        <w:t>Parte</w:t>
      </w:r>
      <w:proofErr w:type="spellEnd"/>
      <w:r w:rsidRPr="009E0379">
        <w:rPr>
          <w:sz w:val="22"/>
        </w:rPr>
        <w:t xml:space="preserve"> 1: </w:t>
      </w:r>
      <w:proofErr w:type="spellStart"/>
      <w:r w:rsidRPr="009E0379">
        <w:rPr>
          <w:sz w:val="22"/>
        </w:rPr>
        <w:t>Oferta</w:t>
      </w:r>
      <w:proofErr w:type="spellEnd"/>
      <w:r w:rsidRPr="009E0379">
        <w:rPr>
          <w:sz w:val="22"/>
        </w:rPr>
        <w:t xml:space="preserve"> </w:t>
      </w:r>
      <w:proofErr w:type="spellStart"/>
      <w:r w:rsidRPr="009E0379">
        <w:rPr>
          <w:sz w:val="22"/>
        </w:rPr>
        <w:t>técnica</w:t>
      </w:r>
      <w:proofErr w:type="spellEnd"/>
      <w:r w:rsidRPr="009E0379">
        <w:rPr>
          <w:sz w:val="22"/>
        </w:rPr>
        <w:t>:</w:t>
      </w:r>
    </w:p>
    <w:p w:rsidR="00C304B3" w:rsidRPr="009E0379" w:rsidRDefault="00C304B3" w:rsidP="00C304B3">
      <w:pPr>
        <w:numPr>
          <w:ilvl w:val="0"/>
          <w:numId w:val="7"/>
        </w:numPr>
        <w:tabs>
          <w:tab w:val="clear" w:pos="1452"/>
          <w:tab w:val="left" w:pos="1134"/>
        </w:tabs>
        <w:spacing w:after="120"/>
        <w:ind w:left="1134" w:hanging="414"/>
        <w:jc w:val="both"/>
        <w:rPr>
          <w:sz w:val="22"/>
          <w:lang w:val="es-ES"/>
        </w:rPr>
      </w:pPr>
      <w:bookmarkStart w:id="117" w:name="_Toc39896808"/>
      <w:bookmarkStart w:id="118" w:name="_Toc39463050"/>
      <w:bookmarkStart w:id="119" w:name="_Toc39462847"/>
      <w:bookmarkStart w:id="120" w:name="_Toc39462282"/>
      <w:r w:rsidRPr="009E0379">
        <w:rPr>
          <w:sz w:val="22"/>
          <w:lang w:val="es-ES"/>
        </w:rPr>
        <w:t xml:space="preserve">una descripción detallada de los suministros objeto de la licitación de conformidad con los requisitos técnicos, incluida </w:t>
      </w:r>
      <w:bookmarkEnd w:id="117"/>
      <w:bookmarkEnd w:id="118"/>
      <w:bookmarkEnd w:id="119"/>
      <w:bookmarkEnd w:id="120"/>
      <w:r w:rsidRPr="009E0379">
        <w:rPr>
          <w:sz w:val="22"/>
          <w:lang w:val="es-ES"/>
        </w:rPr>
        <w:t>toda documentación exigida;</w:t>
      </w:r>
    </w:p>
    <w:p w:rsidR="00C304B3" w:rsidRPr="009E0379" w:rsidRDefault="00C304B3" w:rsidP="00C304B3">
      <w:pPr>
        <w:spacing w:after="240"/>
        <w:ind w:left="720"/>
        <w:jc w:val="both"/>
        <w:rPr>
          <w:sz w:val="22"/>
          <w:szCs w:val="22"/>
          <w:lang w:val="es-ES"/>
        </w:rPr>
      </w:pPr>
      <w:r w:rsidRPr="009E0379">
        <w:rPr>
          <w:sz w:val="22"/>
          <w:szCs w:val="22"/>
          <w:lang w:val="es-ES"/>
        </w:rPr>
        <w:t>La oferta técnica debe presentarse según el modelo (anexo II + III*, oferta técnica del titular) completada cuando  proceda en hojas separadas para los detalles.</w:t>
      </w:r>
    </w:p>
    <w:p w:rsidR="00C304B3" w:rsidRPr="009E0379" w:rsidRDefault="00C304B3" w:rsidP="00C304B3">
      <w:pPr>
        <w:spacing w:after="240"/>
        <w:ind w:left="567"/>
        <w:jc w:val="both"/>
        <w:outlineLvl w:val="0"/>
        <w:rPr>
          <w:sz w:val="22"/>
          <w:szCs w:val="22"/>
        </w:rPr>
      </w:pPr>
      <w:proofErr w:type="spellStart"/>
      <w:r w:rsidRPr="009E0379">
        <w:rPr>
          <w:sz w:val="22"/>
          <w:szCs w:val="22"/>
        </w:rPr>
        <w:t>Parte</w:t>
      </w:r>
      <w:proofErr w:type="spellEnd"/>
      <w:r w:rsidRPr="009E0379">
        <w:rPr>
          <w:sz w:val="22"/>
          <w:szCs w:val="22"/>
        </w:rPr>
        <w:t xml:space="preserve"> 2: </w:t>
      </w:r>
      <w:proofErr w:type="spellStart"/>
      <w:r w:rsidRPr="009E0379">
        <w:rPr>
          <w:sz w:val="22"/>
          <w:szCs w:val="22"/>
        </w:rPr>
        <w:t>Oferta</w:t>
      </w:r>
      <w:proofErr w:type="spellEnd"/>
      <w:r w:rsidRPr="009E0379">
        <w:rPr>
          <w:sz w:val="22"/>
          <w:szCs w:val="22"/>
        </w:rPr>
        <w:t xml:space="preserve"> </w:t>
      </w:r>
      <w:proofErr w:type="spellStart"/>
      <w:r w:rsidRPr="009E0379">
        <w:rPr>
          <w:sz w:val="22"/>
          <w:szCs w:val="22"/>
        </w:rPr>
        <w:t>financiera</w:t>
      </w:r>
      <w:proofErr w:type="spellEnd"/>
      <w:r w:rsidRPr="009E0379">
        <w:rPr>
          <w:sz w:val="22"/>
          <w:szCs w:val="22"/>
        </w:rPr>
        <w:t>:</w:t>
      </w:r>
    </w:p>
    <w:p w:rsidR="00C304B3" w:rsidRPr="009E0379" w:rsidRDefault="00C304B3" w:rsidP="00C304B3">
      <w:pPr>
        <w:numPr>
          <w:ilvl w:val="0"/>
          <w:numId w:val="7"/>
        </w:numPr>
        <w:tabs>
          <w:tab w:val="clear" w:pos="1452"/>
          <w:tab w:val="left" w:pos="1134"/>
        </w:tabs>
        <w:spacing w:after="120"/>
        <w:ind w:left="1134" w:hanging="414"/>
        <w:jc w:val="both"/>
        <w:rPr>
          <w:sz w:val="22"/>
          <w:lang w:val="es-ES"/>
        </w:rPr>
      </w:pPr>
      <w:bookmarkStart w:id="121" w:name="_Toc39462848"/>
      <w:bookmarkStart w:id="122" w:name="_Toc39462283"/>
      <w:r w:rsidRPr="009E0379">
        <w:rPr>
          <w:sz w:val="22"/>
          <w:lang w:val="es-ES"/>
        </w:rPr>
        <w:t>Una oferta financiera calculada a partir de  DAP (transporte aéreo)  para los suministros objeto de la licitación;</w:t>
      </w:r>
      <w:bookmarkEnd w:id="121"/>
      <w:bookmarkEnd w:id="122"/>
      <w:r w:rsidRPr="009E0379">
        <w:rPr>
          <w:sz w:val="22"/>
          <w:lang w:val="es-ES"/>
        </w:rPr>
        <w:t xml:space="preserve"> </w:t>
      </w:r>
    </w:p>
    <w:p w:rsidR="00C304B3" w:rsidRPr="009E0379" w:rsidRDefault="00C304B3" w:rsidP="00C304B3">
      <w:pPr>
        <w:spacing w:after="240"/>
        <w:ind w:left="720"/>
        <w:rPr>
          <w:sz w:val="22"/>
          <w:szCs w:val="22"/>
          <w:lang w:val="es-ES"/>
        </w:rPr>
      </w:pPr>
      <w:r w:rsidRPr="009E0379">
        <w:rPr>
          <w:sz w:val="22"/>
          <w:szCs w:val="22"/>
          <w:lang w:val="es-ES"/>
        </w:rPr>
        <w:lastRenderedPageBreak/>
        <w:t>La oferta financiera debe presentarse según el modelo (anexo IV*, desglose presupuestario) y si procede en hojas separadas para los detalles.</w:t>
      </w:r>
    </w:p>
    <w:p w:rsidR="00C304B3" w:rsidRPr="009E0379" w:rsidRDefault="00C304B3" w:rsidP="00C304B3">
      <w:pPr>
        <w:spacing w:after="240"/>
        <w:ind w:left="567"/>
        <w:jc w:val="both"/>
        <w:outlineLvl w:val="0"/>
        <w:rPr>
          <w:sz w:val="22"/>
          <w:szCs w:val="22"/>
          <w:lang w:val="es-ES"/>
        </w:rPr>
      </w:pPr>
      <w:r w:rsidRPr="009E0379">
        <w:rPr>
          <w:sz w:val="22"/>
          <w:szCs w:val="22"/>
          <w:lang w:val="es-ES"/>
        </w:rPr>
        <w:t>Parte 3: Documentación:</w:t>
      </w:r>
    </w:p>
    <w:p w:rsidR="00C304B3" w:rsidRPr="009E0379" w:rsidRDefault="00C304B3" w:rsidP="00C304B3">
      <w:pPr>
        <w:spacing w:after="240"/>
        <w:ind w:left="720"/>
        <w:rPr>
          <w:sz w:val="22"/>
          <w:szCs w:val="22"/>
          <w:lang w:val="es-ES"/>
        </w:rPr>
      </w:pPr>
      <w:r w:rsidRPr="009E0379">
        <w:rPr>
          <w:sz w:val="22"/>
          <w:szCs w:val="22"/>
          <w:lang w:val="es-ES"/>
        </w:rPr>
        <w:t>Preséntense los modelos siguientes en anexo*:</w:t>
      </w:r>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r w:rsidRPr="009E0379">
        <w:rPr>
          <w:sz w:val="22"/>
          <w:lang w:val="es-ES"/>
        </w:rPr>
        <w:t>La garantía de licitación, por 1% del presupuesto disponible para cada lote/lotes, como se indica a continuación:</w:t>
      </w:r>
    </w:p>
    <w:p w:rsidR="00C304B3" w:rsidRPr="009E0379" w:rsidRDefault="00C304B3" w:rsidP="00C304B3">
      <w:pPr>
        <w:tabs>
          <w:tab w:val="left" w:pos="1134"/>
        </w:tabs>
        <w:spacing w:after="240"/>
        <w:ind w:left="1134"/>
        <w:jc w:val="both"/>
        <w:rPr>
          <w:sz w:val="22"/>
          <w:lang w:val="es-ES"/>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962"/>
        <w:gridCol w:w="1950"/>
      </w:tblGrid>
      <w:tr w:rsidR="00C304B3" w:rsidRPr="00795D60" w:rsidTr="00033008">
        <w:tc>
          <w:tcPr>
            <w:tcW w:w="1242" w:type="dxa"/>
            <w:shd w:val="clear" w:color="auto" w:fill="D9D9D9"/>
          </w:tcPr>
          <w:p w:rsidR="00C304B3" w:rsidRPr="009E0379" w:rsidRDefault="00C304B3" w:rsidP="005A30E6">
            <w:pPr>
              <w:tabs>
                <w:tab w:val="left" w:pos="1134"/>
              </w:tabs>
              <w:spacing w:after="240"/>
              <w:jc w:val="center"/>
              <w:rPr>
                <w:lang w:val="es-ES"/>
              </w:rPr>
            </w:pPr>
            <w:r w:rsidRPr="009E0379">
              <w:rPr>
                <w:sz w:val="22"/>
                <w:szCs w:val="22"/>
                <w:lang w:val="es-ES"/>
              </w:rPr>
              <w:t>LOTES</w:t>
            </w:r>
          </w:p>
        </w:tc>
        <w:tc>
          <w:tcPr>
            <w:tcW w:w="4962" w:type="dxa"/>
            <w:shd w:val="clear" w:color="auto" w:fill="D9D9D9"/>
          </w:tcPr>
          <w:p w:rsidR="00C304B3" w:rsidRPr="009E0379" w:rsidRDefault="00C304B3" w:rsidP="005A30E6">
            <w:pPr>
              <w:tabs>
                <w:tab w:val="left" w:pos="1134"/>
              </w:tabs>
              <w:spacing w:after="240"/>
              <w:jc w:val="center"/>
              <w:rPr>
                <w:lang w:val="es-ES"/>
              </w:rPr>
            </w:pPr>
            <w:r w:rsidRPr="009E0379">
              <w:rPr>
                <w:sz w:val="22"/>
                <w:szCs w:val="22"/>
                <w:lang w:val="es-ES"/>
              </w:rPr>
              <w:t>DESCRIPCIÓN</w:t>
            </w:r>
          </w:p>
        </w:tc>
        <w:tc>
          <w:tcPr>
            <w:tcW w:w="1950" w:type="dxa"/>
            <w:shd w:val="clear" w:color="auto" w:fill="D9D9D9"/>
          </w:tcPr>
          <w:p w:rsidR="00C304B3" w:rsidRPr="009E0379" w:rsidRDefault="00C304B3" w:rsidP="005A30E6">
            <w:pPr>
              <w:tabs>
                <w:tab w:val="left" w:pos="1134"/>
              </w:tabs>
              <w:jc w:val="center"/>
              <w:rPr>
                <w:lang w:val="es-ES"/>
              </w:rPr>
            </w:pPr>
            <w:r w:rsidRPr="009E0379">
              <w:rPr>
                <w:sz w:val="22"/>
                <w:szCs w:val="22"/>
                <w:lang w:val="es-ES"/>
              </w:rPr>
              <w:t xml:space="preserve">MONTO DE GARANTÍA DE LICITACIÓN       </w:t>
            </w:r>
          </w:p>
          <w:p w:rsidR="00C304B3" w:rsidRPr="009E0379" w:rsidRDefault="00C304B3" w:rsidP="005A30E6">
            <w:pPr>
              <w:tabs>
                <w:tab w:val="left" w:pos="1134"/>
              </w:tabs>
              <w:jc w:val="center"/>
              <w:rPr>
                <w:lang w:val="es-ES"/>
              </w:rPr>
            </w:pPr>
            <w:r w:rsidRPr="009E0379">
              <w:rPr>
                <w:sz w:val="22"/>
                <w:szCs w:val="22"/>
                <w:lang w:val="es-ES"/>
              </w:rPr>
              <w:t xml:space="preserve"> (en euros)</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1</w:t>
            </w:r>
          </w:p>
        </w:tc>
        <w:tc>
          <w:tcPr>
            <w:tcW w:w="4962" w:type="dxa"/>
          </w:tcPr>
          <w:p w:rsidR="007037D0" w:rsidRPr="00795D60" w:rsidRDefault="0009704F" w:rsidP="0009704F">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Baño Termostático portátil con termómetro de precisión</w:t>
            </w:r>
          </w:p>
          <w:p w:rsidR="007037D0" w:rsidRPr="00795D60" w:rsidRDefault="0009704F" w:rsidP="0009704F">
            <w:pPr>
              <w:jc w:val="both"/>
              <w:rPr>
                <w:color w:val="000000"/>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color w:val="000000"/>
                <w:sz w:val="20"/>
                <w:szCs w:val="20"/>
                <w:lang w:val="es-PE"/>
              </w:rPr>
              <w:t>Termómetros de resistencia de Platino Pt-25 25.5  (2 unidades)</w:t>
            </w:r>
          </w:p>
          <w:p w:rsidR="007037D0" w:rsidRPr="00795D60" w:rsidRDefault="007037D0" w:rsidP="0009704F">
            <w:pPr>
              <w:jc w:val="both"/>
              <w:rPr>
                <w:color w:val="000000"/>
                <w:sz w:val="20"/>
                <w:szCs w:val="20"/>
                <w:lang w:val="es-PE"/>
              </w:rPr>
            </w:pPr>
          </w:p>
          <w:p w:rsidR="0009704F" w:rsidRPr="00795D60" w:rsidRDefault="0009704F" w:rsidP="0009704F">
            <w:pPr>
              <w:jc w:val="both"/>
              <w:rPr>
                <w:color w:val="000000"/>
                <w:sz w:val="20"/>
                <w:szCs w:val="20"/>
                <w:lang w:val="es-PE"/>
              </w:rPr>
            </w:pPr>
            <w:proofErr w:type="spellStart"/>
            <w:r w:rsidRPr="00795D60">
              <w:rPr>
                <w:sz w:val="20"/>
                <w:szCs w:val="20"/>
                <w:lang w:val="es-PE"/>
              </w:rPr>
              <w:t>Item</w:t>
            </w:r>
            <w:proofErr w:type="spellEnd"/>
            <w:r w:rsidRPr="00795D60">
              <w:rPr>
                <w:sz w:val="20"/>
                <w:szCs w:val="20"/>
                <w:lang w:val="es-PE"/>
              </w:rPr>
              <w:t xml:space="preserve"> 3  </w:t>
            </w:r>
            <w:proofErr w:type="spellStart"/>
            <w:r w:rsidR="007037D0" w:rsidRPr="00795D60">
              <w:rPr>
                <w:color w:val="000000"/>
                <w:sz w:val="20"/>
                <w:szCs w:val="20"/>
                <w:lang w:val="es-PE"/>
              </w:rPr>
              <w:t>Termocuplas</w:t>
            </w:r>
            <w:proofErr w:type="spellEnd"/>
            <w:r w:rsidR="007037D0" w:rsidRPr="00795D60">
              <w:rPr>
                <w:color w:val="000000"/>
                <w:sz w:val="20"/>
                <w:szCs w:val="20"/>
                <w:lang w:val="es-PE"/>
              </w:rPr>
              <w:t xml:space="preserve"> - Tipo S</w:t>
            </w:r>
            <w:r w:rsidRPr="00795D60">
              <w:rPr>
                <w:color w:val="000000"/>
                <w:sz w:val="20"/>
                <w:szCs w:val="20"/>
                <w:lang w:val="es-PE"/>
              </w:rPr>
              <w:t xml:space="preserve">  (2 unidades)</w:t>
            </w:r>
          </w:p>
          <w:p w:rsidR="007037D0" w:rsidRPr="00795D60" w:rsidRDefault="007037D0" w:rsidP="0009704F">
            <w:pPr>
              <w:jc w:val="both"/>
              <w:rPr>
                <w:color w:val="000000"/>
                <w:sz w:val="20"/>
                <w:szCs w:val="20"/>
                <w:lang w:val="es-PE"/>
              </w:rPr>
            </w:pPr>
          </w:p>
          <w:p w:rsidR="007037D0" w:rsidRPr="009E0379" w:rsidRDefault="0009704F" w:rsidP="0009704F">
            <w:pPr>
              <w:jc w:val="both"/>
              <w:rPr>
                <w:color w:val="000000"/>
                <w:sz w:val="20"/>
                <w:szCs w:val="20"/>
              </w:rPr>
            </w:pPr>
            <w:r w:rsidRPr="009E0379">
              <w:rPr>
                <w:sz w:val="20"/>
                <w:szCs w:val="20"/>
              </w:rPr>
              <w:t xml:space="preserve">Item 4  </w:t>
            </w:r>
            <w:proofErr w:type="spellStart"/>
            <w:r w:rsidR="007037D0" w:rsidRPr="009E0379">
              <w:rPr>
                <w:color w:val="000000"/>
                <w:sz w:val="20"/>
                <w:szCs w:val="20"/>
              </w:rPr>
              <w:t>Calibrador</w:t>
            </w:r>
            <w:proofErr w:type="spellEnd"/>
            <w:r w:rsidR="007037D0" w:rsidRPr="009E0379">
              <w:rPr>
                <w:color w:val="000000"/>
                <w:sz w:val="20"/>
                <w:szCs w:val="20"/>
              </w:rPr>
              <w:t xml:space="preserve"> de </w:t>
            </w:r>
            <w:proofErr w:type="spellStart"/>
            <w:r w:rsidR="007037D0" w:rsidRPr="009E0379">
              <w:rPr>
                <w:color w:val="000000"/>
                <w:sz w:val="20"/>
                <w:szCs w:val="20"/>
              </w:rPr>
              <w:t>termómetros</w:t>
            </w:r>
            <w:proofErr w:type="spellEnd"/>
            <w:r w:rsidR="007037D0" w:rsidRPr="009E0379">
              <w:rPr>
                <w:color w:val="000000"/>
                <w:sz w:val="20"/>
                <w:szCs w:val="20"/>
              </w:rPr>
              <w:t xml:space="preserve"> </w:t>
            </w:r>
            <w:proofErr w:type="spellStart"/>
            <w:r w:rsidR="007037D0" w:rsidRPr="009E0379">
              <w:rPr>
                <w:color w:val="000000"/>
                <w:sz w:val="20"/>
                <w:szCs w:val="20"/>
              </w:rPr>
              <w:t>infrarrojos</w:t>
            </w:r>
            <w:proofErr w:type="spellEnd"/>
          </w:p>
          <w:p w:rsidR="007037D0" w:rsidRPr="009E0379" w:rsidRDefault="007037D0" w:rsidP="0009704F">
            <w:pPr>
              <w:jc w:val="both"/>
              <w:rPr>
                <w:sz w:val="20"/>
                <w:szCs w:val="20"/>
              </w:rPr>
            </w:pPr>
          </w:p>
        </w:tc>
        <w:tc>
          <w:tcPr>
            <w:tcW w:w="1950" w:type="dxa"/>
          </w:tcPr>
          <w:p w:rsidR="0009704F" w:rsidRPr="009E0379" w:rsidRDefault="0009704F" w:rsidP="00EF417A">
            <w:pPr>
              <w:tabs>
                <w:tab w:val="left" w:pos="1134"/>
              </w:tabs>
              <w:spacing w:after="240"/>
              <w:jc w:val="center"/>
              <w:rPr>
                <w:lang w:val="es-ES"/>
              </w:rPr>
            </w:pPr>
          </w:p>
          <w:p w:rsidR="007037D0" w:rsidRPr="009E0379" w:rsidRDefault="0009704F" w:rsidP="00EF417A">
            <w:pPr>
              <w:tabs>
                <w:tab w:val="left" w:pos="1134"/>
              </w:tabs>
              <w:spacing w:after="240"/>
              <w:jc w:val="center"/>
              <w:rPr>
                <w:lang w:val="es-ES"/>
              </w:rPr>
            </w:pPr>
            <w:r w:rsidRPr="009E0379">
              <w:rPr>
                <w:sz w:val="22"/>
                <w:szCs w:val="22"/>
                <w:lang w:val="es-ES"/>
              </w:rPr>
              <w:t>333.00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2</w:t>
            </w:r>
          </w:p>
        </w:tc>
        <w:tc>
          <w:tcPr>
            <w:tcW w:w="4962" w:type="dxa"/>
          </w:tcPr>
          <w:p w:rsidR="007037D0" w:rsidRPr="00795D60" w:rsidRDefault="0009704F" w:rsidP="0009704F">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proofErr w:type="spellStart"/>
            <w:r w:rsidR="007037D0" w:rsidRPr="00795D60">
              <w:rPr>
                <w:sz w:val="20"/>
                <w:szCs w:val="20"/>
                <w:lang w:val="es-PE"/>
              </w:rPr>
              <w:t>Multicalibrador</w:t>
            </w:r>
            <w:proofErr w:type="spellEnd"/>
            <w:r w:rsidR="007037D0" w:rsidRPr="00795D60">
              <w:rPr>
                <w:sz w:val="20"/>
                <w:szCs w:val="20"/>
                <w:lang w:val="es-PE"/>
              </w:rPr>
              <w:t xml:space="preserve"> de magnitudes eléctricas</w:t>
            </w:r>
          </w:p>
          <w:p w:rsidR="007037D0" w:rsidRPr="00795D60" w:rsidRDefault="007037D0" w:rsidP="0009704F">
            <w:pPr>
              <w:jc w:val="both"/>
              <w:rPr>
                <w:sz w:val="20"/>
                <w:szCs w:val="20"/>
                <w:lang w:val="es-PE"/>
              </w:rPr>
            </w:pPr>
          </w:p>
          <w:p w:rsidR="007037D0" w:rsidRPr="00795D60" w:rsidRDefault="0009704F" w:rsidP="0009704F">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Resistencia patrón</w:t>
            </w:r>
          </w:p>
          <w:p w:rsidR="00FF583E" w:rsidRPr="00795D60" w:rsidRDefault="00FF583E" w:rsidP="0009704F">
            <w:pPr>
              <w:jc w:val="both"/>
              <w:rPr>
                <w:sz w:val="20"/>
                <w:szCs w:val="20"/>
                <w:lang w:val="es-PE"/>
              </w:rPr>
            </w:pPr>
          </w:p>
          <w:p w:rsidR="007037D0" w:rsidRPr="00795D60" w:rsidRDefault="0009704F" w:rsidP="0009704F">
            <w:pPr>
              <w:jc w:val="both"/>
              <w:rPr>
                <w:sz w:val="20"/>
                <w:szCs w:val="20"/>
                <w:lang w:val="es-PE"/>
              </w:rPr>
            </w:pPr>
            <w:r w:rsidRPr="00795D60">
              <w:rPr>
                <w:sz w:val="20"/>
                <w:szCs w:val="20"/>
                <w:lang w:val="es-PE"/>
              </w:rPr>
              <w:t xml:space="preserve">Item3   </w:t>
            </w:r>
            <w:r w:rsidR="007037D0" w:rsidRPr="00795D60">
              <w:rPr>
                <w:sz w:val="20"/>
                <w:szCs w:val="20"/>
                <w:lang w:val="es-PE"/>
              </w:rPr>
              <w:t xml:space="preserve">Patrón de voltaje </w:t>
            </w:r>
            <w:proofErr w:type="spellStart"/>
            <w:r w:rsidR="007037D0" w:rsidRPr="00795D60">
              <w:rPr>
                <w:sz w:val="20"/>
                <w:szCs w:val="20"/>
                <w:lang w:val="es-PE"/>
              </w:rPr>
              <w:t>Zener</w:t>
            </w:r>
            <w:proofErr w:type="spellEnd"/>
            <w:r w:rsidR="007037D0" w:rsidRPr="00795D60">
              <w:rPr>
                <w:sz w:val="20"/>
                <w:szCs w:val="20"/>
                <w:lang w:val="es-PE"/>
              </w:rPr>
              <w:t xml:space="preserve"> (Tipo fuente de voltaje de estado sólido)</w:t>
            </w:r>
          </w:p>
          <w:p w:rsidR="007037D0" w:rsidRPr="00795D60" w:rsidRDefault="007037D0" w:rsidP="0009704F">
            <w:pPr>
              <w:jc w:val="both"/>
              <w:rPr>
                <w:sz w:val="20"/>
                <w:szCs w:val="20"/>
                <w:lang w:val="es-PE"/>
              </w:rPr>
            </w:pPr>
          </w:p>
        </w:tc>
        <w:tc>
          <w:tcPr>
            <w:tcW w:w="1950" w:type="dxa"/>
          </w:tcPr>
          <w:p w:rsidR="00FF583E" w:rsidRPr="009E0379" w:rsidRDefault="00FF583E" w:rsidP="00EF417A">
            <w:pPr>
              <w:tabs>
                <w:tab w:val="left" w:pos="1134"/>
              </w:tabs>
              <w:spacing w:after="240"/>
              <w:jc w:val="center"/>
              <w:rPr>
                <w:lang w:val="es-ES"/>
              </w:rPr>
            </w:pPr>
          </w:p>
          <w:p w:rsidR="007037D0" w:rsidRPr="009E0379" w:rsidRDefault="00FF583E" w:rsidP="00EF417A">
            <w:pPr>
              <w:tabs>
                <w:tab w:val="left" w:pos="1134"/>
              </w:tabs>
              <w:spacing w:after="240"/>
              <w:jc w:val="center"/>
              <w:rPr>
                <w:lang w:val="es-ES"/>
              </w:rPr>
            </w:pPr>
            <w:r w:rsidRPr="009E0379">
              <w:rPr>
                <w:sz w:val="22"/>
                <w:szCs w:val="22"/>
                <w:lang w:val="es-ES"/>
              </w:rPr>
              <w:t>335.00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3</w:t>
            </w:r>
          </w:p>
        </w:tc>
        <w:tc>
          <w:tcPr>
            <w:tcW w:w="4962" w:type="dxa"/>
          </w:tcPr>
          <w:p w:rsidR="007037D0" w:rsidRPr="00795D60" w:rsidRDefault="00FF583E" w:rsidP="000E17F1">
            <w:pPr>
              <w:jc w:val="center"/>
              <w:rPr>
                <w:sz w:val="20"/>
                <w:szCs w:val="20"/>
                <w:lang w:val="es-PE"/>
              </w:rPr>
            </w:pPr>
            <w:proofErr w:type="spellStart"/>
            <w:r w:rsidRPr="00795D60">
              <w:rPr>
                <w:sz w:val="20"/>
                <w:szCs w:val="20"/>
                <w:lang w:val="es-PE"/>
              </w:rPr>
              <w:t>Item</w:t>
            </w:r>
            <w:proofErr w:type="spellEnd"/>
            <w:r w:rsidRPr="00795D60">
              <w:rPr>
                <w:sz w:val="20"/>
                <w:szCs w:val="20"/>
                <w:lang w:val="es-PE"/>
              </w:rPr>
              <w:t xml:space="preserve"> 1</w:t>
            </w:r>
            <w:r w:rsidR="007037D0" w:rsidRPr="00795D60">
              <w:rPr>
                <w:sz w:val="20"/>
                <w:szCs w:val="20"/>
                <w:lang w:val="es-PE"/>
              </w:rPr>
              <w:t>Comparador de masa</w:t>
            </w:r>
            <w:r w:rsidR="00343205">
              <w:rPr>
                <w:sz w:val="20"/>
                <w:szCs w:val="20"/>
                <w:lang w:val="es-PE"/>
              </w:rPr>
              <w:t xml:space="preserve"> manual </w:t>
            </w:r>
            <w:r w:rsidR="007037D0" w:rsidRPr="00795D60">
              <w:rPr>
                <w:sz w:val="20"/>
                <w:szCs w:val="20"/>
                <w:lang w:val="es-PE"/>
              </w:rPr>
              <w:t xml:space="preserve"> (no automático) hasta 111 g x 0,001 mg</w:t>
            </w:r>
          </w:p>
          <w:p w:rsidR="007037D0" w:rsidRPr="00795D60" w:rsidRDefault="007037D0" w:rsidP="000E17F1">
            <w:pPr>
              <w:jc w:val="center"/>
              <w:rPr>
                <w:sz w:val="20"/>
                <w:szCs w:val="20"/>
                <w:lang w:val="es-PE"/>
              </w:rPr>
            </w:pPr>
          </w:p>
          <w:p w:rsidR="007037D0" w:rsidRPr="00795D60" w:rsidRDefault="00FF583E" w:rsidP="00FF583E">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Comparador de masa (no automático) 20 kg  o 36Kg x 1 mg</w:t>
            </w:r>
          </w:p>
          <w:p w:rsidR="007037D0" w:rsidRPr="00795D60" w:rsidRDefault="007037D0" w:rsidP="000E17F1">
            <w:pPr>
              <w:jc w:val="center"/>
              <w:rPr>
                <w:sz w:val="20"/>
                <w:szCs w:val="20"/>
                <w:lang w:val="es-PE"/>
              </w:rPr>
            </w:pPr>
          </w:p>
          <w:p w:rsidR="007037D0" w:rsidRPr="00795D60" w:rsidRDefault="00FF583E" w:rsidP="000E17F1">
            <w:pPr>
              <w:jc w:val="center"/>
              <w:rPr>
                <w:sz w:val="20"/>
                <w:szCs w:val="20"/>
                <w:lang w:val="es-PE"/>
              </w:rPr>
            </w:pPr>
            <w:proofErr w:type="spellStart"/>
            <w:r w:rsidRPr="00795D60">
              <w:rPr>
                <w:sz w:val="20"/>
                <w:szCs w:val="20"/>
                <w:lang w:val="es-PE"/>
              </w:rPr>
              <w:t>Item</w:t>
            </w:r>
            <w:proofErr w:type="spellEnd"/>
            <w:r w:rsidRPr="00795D60">
              <w:rPr>
                <w:sz w:val="20"/>
                <w:szCs w:val="20"/>
                <w:lang w:val="es-PE"/>
              </w:rPr>
              <w:t xml:space="preserve"> 3 </w:t>
            </w:r>
            <w:r w:rsidR="007037D0" w:rsidRPr="00795D60">
              <w:rPr>
                <w:sz w:val="20"/>
                <w:szCs w:val="20"/>
                <w:lang w:val="es-PE"/>
              </w:rPr>
              <w:t xml:space="preserve">Comparador de masa (no automático) de ≥1.000 </w:t>
            </w:r>
          </w:p>
          <w:p w:rsidR="007037D0" w:rsidRPr="00795D60" w:rsidRDefault="007037D0" w:rsidP="000E17F1">
            <w:pPr>
              <w:jc w:val="center"/>
              <w:rPr>
                <w:sz w:val="20"/>
                <w:szCs w:val="20"/>
                <w:lang w:val="es-PE"/>
              </w:rPr>
            </w:pPr>
          </w:p>
          <w:p w:rsidR="007037D0" w:rsidRPr="00795D60" w:rsidRDefault="00FF583E" w:rsidP="00F018EA">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w:t>
            </w:r>
            <w:r w:rsidR="00F018EA" w:rsidRPr="00795D60">
              <w:rPr>
                <w:sz w:val="20"/>
                <w:szCs w:val="20"/>
                <w:lang w:val="es-PE"/>
              </w:rPr>
              <w:t xml:space="preserve">4  </w:t>
            </w:r>
            <w:r w:rsidR="007037D0" w:rsidRPr="00795D60">
              <w:rPr>
                <w:sz w:val="20"/>
                <w:szCs w:val="20"/>
                <w:lang w:val="es-PE"/>
              </w:rPr>
              <w:t>Masas Patrón (2 kg - 5 kg - 10 kg)</w:t>
            </w:r>
            <w:r w:rsidR="009B487A" w:rsidRPr="00795D60">
              <w:rPr>
                <w:sz w:val="20"/>
                <w:szCs w:val="20"/>
                <w:lang w:val="es-PE"/>
              </w:rPr>
              <w:t xml:space="preserve"> (3 unidades)</w:t>
            </w:r>
          </w:p>
          <w:p w:rsidR="007037D0" w:rsidRPr="00795D60" w:rsidRDefault="00FF583E" w:rsidP="00F018EA">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w:t>
            </w:r>
            <w:r w:rsidR="00F018EA" w:rsidRPr="00795D60">
              <w:rPr>
                <w:sz w:val="20"/>
                <w:szCs w:val="20"/>
                <w:lang w:val="es-PE"/>
              </w:rPr>
              <w:t xml:space="preserve">5 </w:t>
            </w:r>
            <w:r w:rsidR="007037D0" w:rsidRPr="00795D60">
              <w:rPr>
                <w:sz w:val="20"/>
                <w:szCs w:val="20"/>
                <w:lang w:val="es-PE"/>
              </w:rPr>
              <w:t>Juegos de masas patrón (de 1 mg hasta 10 kg)</w:t>
            </w:r>
            <w:r w:rsidR="009B487A" w:rsidRPr="00795D60">
              <w:rPr>
                <w:sz w:val="20"/>
                <w:szCs w:val="20"/>
                <w:lang w:val="es-PE"/>
              </w:rPr>
              <w:t xml:space="preserve"> (2 Unidades)</w:t>
            </w:r>
          </w:p>
        </w:tc>
        <w:tc>
          <w:tcPr>
            <w:tcW w:w="1950" w:type="dxa"/>
          </w:tcPr>
          <w:p w:rsidR="00C80CF9" w:rsidRPr="009E0379" w:rsidRDefault="00C80CF9" w:rsidP="00EF417A">
            <w:pPr>
              <w:tabs>
                <w:tab w:val="left" w:pos="1134"/>
              </w:tabs>
              <w:spacing w:after="240"/>
              <w:jc w:val="center"/>
              <w:rPr>
                <w:lang w:val="es-ES"/>
              </w:rPr>
            </w:pPr>
          </w:p>
          <w:p w:rsidR="00C80CF9" w:rsidRPr="009E0379" w:rsidRDefault="00C80CF9" w:rsidP="00EF417A">
            <w:pPr>
              <w:tabs>
                <w:tab w:val="left" w:pos="1134"/>
              </w:tabs>
              <w:spacing w:after="240"/>
              <w:jc w:val="center"/>
              <w:rPr>
                <w:lang w:val="es-ES"/>
              </w:rPr>
            </w:pPr>
          </w:p>
          <w:p w:rsidR="007037D0" w:rsidRPr="009E0379" w:rsidRDefault="00F018EA" w:rsidP="00EF417A">
            <w:pPr>
              <w:tabs>
                <w:tab w:val="left" w:pos="1134"/>
              </w:tabs>
              <w:spacing w:after="240"/>
              <w:jc w:val="center"/>
              <w:rPr>
                <w:lang w:val="es-ES"/>
              </w:rPr>
            </w:pPr>
            <w:r w:rsidRPr="009E0379">
              <w:rPr>
                <w:sz w:val="22"/>
                <w:szCs w:val="22"/>
                <w:lang w:val="es-ES"/>
              </w:rPr>
              <w:t>995.00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4</w:t>
            </w:r>
          </w:p>
        </w:tc>
        <w:tc>
          <w:tcPr>
            <w:tcW w:w="4962" w:type="dxa"/>
          </w:tcPr>
          <w:p w:rsidR="007037D0" w:rsidRPr="00795D60" w:rsidRDefault="00F018E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Camión grúa (3ejes y 10 llantas)</w:t>
            </w:r>
          </w:p>
        </w:tc>
        <w:tc>
          <w:tcPr>
            <w:tcW w:w="1950" w:type="dxa"/>
          </w:tcPr>
          <w:p w:rsidR="007037D0" w:rsidRPr="009E0379" w:rsidRDefault="00F018EA" w:rsidP="00EF417A">
            <w:pPr>
              <w:tabs>
                <w:tab w:val="left" w:pos="1134"/>
              </w:tabs>
              <w:spacing w:after="240"/>
              <w:jc w:val="center"/>
              <w:rPr>
                <w:lang w:val="es-ES"/>
              </w:rPr>
            </w:pPr>
            <w:r w:rsidRPr="009E0379">
              <w:rPr>
                <w:sz w:val="22"/>
                <w:szCs w:val="22"/>
                <w:lang w:val="es-ES"/>
              </w:rPr>
              <w:t>1,555.00</w:t>
            </w:r>
          </w:p>
        </w:tc>
      </w:tr>
      <w:tr w:rsidR="007037D0" w:rsidRPr="009E0379" w:rsidTr="00033008">
        <w:tc>
          <w:tcPr>
            <w:tcW w:w="1242" w:type="dxa"/>
          </w:tcPr>
          <w:p w:rsidR="007037D0" w:rsidRPr="009E0379" w:rsidRDefault="007037D0" w:rsidP="005A30E6">
            <w:pPr>
              <w:rPr>
                <w:sz w:val="20"/>
                <w:szCs w:val="20"/>
                <w:lang w:val="es-PE"/>
              </w:rPr>
            </w:pPr>
            <w:r w:rsidRPr="009E0379">
              <w:rPr>
                <w:sz w:val="20"/>
                <w:szCs w:val="20"/>
                <w:lang w:val="es-PE"/>
              </w:rPr>
              <w:t>Lote 5</w:t>
            </w:r>
          </w:p>
        </w:tc>
        <w:tc>
          <w:tcPr>
            <w:tcW w:w="4962" w:type="dxa"/>
          </w:tcPr>
          <w:p w:rsidR="007037D0" w:rsidRPr="00795D60" w:rsidRDefault="00F018EA" w:rsidP="000E17F1">
            <w:pPr>
              <w:rPr>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 xml:space="preserve">Generador de funciones eléctricas arbitrarias para </w:t>
            </w:r>
            <w:r w:rsidR="00356253">
              <w:rPr>
                <w:sz w:val="20"/>
                <w:szCs w:val="20"/>
                <w:lang w:val="es-PE"/>
              </w:rPr>
              <w:t xml:space="preserve">calibración de </w:t>
            </w:r>
            <w:r w:rsidR="007037D0" w:rsidRPr="00795D60">
              <w:rPr>
                <w:sz w:val="20"/>
                <w:szCs w:val="20"/>
                <w:lang w:val="es-PE"/>
              </w:rPr>
              <w:t>sonómetros</w:t>
            </w:r>
          </w:p>
          <w:p w:rsidR="007037D0" w:rsidRPr="00795D60" w:rsidRDefault="007037D0" w:rsidP="000E17F1">
            <w:pPr>
              <w:rPr>
                <w:sz w:val="20"/>
                <w:szCs w:val="20"/>
                <w:lang w:val="es-PE"/>
              </w:rPr>
            </w:pPr>
          </w:p>
          <w:p w:rsidR="007037D0" w:rsidRPr="00795D60" w:rsidRDefault="00F018EA" w:rsidP="000E17F1">
            <w:pPr>
              <w:rPr>
                <w:color w:val="4F81BD"/>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 xml:space="preserve">Calibrador acústico de sonómetros con distintas frecuencias </w:t>
            </w:r>
          </w:p>
          <w:p w:rsidR="007037D0" w:rsidRPr="00795D60" w:rsidRDefault="007037D0" w:rsidP="000E17F1">
            <w:pPr>
              <w:rPr>
                <w:sz w:val="20"/>
                <w:szCs w:val="20"/>
                <w:lang w:val="es-PE"/>
              </w:rPr>
            </w:pPr>
          </w:p>
          <w:p w:rsidR="007037D0" w:rsidRPr="009E0379" w:rsidRDefault="00F018EA" w:rsidP="000E17F1">
            <w:pPr>
              <w:rPr>
                <w:color w:val="4F81BD"/>
                <w:sz w:val="20"/>
                <w:szCs w:val="20"/>
              </w:rPr>
            </w:pPr>
            <w:r w:rsidRPr="009E0379">
              <w:rPr>
                <w:sz w:val="20"/>
                <w:szCs w:val="20"/>
              </w:rPr>
              <w:t xml:space="preserve">Item 3 </w:t>
            </w:r>
            <w:proofErr w:type="spellStart"/>
            <w:r w:rsidR="007037D0" w:rsidRPr="009E0379">
              <w:rPr>
                <w:sz w:val="20"/>
                <w:szCs w:val="20"/>
              </w:rPr>
              <w:t>Sonómetro</w:t>
            </w:r>
            <w:proofErr w:type="spellEnd"/>
            <w:r w:rsidR="007037D0" w:rsidRPr="009E0379">
              <w:rPr>
                <w:sz w:val="20"/>
                <w:szCs w:val="20"/>
              </w:rPr>
              <w:t xml:space="preserve"> </w:t>
            </w:r>
            <w:proofErr w:type="spellStart"/>
            <w:r w:rsidR="007037D0" w:rsidRPr="009E0379">
              <w:rPr>
                <w:sz w:val="20"/>
                <w:szCs w:val="20"/>
              </w:rPr>
              <w:t>integrador</w:t>
            </w:r>
            <w:proofErr w:type="spellEnd"/>
            <w:r w:rsidR="007037D0" w:rsidRPr="009E0379">
              <w:rPr>
                <w:sz w:val="20"/>
                <w:szCs w:val="20"/>
              </w:rPr>
              <w:t xml:space="preserve"> </w:t>
            </w:r>
            <w:r w:rsidR="007037D0" w:rsidRPr="009E0379">
              <w:rPr>
                <w:color w:val="4F81BD"/>
                <w:sz w:val="20"/>
                <w:szCs w:val="20"/>
              </w:rPr>
              <w:t xml:space="preserve"> </w:t>
            </w:r>
          </w:p>
          <w:p w:rsidR="007037D0" w:rsidRPr="009E0379" w:rsidRDefault="007037D0" w:rsidP="000E17F1">
            <w:pPr>
              <w:rPr>
                <w:color w:val="4F81BD"/>
                <w:sz w:val="20"/>
                <w:szCs w:val="20"/>
              </w:rPr>
            </w:pPr>
          </w:p>
        </w:tc>
        <w:tc>
          <w:tcPr>
            <w:tcW w:w="1950" w:type="dxa"/>
          </w:tcPr>
          <w:p w:rsidR="00C80CF9" w:rsidRPr="009E0379" w:rsidRDefault="00C80CF9" w:rsidP="00EF417A">
            <w:pPr>
              <w:tabs>
                <w:tab w:val="left" w:pos="1134"/>
              </w:tabs>
              <w:spacing w:after="240"/>
              <w:jc w:val="center"/>
              <w:rPr>
                <w:lang w:val="es-ES"/>
              </w:rPr>
            </w:pPr>
          </w:p>
          <w:p w:rsidR="00C80CF9" w:rsidRPr="009E0379" w:rsidRDefault="00C80CF9" w:rsidP="00EF417A">
            <w:pPr>
              <w:tabs>
                <w:tab w:val="left" w:pos="1134"/>
              </w:tabs>
              <w:spacing w:after="240"/>
              <w:jc w:val="center"/>
              <w:rPr>
                <w:lang w:val="es-ES"/>
              </w:rPr>
            </w:pPr>
          </w:p>
          <w:p w:rsidR="007037D0" w:rsidRPr="009E0379" w:rsidRDefault="009B487A" w:rsidP="00EF417A">
            <w:pPr>
              <w:tabs>
                <w:tab w:val="left" w:pos="1134"/>
              </w:tabs>
              <w:spacing w:after="240"/>
              <w:jc w:val="center"/>
              <w:rPr>
                <w:lang w:val="es-ES"/>
              </w:rPr>
            </w:pPr>
            <w:r w:rsidRPr="009E0379">
              <w:rPr>
                <w:sz w:val="22"/>
                <w:szCs w:val="22"/>
                <w:lang w:val="es-ES"/>
              </w:rPr>
              <w:t>283.00</w:t>
            </w:r>
          </w:p>
        </w:tc>
      </w:tr>
      <w:tr w:rsidR="007037D0" w:rsidRPr="009E0379" w:rsidTr="00033008">
        <w:tc>
          <w:tcPr>
            <w:tcW w:w="1242" w:type="dxa"/>
          </w:tcPr>
          <w:p w:rsidR="007037D0" w:rsidRPr="009E0379" w:rsidRDefault="007037D0" w:rsidP="005A30E6">
            <w:pPr>
              <w:rPr>
                <w:sz w:val="20"/>
                <w:szCs w:val="20"/>
              </w:rPr>
            </w:pPr>
            <w:r w:rsidRPr="009E0379">
              <w:rPr>
                <w:sz w:val="20"/>
                <w:szCs w:val="20"/>
                <w:lang w:val="es-PE"/>
              </w:rPr>
              <w:t>Lote 6</w:t>
            </w:r>
          </w:p>
        </w:tc>
        <w:tc>
          <w:tcPr>
            <w:tcW w:w="4962" w:type="dxa"/>
          </w:tcPr>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Transductor de fuerza para compresión, tipo Z4A</w:t>
            </w:r>
          </w:p>
          <w:p w:rsidR="00C80CF9" w:rsidRPr="00795D60" w:rsidRDefault="00C80CF9" w:rsidP="000E17F1">
            <w:pPr>
              <w:rPr>
                <w:sz w:val="20"/>
                <w:szCs w:val="20"/>
                <w:lang w:val="es-PE"/>
              </w:rPr>
            </w:pPr>
          </w:p>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Transductor de fuerza para Tensión, tipo STZ 0,6 MN</w:t>
            </w:r>
          </w:p>
        </w:tc>
        <w:tc>
          <w:tcPr>
            <w:tcW w:w="1950" w:type="dxa"/>
          </w:tcPr>
          <w:p w:rsidR="00C80CF9" w:rsidRPr="009E0379" w:rsidRDefault="00C80CF9" w:rsidP="00EF417A">
            <w:pPr>
              <w:tabs>
                <w:tab w:val="left" w:pos="1134"/>
              </w:tabs>
              <w:spacing w:after="240"/>
              <w:jc w:val="center"/>
              <w:rPr>
                <w:lang w:val="es-ES"/>
              </w:rPr>
            </w:pPr>
          </w:p>
          <w:p w:rsidR="007037D0" w:rsidRPr="009E0379" w:rsidRDefault="009B487A" w:rsidP="00EF417A">
            <w:pPr>
              <w:tabs>
                <w:tab w:val="left" w:pos="1134"/>
              </w:tabs>
              <w:spacing w:after="240"/>
              <w:jc w:val="center"/>
              <w:rPr>
                <w:lang w:val="es-ES"/>
              </w:rPr>
            </w:pPr>
            <w:r w:rsidRPr="009E0379">
              <w:rPr>
                <w:sz w:val="22"/>
                <w:szCs w:val="22"/>
                <w:lang w:val="es-ES"/>
              </w:rPr>
              <w:t>236.40</w:t>
            </w:r>
          </w:p>
        </w:tc>
      </w:tr>
      <w:tr w:rsidR="007037D0" w:rsidRPr="009E0379" w:rsidTr="00033008">
        <w:tc>
          <w:tcPr>
            <w:tcW w:w="1242" w:type="dxa"/>
          </w:tcPr>
          <w:p w:rsidR="007037D0" w:rsidRPr="009E0379" w:rsidRDefault="007037D0" w:rsidP="005A30E6">
            <w:pPr>
              <w:rPr>
                <w:sz w:val="20"/>
                <w:szCs w:val="20"/>
              </w:rPr>
            </w:pPr>
            <w:r w:rsidRPr="009E0379">
              <w:rPr>
                <w:sz w:val="20"/>
                <w:szCs w:val="20"/>
                <w:lang w:val="es-PE"/>
              </w:rPr>
              <w:lastRenderedPageBreak/>
              <w:t>Lote 7</w:t>
            </w:r>
          </w:p>
        </w:tc>
        <w:tc>
          <w:tcPr>
            <w:tcW w:w="4962" w:type="dxa"/>
          </w:tcPr>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Transformador patrón de tensión</w:t>
            </w:r>
          </w:p>
          <w:p w:rsidR="007037D0" w:rsidRPr="00795D60" w:rsidRDefault="007037D0" w:rsidP="000E17F1">
            <w:pPr>
              <w:rPr>
                <w:sz w:val="20"/>
                <w:szCs w:val="20"/>
                <w:lang w:val="es-PE"/>
              </w:rPr>
            </w:pPr>
          </w:p>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Puente de medida de tensión</w:t>
            </w:r>
          </w:p>
          <w:p w:rsidR="007037D0" w:rsidRPr="00795D60" w:rsidRDefault="007037D0" w:rsidP="000E17F1">
            <w:pPr>
              <w:rPr>
                <w:sz w:val="20"/>
                <w:szCs w:val="20"/>
                <w:lang w:val="es-PE"/>
              </w:rPr>
            </w:pPr>
          </w:p>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3 </w:t>
            </w:r>
            <w:r w:rsidR="007037D0" w:rsidRPr="00795D60">
              <w:rPr>
                <w:sz w:val="20"/>
                <w:szCs w:val="20"/>
                <w:lang w:val="es-PE"/>
              </w:rPr>
              <w:t>Fuente (Generador de Magnitudes)</w:t>
            </w:r>
          </w:p>
          <w:p w:rsidR="007037D0" w:rsidRPr="00795D60" w:rsidRDefault="007037D0" w:rsidP="000E17F1">
            <w:pPr>
              <w:rPr>
                <w:sz w:val="20"/>
                <w:szCs w:val="20"/>
                <w:lang w:val="es-PE"/>
              </w:rPr>
            </w:pPr>
          </w:p>
          <w:p w:rsidR="007037D0" w:rsidRPr="00795D60" w:rsidRDefault="009B487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4 </w:t>
            </w:r>
            <w:r w:rsidR="007037D0" w:rsidRPr="00795D60">
              <w:rPr>
                <w:sz w:val="20"/>
                <w:szCs w:val="20"/>
                <w:lang w:val="es-PE"/>
              </w:rPr>
              <w:t xml:space="preserve">Patrón  trifásico portátil </w:t>
            </w:r>
            <w:r w:rsidR="006B4745" w:rsidRPr="00795D60">
              <w:rPr>
                <w:sz w:val="20"/>
                <w:szCs w:val="20"/>
                <w:lang w:val="es-PE"/>
              </w:rPr>
              <w:t xml:space="preserve"> clase </w:t>
            </w:r>
            <w:r w:rsidR="007037D0" w:rsidRPr="00795D60">
              <w:rPr>
                <w:sz w:val="20"/>
                <w:szCs w:val="20"/>
                <w:lang w:val="es-PE"/>
              </w:rPr>
              <w:t>0,02</w:t>
            </w:r>
          </w:p>
        </w:tc>
        <w:tc>
          <w:tcPr>
            <w:tcW w:w="1950" w:type="dxa"/>
          </w:tcPr>
          <w:p w:rsidR="00EF417A" w:rsidRPr="009E0379" w:rsidRDefault="00EF417A" w:rsidP="00EF417A">
            <w:pPr>
              <w:tabs>
                <w:tab w:val="left" w:pos="1134"/>
              </w:tabs>
              <w:spacing w:after="240"/>
              <w:jc w:val="center"/>
              <w:rPr>
                <w:lang w:val="es-ES"/>
              </w:rPr>
            </w:pPr>
          </w:p>
          <w:p w:rsidR="00EF417A" w:rsidRPr="009E0379" w:rsidRDefault="00EF417A" w:rsidP="00EF417A">
            <w:pPr>
              <w:tabs>
                <w:tab w:val="left" w:pos="1134"/>
              </w:tabs>
              <w:spacing w:after="240"/>
              <w:jc w:val="center"/>
              <w:rPr>
                <w:lang w:val="es-ES"/>
              </w:rPr>
            </w:pPr>
          </w:p>
          <w:p w:rsidR="007037D0" w:rsidRPr="009E0379" w:rsidRDefault="0031064A" w:rsidP="00EF417A">
            <w:pPr>
              <w:tabs>
                <w:tab w:val="left" w:pos="1134"/>
              </w:tabs>
              <w:spacing w:after="240"/>
              <w:jc w:val="center"/>
              <w:rPr>
                <w:lang w:val="es-ES"/>
              </w:rPr>
            </w:pPr>
            <w:r w:rsidRPr="009E0379">
              <w:rPr>
                <w:sz w:val="22"/>
                <w:szCs w:val="22"/>
                <w:lang w:val="es-ES"/>
              </w:rPr>
              <w:t>2,158.20</w:t>
            </w:r>
          </w:p>
        </w:tc>
      </w:tr>
      <w:tr w:rsidR="007037D0" w:rsidRPr="009E0379" w:rsidTr="00033008">
        <w:tc>
          <w:tcPr>
            <w:tcW w:w="1242" w:type="dxa"/>
          </w:tcPr>
          <w:p w:rsidR="007037D0" w:rsidRPr="009E0379" w:rsidRDefault="007037D0" w:rsidP="005A30E6">
            <w:pPr>
              <w:rPr>
                <w:sz w:val="20"/>
                <w:szCs w:val="20"/>
              </w:rPr>
            </w:pPr>
            <w:r w:rsidRPr="009E0379">
              <w:rPr>
                <w:sz w:val="20"/>
                <w:szCs w:val="20"/>
                <w:lang w:val="es-PE"/>
              </w:rPr>
              <w:t>Lote 8</w:t>
            </w:r>
          </w:p>
        </w:tc>
        <w:tc>
          <w:tcPr>
            <w:tcW w:w="4962" w:type="dxa"/>
          </w:tcPr>
          <w:p w:rsidR="007037D0" w:rsidRPr="00795D60" w:rsidRDefault="0031064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sz w:val="20"/>
                <w:szCs w:val="20"/>
                <w:lang w:val="es-PE"/>
              </w:rPr>
              <w:t xml:space="preserve">Puente para medición de Resistencia </w:t>
            </w:r>
            <w:proofErr w:type="spellStart"/>
            <w:r w:rsidR="007037D0" w:rsidRPr="00795D60">
              <w:rPr>
                <w:sz w:val="20"/>
                <w:szCs w:val="20"/>
                <w:lang w:val="es-PE"/>
              </w:rPr>
              <w:t>SPRT´s</w:t>
            </w:r>
            <w:proofErr w:type="spellEnd"/>
          </w:p>
          <w:p w:rsidR="007037D0" w:rsidRPr="00795D60" w:rsidRDefault="007037D0" w:rsidP="000E17F1">
            <w:pPr>
              <w:rPr>
                <w:sz w:val="20"/>
                <w:szCs w:val="20"/>
                <w:lang w:val="es-PE"/>
              </w:rPr>
            </w:pPr>
          </w:p>
          <w:p w:rsidR="007037D0" w:rsidRPr="00795D60" w:rsidRDefault="0031064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sz w:val="20"/>
                <w:szCs w:val="20"/>
                <w:lang w:val="es-PE"/>
              </w:rPr>
              <w:t>SPRT (con funda metálica), Pt 25</w:t>
            </w:r>
            <w:r w:rsidRPr="00795D60">
              <w:rPr>
                <w:sz w:val="20"/>
                <w:szCs w:val="20"/>
                <w:lang w:val="es-PE"/>
              </w:rPr>
              <w:t xml:space="preserve"> (2 unidades)</w:t>
            </w:r>
          </w:p>
        </w:tc>
        <w:tc>
          <w:tcPr>
            <w:tcW w:w="1950" w:type="dxa"/>
          </w:tcPr>
          <w:p w:rsidR="00EF417A" w:rsidRPr="009E0379" w:rsidRDefault="00EF417A" w:rsidP="00EF417A">
            <w:pPr>
              <w:tabs>
                <w:tab w:val="left" w:pos="1134"/>
              </w:tabs>
              <w:spacing w:after="240"/>
              <w:jc w:val="center"/>
              <w:rPr>
                <w:lang w:val="es-ES"/>
              </w:rPr>
            </w:pPr>
          </w:p>
          <w:p w:rsidR="007037D0" w:rsidRPr="009E0379" w:rsidRDefault="0031064A" w:rsidP="00EF417A">
            <w:pPr>
              <w:tabs>
                <w:tab w:val="left" w:pos="1134"/>
              </w:tabs>
              <w:spacing w:after="240"/>
              <w:jc w:val="center"/>
              <w:rPr>
                <w:lang w:val="es-ES"/>
              </w:rPr>
            </w:pPr>
            <w:r w:rsidRPr="009E0379">
              <w:rPr>
                <w:sz w:val="22"/>
                <w:szCs w:val="22"/>
                <w:lang w:val="es-ES"/>
              </w:rPr>
              <w:t>504.20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9</w:t>
            </w:r>
          </w:p>
        </w:tc>
        <w:tc>
          <w:tcPr>
            <w:tcW w:w="4962" w:type="dxa"/>
          </w:tcPr>
          <w:p w:rsidR="007037D0" w:rsidRPr="009E0379" w:rsidRDefault="0031064A" w:rsidP="000E17F1">
            <w:pPr>
              <w:rPr>
                <w:sz w:val="20"/>
                <w:szCs w:val="20"/>
              </w:rPr>
            </w:pPr>
            <w:r w:rsidRPr="009E0379">
              <w:rPr>
                <w:sz w:val="20"/>
                <w:szCs w:val="20"/>
              </w:rPr>
              <w:t xml:space="preserve">Item 1 </w:t>
            </w:r>
            <w:proofErr w:type="spellStart"/>
            <w:r w:rsidR="007037D0" w:rsidRPr="009E0379">
              <w:rPr>
                <w:sz w:val="20"/>
                <w:szCs w:val="20"/>
              </w:rPr>
              <w:t>Amplificador</w:t>
            </w:r>
            <w:proofErr w:type="spellEnd"/>
            <w:r w:rsidR="007037D0" w:rsidRPr="009E0379">
              <w:rPr>
                <w:sz w:val="20"/>
                <w:szCs w:val="20"/>
              </w:rPr>
              <w:t xml:space="preserve"> de </w:t>
            </w:r>
            <w:proofErr w:type="spellStart"/>
            <w:r w:rsidR="007037D0" w:rsidRPr="009E0379">
              <w:rPr>
                <w:sz w:val="20"/>
                <w:szCs w:val="20"/>
              </w:rPr>
              <w:t>transconductancia</w:t>
            </w:r>
            <w:proofErr w:type="spellEnd"/>
          </w:p>
          <w:p w:rsidR="007037D0" w:rsidRPr="009E0379" w:rsidRDefault="007037D0" w:rsidP="000E17F1">
            <w:pPr>
              <w:rPr>
                <w:sz w:val="20"/>
                <w:szCs w:val="20"/>
              </w:rPr>
            </w:pPr>
          </w:p>
          <w:p w:rsidR="007037D0" w:rsidRPr="009E0379" w:rsidRDefault="007037D0" w:rsidP="000E17F1">
            <w:pPr>
              <w:rPr>
                <w:sz w:val="20"/>
                <w:szCs w:val="20"/>
              </w:rPr>
            </w:pPr>
          </w:p>
        </w:tc>
        <w:tc>
          <w:tcPr>
            <w:tcW w:w="1950" w:type="dxa"/>
          </w:tcPr>
          <w:p w:rsidR="007037D0" w:rsidRPr="009E0379" w:rsidRDefault="0031064A" w:rsidP="00EF417A">
            <w:pPr>
              <w:tabs>
                <w:tab w:val="left" w:pos="1134"/>
              </w:tabs>
              <w:spacing w:after="240"/>
              <w:jc w:val="center"/>
              <w:rPr>
                <w:lang w:val="es-ES"/>
              </w:rPr>
            </w:pPr>
            <w:r w:rsidRPr="009E0379">
              <w:rPr>
                <w:sz w:val="22"/>
                <w:szCs w:val="22"/>
                <w:lang w:val="es-ES"/>
              </w:rPr>
              <w:t>202.00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10</w:t>
            </w:r>
          </w:p>
        </w:tc>
        <w:tc>
          <w:tcPr>
            <w:tcW w:w="4962" w:type="dxa"/>
          </w:tcPr>
          <w:p w:rsidR="007037D0" w:rsidRPr="00795D60" w:rsidRDefault="0031064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proofErr w:type="spellStart"/>
            <w:r w:rsidR="007037D0" w:rsidRPr="00795D60">
              <w:rPr>
                <w:sz w:val="20"/>
                <w:szCs w:val="20"/>
                <w:lang w:val="es-PE"/>
              </w:rPr>
              <w:t>Multímetro</w:t>
            </w:r>
            <w:proofErr w:type="spellEnd"/>
            <w:r w:rsidR="007037D0" w:rsidRPr="00795D60">
              <w:rPr>
                <w:sz w:val="20"/>
                <w:szCs w:val="20"/>
                <w:lang w:val="es-PE"/>
              </w:rPr>
              <w:t xml:space="preserve"> 8 1/2 dígitos</w:t>
            </w:r>
          </w:p>
          <w:p w:rsidR="007037D0" w:rsidRPr="00795D60" w:rsidRDefault="007037D0" w:rsidP="000E17F1">
            <w:pPr>
              <w:rPr>
                <w:sz w:val="20"/>
                <w:szCs w:val="20"/>
                <w:lang w:val="es-PE"/>
              </w:rPr>
            </w:pPr>
          </w:p>
          <w:p w:rsidR="007037D0" w:rsidRPr="00795D60" w:rsidRDefault="0031064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proofErr w:type="spellStart"/>
            <w:r w:rsidR="007037D0" w:rsidRPr="00795D60">
              <w:rPr>
                <w:sz w:val="20"/>
                <w:szCs w:val="20"/>
                <w:lang w:val="es-PE"/>
              </w:rPr>
              <w:t>Nanovoltímetro</w:t>
            </w:r>
            <w:proofErr w:type="spellEnd"/>
            <w:r w:rsidR="00121FCF" w:rsidRPr="00795D60">
              <w:rPr>
                <w:sz w:val="20"/>
                <w:szCs w:val="20"/>
                <w:lang w:val="es-PE"/>
              </w:rPr>
              <w:t xml:space="preserve"> ( 2 unidades)</w:t>
            </w:r>
          </w:p>
          <w:p w:rsidR="007037D0" w:rsidRPr="00795D60" w:rsidRDefault="007037D0" w:rsidP="000E17F1">
            <w:pPr>
              <w:rPr>
                <w:sz w:val="20"/>
                <w:szCs w:val="20"/>
                <w:lang w:val="es-PE"/>
              </w:rPr>
            </w:pPr>
          </w:p>
          <w:p w:rsidR="007037D0" w:rsidRPr="00795D60" w:rsidRDefault="0031064A"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3 </w:t>
            </w:r>
            <w:proofErr w:type="spellStart"/>
            <w:r w:rsidR="007037D0" w:rsidRPr="00795D60">
              <w:rPr>
                <w:sz w:val="20"/>
                <w:szCs w:val="20"/>
                <w:lang w:val="es-PE"/>
              </w:rPr>
              <w:t>Multímetro</w:t>
            </w:r>
            <w:proofErr w:type="spellEnd"/>
            <w:r w:rsidR="007037D0" w:rsidRPr="00795D60">
              <w:rPr>
                <w:sz w:val="20"/>
                <w:szCs w:val="20"/>
                <w:lang w:val="es-PE"/>
              </w:rPr>
              <w:t xml:space="preserve"> digital de 4 1/2 dígitos</w:t>
            </w:r>
            <w:r w:rsidR="00121FCF" w:rsidRPr="00795D60">
              <w:rPr>
                <w:sz w:val="20"/>
                <w:szCs w:val="20"/>
                <w:lang w:val="es-PE"/>
              </w:rPr>
              <w:t xml:space="preserve"> (10 unidades)</w:t>
            </w:r>
          </w:p>
        </w:tc>
        <w:tc>
          <w:tcPr>
            <w:tcW w:w="1950" w:type="dxa"/>
          </w:tcPr>
          <w:p w:rsidR="00EF417A" w:rsidRPr="009E0379" w:rsidRDefault="00EF417A" w:rsidP="00EF417A">
            <w:pPr>
              <w:tabs>
                <w:tab w:val="left" w:pos="1134"/>
              </w:tabs>
              <w:spacing w:after="240"/>
              <w:jc w:val="center"/>
              <w:rPr>
                <w:lang w:val="es-ES"/>
              </w:rPr>
            </w:pPr>
          </w:p>
          <w:p w:rsidR="007037D0" w:rsidRPr="009E0379" w:rsidRDefault="00121FCF" w:rsidP="00EF417A">
            <w:pPr>
              <w:tabs>
                <w:tab w:val="left" w:pos="1134"/>
              </w:tabs>
              <w:spacing w:after="240"/>
              <w:jc w:val="center"/>
              <w:rPr>
                <w:lang w:val="es-ES"/>
              </w:rPr>
            </w:pPr>
            <w:r w:rsidRPr="009E0379">
              <w:rPr>
                <w:sz w:val="22"/>
                <w:szCs w:val="22"/>
                <w:lang w:val="es-ES"/>
              </w:rPr>
              <w:t>399.40</w:t>
            </w:r>
          </w:p>
        </w:tc>
      </w:tr>
      <w:tr w:rsidR="007037D0" w:rsidRPr="009E0379" w:rsidTr="00033008">
        <w:tc>
          <w:tcPr>
            <w:tcW w:w="1242" w:type="dxa"/>
          </w:tcPr>
          <w:p w:rsidR="007037D0" w:rsidRPr="009E0379" w:rsidRDefault="007037D0" w:rsidP="005A30E6">
            <w:pPr>
              <w:pStyle w:val="Blockquote"/>
              <w:spacing w:before="0" w:after="0"/>
              <w:ind w:left="0"/>
              <w:rPr>
                <w:sz w:val="20"/>
                <w:lang w:val="es-PE"/>
              </w:rPr>
            </w:pPr>
            <w:r w:rsidRPr="009E0379">
              <w:rPr>
                <w:sz w:val="20"/>
                <w:lang w:val="es-PE"/>
              </w:rPr>
              <w:t>Lote 11</w:t>
            </w:r>
          </w:p>
        </w:tc>
        <w:tc>
          <w:tcPr>
            <w:tcW w:w="4962" w:type="dxa"/>
          </w:tcPr>
          <w:p w:rsidR="007037D0" w:rsidRPr="00795D60" w:rsidRDefault="00121FCF"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color w:val="000000"/>
                <w:sz w:val="20"/>
                <w:szCs w:val="20"/>
                <w:lang w:val="es-PE" w:eastAsia="es-PE"/>
              </w:rPr>
              <w:t>Termómetro de Precisión</w:t>
            </w:r>
          </w:p>
          <w:p w:rsidR="007037D0" w:rsidRPr="00795D60" w:rsidRDefault="007037D0" w:rsidP="000E17F1">
            <w:pPr>
              <w:jc w:val="center"/>
              <w:rPr>
                <w:color w:val="000000"/>
                <w:sz w:val="20"/>
                <w:szCs w:val="20"/>
                <w:lang w:val="es-PE" w:eastAsia="es-PE"/>
              </w:rPr>
            </w:pPr>
          </w:p>
          <w:p w:rsidR="007037D0" w:rsidRPr="00795D60" w:rsidRDefault="00121FCF"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w:t>
            </w:r>
            <w:r w:rsidR="007037D0" w:rsidRPr="00795D60">
              <w:rPr>
                <w:color w:val="000000"/>
                <w:sz w:val="20"/>
                <w:szCs w:val="20"/>
                <w:lang w:val="es-PE" w:eastAsia="es-PE"/>
              </w:rPr>
              <w:t>Horno Metrológico de 3 zonas vertical para insertar bloques isotérmicos desmontables</w:t>
            </w:r>
          </w:p>
          <w:p w:rsidR="007037D0" w:rsidRPr="00795D60" w:rsidRDefault="007037D0" w:rsidP="000E17F1">
            <w:pPr>
              <w:jc w:val="center"/>
              <w:rPr>
                <w:color w:val="000000"/>
                <w:sz w:val="20"/>
                <w:szCs w:val="20"/>
                <w:lang w:val="es-PE" w:eastAsia="es-PE"/>
              </w:rPr>
            </w:pPr>
          </w:p>
          <w:p w:rsidR="007037D0" w:rsidRPr="00795D60" w:rsidRDefault="00121FCF"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007037D0" w:rsidRPr="00795D60">
              <w:rPr>
                <w:color w:val="000000"/>
                <w:sz w:val="20"/>
                <w:szCs w:val="20"/>
                <w:lang w:val="es-PE" w:eastAsia="es-PE"/>
              </w:rPr>
              <w:t>Horno de Pozo Seco</w:t>
            </w:r>
          </w:p>
        </w:tc>
        <w:tc>
          <w:tcPr>
            <w:tcW w:w="1950" w:type="dxa"/>
          </w:tcPr>
          <w:p w:rsidR="00EF417A" w:rsidRPr="009E0379" w:rsidRDefault="00EF417A" w:rsidP="00EF417A">
            <w:pPr>
              <w:tabs>
                <w:tab w:val="left" w:pos="1134"/>
              </w:tabs>
              <w:spacing w:after="240"/>
              <w:jc w:val="center"/>
              <w:rPr>
                <w:lang w:val="es-ES"/>
              </w:rPr>
            </w:pPr>
          </w:p>
          <w:p w:rsidR="007037D0" w:rsidRPr="009E0379" w:rsidRDefault="00121FCF" w:rsidP="00EF417A">
            <w:pPr>
              <w:tabs>
                <w:tab w:val="left" w:pos="1134"/>
              </w:tabs>
              <w:spacing w:after="240"/>
              <w:jc w:val="center"/>
              <w:rPr>
                <w:lang w:val="es-ES"/>
              </w:rPr>
            </w:pPr>
            <w:r w:rsidRPr="009E0379">
              <w:rPr>
                <w:sz w:val="22"/>
                <w:szCs w:val="22"/>
                <w:lang w:val="es-ES"/>
              </w:rPr>
              <w:t>525.30</w:t>
            </w:r>
          </w:p>
        </w:tc>
      </w:tr>
      <w:tr w:rsidR="007037D0" w:rsidRPr="009E0379" w:rsidTr="00033008">
        <w:tc>
          <w:tcPr>
            <w:tcW w:w="1242" w:type="dxa"/>
          </w:tcPr>
          <w:p w:rsidR="007037D0" w:rsidRPr="009E0379" w:rsidRDefault="007037D0" w:rsidP="005A30E6">
            <w:pPr>
              <w:pStyle w:val="Blockquote"/>
              <w:spacing w:before="0" w:after="0"/>
              <w:ind w:left="0"/>
              <w:rPr>
                <w:sz w:val="20"/>
                <w:lang w:val="es-ES_tradnl"/>
              </w:rPr>
            </w:pPr>
            <w:r w:rsidRPr="009E0379">
              <w:rPr>
                <w:sz w:val="20"/>
                <w:lang w:val="es-ES_tradnl"/>
              </w:rPr>
              <w:t>Lote 12</w:t>
            </w:r>
          </w:p>
        </w:tc>
        <w:tc>
          <w:tcPr>
            <w:tcW w:w="4962" w:type="dxa"/>
          </w:tcPr>
          <w:p w:rsidR="007037D0" w:rsidRPr="00795D60" w:rsidRDefault="00121FCF"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color w:val="000000"/>
                <w:sz w:val="20"/>
                <w:szCs w:val="20"/>
                <w:lang w:val="es-PE" w:eastAsia="es-PE"/>
              </w:rPr>
              <w:t>Equipo patrón de calibración para medidores de calidad y consumo de energía</w:t>
            </w:r>
          </w:p>
        </w:tc>
        <w:tc>
          <w:tcPr>
            <w:tcW w:w="1950" w:type="dxa"/>
          </w:tcPr>
          <w:p w:rsidR="007037D0" w:rsidRPr="009E0379" w:rsidRDefault="00121FCF" w:rsidP="00EF417A">
            <w:pPr>
              <w:tabs>
                <w:tab w:val="left" w:pos="1134"/>
              </w:tabs>
              <w:spacing w:after="240"/>
              <w:jc w:val="center"/>
              <w:rPr>
                <w:lang w:val="es-ES"/>
              </w:rPr>
            </w:pPr>
            <w:r w:rsidRPr="009E0379">
              <w:rPr>
                <w:sz w:val="22"/>
                <w:szCs w:val="22"/>
                <w:lang w:val="es-ES"/>
              </w:rPr>
              <w:t>1,205.60</w:t>
            </w:r>
          </w:p>
        </w:tc>
      </w:tr>
      <w:tr w:rsidR="007037D0" w:rsidRPr="009E0379" w:rsidTr="00033008">
        <w:tc>
          <w:tcPr>
            <w:tcW w:w="1242" w:type="dxa"/>
          </w:tcPr>
          <w:p w:rsidR="007037D0" w:rsidRPr="009E0379" w:rsidRDefault="007037D0" w:rsidP="005A30E6">
            <w:pPr>
              <w:pStyle w:val="Blockquote"/>
              <w:spacing w:before="0" w:after="0"/>
              <w:ind w:left="0"/>
              <w:rPr>
                <w:sz w:val="20"/>
                <w:lang w:val="es-ES_tradnl"/>
              </w:rPr>
            </w:pPr>
            <w:r w:rsidRPr="009E0379">
              <w:rPr>
                <w:sz w:val="20"/>
                <w:lang w:val="es-ES_tradnl"/>
              </w:rPr>
              <w:t>Lote 13</w:t>
            </w:r>
          </w:p>
        </w:tc>
        <w:tc>
          <w:tcPr>
            <w:tcW w:w="4962" w:type="dxa"/>
          </w:tcPr>
          <w:p w:rsidR="007037D0" w:rsidRPr="00795D60" w:rsidRDefault="00121FCF"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color w:val="000000"/>
                <w:sz w:val="20"/>
                <w:szCs w:val="20"/>
                <w:lang w:val="es-PE" w:eastAsia="es-PE"/>
              </w:rPr>
              <w:t>Amplificador de Torque</w:t>
            </w:r>
          </w:p>
          <w:p w:rsidR="007037D0" w:rsidRPr="00795D60" w:rsidRDefault="004A5870" w:rsidP="00121FCF">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color w:val="000000"/>
                <w:sz w:val="20"/>
                <w:szCs w:val="20"/>
                <w:lang w:val="es-PE" w:eastAsia="es-PE"/>
              </w:rPr>
              <w:t>Banco de Calibración</w:t>
            </w:r>
          </w:p>
          <w:p w:rsidR="007037D0" w:rsidRPr="00795D60" w:rsidRDefault="007037D0" w:rsidP="000E17F1">
            <w:pPr>
              <w:jc w:val="center"/>
              <w:rPr>
                <w:bCs/>
                <w:color w:val="000000"/>
                <w:sz w:val="20"/>
                <w:szCs w:val="20"/>
                <w:lang w:val="es-PE" w:eastAsia="es-PE"/>
              </w:rPr>
            </w:pPr>
          </w:p>
          <w:p w:rsidR="007037D0" w:rsidRPr="009E0379" w:rsidRDefault="004A5870" w:rsidP="004A5870">
            <w:pPr>
              <w:rPr>
                <w:color w:val="000000"/>
                <w:sz w:val="20"/>
                <w:szCs w:val="20"/>
                <w:lang w:eastAsia="es-PE"/>
              </w:rPr>
            </w:pPr>
            <w:r w:rsidRPr="009E0379">
              <w:rPr>
                <w:sz w:val="20"/>
                <w:szCs w:val="20"/>
              </w:rPr>
              <w:t xml:space="preserve">Item 3  </w:t>
            </w:r>
            <w:proofErr w:type="spellStart"/>
            <w:r w:rsidR="007037D0" w:rsidRPr="009E0379">
              <w:rPr>
                <w:bCs/>
                <w:color w:val="000000"/>
                <w:sz w:val="20"/>
                <w:szCs w:val="20"/>
                <w:lang w:eastAsia="es-PE"/>
              </w:rPr>
              <w:t>Transductores</w:t>
            </w:r>
            <w:proofErr w:type="spellEnd"/>
            <w:r w:rsidRPr="009E0379">
              <w:rPr>
                <w:bCs/>
                <w:color w:val="000000"/>
                <w:sz w:val="20"/>
                <w:szCs w:val="20"/>
                <w:lang w:eastAsia="es-PE"/>
              </w:rPr>
              <w:t xml:space="preserve"> (7 </w:t>
            </w:r>
            <w:proofErr w:type="spellStart"/>
            <w:r w:rsidRPr="009E0379">
              <w:rPr>
                <w:bCs/>
                <w:color w:val="000000"/>
                <w:sz w:val="20"/>
                <w:szCs w:val="20"/>
                <w:lang w:eastAsia="es-PE"/>
              </w:rPr>
              <w:t>unidades</w:t>
            </w:r>
            <w:proofErr w:type="spellEnd"/>
            <w:r w:rsidRPr="009E0379">
              <w:rPr>
                <w:bCs/>
                <w:color w:val="000000"/>
                <w:sz w:val="20"/>
                <w:szCs w:val="20"/>
                <w:lang w:eastAsia="es-PE"/>
              </w:rPr>
              <w:t>)</w:t>
            </w:r>
          </w:p>
        </w:tc>
        <w:tc>
          <w:tcPr>
            <w:tcW w:w="1950" w:type="dxa"/>
          </w:tcPr>
          <w:p w:rsidR="00EF417A" w:rsidRPr="009E0379" w:rsidRDefault="00EF417A" w:rsidP="00EF417A">
            <w:pPr>
              <w:tabs>
                <w:tab w:val="left" w:pos="1134"/>
              </w:tabs>
              <w:spacing w:after="240"/>
              <w:jc w:val="center"/>
              <w:rPr>
                <w:lang w:val="es-ES"/>
              </w:rPr>
            </w:pPr>
          </w:p>
          <w:p w:rsidR="007037D0" w:rsidRPr="009E0379" w:rsidRDefault="004A5870" w:rsidP="00EF417A">
            <w:pPr>
              <w:tabs>
                <w:tab w:val="left" w:pos="1134"/>
              </w:tabs>
              <w:spacing w:after="240"/>
              <w:jc w:val="center"/>
              <w:rPr>
                <w:lang w:val="es-ES"/>
              </w:rPr>
            </w:pPr>
            <w:r w:rsidRPr="009E0379">
              <w:rPr>
                <w:sz w:val="22"/>
                <w:szCs w:val="22"/>
                <w:lang w:val="es-ES"/>
              </w:rPr>
              <w:t>502.30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96194">
            <w:pPr>
              <w:pStyle w:val="Blockquote"/>
              <w:ind w:left="0"/>
              <w:rPr>
                <w:sz w:val="20"/>
                <w:lang w:val="es-ES_tradnl"/>
              </w:rPr>
            </w:pPr>
            <w:r w:rsidRPr="009E0379">
              <w:rPr>
                <w:sz w:val="20"/>
                <w:lang w:val="es-ES_tradnl"/>
              </w:rPr>
              <w:t>Lote 14</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4A5870" w:rsidP="004A5870">
            <w:pPr>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bCs/>
                <w:color w:val="000000"/>
                <w:sz w:val="20"/>
                <w:szCs w:val="20"/>
                <w:lang w:val="es-PE" w:eastAsia="es-PE"/>
              </w:rPr>
              <w:t>Espectrofotómetro de absorción atómica con modo llama, horno de grafito y generador de hidruros</w:t>
            </w:r>
          </w:p>
          <w:p w:rsidR="007037D0" w:rsidRPr="00795D60" w:rsidRDefault="007037D0" w:rsidP="000E17F1">
            <w:pPr>
              <w:jc w:val="center"/>
              <w:rPr>
                <w:bCs/>
                <w:color w:val="000000"/>
                <w:sz w:val="20"/>
                <w:szCs w:val="20"/>
                <w:lang w:val="es-PE" w:eastAsia="es-PE"/>
              </w:rPr>
            </w:pPr>
          </w:p>
          <w:p w:rsidR="007037D0" w:rsidRPr="009E0379" w:rsidRDefault="004A5870" w:rsidP="004A5870">
            <w:pPr>
              <w:rPr>
                <w:b/>
                <w:bCs/>
                <w:color w:val="000000"/>
                <w:sz w:val="20"/>
                <w:szCs w:val="20"/>
                <w:lang w:eastAsia="es-PE"/>
              </w:rPr>
            </w:pPr>
            <w:r w:rsidRPr="009E0379">
              <w:rPr>
                <w:sz w:val="20"/>
                <w:szCs w:val="20"/>
              </w:rPr>
              <w:t xml:space="preserve">Item 2 </w:t>
            </w:r>
            <w:proofErr w:type="spellStart"/>
            <w:r w:rsidR="007037D0" w:rsidRPr="009E0379">
              <w:rPr>
                <w:color w:val="000000"/>
                <w:sz w:val="20"/>
                <w:szCs w:val="20"/>
                <w:lang w:eastAsia="es-PE"/>
              </w:rPr>
              <w:t>Horno</w:t>
            </w:r>
            <w:proofErr w:type="spellEnd"/>
            <w:r w:rsidR="007037D0" w:rsidRPr="009E0379">
              <w:rPr>
                <w:color w:val="000000"/>
                <w:sz w:val="20"/>
                <w:szCs w:val="20"/>
                <w:lang w:eastAsia="es-PE"/>
              </w:rPr>
              <w:t xml:space="preserve"> de </w:t>
            </w:r>
            <w:proofErr w:type="spellStart"/>
            <w:r w:rsidR="007037D0" w:rsidRPr="009E0379">
              <w:rPr>
                <w:color w:val="000000"/>
                <w:sz w:val="20"/>
                <w:szCs w:val="20"/>
                <w:lang w:eastAsia="es-PE"/>
              </w:rPr>
              <w:t>microondas</w:t>
            </w:r>
            <w:proofErr w:type="spellEnd"/>
          </w:p>
          <w:p w:rsidR="007037D0" w:rsidRPr="009E0379" w:rsidRDefault="007037D0" w:rsidP="000E17F1">
            <w:pPr>
              <w:jc w:val="center"/>
              <w:rPr>
                <w:b/>
                <w:bCs/>
                <w:color w:val="000000"/>
                <w:sz w:val="20"/>
                <w:szCs w:val="20"/>
                <w:lang w:eastAsia="es-PE"/>
              </w:rPr>
            </w:pPr>
          </w:p>
          <w:p w:rsidR="007037D0" w:rsidRPr="009E0379" w:rsidRDefault="007037D0" w:rsidP="000E17F1">
            <w:pPr>
              <w:jc w:val="center"/>
              <w:rPr>
                <w:b/>
                <w:bCs/>
                <w:color w:val="000000"/>
                <w:sz w:val="20"/>
                <w:szCs w:val="20"/>
                <w:lang w:eastAsia="es-PE"/>
              </w:rPr>
            </w:pPr>
          </w:p>
        </w:tc>
        <w:tc>
          <w:tcPr>
            <w:tcW w:w="1950" w:type="dxa"/>
            <w:tcBorders>
              <w:top w:val="single" w:sz="4" w:space="0" w:color="auto"/>
              <w:left w:val="single" w:sz="4" w:space="0" w:color="auto"/>
              <w:bottom w:val="single" w:sz="4" w:space="0" w:color="auto"/>
              <w:right w:val="single" w:sz="4" w:space="0" w:color="auto"/>
            </w:tcBorders>
          </w:tcPr>
          <w:p w:rsidR="00EF417A" w:rsidRPr="009E0379" w:rsidRDefault="00EF417A" w:rsidP="00EF417A">
            <w:pPr>
              <w:tabs>
                <w:tab w:val="left" w:pos="1134"/>
              </w:tabs>
              <w:spacing w:after="240"/>
              <w:jc w:val="center"/>
              <w:rPr>
                <w:lang w:val="es-ES"/>
              </w:rPr>
            </w:pPr>
          </w:p>
          <w:p w:rsidR="007037D0" w:rsidRPr="009E0379" w:rsidRDefault="004A5870" w:rsidP="00EF417A">
            <w:pPr>
              <w:tabs>
                <w:tab w:val="left" w:pos="1134"/>
              </w:tabs>
              <w:spacing w:after="240"/>
              <w:jc w:val="center"/>
              <w:rPr>
                <w:lang w:val="es-ES"/>
              </w:rPr>
            </w:pPr>
            <w:r w:rsidRPr="009E0379">
              <w:rPr>
                <w:sz w:val="22"/>
                <w:szCs w:val="22"/>
                <w:lang w:val="es-ES"/>
              </w:rPr>
              <w:t>956.70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E17F1">
            <w:pPr>
              <w:pStyle w:val="Blockquote"/>
              <w:ind w:left="0"/>
              <w:rPr>
                <w:sz w:val="20"/>
                <w:lang w:val="es-ES_tradnl"/>
              </w:rPr>
            </w:pPr>
            <w:r w:rsidRPr="009E0379">
              <w:rPr>
                <w:sz w:val="20"/>
                <w:lang w:val="es-ES_tradnl"/>
              </w:rPr>
              <w:t>Lote 15</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4A5870" w:rsidP="004A5870">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w:t>
            </w:r>
            <w:r w:rsidR="0084501B" w:rsidRPr="00795D60">
              <w:rPr>
                <w:sz w:val="20"/>
                <w:szCs w:val="20"/>
                <w:lang w:val="es-PE"/>
              </w:rPr>
              <w:t xml:space="preserve">1 </w:t>
            </w:r>
            <w:r w:rsidRPr="00795D60">
              <w:rPr>
                <w:sz w:val="20"/>
                <w:szCs w:val="20"/>
                <w:lang w:val="es-PE"/>
              </w:rPr>
              <w:t xml:space="preserve"> </w:t>
            </w:r>
            <w:r w:rsidR="007037D0" w:rsidRPr="00795D60">
              <w:rPr>
                <w:color w:val="000000"/>
                <w:sz w:val="20"/>
                <w:szCs w:val="20"/>
                <w:lang w:val="es-PE" w:eastAsia="es-PE"/>
              </w:rPr>
              <w:t>Balanza analítica –comparador con rango de medición de 0-2200 g.</w:t>
            </w:r>
          </w:p>
          <w:p w:rsidR="007037D0" w:rsidRPr="00795D60" w:rsidRDefault="007037D0" w:rsidP="000E17F1">
            <w:pPr>
              <w:jc w:val="center"/>
              <w:rPr>
                <w:color w:val="000000"/>
                <w:sz w:val="20"/>
                <w:szCs w:val="20"/>
                <w:lang w:val="es-PE" w:eastAsia="es-PE"/>
              </w:rPr>
            </w:pPr>
          </w:p>
          <w:p w:rsidR="007037D0" w:rsidRPr="00795D60" w:rsidRDefault="0084501B" w:rsidP="0084501B">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color w:val="000000"/>
                <w:sz w:val="20"/>
                <w:szCs w:val="20"/>
                <w:lang w:val="es-PE" w:eastAsia="es-PE"/>
              </w:rPr>
              <w:t>Balanza analítica –comparador con rango de medición de 0-10100 g.</w:t>
            </w:r>
          </w:p>
          <w:p w:rsidR="007037D0" w:rsidRPr="00795D60" w:rsidRDefault="007037D0" w:rsidP="000E17F1">
            <w:pPr>
              <w:jc w:val="center"/>
              <w:rPr>
                <w:color w:val="000000"/>
                <w:sz w:val="20"/>
                <w:szCs w:val="20"/>
                <w:lang w:val="es-PE" w:eastAsia="es-PE"/>
              </w:rPr>
            </w:pPr>
          </w:p>
          <w:p w:rsidR="007037D0" w:rsidRPr="00795D60" w:rsidRDefault="007037D0" w:rsidP="000E17F1">
            <w:pPr>
              <w:jc w:val="center"/>
              <w:rPr>
                <w:color w:val="000000"/>
                <w:sz w:val="20"/>
                <w:szCs w:val="20"/>
                <w:lang w:val="es-PE" w:eastAsia="es-PE"/>
              </w:rPr>
            </w:pPr>
          </w:p>
        </w:tc>
        <w:tc>
          <w:tcPr>
            <w:tcW w:w="1950" w:type="dxa"/>
            <w:tcBorders>
              <w:top w:val="single" w:sz="4" w:space="0" w:color="auto"/>
              <w:left w:val="single" w:sz="4" w:space="0" w:color="auto"/>
              <w:bottom w:val="single" w:sz="4" w:space="0" w:color="auto"/>
              <w:right w:val="single" w:sz="4" w:space="0" w:color="auto"/>
            </w:tcBorders>
          </w:tcPr>
          <w:p w:rsidR="00EF417A" w:rsidRPr="009E0379" w:rsidRDefault="00EF417A" w:rsidP="00EF417A">
            <w:pPr>
              <w:tabs>
                <w:tab w:val="left" w:pos="1134"/>
              </w:tabs>
              <w:spacing w:after="240"/>
              <w:jc w:val="center"/>
              <w:rPr>
                <w:lang w:val="es-ES"/>
              </w:rPr>
            </w:pPr>
          </w:p>
          <w:p w:rsidR="007037D0" w:rsidRPr="009E0379" w:rsidRDefault="0084501B" w:rsidP="00EF417A">
            <w:pPr>
              <w:tabs>
                <w:tab w:val="left" w:pos="1134"/>
              </w:tabs>
              <w:spacing w:after="240"/>
              <w:jc w:val="center"/>
              <w:rPr>
                <w:lang w:val="es-ES"/>
              </w:rPr>
            </w:pPr>
            <w:r w:rsidRPr="009E0379">
              <w:rPr>
                <w:sz w:val="22"/>
                <w:szCs w:val="22"/>
                <w:lang w:val="es-ES"/>
              </w:rPr>
              <w:t>310.00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E17F1">
            <w:pPr>
              <w:pStyle w:val="Blockquote"/>
              <w:spacing w:before="0" w:after="0"/>
              <w:ind w:left="0"/>
              <w:rPr>
                <w:sz w:val="20"/>
                <w:lang w:val="es-ES_tradnl"/>
              </w:rPr>
            </w:pPr>
            <w:r w:rsidRPr="009E0379">
              <w:rPr>
                <w:sz w:val="20"/>
                <w:lang w:val="es-ES_tradnl"/>
              </w:rPr>
              <w:t>Lote 16</w:t>
            </w:r>
          </w:p>
          <w:p w:rsidR="007037D0" w:rsidRPr="009E0379" w:rsidRDefault="007037D0" w:rsidP="000E17F1">
            <w:pPr>
              <w:pStyle w:val="Blockquote"/>
              <w:spacing w:before="0" w:after="0"/>
              <w:ind w:left="0"/>
              <w:rPr>
                <w:sz w:val="20"/>
                <w:lang w:val="es-ES_tradnl"/>
              </w:rPr>
            </w:pP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84501B" w:rsidP="0084501B">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bCs/>
                <w:color w:val="000000"/>
                <w:sz w:val="20"/>
                <w:szCs w:val="20"/>
                <w:lang w:val="es-PE" w:eastAsia="es-PE"/>
              </w:rPr>
              <w:t>Comparador automático de masas, de 4 posiciones para calibración de Pesas Patrones de 1 kilogramo.</w:t>
            </w:r>
          </w:p>
          <w:p w:rsidR="007037D0" w:rsidRPr="00795D60" w:rsidRDefault="007037D0" w:rsidP="0084501B">
            <w:pPr>
              <w:jc w:val="both"/>
              <w:rPr>
                <w:bCs/>
                <w:color w:val="000000"/>
                <w:sz w:val="20"/>
                <w:szCs w:val="20"/>
                <w:lang w:val="es-PE" w:eastAsia="es-PE"/>
              </w:rPr>
            </w:pPr>
          </w:p>
          <w:p w:rsidR="007037D0" w:rsidRPr="00795D60" w:rsidRDefault="0084501B" w:rsidP="0084501B">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bCs/>
                <w:color w:val="000000"/>
                <w:sz w:val="20"/>
                <w:szCs w:val="20"/>
                <w:lang w:val="es-PE" w:eastAsia="es-PE"/>
              </w:rPr>
              <w:t>Instrumento climático de alta exactitud, para la medida de condiciones ambientales</w:t>
            </w:r>
          </w:p>
          <w:p w:rsidR="007037D0" w:rsidRPr="00795D60" w:rsidRDefault="007037D0" w:rsidP="000E17F1">
            <w:pPr>
              <w:jc w:val="center"/>
              <w:rPr>
                <w:b/>
                <w:bCs/>
                <w:color w:val="000000"/>
                <w:sz w:val="20"/>
                <w:szCs w:val="20"/>
                <w:lang w:val="es-PE" w:eastAsia="es-PE"/>
              </w:rPr>
            </w:pPr>
          </w:p>
        </w:tc>
        <w:tc>
          <w:tcPr>
            <w:tcW w:w="1950" w:type="dxa"/>
            <w:tcBorders>
              <w:top w:val="single" w:sz="4" w:space="0" w:color="auto"/>
              <w:left w:val="single" w:sz="4" w:space="0" w:color="auto"/>
              <w:bottom w:val="single" w:sz="4" w:space="0" w:color="auto"/>
              <w:right w:val="single" w:sz="4" w:space="0" w:color="auto"/>
            </w:tcBorders>
          </w:tcPr>
          <w:p w:rsidR="00EF417A" w:rsidRPr="009E0379" w:rsidRDefault="00EF417A" w:rsidP="00EF417A">
            <w:pPr>
              <w:tabs>
                <w:tab w:val="left" w:pos="1134"/>
              </w:tabs>
              <w:spacing w:after="240"/>
              <w:jc w:val="center"/>
              <w:rPr>
                <w:lang w:val="es-ES"/>
              </w:rPr>
            </w:pPr>
          </w:p>
          <w:p w:rsidR="007037D0" w:rsidRPr="009E0379" w:rsidRDefault="0084501B" w:rsidP="00EF417A">
            <w:pPr>
              <w:tabs>
                <w:tab w:val="left" w:pos="1134"/>
              </w:tabs>
              <w:spacing w:after="240"/>
              <w:jc w:val="center"/>
              <w:rPr>
                <w:lang w:val="es-ES"/>
              </w:rPr>
            </w:pPr>
            <w:r w:rsidRPr="009E0379">
              <w:rPr>
                <w:sz w:val="22"/>
                <w:szCs w:val="22"/>
                <w:lang w:val="es-ES"/>
              </w:rPr>
              <w:t>1,327.70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96194">
            <w:pPr>
              <w:pStyle w:val="Blockquote"/>
              <w:spacing w:before="0" w:after="0"/>
              <w:ind w:left="0"/>
              <w:rPr>
                <w:sz w:val="20"/>
                <w:lang w:val="es-ES_tradnl"/>
              </w:rPr>
            </w:pPr>
            <w:r w:rsidRPr="009E0379">
              <w:rPr>
                <w:sz w:val="20"/>
                <w:lang w:val="es-ES_tradnl"/>
              </w:rPr>
              <w:t>Lote 17</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CD6E60" w:rsidP="000E17F1">
            <w:pPr>
              <w:tabs>
                <w:tab w:val="center" w:pos="884"/>
              </w:tabs>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color w:val="000000"/>
                <w:sz w:val="20"/>
                <w:szCs w:val="20"/>
                <w:lang w:val="es-PE" w:eastAsia="es-PE"/>
              </w:rPr>
              <w:t>Pesas cilíndricas</w:t>
            </w:r>
            <w:r w:rsidRPr="00795D60">
              <w:rPr>
                <w:color w:val="000000"/>
                <w:sz w:val="20"/>
                <w:szCs w:val="20"/>
                <w:lang w:val="es-PE" w:eastAsia="es-PE"/>
              </w:rPr>
              <w:t xml:space="preserve"> (2 unidades)</w:t>
            </w:r>
          </w:p>
          <w:p w:rsidR="007037D0" w:rsidRPr="00795D60" w:rsidRDefault="007037D0" w:rsidP="000E17F1">
            <w:pPr>
              <w:jc w:val="center"/>
              <w:rPr>
                <w:color w:val="000000"/>
                <w:sz w:val="20"/>
                <w:szCs w:val="20"/>
                <w:lang w:val="es-PE" w:eastAsia="es-PE"/>
              </w:rPr>
            </w:pPr>
          </w:p>
          <w:p w:rsidR="007037D0" w:rsidRPr="00795D60" w:rsidRDefault="00CD6E60" w:rsidP="00CD6E60">
            <w:pPr>
              <w:rPr>
                <w:b/>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color w:val="000000"/>
                <w:sz w:val="20"/>
                <w:szCs w:val="20"/>
                <w:lang w:val="es-PE" w:eastAsia="es-PE"/>
              </w:rPr>
              <w:t>Pesas de Acero inoxidable</w:t>
            </w:r>
            <w:r w:rsidRPr="00795D60">
              <w:rPr>
                <w:color w:val="000000"/>
                <w:sz w:val="20"/>
                <w:szCs w:val="20"/>
                <w:lang w:val="es-PE" w:eastAsia="es-PE"/>
              </w:rPr>
              <w:t xml:space="preserve"> (7 unidades)</w:t>
            </w:r>
          </w:p>
          <w:p w:rsidR="007037D0" w:rsidRPr="00795D60" w:rsidRDefault="007037D0" w:rsidP="000E17F1">
            <w:pPr>
              <w:jc w:val="center"/>
              <w:rPr>
                <w:bCs/>
                <w:color w:val="000000"/>
                <w:sz w:val="20"/>
                <w:szCs w:val="20"/>
                <w:lang w:val="es-PE" w:eastAsia="es-PE"/>
              </w:rPr>
            </w:pPr>
          </w:p>
        </w:tc>
        <w:tc>
          <w:tcPr>
            <w:tcW w:w="1950" w:type="dxa"/>
            <w:tcBorders>
              <w:top w:val="single" w:sz="4" w:space="0" w:color="auto"/>
              <w:left w:val="single" w:sz="4" w:space="0" w:color="auto"/>
              <w:bottom w:val="single" w:sz="4" w:space="0" w:color="auto"/>
              <w:right w:val="single" w:sz="4" w:space="0" w:color="auto"/>
            </w:tcBorders>
          </w:tcPr>
          <w:p w:rsidR="007037D0" w:rsidRPr="009E0379" w:rsidRDefault="00CD6E60" w:rsidP="00EF417A">
            <w:pPr>
              <w:tabs>
                <w:tab w:val="left" w:pos="1134"/>
              </w:tabs>
              <w:spacing w:after="240"/>
              <w:jc w:val="center"/>
              <w:rPr>
                <w:lang w:val="es-ES"/>
              </w:rPr>
            </w:pPr>
            <w:r w:rsidRPr="009E0379">
              <w:rPr>
                <w:sz w:val="22"/>
                <w:szCs w:val="22"/>
                <w:lang w:val="es-ES"/>
              </w:rPr>
              <w:t>82.30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E17F1">
            <w:pPr>
              <w:pStyle w:val="Blockquote"/>
              <w:spacing w:before="0" w:after="0"/>
              <w:ind w:left="0"/>
              <w:rPr>
                <w:sz w:val="20"/>
                <w:lang w:val="es-ES_tradnl"/>
              </w:rPr>
            </w:pPr>
            <w:r w:rsidRPr="009E0379">
              <w:rPr>
                <w:sz w:val="20"/>
                <w:lang w:val="es-ES_tradnl"/>
              </w:rPr>
              <w:t>Lote 18</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CD6E60" w:rsidP="00CD6E60">
            <w:pPr>
              <w:rPr>
                <w:b/>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w:t>
            </w:r>
            <w:r w:rsidR="007037D0" w:rsidRPr="00795D60">
              <w:rPr>
                <w:bCs/>
                <w:color w:val="000000"/>
                <w:sz w:val="20"/>
                <w:szCs w:val="20"/>
                <w:lang w:val="es-PE" w:eastAsia="es-PE"/>
              </w:rPr>
              <w:t xml:space="preserve">Balanza de presión hidráulica, </w:t>
            </w:r>
          </w:p>
        </w:tc>
        <w:tc>
          <w:tcPr>
            <w:tcW w:w="1950" w:type="dxa"/>
            <w:tcBorders>
              <w:top w:val="single" w:sz="4" w:space="0" w:color="auto"/>
              <w:left w:val="single" w:sz="4" w:space="0" w:color="auto"/>
              <w:bottom w:val="single" w:sz="4" w:space="0" w:color="auto"/>
              <w:right w:val="single" w:sz="4" w:space="0" w:color="auto"/>
            </w:tcBorders>
          </w:tcPr>
          <w:p w:rsidR="007037D0" w:rsidRPr="009E0379" w:rsidRDefault="00CD6E60" w:rsidP="00EF417A">
            <w:pPr>
              <w:tabs>
                <w:tab w:val="left" w:pos="1134"/>
              </w:tabs>
              <w:spacing w:after="240"/>
              <w:jc w:val="center"/>
              <w:rPr>
                <w:lang w:val="es-ES"/>
              </w:rPr>
            </w:pPr>
            <w:r w:rsidRPr="009E0379">
              <w:rPr>
                <w:sz w:val="22"/>
                <w:szCs w:val="22"/>
                <w:lang w:val="es-ES"/>
              </w:rPr>
              <w:t>885.00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E17F1">
            <w:pPr>
              <w:pStyle w:val="Blockquote"/>
              <w:spacing w:before="0" w:after="0"/>
              <w:ind w:left="0"/>
              <w:rPr>
                <w:sz w:val="20"/>
                <w:lang w:val="es-ES_tradnl"/>
              </w:rPr>
            </w:pPr>
            <w:r w:rsidRPr="009E0379">
              <w:rPr>
                <w:sz w:val="20"/>
                <w:lang w:val="es-ES_tradnl"/>
              </w:rPr>
              <w:t>Lote 19</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CD6E60" w:rsidP="00CD6E60">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color w:val="000000"/>
                <w:sz w:val="20"/>
                <w:szCs w:val="20"/>
                <w:lang w:val="es-PE" w:eastAsia="es-PE"/>
              </w:rPr>
              <w:t>Puente Termométrico</w:t>
            </w:r>
          </w:p>
          <w:p w:rsidR="007037D0" w:rsidRPr="00795D60" w:rsidRDefault="007037D0" w:rsidP="00CD6E60">
            <w:pPr>
              <w:jc w:val="both"/>
              <w:rPr>
                <w:color w:val="000000"/>
                <w:sz w:val="20"/>
                <w:szCs w:val="20"/>
                <w:lang w:val="es-PE" w:eastAsia="es-PE"/>
              </w:rPr>
            </w:pPr>
          </w:p>
          <w:p w:rsidR="007037D0" w:rsidRPr="00795D60" w:rsidRDefault="00CD6E60" w:rsidP="00CD6E60">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color w:val="000000"/>
                <w:sz w:val="20"/>
                <w:szCs w:val="20"/>
                <w:lang w:val="es-PE" w:eastAsia="es-PE"/>
              </w:rPr>
              <w:t>Celda del Punto Triple del Mercurio</w:t>
            </w:r>
          </w:p>
          <w:p w:rsidR="007037D0" w:rsidRPr="00795D60" w:rsidRDefault="007037D0" w:rsidP="00CD6E60">
            <w:pPr>
              <w:jc w:val="both"/>
              <w:rPr>
                <w:color w:val="000000"/>
                <w:sz w:val="20"/>
                <w:szCs w:val="20"/>
                <w:lang w:val="es-PE" w:eastAsia="es-PE"/>
              </w:rPr>
            </w:pPr>
          </w:p>
          <w:p w:rsidR="007037D0" w:rsidRPr="00795D60" w:rsidRDefault="00CD6E60" w:rsidP="00CD6E60">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007037D0" w:rsidRPr="00795D60">
              <w:rPr>
                <w:color w:val="000000"/>
                <w:sz w:val="20"/>
                <w:szCs w:val="20"/>
                <w:lang w:val="es-PE" w:eastAsia="es-PE"/>
              </w:rPr>
              <w:t>Celda de Punto de Fusión de Galio</w:t>
            </w:r>
          </w:p>
          <w:p w:rsidR="007037D0" w:rsidRPr="00795D60" w:rsidRDefault="007037D0" w:rsidP="000E17F1">
            <w:pPr>
              <w:jc w:val="center"/>
              <w:rPr>
                <w:bCs/>
                <w:color w:val="000000"/>
                <w:sz w:val="20"/>
                <w:szCs w:val="20"/>
                <w:lang w:val="es-PE" w:eastAsia="es-PE"/>
              </w:rPr>
            </w:pPr>
          </w:p>
        </w:tc>
        <w:tc>
          <w:tcPr>
            <w:tcW w:w="1950" w:type="dxa"/>
            <w:tcBorders>
              <w:top w:val="single" w:sz="4" w:space="0" w:color="auto"/>
              <w:left w:val="single" w:sz="4" w:space="0" w:color="auto"/>
              <w:bottom w:val="single" w:sz="4" w:space="0" w:color="auto"/>
              <w:right w:val="single" w:sz="4" w:space="0" w:color="auto"/>
            </w:tcBorders>
          </w:tcPr>
          <w:p w:rsidR="00EF417A" w:rsidRPr="009E0379" w:rsidRDefault="00EF417A" w:rsidP="00EF417A">
            <w:pPr>
              <w:tabs>
                <w:tab w:val="left" w:pos="1134"/>
              </w:tabs>
              <w:spacing w:after="240"/>
              <w:jc w:val="center"/>
              <w:rPr>
                <w:lang w:val="es-ES"/>
              </w:rPr>
            </w:pPr>
          </w:p>
          <w:p w:rsidR="007037D0" w:rsidRPr="009E0379" w:rsidRDefault="005E713A" w:rsidP="00EF417A">
            <w:pPr>
              <w:tabs>
                <w:tab w:val="left" w:pos="1134"/>
              </w:tabs>
              <w:spacing w:after="240"/>
              <w:jc w:val="center"/>
              <w:rPr>
                <w:lang w:val="es-ES"/>
              </w:rPr>
            </w:pPr>
            <w:r w:rsidRPr="009E0379">
              <w:rPr>
                <w:sz w:val="22"/>
                <w:szCs w:val="22"/>
                <w:lang w:val="es-ES"/>
              </w:rPr>
              <w:lastRenderedPageBreak/>
              <w:t>730.40</w:t>
            </w:r>
          </w:p>
        </w:tc>
      </w:tr>
      <w:tr w:rsidR="007037D0" w:rsidRPr="009E0379" w:rsidTr="00033008">
        <w:tc>
          <w:tcPr>
            <w:tcW w:w="1242" w:type="dxa"/>
            <w:tcBorders>
              <w:top w:val="single" w:sz="4" w:space="0" w:color="auto"/>
              <w:left w:val="single" w:sz="4" w:space="0" w:color="auto"/>
              <w:bottom w:val="single" w:sz="4" w:space="0" w:color="auto"/>
              <w:right w:val="single" w:sz="4" w:space="0" w:color="auto"/>
            </w:tcBorders>
          </w:tcPr>
          <w:p w:rsidR="007037D0" w:rsidRPr="009E0379" w:rsidRDefault="007037D0" w:rsidP="00096194">
            <w:pPr>
              <w:pStyle w:val="Blockquote"/>
              <w:ind w:left="0"/>
              <w:rPr>
                <w:sz w:val="20"/>
                <w:lang w:val="es-ES_tradnl"/>
              </w:rPr>
            </w:pPr>
            <w:r w:rsidRPr="009E0379">
              <w:rPr>
                <w:sz w:val="20"/>
                <w:lang w:val="es-ES_tradnl"/>
              </w:rPr>
              <w:lastRenderedPageBreak/>
              <w:t>Lote 20</w:t>
            </w:r>
          </w:p>
        </w:tc>
        <w:tc>
          <w:tcPr>
            <w:tcW w:w="4962" w:type="dxa"/>
            <w:tcBorders>
              <w:top w:val="single" w:sz="4" w:space="0" w:color="auto"/>
              <w:left w:val="single" w:sz="4" w:space="0" w:color="auto"/>
              <w:bottom w:val="single" w:sz="4" w:space="0" w:color="auto"/>
              <w:right w:val="single" w:sz="4" w:space="0" w:color="auto"/>
            </w:tcBorders>
          </w:tcPr>
          <w:p w:rsidR="007037D0" w:rsidRPr="00795D60" w:rsidRDefault="007037D0" w:rsidP="000E17F1">
            <w:pPr>
              <w:jc w:val="center"/>
              <w:rPr>
                <w:b/>
                <w:bCs/>
                <w:color w:val="000000"/>
                <w:sz w:val="20"/>
                <w:szCs w:val="20"/>
                <w:lang w:val="es-PE" w:eastAsia="es-PE"/>
              </w:rPr>
            </w:pPr>
          </w:p>
          <w:p w:rsidR="007037D0" w:rsidRPr="00795D60" w:rsidRDefault="005E713A" w:rsidP="005E713A">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007037D0" w:rsidRPr="00795D60">
              <w:rPr>
                <w:bCs/>
                <w:color w:val="000000"/>
                <w:sz w:val="20"/>
                <w:szCs w:val="20"/>
                <w:lang w:val="es-PE" w:eastAsia="es-PE"/>
              </w:rPr>
              <w:t>Celda pequeña de estaño (</w:t>
            </w:r>
            <w:proofErr w:type="spellStart"/>
            <w:r w:rsidR="007037D0" w:rsidRPr="00795D60">
              <w:rPr>
                <w:bCs/>
                <w:color w:val="000000"/>
                <w:sz w:val="20"/>
                <w:szCs w:val="20"/>
                <w:lang w:val="es-PE" w:eastAsia="es-PE"/>
              </w:rPr>
              <w:t>Slim</w:t>
            </w:r>
            <w:proofErr w:type="spellEnd"/>
            <w:r w:rsidR="007037D0" w:rsidRPr="00795D60">
              <w:rPr>
                <w:bCs/>
                <w:color w:val="000000"/>
                <w:sz w:val="20"/>
                <w:szCs w:val="20"/>
                <w:lang w:val="es-PE" w:eastAsia="es-PE"/>
              </w:rPr>
              <w:t xml:space="preserve"> </w:t>
            </w:r>
            <w:proofErr w:type="spellStart"/>
            <w:r w:rsidR="007037D0" w:rsidRPr="00795D60">
              <w:rPr>
                <w:bCs/>
                <w:color w:val="000000"/>
                <w:sz w:val="20"/>
                <w:szCs w:val="20"/>
                <w:lang w:val="es-PE" w:eastAsia="es-PE"/>
              </w:rPr>
              <w:t>Cell</w:t>
            </w:r>
            <w:proofErr w:type="spellEnd"/>
            <w:r w:rsidR="007037D0" w:rsidRPr="00795D60">
              <w:rPr>
                <w:bCs/>
                <w:color w:val="000000"/>
                <w:sz w:val="20"/>
                <w:szCs w:val="20"/>
                <w:lang w:val="es-PE" w:eastAsia="es-PE"/>
              </w:rPr>
              <w:t>)</w:t>
            </w:r>
          </w:p>
          <w:p w:rsidR="007037D0" w:rsidRPr="00795D60" w:rsidRDefault="007037D0" w:rsidP="005E713A">
            <w:pPr>
              <w:jc w:val="both"/>
              <w:rPr>
                <w:bCs/>
                <w:color w:val="000000"/>
                <w:sz w:val="20"/>
                <w:szCs w:val="20"/>
                <w:lang w:val="es-PE" w:eastAsia="es-PE"/>
              </w:rPr>
            </w:pPr>
          </w:p>
          <w:p w:rsidR="007037D0" w:rsidRPr="00795D60" w:rsidRDefault="005E713A" w:rsidP="005E713A">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007037D0" w:rsidRPr="00795D60">
              <w:rPr>
                <w:bCs/>
                <w:color w:val="000000"/>
                <w:sz w:val="20"/>
                <w:szCs w:val="20"/>
                <w:lang w:val="es-PE" w:eastAsia="es-PE"/>
              </w:rPr>
              <w:t>Celda pequeña de zinc (</w:t>
            </w:r>
            <w:proofErr w:type="spellStart"/>
            <w:r w:rsidR="007037D0" w:rsidRPr="00795D60">
              <w:rPr>
                <w:bCs/>
                <w:color w:val="000000"/>
                <w:sz w:val="20"/>
                <w:szCs w:val="20"/>
                <w:lang w:val="es-PE" w:eastAsia="es-PE"/>
              </w:rPr>
              <w:t>Slim</w:t>
            </w:r>
            <w:proofErr w:type="spellEnd"/>
            <w:r w:rsidR="007037D0" w:rsidRPr="00795D60">
              <w:rPr>
                <w:bCs/>
                <w:color w:val="000000"/>
                <w:sz w:val="20"/>
                <w:szCs w:val="20"/>
                <w:lang w:val="es-PE" w:eastAsia="es-PE"/>
              </w:rPr>
              <w:t xml:space="preserve"> </w:t>
            </w:r>
            <w:proofErr w:type="spellStart"/>
            <w:r w:rsidR="007037D0" w:rsidRPr="00795D60">
              <w:rPr>
                <w:bCs/>
                <w:color w:val="000000"/>
                <w:sz w:val="20"/>
                <w:szCs w:val="20"/>
                <w:lang w:val="es-PE" w:eastAsia="es-PE"/>
              </w:rPr>
              <w:t>Cell</w:t>
            </w:r>
            <w:proofErr w:type="spellEnd"/>
            <w:r w:rsidR="007037D0" w:rsidRPr="00795D60">
              <w:rPr>
                <w:bCs/>
                <w:color w:val="000000"/>
                <w:sz w:val="20"/>
                <w:szCs w:val="20"/>
                <w:lang w:val="es-PE" w:eastAsia="es-PE"/>
              </w:rPr>
              <w:t>)</w:t>
            </w:r>
          </w:p>
          <w:p w:rsidR="007037D0" w:rsidRPr="00795D60" w:rsidRDefault="007037D0" w:rsidP="005E713A">
            <w:pPr>
              <w:jc w:val="both"/>
              <w:rPr>
                <w:bCs/>
                <w:color w:val="000000"/>
                <w:sz w:val="20"/>
                <w:szCs w:val="20"/>
                <w:lang w:val="es-PE" w:eastAsia="es-PE"/>
              </w:rPr>
            </w:pPr>
          </w:p>
          <w:p w:rsidR="007037D0" w:rsidRPr="00795D60" w:rsidRDefault="005E713A" w:rsidP="005E713A">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007037D0" w:rsidRPr="00795D60">
              <w:rPr>
                <w:bCs/>
                <w:color w:val="000000"/>
                <w:sz w:val="20"/>
                <w:szCs w:val="20"/>
                <w:lang w:val="es-PE" w:eastAsia="es-PE"/>
              </w:rPr>
              <w:t>Horno para celdas pequeñas</w:t>
            </w:r>
          </w:p>
          <w:p w:rsidR="007037D0" w:rsidRPr="00795D60" w:rsidRDefault="007037D0" w:rsidP="005E713A">
            <w:pPr>
              <w:jc w:val="both"/>
              <w:rPr>
                <w:bCs/>
                <w:color w:val="000000"/>
                <w:sz w:val="20"/>
                <w:szCs w:val="20"/>
                <w:lang w:val="es-PE" w:eastAsia="es-PE"/>
              </w:rPr>
            </w:pPr>
          </w:p>
          <w:p w:rsidR="007037D0" w:rsidRPr="00795D60" w:rsidRDefault="005E713A" w:rsidP="005E713A">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4 </w:t>
            </w:r>
            <w:r w:rsidR="007037D0" w:rsidRPr="00795D60">
              <w:rPr>
                <w:bCs/>
                <w:color w:val="000000"/>
                <w:sz w:val="20"/>
                <w:szCs w:val="20"/>
                <w:lang w:val="es-PE" w:eastAsia="es-PE"/>
              </w:rPr>
              <w:t>Celda de aluminio con su horno propio</w:t>
            </w:r>
          </w:p>
          <w:p w:rsidR="007037D0" w:rsidRPr="00795D60" w:rsidRDefault="007037D0" w:rsidP="000E17F1">
            <w:pPr>
              <w:jc w:val="center"/>
              <w:rPr>
                <w:b/>
                <w:bCs/>
                <w:color w:val="000000"/>
                <w:sz w:val="20"/>
                <w:szCs w:val="20"/>
                <w:lang w:val="es-PE" w:eastAsia="es-PE"/>
              </w:rPr>
            </w:pPr>
          </w:p>
        </w:tc>
        <w:tc>
          <w:tcPr>
            <w:tcW w:w="1950" w:type="dxa"/>
            <w:tcBorders>
              <w:top w:val="single" w:sz="4" w:space="0" w:color="auto"/>
              <w:left w:val="single" w:sz="4" w:space="0" w:color="auto"/>
              <w:bottom w:val="single" w:sz="4" w:space="0" w:color="auto"/>
              <w:right w:val="single" w:sz="4" w:space="0" w:color="auto"/>
            </w:tcBorders>
          </w:tcPr>
          <w:p w:rsidR="00EF417A" w:rsidRPr="009E0379" w:rsidRDefault="00EF417A" w:rsidP="00EF417A">
            <w:pPr>
              <w:tabs>
                <w:tab w:val="left" w:pos="1134"/>
              </w:tabs>
              <w:spacing w:after="240"/>
              <w:jc w:val="center"/>
              <w:rPr>
                <w:lang w:val="es-ES"/>
              </w:rPr>
            </w:pPr>
          </w:p>
          <w:p w:rsidR="007037D0" w:rsidRPr="009E0379" w:rsidRDefault="005E713A" w:rsidP="00EF417A">
            <w:pPr>
              <w:tabs>
                <w:tab w:val="left" w:pos="1134"/>
              </w:tabs>
              <w:spacing w:after="240"/>
              <w:jc w:val="center"/>
              <w:rPr>
                <w:lang w:val="es-ES"/>
              </w:rPr>
            </w:pPr>
            <w:r w:rsidRPr="009E0379">
              <w:rPr>
                <w:sz w:val="22"/>
                <w:szCs w:val="22"/>
                <w:lang w:val="es-ES"/>
              </w:rPr>
              <w:t>474.60</w:t>
            </w:r>
          </w:p>
        </w:tc>
      </w:tr>
    </w:tbl>
    <w:p w:rsidR="00C304B3" w:rsidRPr="009E0379" w:rsidRDefault="00C304B3" w:rsidP="00C304B3">
      <w:pPr>
        <w:tabs>
          <w:tab w:val="left" w:pos="1134"/>
        </w:tabs>
        <w:spacing w:after="240"/>
        <w:ind w:left="1134"/>
        <w:jc w:val="both"/>
        <w:rPr>
          <w:sz w:val="22"/>
          <w:lang w:val="es-ES"/>
        </w:rPr>
      </w:pPr>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r w:rsidRPr="009E0379">
        <w:rPr>
          <w:sz w:val="22"/>
          <w:lang w:val="es-ES"/>
        </w:rPr>
        <w:t>El “Formulario de presentación de una oferta para un contrato de suministros”, debidamente completado, que incluya la declaración del licitador, punto 7, (de cada miembro en caso de un consorcio):</w:t>
      </w:r>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r w:rsidRPr="009E0379">
        <w:rPr>
          <w:sz w:val="22"/>
          <w:lang w:val="es-ES"/>
        </w:rPr>
        <w:t>Los datos de la cuenta bancaria en la que deban efectuarse los pagos (hoja de identificación financiera). (Cuando el licitador ha firmado ya otro contrato con la Comisión Europea, éste puede proporcionar en vez de la ficha de identificación financiera, bien su número de hoja de identificación financiera o una copia de la hoja de identificación financiera proporcionada para esa ocasión, a menos que se produzca un cambio mientras tanto).</w:t>
      </w:r>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r w:rsidRPr="009E0379">
        <w:rPr>
          <w:sz w:val="22"/>
          <w:lang w:val="es-ES"/>
        </w:rPr>
        <w:t>La ficha de entidad legal y los documentos justificativos (Cuando el licitador ha firmado ya otro contrato con la Comisión Europea, éste puede proporcionar en vez de la ficha de entidad legal y los documentos justificativos, bien su número de entidad legal o bien una copia de la ficha de entidad legal proporcionada para esa ocasión, a menos que un cambio en su personalidad jurídica se produzca mientras tanto).</w:t>
      </w:r>
    </w:p>
    <w:p w:rsidR="00C304B3" w:rsidRPr="009E0379" w:rsidRDefault="00C304B3" w:rsidP="00C304B3">
      <w:pPr>
        <w:spacing w:after="240"/>
        <w:ind w:left="720"/>
        <w:rPr>
          <w:sz w:val="22"/>
          <w:szCs w:val="22"/>
          <w:lang w:val="es-AR"/>
        </w:rPr>
      </w:pPr>
      <w:proofErr w:type="spellStart"/>
      <w:r w:rsidRPr="009E0379">
        <w:rPr>
          <w:sz w:val="22"/>
          <w:szCs w:val="22"/>
        </w:rPr>
        <w:t>Preséntense</w:t>
      </w:r>
      <w:proofErr w:type="spellEnd"/>
      <w:r w:rsidRPr="009E0379">
        <w:rPr>
          <w:sz w:val="22"/>
          <w:szCs w:val="22"/>
        </w:rPr>
        <w:t xml:space="preserve"> en </w:t>
      </w:r>
      <w:r w:rsidRPr="009E0379">
        <w:rPr>
          <w:sz w:val="22"/>
          <w:szCs w:val="22"/>
          <w:lang w:val="es-AR"/>
        </w:rPr>
        <w:t>tres formatos:</w:t>
      </w:r>
    </w:p>
    <w:p w:rsidR="00C304B3" w:rsidRPr="009E0379" w:rsidRDefault="00C304B3" w:rsidP="00C304B3">
      <w:pPr>
        <w:numPr>
          <w:ilvl w:val="0"/>
          <w:numId w:val="7"/>
        </w:numPr>
        <w:tabs>
          <w:tab w:val="clear" w:pos="1452"/>
          <w:tab w:val="left" w:pos="1134"/>
        </w:tabs>
        <w:spacing w:after="240"/>
        <w:ind w:left="1134" w:hanging="414"/>
        <w:jc w:val="both"/>
        <w:rPr>
          <w:sz w:val="22"/>
          <w:szCs w:val="22"/>
          <w:lang w:val="es-ES"/>
        </w:rPr>
      </w:pPr>
      <w:r w:rsidRPr="009E0379">
        <w:rPr>
          <w:sz w:val="22"/>
          <w:szCs w:val="22"/>
          <w:lang w:val="es-ES"/>
        </w:rPr>
        <w:t>Una descripción de las condiciones de garantía, que deberá cumplir las condiciones establecidas en el artículo 32 de las Condiciones Generales.</w:t>
      </w:r>
    </w:p>
    <w:p w:rsidR="00C304B3" w:rsidRPr="009E0379" w:rsidRDefault="00C304B3" w:rsidP="00C304B3">
      <w:pPr>
        <w:numPr>
          <w:ilvl w:val="0"/>
          <w:numId w:val="7"/>
        </w:numPr>
        <w:tabs>
          <w:tab w:val="clear" w:pos="1452"/>
          <w:tab w:val="left" w:pos="1134"/>
        </w:tabs>
        <w:spacing w:after="240"/>
        <w:ind w:left="1134" w:hanging="414"/>
        <w:jc w:val="both"/>
        <w:rPr>
          <w:lang w:val="es-ES"/>
        </w:rPr>
      </w:pPr>
      <w:r w:rsidRPr="009E0379">
        <w:rPr>
          <w:sz w:val="22"/>
          <w:lang w:val="es-ES"/>
        </w:rPr>
        <w:t>Una descripción de la organización que presta la garantía de la oferta, que deberá cumplir con las condiciones establecidas en el artículo 32 de las Condiciones Particulares.</w:t>
      </w:r>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bookmarkStart w:id="123" w:name="_Toc39462854"/>
      <w:bookmarkStart w:id="124" w:name="_Toc39462284"/>
      <w:r w:rsidRPr="009E0379">
        <w:rPr>
          <w:sz w:val="22"/>
          <w:lang w:val="es-ES"/>
        </w:rPr>
        <w:t>Una declaración del licitador que atestigüe el origen de los suministros incluidos en la oferta (u otras pruebas de origen).</w:t>
      </w:r>
      <w:bookmarkEnd w:id="123"/>
      <w:bookmarkEnd w:id="124"/>
    </w:p>
    <w:p w:rsidR="00C304B3" w:rsidRPr="009E0379" w:rsidRDefault="00C304B3" w:rsidP="00C304B3">
      <w:pPr>
        <w:numPr>
          <w:ilvl w:val="0"/>
          <w:numId w:val="7"/>
        </w:numPr>
        <w:tabs>
          <w:tab w:val="clear" w:pos="1452"/>
          <w:tab w:val="left" w:pos="1134"/>
        </w:tabs>
        <w:spacing w:after="240"/>
        <w:ind w:left="1134" w:hanging="414"/>
        <w:jc w:val="both"/>
        <w:rPr>
          <w:sz w:val="22"/>
          <w:lang w:val="es-ES"/>
        </w:rPr>
      </w:pPr>
      <w:bookmarkStart w:id="125" w:name="_Toc39462855"/>
      <w:bookmarkStart w:id="126" w:name="_Toc39462285"/>
      <w:r w:rsidRPr="009E0379">
        <w:rPr>
          <w:sz w:val="22"/>
          <w:lang w:val="es-ES"/>
        </w:rPr>
        <w:t>La firma debidamente autorizada:</w:t>
      </w:r>
      <w:bookmarkEnd w:id="125"/>
      <w:bookmarkEnd w:id="126"/>
      <w:r w:rsidRPr="009E0379">
        <w:rPr>
          <w:sz w:val="22"/>
          <w:lang w:val="es-ES"/>
        </w:rPr>
        <w:t xml:space="preserve"> un documento oficial (estatutos, poderes de representación, acta notarial, etc.) que pruebe que la persona que firma en nombre de la compañía/asociación temporal de empresas/consorcio está debidamente autorizada para hacerlo.</w:t>
      </w:r>
    </w:p>
    <w:p w:rsidR="00C304B3" w:rsidRPr="009E0379" w:rsidRDefault="00C304B3" w:rsidP="00C304B3">
      <w:pPr>
        <w:spacing w:after="240"/>
        <w:ind w:left="567"/>
        <w:jc w:val="both"/>
        <w:outlineLvl w:val="0"/>
        <w:rPr>
          <w:sz w:val="22"/>
          <w:szCs w:val="22"/>
          <w:lang w:val="es-DO"/>
        </w:rPr>
      </w:pPr>
      <w:r w:rsidRPr="009E0379">
        <w:rPr>
          <w:sz w:val="22"/>
          <w:szCs w:val="22"/>
          <w:lang w:val="es-DO"/>
        </w:rPr>
        <w:t>Observaciones:</w:t>
      </w:r>
    </w:p>
    <w:p w:rsidR="00C304B3" w:rsidRPr="009E0379" w:rsidRDefault="00C304B3" w:rsidP="00C304B3">
      <w:pPr>
        <w:spacing w:after="240"/>
        <w:ind w:left="567"/>
        <w:rPr>
          <w:sz w:val="22"/>
          <w:szCs w:val="22"/>
          <w:lang w:val="es-ES"/>
        </w:rPr>
      </w:pPr>
      <w:r w:rsidRPr="009E0379">
        <w:rPr>
          <w:sz w:val="22"/>
          <w:szCs w:val="22"/>
          <w:lang w:val="es-ES"/>
        </w:rPr>
        <w:t>Se solicita a los licitadores que sigan este orden de presentación.</w:t>
      </w:r>
    </w:p>
    <w:p w:rsidR="00C304B3" w:rsidRPr="009E0379" w:rsidRDefault="00C304B3" w:rsidP="00C304B3">
      <w:pPr>
        <w:spacing w:after="240"/>
        <w:ind w:left="567"/>
        <w:rPr>
          <w:lang w:val="es-PE"/>
        </w:rPr>
      </w:pPr>
      <w:r w:rsidRPr="009E0379">
        <w:rPr>
          <w:sz w:val="22"/>
          <w:szCs w:val="22"/>
          <w:lang w:val="es-ES"/>
        </w:rPr>
        <w:t xml:space="preserve">El Anexo* hace referencia a los modelos adjuntos al expediente de licitación. Estos modelos se encuentran también disponibles en: </w:t>
      </w:r>
      <w:hyperlink r:id="rId8" w:history="1">
        <w:r w:rsidRPr="009E0379">
          <w:rPr>
            <w:rStyle w:val="Hipervnculo"/>
            <w:sz w:val="22"/>
            <w:szCs w:val="22"/>
            <w:lang w:val="es-PE"/>
          </w:rPr>
          <w:t>http://ec.europa.eu/europeaid/work/procedures/index_es.htm</w:t>
        </w:r>
      </w:hyperlink>
    </w:p>
    <w:p w:rsidR="00C304B3" w:rsidRPr="009E0379" w:rsidRDefault="00C304B3" w:rsidP="00C304B3">
      <w:pPr>
        <w:spacing w:after="240"/>
        <w:ind w:left="567"/>
        <w:rPr>
          <w:b/>
          <w:sz w:val="22"/>
          <w:szCs w:val="22"/>
          <w:lang w:val="es-ES"/>
        </w:rPr>
      </w:pPr>
      <w:r w:rsidRPr="009E0379">
        <w:rPr>
          <w:b/>
          <w:lang w:val="es-PE"/>
        </w:rPr>
        <w:t>No incluir disquete o CD-ROM con la versión impresa de las ofertas</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r w:rsidRPr="009E0379">
        <w:rPr>
          <w:rFonts w:ascii="Times New Roman" w:hAnsi="Times New Roman"/>
          <w:i w:val="0"/>
          <w:sz w:val="24"/>
          <w:szCs w:val="24"/>
        </w:rPr>
        <w:lastRenderedPageBreak/>
        <w:t>Tasas y otros derechos</w:t>
      </w:r>
    </w:p>
    <w:p w:rsidR="00C304B3" w:rsidRPr="009E0379" w:rsidRDefault="00C304B3" w:rsidP="00C304B3">
      <w:pPr>
        <w:spacing w:before="120"/>
        <w:ind w:left="567"/>
        <w:jc w:val="both"/>
        <w:rPr>
          <w:sz w:val="22"/>
          <w:szCs w:val="22"/>
          <w:lang w:val="es-ES_tradnl"/>
        </w:rPr>
      </w:pPr>
      <w:r w:rsidRPr="009E0379">
        <w:rPr>
          <w:sz w:val="22"/>
          <w:szCs w:val="22"/>
          <w:lang w:val="es-ES_tradnl"/>
        </w:rPr>
        <w:t>No hay acuerdo entre la Comisión Europea y  la Comunidad Andina por el que los impuestos estén parcial o totalmente exentos. Los beneficiarios finales realizarán los trámites  de exenciones que aplique.</w:t>
      </w:r>
    </w:p>
    <w:p w:rsidR="00C304B3" w:rsidRPr="009E0379" w:rsidRDefault="00C304B3" w:rsidP="00C304B3">
      <w:pPr>
        <w:spacing w:after="240"/>
        <w:jc w:val="both"/>
        <w:rPr>
          <w:sz w:val="22"/>
          <w:lang w:val="es-ES_tradnl"/>
        </w:rPr>
      </w:pP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27" w:name="_Toc43004179"/>
      <w:bookmarkStart w:id="128" w:name="_Toc39896810"/>
      <w:bookmarkStart w:id="129" w:name="_Toc39463052"/>
      <w:bookmarkStart w:id="130" w:name="_Toc39462868"/>
      <w:bookmarkStart w:id="131" w:name="_Toc39462296"/>
      <w:r w:rsidRPr="009E0379">
        <w:rPr>
          <w:rFonts w:ascii="Times New Roman" w:hAnsi="Times New Roman"/>
          <w:i w:val="0"/>
          <w:sz w:val="24"/>
          <w:szCs w:val="24"/>
        </w:rPr>
        <w:t>Información complementaria antes de que finalice el plazo de presentación de las ofertas</w:t>
      </w:r>
      <w:bookmarkEnd w:id="127"/>
      <w:bookmarkEnd w:id="128"/>
      <w:bookmarkEnd w:id="129"/>
      <w:bookmarkEnd w:id="130"/>
      <w:bookmarkEnd w:id="131"/>
    </w:p>
    <w:p w:rsidR="00C304B3" w:rsidRPr="009E0379" w:rsidRDefault="00C304B3" w:rsidP="00C304B3">
      <w:pPr>
        <w:spacing w:after="240"/>
        <w:ind w:left="567"/>
        <w:jc w:val="both"/>
        <w:rPr>
          <w:sz w:val="22"/>
          <w:lang w:val="es-ES"/>
        </w:rPr>
      </w:pPr>
      <w:r w:rsidRPr="009E0379">
        <w:rPr>
          <w:sz w:val="22"/>
          <w:lang w:val="es-ES"/>
        </w:rPr>
        <w:t>El expediente de licitación debe ser lo suficientemente claro como para evitar que los licitadores tengan que solicitar información complementaria en el curso del procedimiento. Si el Órgano de Contratación, por iniciativa propia o a instancia de un potencial licitador, proporciona información complementaria sobre el expediente de licitación, debe hacerlo por escrito y simultáneamente a todos los demás licitadores.</w:t>
      </w:r>
    </w:p>
    <w:p w:rsidR="00C304B3" w:rsidRPr="009E0379" w:rsidRDefault="00C304B3" w:rsidP="00C304B3">
      <w:pPr>
        <w:keepNext/>
        <w:spacing w:after="240"/>
        <w:ind w:left="567"/>
        <w:jc w:val="both"/>
        <w:rPr>
          <w:sz w:val="22"/>
          <w:lang w:val="es-ES"/>
        </w:rPr>
      </w:pPr>
      <w:r w:rsidRPr="009E0379">
        <w:rPr>
          <w:sz w:val="22"/>
          <w:lang w:val="es-ES"/>
        </w:rPr>
        <w:t xml:space="preserve">Los licitadores potenciales pueden enviar sus consultas por escrito hasta 21 días antes de la fecha límite de presentación de las ofertas, especificando la </w:t>
      </w:r>
      <w:r w:rsidRPr="009E0379">
        <w:rPr>
          <w:b/>
          <w:sz w:val="22"/>
          <w:lang w:val="es-ES"/>
        </w:rPr>
        <w:t>referencia de publicación</w:t>
      </w:r>
      <w:r w:rsidRPr="009E0379">
        <w:rPr>
          <w:sz w:val="22"/>
          <w:lang w:val="es-ES"/>
        </w:rPr>
        <w:t xml:space="preserve"> y </w:t>
      </w:r>
      <w:r w:rsidRPr="009E0379">
        <w:rPr>
          <w:b/>
          <w:sz w:val="22"/>
          <w:lang w:val="es-ES"/>
        </w:rPr>
        <w:t>el título del contrato</w:t>
      </w:r>
      <w:r w:rsidRPr="009E0379">
        <w:rPr>
          <w:sz w:val="22"/>
          <w:lang w:val="es-ES"/>
        </w:rPr>
        <w:t xml:space="preserve"> a la siguiente dirección:</w:t>
      </w:r>
    </w:p>
    <w:p w:rsidR="00C304B3" w:rsidRPr="009E0379" w:rsidRDefault="00C304B3" w:rsidP="00C304B3">
      <w:pPr>
        <w:pStyle w:val="Textoindependiente"/>
        <w:spacing w:before="0" w:after="240"/>
        <w:ind w:left="567"/>
        <w:rPr>
          <w:rFonts w:ascii="Times New Roman" w:hAnsi="Times New Roman"/>
          <w:sz w:val="22"/>
        </w:rPr>
      </w:pPr>
      <w:r w:rsidRPr="009E0379">
        <w:rPr>
          <w:rFonts w:ascii="Times New Roman" w:hAnsi="Times New Roman"/>
          <w:sz w:val="22"/>
        </w:rPr>
        <w:t>Nombre de la persona de contacto: Santiago Segovia Larrea</w:t>
      </w:r>
      <w:r w:rsidRPr="009E0379">
        <w:rPr>
          <w:rFonts w:ascii="Times New Roman" w:hAnsi="Times New Roman"/>
          <w:sz w:val="22"/>
        </w:rPr>
        <w:br/>
        <w:t>Dirección: Av. Aramburú Cdra. 4 esquina con Paseo de la República, San Isidro, Lima- Perú</w:t>
      </w:r>
      <w:r w:rsidRPr="009E0379">
        <w:rPr>
          <w:rFonts w:ascii="Times New Roman" w:hAnsi="Times New Roman"/>
          <w:sz w:val="22"/>
        </w:rPr>
        <w:br/>
        <w:t xml:space="preserve">Número de fax: 243- 7535 </w:t>
      </w:r>
      <w:r w:rsidRPr="009E0379">
        <w:rPr>
          <w:rFonts w:ascii="Times New Roman" w:hAnsi="Times New Roman"/>
          <w:sz w:val="22"/>
        </w:rPr>
        <w:br/>
        <w:t xml:space="preserve">Dirección de correo electrónico: </w:t>
      </w:r>
      <w:hyperlink r:id="rId9" w:history="1">
        <w:r w:rsidRPr="009E0379">
          <w:rPr>
            <w:rStyle w:val="Hipervnculo"/>
            <w:rFonts w:ascii="Times New Roman" w:hAnsi="Times New Roman"/>
            <w:sz w:val="22"/>
          </w:rPr>
          <w:t>intercan@comunidadandina.org</w:t>
        </w:r>
      </w:hyperlink>
      <w:r w:rsidRPr="009E0379">
        <w:rPr>
          <w:rFonts w:ascii="Times New Roman" w:hAnsi="Times New Roman"/>
          <w:sz w:val="22"/>
        </w:rPr>
        <w:t xml:space="preserve">  y </w:t>
      </w:r>
      <w:hyperlink r:id="rId10" w:history="1">
        <w:r w:rsidRPr="009E0379">
          <w:rPr>
            <w:rStyle w:val="Hipervnculo"/>
            <w:rFonts w:ascii="Times New Roman" w:hAnsi="Times New Roman"/>
            <w:sz w:val="22"/>
          </w:rPr>
          <w:t>ssegovia@comunidadandina.org</w:t>
        </w:r>
      </w:hyperlink>
    </w:p>
    <w:p w:rsidR="00C304B3" w:rsidRPr="009E0379" w:rsidRDefault="00C304B3" w:rsidP="00C304B3">
      <w:pPr>
        <w:pStyle w:val="Textoindependiente"/>
        <w:spacing w:before="0" w:after="240"/>
        <w:ind w:left="567"/>
        <w:jc w:val="both"/>
        <w:rPr>
          <w:rFonts w:ascii="Times New Roman" w:hAnsi="Times New Roman"/>
        </w:rPr>
      </w:pPr>
      <w:r w:rsidRPr="009E0379">
        <w:rPr>
          <w:rFonts w:ascii="Times New Roman" w:hAnsi="Times New Roman"/>
          <w:sz w:val="22"/>
        </w:rPr>
        <w:t>Después de esta fecha el Órgano de Contratación no estará obligado a  dar más aclaraciones.</w:t>
      </w:r>
    </w:p>
    <w:p w:rsidR="00C304B3" w:rsidRPr="009E0379" w:rsidRDefault="00C304B3" w:rsidP="00C304B3">
      <w:pPr>
        <w:pStyle w:val="Textoindependiente"/>
        <w:spacing w:before="0" w:after="240"/>
        <w:ind w:left="567"/>
        <w:jc w:val="both"/>
        <w:rPr>
          <w:rFonts w:ascii="Times New Roman" w:hAnsi="Times New Roman"/>
          <w:sz w:val="22"/>
        </w:rPr>
      </w:pPr>
      <w:r w:rsidRPr="009E0379">
        <w:rPr>
          <w:rFonts w:ascii="Times New Roman" w:hAnsi="Times New Roman"/>
          <w:sz w:val="22"/>
        </w:rPr>
        <w:t xml:space="preserve">Las eventuales aclaraciones del expediente de licitación se publicarán en el sitio Internet de </w:t>
      </w:r>
      <w:proofErr w:type="spellStart"/>
      <w:r w:rsidRPr="009E0379">
        <w:rPr>
          <w:rFonts w:ascii="Times New Roman" w:hAnsi="Times New Roman"/>
          <w:sz w:val="22"/>
        </w:rPr>
        <w:t>EuropeAid</w:t>
      </w:r>
      <w:proofErr w:type="spellEnd"/>
      <w:r w:rsidRPr="009E0379">
        <w:rPr>
          <w:rFonts w:ascii="Times New Roman" w:hAnsi="Times New Roman"/>
          <w:sz w:val="22"/>
        </w:rPr>
        <w:t xml:space="preserve"> en la dirección </w:t>
      </w:r>
      <w:hyperlink r:id="rId11" w:history="1">
        <w:r w:rsidRPr="009E0379">
          <w:rPr>
            <w:rStyle w:val="Hipervnculo"/>
            <w:rFonts w:ascii="Times New Roman" w:hAnsi="Times New Roman"/>
            <w:sz w:val="22"/>
          </w:rPr>
          <w:t>h</w:t>
        </w:r>
        <w:r w:rsidRPr="009E0379">
          <w:rPr>
            <w:rStyle w:val="Hipervnculo"/>
            <w:rFonts w:ascii="Times New Roman" w:hAnsi="Times New Roman"/>
          </w:rPr>
          <w:t>ttps://webgate.ec.europa.eu/europeaid/online-services/index.cfm?do=publi.welcome</w:t>
        </w:r>
      </w:hyperlink>
      <w:r w:rsidRPr="009E0379">
        <w:rPr>
          <w:rFonts w:ascii="Times New Roman" w:hAnsi="Times New Roman"/>
          <w:sz w:val="22"/>
        </w:rPr>
        <w:t xml:space="preserve"> y  </w:t>
      </w:r>
      <w:hyperlink r:id="rId12" w:history="1">
        <w:r w:rsidRPr="009E0379">
          <w:rPr>
            <w:rStyle w:val="Hipervnculo"/>
            <w:rFonts w:ascii="Times New Roman" w:hAnsi="Times New Roman"/>
            <w:sz w:val="22"/>
          </w:rPr>
          <w:t>http://www.comunidadandina.org/servicios/empleos.htm</w:t>
        </w:r>
      </w:hyperlink>
    </w:p>
    <w:p w:rsidR="00C304B3" w:rsidRPr="009E0379" w:rsidRDefault="00C304B3" w:rsidP="00C304B3">
      <w:pPr>
        <w:pStyle w:val="Textoindependiente"/>
        <w:spacing w:before="0" w:after="240"/>
        <w:ind w:left="567"/>
        <w:jc w:val="both"/>
        <w:rPr>
          <w:rFonts w:ascii="Times New Roman" w:hAnsi="Times New Roman"/>
          <w:sz w:val="22"/>
        </w:rPr>
      </w:pPr>
      <w:r w:rsidRPr="009E0379">
        <w:rPr>
          <w:rFonts w:ascii="Times New Roman" w:hAnsi="Times New Roman"/>
          <w:sz w:val="22"/>
        </w:rPr>
        <w:t xml:space="preserve"> </w:t>
      </w:r>
      <w:proofErr w:type="gramStart"/>
      <w:r w:rsidRPr="009E0379">
        <w:rPr>
          <w:rFonts w:ascii="Times New Roman" w:hAnsi="Times New Roman"/>
          <w:sz w:val="22"/>
        </w:rPr>
        <w:t>al</w:t>
      </w:r>
      <w:proofErr w:type="gramEnd"/>
      <w:r w:rsidRPr="009E0379">
        <w:rPr>
          <w:rFonts w:ascii="Times New Roman" w:hAnsi="Times New Roman"/>
          <w:sz w:val="22"/>
        </w:rPr>
        <w:t xml:space="preserve"> menos 11 días antes de que finalice el plazo de presentación de las ofertas. Todo licitador que trate de organizar reuniones individuales con el Órgano de Contratación o con la Comisión Europea durante el período de licitación puede ser excluido de la licitación.</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32" w:name="_Toc43004180"/>
      <w:bookmarkStart w:id="133" w:name="_Toc39896811"/>
      <w:bookmarkStart w:id="134" w:name="_Toc39463053"/>
      <w:bookmarkStart w:id="135" w:name="_Toc39462869"/>
      <w:bookmarkStart w:id="136" w:name="_Toc39462297"/>
      <w:r w:rsidRPr="009E0379">
        <w:rPr>
          <w:rFonts w:ascii="Times New Roman" w:hAnsi="Times New Roman"/>
          <w:i w:val="0"/>
          <w:sz w:val="24"/>
          <w:szCs w:val="24"/>
        </w:rPr>
        <w:t>Reunión aclaratoria / visita sobre el terreno</w:t>
      </w:r>
      <w:bookmarkEnd w:id="132"/>
      <w:bookmarkEnd w:id="133"/>
      <w:bookmarkEnd w:id="134"/>
      <w:bookmarkEnd w:id="135"/>
      <w:bookmarkEnd w:id="136"/>
    </w:p>
    <w:p w:rsidR="00C304B3" w:rsidRPr="009E0379" w:rsidRDefault="00C304B3" w:rsidP="00C304B3">
      <w:pPr>
        <w:pStyle w:val="Textoindependiente"/>
        <w:numPr>
          <w:ilvl w:val="1"/>
          <w:numId w:val="10"/>
        </w:numPr>
        <w:spacing w:before="0" w:after="240"/>
        <w:rPr>
          <w:rFonts w:ascii="Times New Roman" w:hAnsi="Times New Roman"/>
          <w:sz w:val="22"/>
          <w:szCs w:val="22"/>
        </w:rPr>
      </w:pPr>
      <w:r w:rsidRPr="009E0379">
        <w:rPr>
          <w:rFonts w:ascii="Times New Roman" w:hAnsi="Times New Roman"/>
          <w:sz w:val="22"/>
          <w:szCs w:val="22"/>
        </w:rPr>
        <w:t>No se prevé realizar ninguna reunión aclaratoria / visita sobre el terreno. No se podrán organizar visitas a título individual para los licitadores potenciales durante el período de licitación.</w:t>
      </w:r>
      <w:bookmarkStart w:id="137" w:name="_Toc39462871"/>
      <w:bookmarkStart w:id="138" w:name="_Toc39462299"/>
    </w:p>
    <w:p w:rsidR="00C304B3" w:rsidRPr="009E0379" w:rsidRDefault="00C304B3" w:rsidP="00C304B3">
      <w:pPr>
        <w:pStyle w:val="Textoindependiente"/>
        <w:numPr>
          <w:ilvl w:val="1"/>
          <w:numId w:val="10"/>
        </w:numPr>
        <w:spacing w:before="0" w:after="240"/>
        <w:rPr>
          <w:rFonts w:ascii="Times New Roman" w:hAnsi="Times New Roman"/>
          <w:sz w:val="22"/>
          <w:szCs w:val="22"/>
        </w:rPr>
      </w:pPr>
      <w:r w:rsidRPr="009E0379">
        <w:rPr>
          <w:rFonts w:ascii="Times New Roman" w:hAnsi="Times New Roman"/>
          <w:sz w:val="22"/>
          <w:szCs w:val="22"/>
        </w:rPr>
        <w:t>Durante el procedimiento no se pueden organizar visitas de licitadores individuales.</w:t>
      </w:r>
      <w:bookmarkEnd w:id="137"/>
      <w:bookmarkEnd w:id="138"/>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39" w:name="_Toc43004181"/>
      <w:bookmarkStart w:id="140" w:name="_Toc39896812"/>
      <w:bookmarkStart w:id="141" w:name="_Toc39463054"/>
      <w:bookmarkStart w:id="142" w:name="_Toc39462872"/>
      <w:bookmarkStart w:id="143" w:name="_Toc39462300"/>
      <w:r w:rsidRPr="009E0379">
        <w:rPr>
          <w:rFonts w:ascii="Times New Roman" w:hAnsi="Times New Roman"/>
          <w:i w:val="0"/>
          <w:sz w:val="24"/>
          <w:szCs w:val="24"/>
        </w:rPr>
        <w:t>Modificación o retirada de las ofertas</w:t>
      </w:r>
      <w:bookmarkEnd w:id="139"/>
      <w:bookmarkEnd w:id="140"/>
      <w:bookmarkEnd w:id="141"/>
      <w:bookmarkEnd w:id="142"/>
      <w:bookmarkEnd w:id="143"/>
    </w:p>
    <w:p w:rsidR="00C304B3" w:rsidRPr="009E0379" w:rsidRDefault="00C304B3" w:rsidP="00C304B3">
      <w:pPr>
        <w:spacing w:after="240"/>
        <w:ind w:left="993" w:hanging="567"/>
        <w:jc w:val="both"/>
        <w:rPr>
          <w:sz w:val="22"/>
          <w:lang w:val="es-ES"/>
        </w:rPr>
      </w:pPr>
      <w:bookmarkStart w:id="144" w:name="_Toc39462873"/>
      <w:bookmarkStart w:id="145" w:name="_Toc39462301"/>
      <w:r w:rsidRPr="009E0379">
        <w:rPr>
          <w:sz w:val="22"/>
          <w:lang w:val="es-ES"/>
        </w:rPr>
        <w:t>15.1</w:t>
      </w:r>
      <w:r w:rsidRPr="009E0379">
        <w:rPr>
          <w:sz w:val="22"/>
          <w:lang w:val="es-ES"/>
        </w:rPr>
        <w:tab/>
        <w:t>Los licitadores pueden modificar o retirar sus ofertas mediante notificación escrita antes de que venza el plazo de presentación de ofertas mencionado en el artículo 10.1. Después de este plazo no se podrán modificar las ofertas. Las retiradas se harán sin condiciones y pondrán fin a la participación en la licitación.</w:t>
      </w:r>
      <w:bookmarkEnd w:id="144"/>
      <w:bookmarkEnd w:id="145"/>
    </w:p>
    <w:p w:rsidR="00C304B3" w:rsidRPr="009E0379" w:rsidRDefault="00C304B3" w:rsidP="00C304B3">
      <w:pPr>
        <w:spacing w:after="240"/>
        <w:ind w:left="993" w:hanging="567"/>
        <w:jc w:val="both"/>
        <w:rPr>
          <w:sz w:val="22"/>
          <w:lang w:val="es-ES"/>
        </w:rPr>
      </w:pPr>
      <w:bookmarkStart w:id="146" w:name="_Toc39462874"/>
      <w:bookmarkStart w:id="147" w:name="_Toc39462302"/>
      <w:r w:rsidRPr="009E0379">
        <w:rPr>
          <w:sz w:val="22"/>
          <w:lang w:val="es-ES"/>
        </w:rPr>
        <w:t>15.2</w:t>
      </w:r>
      <w:r w:rsidRPr="009E0379">
        <w:rPr>
          <w:sz w:val="22"/>
          <w:lang w:val="es-ES"/>
        </w:rPr>
        <w:tab/>
        <w:t>Las notificaciones de modificación o retirada deberán prepararse y presentarse con arreglo a lo dispuesto en el artículo 10. El sobre exterior debe llevar la mención «Modificación» o «Retirada», según proceda.</w:t>
      </w:r>
      <w:bookmarkEnd w:id="146"/>
      <w:bookmarkEnd w:id="147"/>
    </w:p>
    <w:p w:rsidR="00C304B3" w:rsidRPr="009E0379" w:rsidRDefault="00C304B3" w:rsidP="00C304B3">
      <w:pPr>
        <w:spacing w:after="240"/>
        <w:ind w:left="993" w:hanging="567"/>
        <w:jc w:val="both"/>
        <w:rPr>
          <w:sz w:val="22"/>
          <w:lang w:val="es-ES"/>
        </w:rPr>
      </w:pPr>
      <w:bookmarkStart w:id="148" w:name="_Toc39462875"/>
      <w:bookmarkStart w:id="149" w:name="_Toc39462303"/>
      <w:r w:rsidRPr="009E0379">
        <w:rPr>
          <w:sz w:val="22"/>
          <w:lang w:val="es-ES"/>
        </w:rPr>
        <w:lastRenderedPageBreak/>
        <w:t>15.3</w:t>
      </w:r>
      <w:r w:rsidRPr="009E0379">
        <w:rPr>
          <w:sz w:val="22"/>
          <w:lang w:val="es-ES"/>
        </w:rPr>
        <w:tab/>
        <w:t>No puede retirarse ninguna oferta dentro del período comprendido entre el final del plazo de presentación de ofertas, mencionado en el artículo 10.1, y el vencimiento del plazo de validez de las ofertas. La retirada de una oferta durante este período puede tener como resultado la pérdida de la garantía de licitación.</w:t>
      </w:r>
      <w:bookmarkEnd w:id="148"/>
      <w:bookmarkEnd w:id="149"/>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50" w:name="_Toc43004182"/>
      <w:bookmarkStart w:id="151" w:name="_Toc39896813"/>
      <w:bookmarkStart w:id="152" w:name="_Toc39463055"/>
      <w:bookmarkStart w:id="153" w:name="_Toc39462876"/>
      <w:bookmarkStart w:id="154" w:name="_Toc39462304"/>
      <w:r w:rsidRPr="009E0379">
        <w:rPr>
          <w:rFonts w:ascii="Times New Roman" w:hAnsi="Times New Roman"/>
          <w:i w:val="0"/>
          <w:sz w:val="24"/>
          <w:szCs w:val="24"/>
        </w:rPr>
        <w:t>Costes de preparación de las ofertas</w:t>
      </w:r>
      <w:bookmarkEnd w:id="150"/>
      <w:bookmarkEnd w:id="151"/>
      <w:bookmarkEnd w:id="152"/>
      <w:bookmarkEnd w:id="153"/>
      <w:bookmarkEnd w:id="154"/>
    </w:p>
    <w:p w:rsidR="00C304B3" w:rsidRPr="009E0379" w:rsidRDefault="00C304B3" w:rsidP="00C304B3">
      <w:pPr>
        <w:tabs>
          <w:tab w:val="left" w:pos="567"/>
        </w:tabs>
        <w:spacing w:after="240"/>
        <w:ind w:left="567"/>
        <w:jc w:val="both"/>
        <w:rPr>
          <w:lang w:val="es-ES"/>
        </w:rPr>
      </w:pPr>
      <w:r w:rsidRPr="009E0379">
        <w:rPr>
          <w:sz w:val="22"/>
          <w:lang w:val="es-ES"/>
        </w:rPr>
        <w:t>Los costes en que incurra el licitador para preparar y presentar su oferta no serán reembolsables y correrán a su cargo.</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55" w:name="_Toc43004183"/>
      <w:bookmarkStart w:id="156" w:name="_Toc39896814"/>
      <w:bookmarkStart w:id="157" w:name="_Toc39463056"/>
      <w:bookmarkStart w:id="158" w:name="_Toc39462877"/>
      <w:bookmarkStart w:id="159" w:name="_Toc39462305"/>
      <w:r w:rsidRPr="009E0379">
        <w:rPr>
          <w:rFonts w:ascii="Times New Roman" w:hAnsi="Times New Roman"/>
          <w:i w:val="0"/>
          <w:sz w:val="24"/>
          <w:szCs w:val="24"/>
        </w:rPr>
        <w:t>Propiedad de las ofertas</w:t>
      </w:r>
      <w:bookmarkEnd w:id="155"/>
      <w:bookmarkEnd w:id="156"/>
      <w:bookmarkEnd w:id="157"/>
      <w:bookmarkEnd w:id="158"/>
      <w:bookmarkEnd w:id="159"/>
    </w:p>
    <w:p w:rsidR="00C304B3" w:rsidRPr="009E0379" w:rsidRDefault="00C304B3" w:rsidP="00C304B3">
      <w:pPr>
        <w:spacing w:after="240"/>
        <w:ind w:left="567"/>
        <w:jc w:val="both"/>
        <w:rPr>
          <w:sz w:val="22"/>
          <w:lang w:val="es-ES"/>
        </w:rPr>
      </w:pPr>
      <w:r w:rsidRPr="009E0379">
        <w:rPr>
          <w:sz w:val="22"/>
          <w:lang w:val="es-ES"/>
        </w:rPr>
        <w:t>Todas las ofertas recibidas en virtud de esta licitación pasan a ser propiedad del Órgano de Contratación. Por consiguiente, los licitadores no tienen derecho a la devolución de sus ofertas.</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60" w:name="_Toc43004184"/>
      <w:bookmarkStart w:id="161" w:name="_Toc39896815"/>
      <w:bookmarkStart w:id="162" w:name="_Toc39463057"/>
      <w:bookmarkStart w:id="163" w:name="_Toc39462878"/>
      <w:bookmarkStart w:id="164" w:name="_Toc39462306"/>
      <w:r w:rsidRPr="009E0379">
        <w:rPr>
          <w:rFonts w:ascii="Times New Roman" w:hAnsi="Times New Roman"/>
          <w:i w:val="0"/>
          <w:sz w:val="24"/>
          <w:szCs w:val="24"/>
        </w:rPr>
        <w:t>Asociación temporal de empresas o consorcio</w:t>
      </w:r>
      <w:bookmarkEnd w:id="160"/>
      <w:bookmarkEnd w:id="161"/>
      <w:bookmarkEnd w:id="162"/>
      <w:bookmarkEnd w:id="163"/>
      <w:bookmarkEnd w:id="164"/>
    </w:p>
    <w:p w:rsidR="00C304B3" w:rsidRPr="009E0379" w:rsidRDefault="00C304B3" w:rsidP="00C304B3">
      <w:pPr>
        <w:spacing w:after="240"/>
        <w:ind w:left="993" w:hanging="567"/>
        <w:jc w:val="both"/>
        <w:rPr>
          <w:sz w:val="22"/>
          <w:lang w:val="es-ES"/>
        </w:rPr>
      </w:pPr>
      <w:bookmarkStart w:id="165" w:name="_Toc39462879"/>
      <w:bookmarkStart w:id="166" w:name="_Toc39462307"/>
      <w:r w:rsidRPr="009E0379">
        <w:rPr>
          <w:sz w:val="22"/>
          <w:lang w:val="es-ES"/>
        </w:rPr>
        <w:t>18.1</w:t>
      </w:r>
      <w:r w:rsidRPr="009E0379">
        <w:rPr>
          <w:sz w:val="22"/>
          <w:lang w:val="es-ES"/>
        </w:rPr>
        <w:tab/>
        <w:t>Cuando el licitador sea una asociación temporal de empresas o un consorcio de dos o más personas, la oferta debe ser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temporal de empresas o al consorcio. La composición de la asociación temporal de empresas o del consorcio no podrá modificarse sin el consentimiento previo escrito del Órgano de Contratación.</w:t>
      </w:r>
      <w:bookmarkEnd w:id="165"/>
      <w:bookmarkEnd w:id="166"/>
    </w:p>
    <w:p w:rsidR="00C304B3" w:rsidRPr="009E0379" w:rsidRDefault="00C304B3" w:rsidP="00C304B3">
      <w:pPr>
        <w:spacing w:after="240"/>
        <w:ind w:left="993" w:hanging="567"/>
        <w:jc w:val="both"/>
        <w:rPr>
          <w:sz w:val="20"/>
          <w:lang w:val="es-ES"/>
        </w:rPr>
      </w:pPr>
      <w:bookmarkStart w:id="167" w:name="_Toc39462880"/>
      <w:bookmarkStart w:id="168" w:name="_Toc39462308"/>
      <w:r w:rsidRPr="009E0379">
        <w:rPr>
          <w:sz w:val="22"/>
          <w:lang w:val="es-ES"/>
        </w:rPr>
        <w:t>18.2</w:t>
      </w:r>
      <w:r w:rsidRPr="009E0379">
        <w:rPr>
          <w:sz w:val="22"/>
          <w:lang w:val="es-ES"/>
        </w:rPr>
        <w:tab/>
        <w:t>La oferta solo puede ser firmada por el representante de la asociación temporal de empresas o del consorcio si los miembros de la asociación temporal de empresas o del consorcio le han dado una autorización expresa y por escrito para ello, debiendo presentarse en tal caso el contrato de autorización o el acta o documento notarial al Órgano de Contratación de acuerdo con el punto 11 de estas Instrucciones para los licitadores. Todas las firmas del documento de autorización deben estar certificadas de conformidad con las disposiciones legales y reglamentarias de cada una de las partes que compongan la asociación temporal de empresas o el consorcio, al igual que los poderes de representación que establezcan por escrito que los firmantes de la oferta están facultados para contraer obligaciones en nombre de los otros miembros de la asociación temporal de empresas o del consorcio. Cada miembro de la asociación temporal de empresas o del consorcio debe facilitar la prueba que se exige en el artículo 3.5 como si él mismo fuera el licitador</w:t>
      </w:r>
      <w:r w:rsidRPr="009E0379">
        <w:rPr>
          <w:lang w:val="es-ES"/>
        </w:rPr>
        <w:t>.</w:t>
      </w:r>
      <w:bookmarkEnd w:id="167"/>
      <w:bookmarkEnd w:id="168"/>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69" w:name="_Toc43004185"/>
      <w:bookmarkStart w:id="170" w:name="_Toc39896816"/>
      <w:bookmarkStart w:id="171" w:name="_Toc39463058"/>
      <w:bookmarkStart w:id="172" w:name="_Toc39462881"/>
      <w:bookmarkStart w:id="173" w:name="_Toc39462309"/>
      <w:r w:rsidRPr="009E0379">
        <w:rPr>
          <w:rFonts w:ascii="Times New Roman" w:hAnsi="Times New Roman"/>
          <w:i w:val="0"/>
          <w:sz w:val="24"/>
          <w:szCs w:val="24"/>
        </w:rPr>
        <w:t>Apertura de plicas</w:t>
      </w:r>
      <w:bookmarkEnd w:id="169"/>
      <w:bookmarkEnd w:id="170"/>
      <w:bookmarkEnd w:id="171"/>
      <w:bookmarkEnd w:id="172"/>
      <w:bookmarkEnd w:id="173"/>
    </w:p>
    <w:p w:rsidR="00C304B3" w:rsidRPr="009E0379" w:rsidRDefault="00C304B3" w:rsidP="00C304B3">
      <w:pPr>
        <w:spacing w:after="240"/>
        <w:ind w:left="993" w:hanging="567"/>
        <w:jc w:val="both"/>
        <w:rPr>
          <w:sz w:val="22"/>
          <w:lang w:val="es-ES"/>
        </w:rPr>
      </w:pPr>
      <w:bookmarkStart w:id="174" w:name="_Toc39462882"/>
      <w:bookmarkStart w:id="175" w:name="_Toc39462310"/>
      <w:r w:rsidRPr="009E0379">
        <w:rPr>
          <w:sz w:val="22"/>
          <w:lang w:val="es-ES"/>
        </w:rPr>
        <w:t>19.1</w:t>
      </w:r>
      <w:r w:rsidRPr="009E0379">
        <w:rPr>
          <w:sz w:val="22"/>
          <w:lang w:val="es-ES"/>
        </w:rPr>
        <w:tab/>
        <w:t>La sesión de apertura y análisis de las ofertas tiene por objeto comprobar si las ofertas están completas, si se ha aportado la garantía de licitación requerida, si se han incluido debidamente los documentos solicitados y si, en términos generales, las ofertas se han presentado conforme a lo establecido.</w:t>
      </w:r>
      <w:bookmarkEnd w:id="174"/>
      <w:bookmarkEnd w:id="175"/>
    </w:p>
    <w:p w:rsidR="00C304B3" w:rsidRPr="009E0379" w:rsidRDefault="00C304B3" w:rsidP="00C304B3">
      <w:pPr>
        <w:spacing w:after="240"/>
        <w:ind w:left="993" w:hanging="567"/>
        <w:jc w:val="both"/>
        <w:rPr>
          <w:sz w:val="22"/>
          <w:lang w:val="es-ES"/>
        </w:rPr>
      </w:pPr>
      <w:bookmarkStart w:id="176" w:name="_Toc39462883"/>
      <w:bookmarkStart w:id="177" w:name="_Toc39462311"/>
      <w:r w:rsidRPr="009E0379">
        <w:rPr>
          <w:sz w:val="22"/>
          <w:lang w:val="es-ES"/>
        </w:rPr>
        <w:t>19.2</w:t>
      </w:r>
      <w:r w:rsidRPr="009E0379">
        <w:rPr>
          <w:sz w:val="22"/>
          <w:lang w:val="es-ES"/>
        </w:rPr>
        <w:tab/>
        <w:t xml:space="preserve">Las ofertas se abrirán en sesión pública el </w:t>
      </w:r>
      <w:r w:rsidR="00795D60">
        <w:rPr>
          <w:sz w:val="22"/>
          <w:lang w:val="es-ES"/>
        </w:rPr>
        <w:t>24</w:t>
      </w:r>
      <w:r w:rsidR="00CE77BA" w:rsidRPr="009E0379">
        <w:rPr>
          <w:sz w:val="22"/>
          <w:lang w:val="es-ES"/>
        </w:rPr>
        <w:t xml:space="preserve"> de octubre</w:t>
      </w:r>
      <w:r w:rsidRPr="009E0379">
        <w:rPr>
          <w:sz w:val="22"/>
          <w:lang w:val="es-ES"/>
        </w:rPr>
        <w:t xml:space="preserve"> de 2012 a las 15:00 horas en la Secretaría General de la Comunidad Andina, Av. Aramburú </w:t>
      </w:r>
      <w:proofErr w:type="spellStart"/>
      <w:r w:rsidRPr="009E0379">
        <w:rPr>
          <w:sz w:val="22"/>
          <w:lang w:val="es-ES"/>
        </w:rPr>
        <w:t>Crda</w:t>
      </w:r>
      <w:proofErr w:type="spellEnd"/>
      <w:r w:rsidRPr="009E0379">
        <w:rPr>
          <w:sz w:val="22"/>
          <w:lang w:val="es-ES"/>
        </w:rPr>
        <w:t>. 4  esquina con Paseo de la República, San Isidro, Lima- Perú por el Comité nombrado a tal efecto. El Comité levantará acta de la reunión, que estará disponible previa solicitud.</w:t>
      </w:r>
      <w:bookmarkEnd w:id="176"/>
      <w:bookmarkEnd w:id="177"/>
    </w:p>
    <w:p w:rsidR="00C304B3" w:rsidRPr="009E0379" w:rsidRDefault="00C304B3" w:rsidP="00C304B3">
      <w:pPr>
        <w:spacing w:after="240"/>
        <w:ind w:left="993" w:hanging="567"/>
        <w:jc w:val="both"/>
        <w:rPr>
          <w:sz w:val="22"/>
          <w:lang w:val="es-ES"/>
        </w:rPr>
      </w:pPr>
      <w:bookmarkStart w:id="178" w:name="_Toc39462884"/>
      <w:bookmarkStart w:id="179" w:name="_Toc39462312"/>
      <w:r w:rsidRPr="009E0379">
        <w:rPr>
          <w:sz w:val="22"/>
          <w:lang w:val="es-ES"/>
        </w:rPr>
        <w:t>19.3</w:t>
      </w:r>
      <w:r w:rsidRPr="009E0379">
        <w:rPr>
          <w:sz w:val="22"/>
          <w:lang w:val="es-ES"/>
        </w:rPr>
        <w:tab/>
        <w:t>En la sesión de apertura de plicas deberán anunciarse los nombres de los licitadores, los precios de las ofertas, los descuentos ofrecidos, las notificaciones escritas de alteración y de retirada, la existencia de la garantía de licitación requerida (si procede) y cualesquiera otros pormenores que el Órgano de Contratación considere conveniente comunicar.</w:t>
      </w:r>
      <w:bookmarkEnd w:id="178"/>
      <w:bookmarkEnd w:id="179"/>
    </w:p>
    <w:p w:rsidR="00C304B3" w:rsidRPr="009E0379" w:rsidRDefault="00C304B3" w:rsidP="00C304B3">
      <w:pPr>
        <w:spacing w:after="240"/>
        <w:ind w:left="993" w:hanging="567"/>
        <w:jc w:val="both"/>
        <w:rPr>
          <w:sz w:val="22"/>
          <w:lang w:val="es-ES"/>
        </w:rPr>
      </w:pPr>
      <w:bookmarkStart w:id="180" w:name="_Toc39462885"/>
      <w:bookmarkStart w:id="181" w:name="_Toc39462313"/>
      <w:r w:rsidRPr="009E0379">
        <w:rPr>
          <w:sz w:val="22"/>
          <w:lang w:val="es-ES"/>
        </w:rPr>
        <w:lastRenderedPageBreak/>
        <w:t>19.4</w:t>
      </w:r>
      <w:r w:rsidRPr="009E0379">
        <w:rPr>
          <w:sz w:val="22"/>
          <w:lang w:val="es-ES"/>
        </w:rPr>
        <w:tab/>
        <w:t>Tras la apertura pública de las ofertas no podrá revelarse hasta la adjudicación del contrato ningún dato relativo al análisis, a la aclaración, a la evaluación o a la comparación de las ofertas, ni recomendación alguna relativa a la adjudicación del contrato.</w:t>
      </w:r>
      <w:bookmarkEnd w:id="180"/>
      <w:bookmarkEnd w:id="181"/>
    </w:p>
    <w:p w:rsidR="00C304B3" w:rsidRPr="009E0379" w:rsidRDefault="00C304B3" w:rsidP="00C304B3">
      <w:pPr>
        <w:spacing w:after="240"/>
        <w:ind w:left="993" w:hanging="567"/>
        <w:jc w:val="both"/>
        <w:rPr>
          <w:sz w:val="22"/>
          <w:lang w:val="es-ES"/>
        </w:rPr>
      </w:pPr>
      <w:bookmarkStart w:id="182" w:name="_Toc39462887"/>
      <w:bookmarkStart w:id="183" w:name="_Toc39462315"/>
      <w:r w:rsidRPr="009E0379">
        <w:rPr>
          <w:sz w:val="22"/>
          <w:lang w:val="es-ES"/>
        </w:rPr>
        <w:t>19.5</w:t>
      </w:r>
      <w:r w:rsidRPr="009E0379">
        <w:rPr>
          <w:sz w:val="22"/>
          <w:lang w:val="es-ES"/>
        </w:rPr>
        <w:tab/>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bookmarkEnd w:id="182"/>
      <w:bookmarkEnd w:id="183"/>
    </w:p>
    <w:p w:rsidR="00C304B3" w:rsidRPr="009E0379" w:rsidRDefault="00C304B3" w:rsidP="00C304B3">
      <w:pPr>
        <w:spacing w:after="240"/>
        <w:ind w:left="993" w:hanging="567"/>
        <w:jc w:val="both"/>
        <w:rPr>
          <w:sz w:val="22"/>
          <w:lang w:val="es-ES"/>
        </w:rPr>
      </w:pPr>
      <w:bookmarkStart w:id="184" w:name="_Toc39462888"/>
      <w:bookmarkStart w:id="185" w:name="_Toc39462316"/>
      <w:r w:rsidRPr="009E0379">
        <w:rPr>
          <w:sz w:val="22"/>
          <w:lang w:val="es-ES"/>
        </w:rPr>
        <w:t>19.6</w:t>
      </w:r>
      <w:r w:rsidRPr="009E0379">
        <w:rPr>
          <w:sz w:val="22"/>
          <w:lang w:val="es-ES"/>
        </w:rPr>
        <w:tab/>
        <w:t>El Órgano de Contratación conservará todas las ofertas recibidas tras la fecha límite de presentación de las ofertas indicada en el anuncio de licitación o en las presentes instrucciones. Las garantías correspondientes se devolverán a los licitadores. No se aceptará ninguna responsabilidad por el retraso en la entrega de las ofertas. Las ofertas recibidas después del vencimiento del plazo de presentación no se tomarán en consideración y no serán evaluadas.</w:t>
      </w:r>
      <w:bookmarkEnd w:id="184"/>
      <w:bookmarkEnd w:id="185"/>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186" w:name="_Toc43004186"/>
      <w:bookmarkStart w:id="187" w:name="_Toc39896817"/>
      <w:bookmarkStart w:id="188" w:name="_Toc39463059"/>
      <w:bookmarkStart w:id="189" w:name="_Toc39462889"/>
      <w:bookmarkStart w:id="190" w:name="_Toc39462317"/>
      <w:r w:rsidRPr="009E0379">
        <w:rPr>
          <w:rFonts w:ascii="Times New Roman" w:hAnsi="Times New Roman"/>
          <w:i w:val="0"/>
          <w:sz w:val="24"/>
          <w:szCs w:val="24"/>
        </w:rPr>
        <w:t>Evaluación de las ofertas</w:t>
      </w:r>
      <w:bookmarkEnd w:id="186"/>
      <w:bookmarkEnd w:id="187"/>
      <w:bookmarkEnd w:id="188"/>
      <w:bookmarkEnd w:id="189"/>
      <w:bookmarkEnd w:id="190"/>
    </w:p>
    <w:p w:rsidR="00C304B3" w:rsidRPr="009E0379" w:rsidRDefault="00C304B3" w:rsidP="00C304B3">
      <w:pPr>
        <w:spacing w:after="240"/>
        <w:ind w:left="993" w:hanging="567"/>
        <w:rPr>
          <w:sz w:val="22"/>
          <w:lang w:val="es-ES"/>
        </w:rPr>
      </w:pPr>
      <w:bookmarkStart w:id="191" w:name="_Toc39462890"/>
      <w:bookmarkStart w:id="192" w:name="_Toc39462318"/>
      <w:r w:rsidRPr="009E0379">
        <w:rPr>
          <w:sz w:val="22"/>
          <w:lang w:val="es-ES"/>
        </w:rPr>
        <w:t>20.1</w:t>
      </w:r>
      <w:r w:rsidRPr="009E0379">
        <w:rPr>
          <w:sz w:val="22"/>
          <w:lang w:val="es-ES"/>
        </w:rPr>
        <w:tab/>
        <w:t>Examen de la conformidad administrativa de las ofertas</w:t>
      </w:r>
      <w:bookmarkEnd w:id="191"/>
      <w:bookmarkEnd w:id="192"/>
    </w:p>
    <w:p w:rsidR="00C304B3" w:rsidRPr="009E0379" w:rsidRDefault="00C304B3" w:rsidP="00C304B3">
      <w:pPr>
        <w:spacing w:after="240"/>
        <w:ind w:left="993"/>
        <w:jc w:val="both"/>
        <w:outlineLvl w:val="0"/>
        <w:rPr>
          <w:sz w:val="20"/>
          <w:lang w:val="es-ES"/>
        </w:rPr>
      </w:pPr>
      <w:r w:rsidRPr="009E0379">
        <w:rPr>
          <w:sz w:val="22"/>
          <w:lang w:val="es-ES"/>
        </w:rPr>
        <w:t>El objetivo de esta fase es determinar si las ofertas responden en lo esencial a las exigencias del expediente de licitación. Se considera que una oferta es conforme cuando satisface todas las condiciones, procedimientos y especificaciones fijados en el expediente de licitación sin desviaciones ni restricciones sustanciales.</w:t>
      </w:r>
    </w:p>
    <w:p w:rsidR="00C304B3" w:rsidRPr="009E0379" w:rsidRDefault="00C304B3" w:rsidP="00C304B3">
      <w:pPr>
        <w:spacing w:after="240"/>
        <w:ind w:left="993"/>
        <w:jc w:val="both"/>
        <w:outlineLvl w:val="0"/>
        <w:rPr>
          <w:lang w:val="es-ES"/>
        </w:rPr>
      </w:pPr>
      <w:r w:rsidRPr="009E0379">
        <w:rPr>
          <w:sz w:val="22"/>
          <w:lang w:val="es-ES"/>
        </w:rP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y afectan a la situación, respecto de la competencia, de los licitadores que hayan presentado ofertas conformes. Las decisiones que tengan como efecto declarar administrativamente no conforme una oferta deben justificarse debidamente en las actas de evaluación.</w:t>
      </w:r>
    </w:p>
    <w:p w:rsidR="00C304B3" w:rsidRPr="009E0379" w:rsidRDefault="00C304B3" w:rsidP="00C304B3">
      <w:pPr>
        <w:spacing w:after="240"/>
        <w:ind w:left="993"/>
        <w:jc w:val="both"/>
        <w:outlineLvl w:val="0"/>
        <w:rPr>
          <w:sz w:val="22"/>
          <w:lang w:val="es-ES"/>
        </w:rPr>
      </w:pPr>
      <w:r w:rsidRPr="009E0379">
        <w:rPr>
          <w:sz w:val="22"/>
          <w:lang w:val="es-ES"/>
        </w:rPr>
        <w:t>Si una oferta no es conforme con el expediente de licitación, será rechazada inmediatamente y no podrá obtener más tarde la conformidad por correcciones o por la supresión de las desviaciones o restricciones.</w:t>
      </w:r>
    </w:p>
    <w:p w:rsidR="00C304B3" w:rsidRPr="009E0379" w:rsidRDefault="00C304B3" w:rsidP="00C304B3">
      <w:pPr>
        <w:spacing w:after="240"/>
        <w:ind w:left="993" w:hanging="567"/>
        <w:rPr>
          <w:sz w:val="22"/>
          <w:lang w:val="es-ES"/>
        </w:rPr>
      </w:pPr>
      <w:bookmarkStart w:id="193" w:name="_Toc39462891"/>
      <w:bookmarkStart w:id="194" w:name="_Toc39462319"/>
      <w:r w:rsidRPr="009E0379">
        <w:rPr>
          <w:sz w:val="22"/>
          <w:lang w:val="es-ES"/>
        </w:rPr>
        <w:t>20.2</w:t>
      </w:r>
      <w:r w:rsidRPr="009E0379">
        <w:rPr>
          <w:sz w:val="22"/>
          <w:lang w:val="es-ES"/>
        </w:rPr>
        <w:tab/>
        <w:t>Evaluación técnica</w:t>
      </w:r>
      <w:bookmarkEnd w:id="193"/>
      <w:bookmarkEnd w:id="194"/>
    </w:p>
    <w:p w:rsidR="00C304B3" w:rsidRPr="009E0379" w:rsidRDefault="00C304B3" w:rsidP="00C304B3">
      <w:pPr>
        <w:spacing w:after="240"/>
        <w:ind w:left="993"/>
        <w:jc w:val="both"/>
        <w:outlineLvl w:val="0"/>
        <w:rPr>
          <w:sz w:val="22"/>
          <w:lang w:val="es-ES"/>
        </w:rPr>
      </w:pPr>
      <w:bookmarkStart w:id="195" w:name="_Ref500330647"/>
      <w:r w:rsidRPr="009E0379">
        <w:rPr>
          <w:sz w:val="22"/>
          <w:lang w:val="es-ES"/>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C304B3" w:rsidRPr="009E0379" w:rsidRDefault="00C304B3" w:rsidP="00C304B3">
      <w:pPr>
        <w:spacing w:after="240"/>
        <w:ind w:left="993"/>
        <w:jc w:val="both"/>
        <w:outlineLvl w:val="0"/>
        <w:rPr>
          <w:sz w:val="22"/>
          <w:lang w:val="es-ES"/>
        </w:rPr>
      </w:pPr>
      <w:r w:rsidRPr="009E0379">
        <w:rPr>
          <w:sz w:val="22"/>
          <w:lang w:val="es-ES"/>
        </w:rPr>
        <w:t>Las calificaciones mínimas requeridas (véanse los criterios de selección del Anuncio de Licitación, punto 16) se han de evaluar al comienzo de esta etapa.</w:t>
      </w:r>
    </w:p>
    <w:p w:rsidR="00C304B3" w:rsidRPr="009E0379" w:rsidRDefault="00C304B3" w:rsidP="00C304B3">
      <w:pPr>
        <w:spacing w:after="240"/>
        <w:ind w:left="993"/>
        <w:jc w:val="both"/>
        <w:outlineLvl w:val="0"/>
        <w:rPr>
          <w:sz w:val="22"/>
          <w:lang w:val="es-ES"/>
        </w:rPr>
      </w:pPr>
      <w:r w:rsidRPr="009E0379">
        <w:rPr>
          <w:sz w:val="22"/>
          <w:lang w:val="es-ES"/>
        </w:rPr>
        <w:t>En los casos de contratos que incluyan servicios postventa o de formación, al efectuar el análisis técnico de las ofertas se podrá evaluar también la calidad técnica de esos servicios usando el criterio si/no tal como se especifica en el expediente de licitación.</w:t>
      </w:r>
    </w:p>
    <w:p w:rsidR="00C304B3" w:rsidRPr="009E0379" w:rsidRDefault="00C304B3" w:rsidP="00C304B3">
      <w:pPr>
        <w:spacing w:after="240"/>
        <w:ind w:left="993" w:hanging="567"/>
        <w:jc w:val="both"/>
        <w:rPr>
          <w:sz w:val="22"/>
          <w:lang w:val="es-ES"/>
        </w:rPr>
      </w:pPr>
      <w:bookmarkStart w:id="196" w:name="_Toc39462892"/>
      <w:bookmarkStart w:id="197" w:name="_Toc39462320"/>
      <w:bookmarkEnd w:id="195"/>
      <w:r w:rsidRPr="009E0379">
        <w:rPr>
          <w:sz w:val="22"/>
          <w:lang w:val="es-ES"/>
        </w:rPr>
        <w:t>20.3</w:t>
      </w:r>
      <w:r w:rsidRPr="009E0379">
        <w:rPr>
          <w:sz w:val="22"/>
          <w:lang w:val="es-ES"/>
        </w:rPr>
        <w:tab/>
        <w:t xml:space="preserve">En aras de la transparencia y la igualdad de trato, y a fin de facilitar el examen y la evaluación de las ofertas, el Comité de Evaluación podrá solicitar a cada licitador aclaraciones relativas a su oferta </w:t>
      </w:r>
      <w:proofErr w:type="gramStart"/>
      <w:r w:rsidRPr="009E0379">
        <w:rPr>
          <w:sz w:val="22"/>
          <w:lang w:val="es-ES"/>
        </w:rPr>
        <w:t>incluido</w:t>
      </w:r>
      <w:proofErr w:type="gramEnd"/>
      <w:r w:rsidRPr="009E0379">
        <w:rPr>
          <w:sz w:val="22"/>
          <w:lang w:val="es-ES"/>
        </w:rPr>
        <w:t xml:space="preserve"> el desglose de los precios unitarios, en un plazo razonable que será fijado por el Comité de Evaluación. La solicitud de aclaración y la </w:t>
      </w:r>
      <w:r w:rsidRPr="009E0379">
        <w:rPr>
          <w:sz w:val="22"/>
          <w:lang w:val="es-ES"/>
        </w:rPr>
        <w:lastRenderedPageBreak/>
        <w:t>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del artículo 20.4. Ninguna solicitud de aclaración deberá falsear la competencia. Las decisiones que tengan como efecto declarar no conforme una oferta deben justificarse debidamente en las actas de evaluación.</w:t>
      </w:r>
      <w:bookmarkEnd w:id="196"/>
      <w:bookmarkEnd w:id="197"/>
    </w:p>
    <w:p w:rsidR="00C304B3" w:rsidRPr="009E0379" w:rsidRDefault="00C304B3" w:rsidP="00C304B3">
      <w:pPr>
        <w:spacing w:after="240"/>
        <w:ind w:left="993" w:hanging="567"/>
        <w:rPr>
          <w:sz w:val="22"/>
          <w:lang w:val="es-ES"/>
        </w:rPr>
      </w:pPr>
      <w:bookmarkStart w:id="198" w:name="_Toc39462893"/>
      <w:bookmarkStart w:id="199" w:name="_Toc39462321"/>
      <w:r w:rsidRPr="009E0379">
        <w:rPr>
          <w:sz w:val="22"/>
          <w:lang w:val="es-ES"/>
        </w:rPr>
        <w:t>20.4</w:t>
      </w:r>
      <w:r w:rsidRPr="009E0379">
        <w:rPr>
          <w:sz w:val="22"/>
          <w:lang w:val="es-ES"/>
        </w:rPr>
        <w:tab/>
        <w:t>Evaluación financiera</w:t>
      </w:r>
      <w:bookmarkEnd w:id="198"/>
      <w:bookmarkEnd w:id="199"/>
    </w:p>
    <w:p w:rsidR="00C304B3" w:rsidRPr="009E0379" w:rsidRDefault="00C304B3" w:rsidP="00C304B3">
      <w:pPr>
        <w:numPr>
          <w:ilvl w:val="0"/>
          <w:numId w:val="8"/>
        </w:numPr>
        <w:tabs>
          <w:tab w:val="clear" w:pos="927"/>
          <w:tab w:val="left" w:pos="993"/>
        </w:tabs>
        <w:spacing w:after="240"/>
        <w:ind w:left="993" w:hanging="284"/>
        <w:jc w:val="both"/>
        <w:rPr>
          <w:sz w:val="22"/>
          <w:lang w:val="es-ES"/>
        </w:rPr>
      </w:pPr>
      <w:bookmarkStart w:id="200" w:name="_Toc39462894"/>
      <w:r w:rsidRPr="009E0379">
        <w:rPr>
          <w:sz w:val="22"/>
          <w:lang w:val="es-ES"/>
        </w:rPr>
        <w:t>Deberá comprobarse la posible existencia de errores aritméticos en los cálculos y en los totales de las ofertas que se hayan considerado técnicamente conformes. El Comité de Evaluación corregirá dichos errores de la manera siguiente:</w:t>
      </w:r>
      <w:bookmarkEnd w:id="200"/>
    </w:p>
    <w:p w:rsidR="00C304B3" w:rsidRPr="009E0379" w:rsidRDefault="00C304B3" w:rsidP="00C304B3">
      <w:pPr>
        <w:numPr>
          <w:ilvl w:val="1"/>
          <w:numId w:val="8"/>
        </w:numPr>
        <w:tabs>
          <w:tab w:val="clear" w:pos="1647"/>
        </w:tabs>
        <w:spacing w:after="120"/>
        <w:ind w:left="1135" w:hanging="284"/>
        <w:jc w:val="both"/>
        <w:outlineLvl w:val="0"/>
        <w:rPr>
          <w:sz w:val="22"/>
          <w:lang w:val="es-ES"/>
        </w:rPr>
      </w:pPr>
      <w:r w:rsidRPr="009E0379">
        <w:rPr>
          <w:sz w:val="22"/>
          <w:lang w:val="es-ES"/>
        </w:rPr>
        <w:t>cuando exista una discrepancia entre las cantidades expresadas en cifras y las expresadas en letras, prevalecerán estas últimas;</w:t>
      </w:r>
    </w:p>
    <w:p w:rsidR="00C304B3" w:rsidRPr="009E0379" w:rsidRDefault="00C304B3" w:rsidP="00C304B3">
      <w:pPr>
        <w:numPr>
          <w:ilvl w:val="1"/>
          <w:numId w:val="8"/>
        </w:numPr>
        <w:tabs>
          <w:tab w:val="clear" w:pos="1647"/>
        </w:tabs>
        <w:spacing w:after="120"/>
        <w:ind w:left="1135" w:hanging="284"/>
        <w:jc w:val="both"/>
        <w:outlineLvl w:val="0"/>
        <w:rPr>
          <w:sz w:val="22"/>
          <w:lang w:val="es-ES"/>
        </w:rPr>
      </w:pPr>
      <w:r w:rsidRPr="009E0379">
        <w:rPr>
          <w:sz w:val="22"/>
          <w:lang w:val="es-ES"/>
        </w:rPr>
        <w:t>excepto en el caso de contratos a tanto alzado, cuando haya una discrepancia entre el precio unitario y el precio total resultante de la multiplicación del precio unitario por la cantidad de unidades, prevalecerá el precio unitario indicado.</w:t>
      </w:r>
    </w:p>
    <w:p w:rsidR="00C304B3" w:rsidRPr="009E0379" w:rsidRDefault="00C304B3" w:rsidP="00C304B3">
      <w:pPr>
        <w:numPr>
          <w:ilvl w:val="0"/>
          <w:numId w:val="8"/>
        </w:numPr>
        <w:tabs>
          <w:tab w:val="clear" w:pos="927"/>
        </w:tabs>
        <w:spacing w:after="240"/>
        <w:ind w:left="993" w:hanging="284"/>
        <w:jc w:val="both"/>
        <w:rPr>
          <w:sz w:val="22"/>
          <w:lang w:val="es-ES"/>
        </w:rPr>
      </w:pPr>
      <w:bookmarkStart w:id="201" w:name="_Toc39462895"/>
      <w:r w:rsidRPr="009E0379">
        <w:rPr>
          <w:sz w:val="22"/>
          <w:lang w:val="es-ES"/>
        </w:rPr>
        <w:t>Los importes resultantes de esta corrección serán vinculantes para el licitador. En caso de que el licitador no los acepte, su oferta será rechazada.</w:t>
      </w:r>
      <w:bookmarkEnd w:id="201"/>
    </w:p>
    <w:p w:rsidR="00C304B3" w:rsidRPr="009E0379" w:rsidRDefault="00C304B3" w:rsidP="00C304B3">
      <w:pPr>
        <w:spacing w:after="240"/>
        <w:ind w:left="567" w:hanging="567"/>
        <w:rPr>
          <w:sz w:val="22"/>
          <w:lang w:val="es-ES"/>
        </w:rPr>
      </w:pPr>
      <w:bookmarkStart w:id="202" w:name="_Toc39462896"/>
      <w:bookmarkStart w:id="203" w:name="_Toc39462322"/>
      <w:r w:rsidRPr="009E0379">
        <w:rPr>
          <w:sz w:val="22"/>
          <w:lang w:val="es-ES"/>
        </w:rPr>
        <w:t>20.5</w:t>
      </w:r>
      <w:r w:rsidRPr="009E0379">
        <w:rPr>
          <w:sz w:val="22"/>
          <w:lang w:val="es-ES"/>
        </w:rPr>
        <w:tab/>
        <w:t>Variantes</w:t>
      </w:r>
      <w:bookmarkEnd w:id="202"/>
      <w:bookmarkEnd w:id="203"/>
    </w:p>
    <w:p w:rsidR="00C304B3" w:rsidRPr="009E0379" w:rsidRDefault="00C304B3" w:rsidP="00C304B3">
      <w:pPr>
        <w:spacing w:after="240"/>
        <w:ind w:left="567"/>
        <w:rPr>
          <w:sz w:val="22"/>
          <w:lang w:val="es-ES"/>
        </w:rPr>
      </w:pPr>
      <w:r w:rsidRPr="009E0379">
        <w:rPr>
          <w:sz w:val="22"/>
          <w:lang w:val="es-ES"/>
        </w:rPr>
        <w:t>No se tendrán en cuenta las variantes.</w:t>
      </w:r>
    </w:p>
    <w:p w:rsidR="00C304B3" w:rsidRPr="009E0379" w:rsidRDefault="00C304B3" w:rsidP="00C304B3">
      <w:pPr>
        <w:spacing w:after="240"/>
        <w:ind w:left="567" w:hanging="567"/>
        <w:rPr>
          <w:sz w:val="22"/>
          <w:lang w:val="es-ES"/>
        </w:rPr>
      </w:pPr>
      <w:bookmarkStart w:id="204" w:name="_Toc39462897"/>
      <w:bookmarkStart w:id="205" w:name="_Toc39462323"/>
      <w:r w:rsidRPr="009E0379">
        <w:rPr>
          <w:sz w:val="22"/>
          <w:lang w:val="es-ES"/>
        </w:rPr>
        <w:t>20.6</w:t>
      </w:r>
      <w:r w:rsidRPr="009E0379">
        <w:rPr>
          <w:sz w:val="22"/>
          <w:lang w:val="es-ES"/>
        </w:rPr>
        <w:tab/>
        <w:t>Criterios de adjudicación</w:t>
      </w:r>
      <w:bookmarkEnd w:id="204"/>
      <w:bookmarkEnd w:id="205"/>
    </w:p>
    <w:p w:rsidR="00C304B3" w:rsidRPr="009E0379" w:rsidRDefault="00C304B3" w:rsidP="00C304B3">
      <w:pPr>
        <w:spacing w:after="240"/>
        <w:ind w:left="567"/>
        <w:jc w:val="both"/>
        <w:outlineLvl w:val="0"/>
        <w:rPr>
          <w:sz w:val="22"/>
          <w:lang w:val="es-ES"/>
        </w:rPr>
      </w:pPr>
      <w:r w:rsidRPr="009E0379">
        <w:rPr>
          <w:sz w:val="22"/>
          <w:lang w:val="es-ES"/>
        </w:rPr>
        <w:t>El único criterio de adjudicación será el precio. El contrato será atribuido a la oferta conforme que ofrezca el precio más bajo</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206" w:name="_Toc43004187"/>
      <w:bookmarkStart w:id="207" w:name="_Toc39896819"/>
      <w:bookmarkStart w:id="208" w:name="_Toc39463061"/>
      <w:bookmarkStart w:id="209" w:name="_Toc39462902"/>
      <w:bookmarkStart w:id="210" w:name="_Toc39462328"/>
      <w:r w:rsidRPr="009E0379">
        <w:rPr>
          <w:rFonts w:ascii="Times New Roman" w:hAnsi="Times New Roman"/>
          <w:i w:val="0"/>
          <w:sz w:val="24"/>
          <w:szCs w:val="24"/>
        </w:rPr>
        <w:t>Firma del contrato y garantía de ejecución</w:t>
      </w:r>
      <w:bookmarkEnd w:id="206"/>
      <w:bookmarkEnd w:id="207"/>
      <w:bookmarkEnd w:id="208"/>
      <w:bookmarkEnd w:id="209"/>
      <w:bookmarkEnd w:id="210"/>
    </w:p>
    <w:p w:rsidR="00C304B3" w:rsidRPr="009E0379" w:rsidRDefault="00C304B3" w:rsidP="00C304B3">
      <w:pPr>
        <w:spacing w:after="240"/>
        <w:ind w:left="567" w:hanging="567"/>
        <w:jc w:val="both"/>
        <w:rPr>
          <w:sz w:val="22"/>
          <w:lang w:val="es-ES"/>
        </w:rPr>
      </w:pPr>
      <w:bookmarkStart w:id="211" w:name="_Toc39462903"/>
      <w:bookmarkStart w:id="212" w:name="_Toc39462329"/>
      <w:r w:rsidRPr="009E0379">
        <w:rPr>
          <w:sz w:val="22"/>
          <w:lang w:val="es-ES"/>
        </w:rPr>
        <w:t>21.1</w:t>
      </w:r>
      <w:r w:rsidRPr="009E0379">
        <w:rPr>
          <w:sz w:val="22"/>
          <w:lang w:val="es-ES"/>
        </w:rPr>
        <w:tab/>
        <w:t xml:space="preserve">El adjudicatario será informado por escrito de que su oferta ha sido seleccionada (notificación de la adjudicación del contrato).Antes de la firma del contrato entre el Órgano de contratación y el licitador, este último debe presentar los </w:t>
      </w:r>
      <w:r w:rsidRPr="009E0379">
        <w:rPr>
          <w:b/>
          <w:sz w:val="22"/>
          <w:lang w:val="es-ES"/>
        </w:rPr>
        <w:t>documentos</w:t>
      </w:r>
      <w:r w:rsidRPr="009E0379">
        <w:rPr>
          <w:sz w:val="22"/>
          <w:lang w:val="es-ES"/>
        </w:rPr>
        <w:t xml:space="preserve"> o declaraciones exigidos por la legislación del país en el que la sociedad (o cada una de las sociedades en caso de consorcio) esté establecida, como prueba de que no se halla en ninguna de las situaciones previstas en el apartado 2.3.3. </w:t>
      </w:r>
      <w:proofErr w:type="gramStart"/>
      <w:r w:rsidRPr="009E0379">
        <w:rPr>
          <w:sz w:val="22"/>
          <w:lang w:val="es-ES"/>
        </w:rPr>
        <w:t>de</w:t>
      </w:r>
      <w:proofErr w:type="gramEnd"/>
      <w:r w:rsidRPr="009E0379">
        <w:rPr>
          <w:sz w:val="22"/>
          <w:lang w:val="es-ES"/>
        </w:rPr>
        <w:t xml:space="preserve"> la Guía práctica de los procedimientos contractuales para las acciones exteriores de la Unión Europea.  La fecha de estas pruebas, declaraciones o documentos no puede ser anterior en más de un año a la fecha de presentación de la oferta. Además el adjudicatario debe presentar una declaración en la que indique que su situación no ha cambiado después del establecimiento de las pruebas</w:t>
      </w:r>
      <w:r w:rsidRPr="009E0379">
        <w:rPr>
          <w:sz w:val="22"/>
          <w:szCs w:val="22"/>
          <w:lang w:val="es-ES"/>
        </w:rPr>
        <w:t>.</w:t>
      </w:r>
    </w:p>
    <w:p w:rsidR="00C304B3" w:rsidRPr="009E0379" w:rsidRDefault="00C304B3" w:rsidP="00C304B3">
      <w:pPr>
        <w:spacing w:after="240"/>
        <w:ind w:left="567" w:hanging="567"/>
        <w:jc w:val="both"/>
        <w:rPr>
          <w:sz w:val="22"/>
          <w:lang w:val="es-ES"/>
        </w:rPr>
      </w:pPr>
      <w:r w:rsidRPr="009E0379">
        <w:rPr>
          <w:sz w:val="22"/>
          <w:lang w:val="es-ES"/>
        </w:rPr>
        <w:t>21.2</w:t>
      </w:r>
      <w:r w:rsidRPr="009E0379">
        <w:rPr>
          <w:sz w:val="22"/>
          <w:lang w:val="es-ES"/>
        </w:rPr>
        <w:tab/>
        <w:t>El adjudicatario deberá también presentar prueba de su capacidad financiera y económica, así como de su capacidad técnica y profesional con arreglo a los criterios de selección de esta licitación tal como se especifica en el punto 16 del anuncio de licitación. Las pruebas documentales exigidas se enumeran en el apartado 2.4.11 de la Guía Práctica de los procedimientos contractuales para las acciones exteriores de la Unión Europea.</w:t>
      </w:r>
    </w:p>
    <w:p w:rsidR="00C304B3" w:rsidRPr="009E0379" w:rsidRDefault="00C304B3" w:rsidP="00C304B3">
      <w:pPr>
        <w:spacing w:after="240"/>
        <w:ind w:left="567" w:hanging="567"/>
        <w:jc w:val="both"/>
        <w:rPr>
          <w:sz w:val="22"/>
          <w:lang w:val="es-ES"/>
        </w:rPr>
      </w:pPr>
      <w:r w:rsidRPr="009E0379">
        <w:rPr>
          <w:sz w:val="22"/>
          <w:lang w:val="es-ES"/>
        </w:rPr>
        <w:t>21.3</w:t>
      </w:r>
      <w:r w:rsidRPr="009E0379">
        <w:rPr>
          <w:sz w:val="22"/>
          <w:lang w:val="es-ES"/>
        </w:rPr>
        <w:tab/>
        <w:t>Si el adjudicatario no presenta estas pruebas documentales o declaraciones en el plazo de 15 días naturales a partir de la notificación de la adjudicación del contrato o se comprueba que ha facilitado informaciones falsas, la adjudicación del contrato se considera nula. En éste caso, el Órgano de contratación puede adjudicar el contrato al  licitador que haya presentado la siguiente oferta económica más baja o anular el procedimiento de licitación</w:t>
      </w:r>
      <w:r w:rsidRPr="009E0379">
        <w:rPr>
          <w:sz w:val="22"/>
          <w:szCs w:val="22"/>
          <w:lang w:val="es-ES"/>
        </w:rPr>
        <w:t>.</w:t>
      </w:r>
    </w:p>
    <w:p w:rsidR="00C304B3" w:rsidRPr="009E0379" w:rsidRDefault="00C304B3" w:rsidP="00C304B3">
      <w:pPr>
        <w:tabs>
          <w:tab w:val="num" w:pos="567"/>
        </w:tabs>
        <w:spacing w:after="240"/>
        <w:ind w:left="567" w:hanging="567"/>
        <w:jc w:val="both"/>
        <w:outlineLvl w:val="0"/>
        <w:rPr>
          <w:sz w:val="22"/>
          <w:lang w:val="es-ES"/>
        </w:rPr>
      </w:pPr>
      <w:r w:rsidRPr="009E0379">
        <w:rPr>
          <w:sz w:val="22"/>
          <w:lang w:val="es-ES"/>
        </w:rPr>
        <w:lastRenderedPageBreak/>
        <w:t>21.4</w:t>
      </w:r>
      <w:r w:rsidRPr="009E0379">
        <w:rPr>
          <w:sz w:val="22"/>
          <w:lang w:val="es-ES"/>
        </w:rPr>
        <w:tab/>
        <w:t>El Órgano de Contratación se reserva el derecho de modificar las cantidades previstas para el/los lote(s)/los componentes de los lotes(s) n°</w:t>
      </w:r>
      <w:r w:rsidRPr="009E0379">
        <w:rPr>
          <w:sz w:val="22"/>
          <w:szCs w:val="22"/>
          <w:lang w:val="es-ES"/>
        </w:rPr>
        <w:t xml:space="preserve"> 1 al </w:t>
      </w:r>
      <w:r w:rsidR="00795D60">
        <w:rPr>
          <w:sz w:val="22"/>
          <w:szCs w:val="22"/>
          <w:lang w:val="es-ES"/>
        </w:rPr>
        <w:t>20</w:t>
      </w:r>
      <w:r w:rsidRPr="009E0379">
        <w:rPr>
          <w:sz w:val="22"/>
          <w:szCs w:val="22"/>
          <w:lang w:val="es-ES"/>
        </w:rPr>
        <w:t xml:space="preserve"> dentro de un porcentaje del 100%. </w:t>
      </w:r>
      <w:r w:rsidRPr="009E0379">
        <w:rPr>
          <w:sz w:val="22"/>
          <w:lang w:val="es-ES"/>
        </w:rPr>
        <w:t xml:space="preserve">Como consecuencia de la modificación de las cantidades, </w:t>
      </w:r>
      <w:r w:rsidRPr="009E0379">
        <w:rPr>
          <w:sz w:val="22"/>
          <w:szCs w:val="22"/>
          <w:lang w:val="es-ES"/>
        </w:rPr>
        <w:t xml:space="preserve">el valor total de los suministros no podrá aumentar o disminuir en más del 25 % del precio de la oferta en el momento de la contratación y durante la validez del contrato. </w:t>
      </w:r>
      <w:r w:rsidRPr="009E0379">
        <w:rPr>
          <w:sz w:val="22"/>
          <w:lang w:val="es-ES"/>
        </w:rPr>
        <w:t>Los precios unitarios de la oferta deberán aplicarse a las cantidades procuradas en virtud de esta modificación.</w:t>
      </w:r>
    </w:p>
    <w:p w:rsidR="00C304B3" w:rsidRPr="009E0379" w:rsidRDefault="00C304B3" w:rsidP="00C304B3">
      <w:pPr>
        <w:spacing w:after="240"/>
        <w:ind w:left="540" w:hanging="540"/>
        <w:jc w:val="both"/>
        <w:rPr>
          <w:sz w:val="22"/>
          <w:lang w:val="es-ES"/>
        </w:rPr>
      </w:pPr>
      <w:r w:rsidRPr="009E0379">
        <w:rPr>
          <w:sz w:val="22"/>
          <w:lang w:val="es-ES"/>
        </w:rPr>
        <w:t>21.5</w:t>
      </w:r>
      <w:r w:rsidRPr="009E0379">
        <w:rPr>
          <w:sz w:val="22"/>
          <w:lang w:val="es-ES"/>
        </w:rPr>
        <w:tab/>
        <w:t>En un plazo de 30 días desde la recepción del contrato ya firmado por el Órgano de Contratación, el adjudicatario debe firmarlo, fecharlo y devolverlo al Órgano de Contratación junto con la garantía de ejecución (si procede ésta última). Al firmar el contrato, el licitador seleccionado pasará a ser el Contratista y el contrato entrará en vigor.</w:t>
      </w:r>
      <w:bookmarkEnd w:id="211"/>
      <w:bookmarkEnd w:id="212"/>
    </w:p>
    <w:p w:rsidR="00C304B3" w:rsidRPr="009E0379" w:rsidRDefault="00C304B3" w:rsidP="00C304B3">
      <w:pPr>
        <w:spacing w:after="240"/>
        <w:ind w:left="540" w:hanging="567"/>
        <w:jc w:val="both"/>
        <w:rPr>
          <w:sz w:val="22"/>
          <w:lang w:val="es-ES"/>
        </w:rPr>
      </w:pPr>
      <w:bookmarkStart w:id="213" w:name="_Toc39462904"/>
      <w:bookmarkStart w:id="214" w:name="_Toc39462330"/>
      <w:bookmarkStart w:id="215" w:name="_Ref500418776"/>
      <w:r w:rsidRPr="009E0379">
        <w:rPr>
          <w:sz w:val="22"/>
          <w:lang w:val="es-ES"/>
        </w:rPr>
        <w:t>21.6</w:t>
      </w:r>
      <w:r w:rsidRPr="009E0379">
        <w:rPr>
          <w:sz w:val="22"/>
          <w:lang w:val="es-ES"/>
        </w:rPr>
        <w:tab/>
        <w:t>Si el licitador seleccionado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licitador seleccionado.</w:t>
      </w:r>
      <w:bookmarkEnd w:id="213"/>
      <w:bookmarkEnd w:id="214"/>
    </w:p>
    <w:bookmarkEnd w:id="215"/>
    <w:p w:rsidR="00C304B3" w:rsidRPr="009E0379" w:rsidRDefault="00C304B3" w:rsidP="00C304B3">
      <w:pPr>
        <w:tabs>
          <w:tab w:val="num" w:pos="567"/>
        </w:tabs>
        <w:spacing w:after="240"/>
        <w:ind w:left="567" w:hanging="567"/>
        <w:jc w:val="both"/>
        <w:outlineLvl w:val="0"/>
        <w:rPr>
          <w:sz w:val="20"/>
          <w:lang w:val="es-ES"/>
        </w:rPr>
      </w:pPr>
      <w:r w:rsidRPr="009E0379">
        <w:rPr>
          <w:sz w:val="22"/>
          <w:szCs w:val="22"/>
          <w:lang w:val="es-ES"/>
        </w:rPr>
        <w:t>21.7</w:t>
      </w:r>
      <w:r w:rsidRPr="009E0379">
        <w:rPr>
          <w:lang w:val="es-ES"/>
        </w:rPr>
        <w:tab/>
      </w:r>
      <w:r w:rsidRPr="009E0379">
        <w:rPr>
          <w:sz w:val="22"/>
          <w:lang w:val="es-ES"/>
        </w:rPr>
        <w:t>La garantía de ejecución mencionada en las Condiciones Generales se fija en el 5% del precio  del contrato y debe presentarse con arreglo al modelo que figura anexo al expediente de licitación. La garantía se liberará en un plazo de 45 días a partir de la fecha del certificado de recepción definitiva expedido por el Órgano de Contratación, excepto la proporción asignada para los servicios posventa.</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216" w:name="_Toc43004188"/>
      <w:bookmarkStart w:id="217" w:name="_Toc39896820"/>
      <w:bookmarkStart w:id="218" w:name="_Toc39463062"/>
      <w:bookmarkStart w:id="219" w:name="_Toc39462905"/>
      <w:bookmarkStart w:id="220" w:name="_Toc39462331"/>
      <w:r w:rsidRPr="009E0379">
        <w:rPr>
          <w:rFonts w:ascii="Times New Roman" w:hAnsi="Times New Roman"/>
          <w:i w:val="0"/>
          <w:sz w:val="24"/>
          <w:szCs w:val="24"/>
        </w:rPr>
        <w:t>Garantía de licitación</w:t>
      </w:r>
      <w:bookmarkEnd w:id="216"/>
      <w:bookmarkEnd w:id="217"/>
      <w:bookmarkEnd w:id="218"/>
      <w:bookmarkEnd w:id="219"/>
      <w:bookmarkEnd w:id="220"/>
    </w:p>
    <w:p w:rsidR="00C304B3" w:rsidRPr="009E0379" w:rsidRDefault="00C304B3" w:rsidP="00C304B3">
      <w:pPr>
        <w:spacing w:after="240"/>
        <w:ind w:left="567"/>
        <w:jc w:val="both"/>
        <w:rPr>
          <w:sz w:val="22"/>
          <w:lang w:val="es-ES_tradnl"/>
        </w:rPr>
      </w:pPr>
      <w:r w:rsidRPr="009E0379">
        <w:rPr>
          <w:sz w:val="22"/>
          <w:lang w:val="es-ES_tradnl"/>
        </w:rPr>
        <w:t xml:space="preserve">La garantía de licitación referida en el artículo 11 de las presentes instrucciones es fijada en el 1%  del presupuesto disponible para el/los lote/lotes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5103"/>
        <w:gridCol w:w="1809"/>
      </w:tblGrid>
      <w:tr w:rsidR="00C304B3" w:rsidRPr="00795D60" w:rsidTr="00B1170E">
        <w:tc>
          <w:tcPr>
            <w:tcW w:w="1242" w:type="dxa"/>
            <w:shd w:val="clear" w:color="auto" w:fill="D9D9D9"/>
          </w:tcPr>
          <w:p w:rsidR="00C304B3" w:rsidRPr="009E0379" w:rsidRDefault="00C304B3" w:rsidP="005A30E6">
            <w:pPr>
              <w:tabs>
                <w:tab w:val="left" w:pos="1134"/>
              </w:tabs>
              <w:spacing w:after="240"/>
              <w:jc w:val="center"/>
              <w:rPr>
                <w:lang w:val="es-ES"/>
              </w:rPr>
            </w:pPr>
          </w:p>
          <w:p w:rsidR="00C304B3" w:rsidRPr="009E0379" w:rsidRDefault="00C304B3" w:rsidP="005A30E6">
            <w:pPr>
              <w:tabs>
                <w:tab w:val="left" w:pos="1134"/>
              </w:tabs>
              <w:spacing w:after="240"/>
              <w:jc w:val="center"/>
              <w:rPr>
                <w:lang w:val="es-ES"/>
              </w:rPr>
            </w:pPr>
            <w:r w:rsidRPr="009E0379">
              <w:rPr>
                <w:sz w:val="22"/>
                <w:szCs w:val="22"/>
                <w:lang w:val="es-ES"/>
              </w:rPr>
              <w:t>LOTES</w:t>
            </w:r>
          </w:p>
        </w:tc>
        <w:tc>
          <w:tcPr>
            <w:tcW w:w="5103" w:type="dxa"/>
            <w:shd w:val="clear" w:color="auto" w:fill="D9D9D9"/>
          </w:tcPr>
          <w:p w:rsidR="00C304B3" w:rsidRPr="009E0379" w:rsidRDefault="00C304B3" w:rsidP="005A30E6">
            <w:pPr>
              <w:tabs>
                <w:tab w:val="left" w:pos="1134"/>
              </w:tabs>
              <w:spacing w:after="240"/>
              <w:jc w:val="center"/>
              <w:rPr>
                <w:lang w:val="es-ES"/>
              </w:rPr>
            </w:pPr>
          </w:p>
          <w:p w:rsidR="00C304B3" w:rsidRPr="009E0379" w:rsidRDefault="00C304B3" w:rsidP="005A30E6">
            <w:pPr>
              <w:tabs>
                <w:tab w:val="left" w:pos="1134"/>
              </w:tabs>
              <w:spacing w:after="240"/>
              <w:jc w:val="center"/>
              <w:rPr>
                <w:lang w:val="es-ES"/>
              </w:rPr>
            </w:pPr>
            <w:r w:rsidRPr="009E0379">
              <w:rPr>
                <w:sz w:val="22"/>
                <w:szCs w:val="22"/>
                <w:lang w:val="es-ES"/>
              </w:rPr>
              <w:t>DESCRIPCIÓN</w:t>
            </w:r>
          </w:p>
        </w:tc>
        <w:tc>
          <w:tcPr>
            <w:tcW w:w="1809" w:type="dxa"/>
            <w:shd w:val="clear" w:color="auto" w:fill="D9D9D9"/>
          </w:tcPr>
          <w:p w:rsidR="00C304B3" w:rsidRPr="009E0379" w:rsidRDefault="00C304B3" w:rsidP="005A30E6">
            <w:pPr>
              <w:tabs>
                <w:tab w:val="left" w:pos="1134"/>
              </w:tabs>
              <w:spacing w:after="240"/>
              <w:jc w:val="center"/>
              <w:rPr>
                <w:lang w:val="es-ES"/>
              </w:rPr>
            </w:pPr>
          </w:p>
          <w:p w:rsidR="00C304B3" w:rsidRPr="009E0379" w:rsidRDefault="00C304B3" w:rsidP="005A30E6">
            <w:pPr>
              <w:tabs>
                <w:tab w:val="left" w:pos="1134"/>
              </w:tabs>
              <w:jc w:val="center"/>
              <w:rPr>
                <w:lang w:val="es-ES"/>
              </w:rPr>
            </w:pPr>
            <w:r w:rsidRPr="009E0379">
              <w:rPr>
                <w:sz w:val="22"/>
                <w:szCs w:val="22"/>
                <w:lang w:val="es-ES"/>
              </w:rPr>
              <w:t xml:space="preserve">MONTO DE GARANTÍA DE LICITACIÓN       </w:t>
            </w:r>
          </w:p>
          <w:p w:rsidR="00C304B3" w:rsidRPr="009E0379" w:rsidRDefault="00C304B3" w:rsidP="005A30E6">
            <w:pPr>
              <w:tabs>
                <w:tab w:val="left" w:pos="1134"/>
              </w:tabs>
              <w:jc w:val="center"/>
              <w:rPr>
                <w:lang w:val="es-ES"/>
              </w:rPr>
            </w:pPr>
            <w:r w:rsidRPr="009E0379">
              <w:rPr>
                <w:sz w:val="22"/>
                <w:szCs w:val="22"/>
                <w:lang w:val="es-ES"/>
              </w:rPr>
              <w:t xml:space="preserve"> (en euros)</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1</w:t>
            </w:r>
          </w:p>
        </w:tc>
        <w:tc>
          <w:tcPr>
            <w:tcW w:w="5103" w:type="dxa"/>
          </w:tcPr>
          <w:p w:rsidR="000E17F1" w:rsidRPr="00795D60" w:rsidRDefault="000E17F1" w:rsidP="000E17F1">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1  Baño Termostático portátil con termómetro de precisión</w:t>
            </w:r>
          </w:p>
          <w:p w:rsidR="000E17F1" w:rsidRPr="00795D60" w:rsidRDefault="000E17F1" w:rsidP="000E17F1">
            <w:pPr>
              <w:jc w:val="both"/>
              <w:rPr>
                <w:color w:val="000000"/>
                <w:sz w:val="20"/>
                <w:szCs w:val="20"/>
                <w:lang w:val="es-PE"/>
              </w:rPr>
            </w:pPr>
            <w:proofErr w:type="spellStart"/>
            <w:r w:rsidRPr="00795D60">
              <w:rPr>
                <w:sz w:val="20"/>
                <w:szCs w:val="20"/>
                <w:lang w:val="es-PE"/>
              </w:rPr>
              <w:t>Item</w:t>
            </w:r>
            <w:proofErr w:type="spellEnd"/>
            <w:r w:rsidRPr="00795D60">
              <w:rPr>
                <w:sz w:val="20"/>
                <w:szCs w:val="20"/>
                <w:lang w:val="es-PE"/>
              </w:rPr>
              <w:t xml:space="preserve"> 2  </w:t>
            </w:r>
            <w:r w:rsidRPr="00795D60">
              <w:rPr>
                <w:color w:val="000000"/>
                <w:sz w:val="20"/>
                <w:szCs w:val="20"/>
                <w:lang w:val="es-PE"/>
              </w:rPr>
              <w:t>Termómetros de resistencia de Platino Pt-25 25.5  (2 unidades)</w:t>
            </w:r>
          </w:p>
          <w:p w:rsidR="000E17F1" w:rsidRPr="00795D60" w:rsidRDefault="000E17F1" w:rsidP="000E17F1">
            <w:pPr>
              <w:jc w:val="both"/>
              <w:rPr>
                <w:color w:val="000000"/>
                <w:sz w:val="20"/>
                <w:szCs w:val="20"/>
                <w:lang w:val="es-PE"/>
              </w:rPr>
            </w:pPr>
          </w:p>
          <w:p w:rsidR="000E17F1" w:rsidRPr="00795D60" w:rsidRDefault="000E17F1" w:rsidP="000E17F1">
            <w:pPr>
              <w:jc w:val="both"/>
              <w:rPr>
                <w:color w:val="000000"/>
                <w:sz w:val="20"/>
                <w:szCs w:val="20"/>
                <w:lang w:val="es-PE"/>
              </w:rPr>
            </w:pPr>
            <w:proofErr w:type="spellStart"/>
            <w:r w:rsidRPr="00795D60">
              <w:rPr>
                <w:sz w:val="20"/>
                <w:szCs w:val="20"/>
                <w:lang w:val="es-PE"/>
              </w:rPr>
              <w:t>Item</w:t>
            </w:r>
            <w:proofErr w:type="spellEnd"/>
            <w:r w:rsidRPr="00795D60">
              <w:rPr>
                <w:sz w:val="20"/>
                <w:szCs w:val="20"/>
                <w:lang w:val="es-PE"/>
              </w:rPr>
              <w:t xml:space="preserve"> 3  </w:t>
            </w:r>
            <w:proofErr w:type="spellStart"/>
            <w:r w:rsidRPr="00795D60">
              <w:rPr>
                <w:color w:val="000000"/>
                <w:sz w:val="20"/>
                <w:szCs w:val="20"/>
                <w:lang w:val="es-PE"/>
              </w:rPr>
              <w:t>Termocuplas</w:t>
            </w:r>
            <w:proofErr w:type="spellEnd"/>
            <w:r w:rsidRPr="00795D60">
              <w:rPr>
                <w:color w:val="000000"/>
                <w:sz w:val="20"/>
                <w:szCs w:val="20"/>
                <w:lang w:val="es-PE"/>
              </w:rPr>
              <w:t xml:space="preserve"> - Tipo S  (2 unidades)</w:t>
            </w:r>
          </w:p>
          <w:p w:rsidR="000E17F1" w:rsidRPr="00795D60" w:rsidRDefault="000E17F1" w:rsidP="000E17F1">
            <w:pPr>
              <w:jc w:val="both"/>
              <w:rPr>
                <w:color w:val="000000"/>
                <w:sz w:val="20"/>
                <w:szCs w:val="20"/>
                <w:lang w:val="es-PE"/>
              </w:rPr>
            </w:pPr>
          </w:p>
          <w:p w:rsidR="000E17F1" w:rsidRPr="009E0379" w:rsidRDefault="000E17F1" w:rsidP="000E17F1">
            <w:pPr>
              <w:jc w:val="both"/>
              <w:rPr>
                <w:color w:val="000000"/>
                <w:sz w:val="20"/>
                <w:szCs w:val="20"/>
              </w:rPr>
            </w:pPr>
            <w:r w:rsidRPr="009E0379">
              <w:rPr>
                <w:sz w:val="20"/>
                <w:szCs w:val="20"/>
              </w:rPr>
              <w:t xml:space="preserve">Item 4  </w:t>
            </w:r>
            <w:proofErr w:type="spellStart"/>
            <w:r w:rsidRPr="009E0379">
              <w:rPr>
                <w:color w:val="000000"/>
                <w:sz w:val="20"/>
                <w:szCs w:val="20"/>
              </w:rPr>
              <w:t>Calibrador</w:t>
            </w:r>
            <w:proofErr w:type="spellEnd"/>
            <w:r w:rsidRPr="009E0379">
              <w:rPr>
                <w:color w:val="000000"/>
                <w:sz w:val="20"/>
                <w:szCs w:val="20"/>
              </w:rPr>
              <w:t xml:space="preserve"> de </w:t>
            </w:r>
            <w:proofErr w:type="spellStart"/>
            <w:r w:rsidRPr="009E0379">
              <w:rPr>
                <w:color w:val="000000"/>
                <w:sz w:val="20"/>
                <w:szCs w:val="20"/>
              </w:rPr>
              <w:t>termómetros</w:t>
            </w:r>
            <w:proofErr w:type="spellEnd"/>
            <w:r w:rsidRPr="009E0379">
              <w:rPr>
                <w:color w:val="000000"/>
                <w:sz w:val="20"/>
                <w:szCs w:val="20"/>
              </w:rPr>
              <w:t xml:space="preserve"> </w:t>
            </w:r>
            <w:proofErr w:type="spellStart"/>
            <w:r w:rsidRPr="009E0379">
              <w:rPr>
                <w:color w:val="000000"/>
                <w:sz w:val="20"/>
                <w:szCs w:val="20"/>
              </w:rPr>
              <w:t>infrarrojos</w:t>
            </w:r>
            <w:proofErr w:type="spellEnd"/>
          </w:p>
          <w:p w:rsidR="000E17F1" w:rsidRPr="009E0379" w:rsidRDefault="000E17F1" w:rsidP="000E17F1">
            <w:pPr>
              <w:jc w:val="both"/>
              <w:rPr>
                <w:sz w:val="20"/>
                <w:szCs w:val="20"/>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333.00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2</w:t>
            </w:r>
          </w:p>
        </w:tc>
        <w:tc>
          <w:tcPr>
            <w:tcW w:w="5103" w:type="dxa"/>
          </w:tcPr>
          <w:p w:rsidR="000E17F1" w:rsidRPr="00795D60" w:rsidRDefault="000E17F1" w:rsidP="000E17F1">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proofErr w:type="spellStart"/>
            <w:r w:rsidRPr="00795D60">
              <w:rPr>
                <w:sz w:val="20"/>
                <w:szCs w:val="20"/>
                <w:lang w:val="es-PE"/>
              </w:rPr>
              <w:t>Multicalibrador</w:t>
            </w:r>
            <w:proofErr w:type="spellEnd"/>
            <w:r w:rsidRPr="00795D60">
              <w:rPr>
                <w:sz w:val="20"/>
                <w:szCs w:val="20"/>
                <w:lang w:val="es-PE"/>
              </w:rPr>
              <w:t xml:space="preserve"> de magnitudes eléctricas</w:t>
            </w:r>
          </w:p>
          <w:p w:rsidR="000E17F1" w:rsidRPr="00795D60" w:rsidRDefault="000E17F1" w:rsidP="000E17F1">
            <w:pPr>
              <w:jc w:val="both"/>
              <w:rPr>
                <w:sz w:val="20"/>
                <w:szCs w:val="20"/>
                <w:lang w:val="es-PE"/>
              </w:rPr>
            </w:pPr>
          </w:p>
          <w:p w:rsidR="000E17F1" w:rsidRPr="00795D60" w:rsidRDefault="000E17F1" w:rsidP="000E17F1">
            <w:pPr>
              <w:jc w:val="both"/>
              <w:rPr>
                <w:sz w:val="20"/>
                <w:szCs w:val="20"/>
                <w:lang w:val="es-PE"/>
              </w:rPr>
            </w:pPr>
            <w:proofErr w:type="spellStart"/>
            <w:r w:rsidRPr="00795D60">
              <w:rPr>
                <w:sz w:val="20"/>
                <w:szCs w:val="20"/>
                <w:lang w:val="es-PE"/>
              </w:rPr>
              <w:t>Item</w:t>
            </w:r>
            <w:proofErr w:type="spellEnd"/>
            <w:r w:rsidRPr="00795D60">
              <w:rPr>
                <w:sz w:val="20"/>
                <w:szCs w:val="20"/>
                <w:lang w:val="es-PE"/>
              </w:rPr>
              <w:t xml:space="preserve"> 2  Resistencia patrón</w:t>
            </w:r>
          </w:p>
          <w:p w:rsidR="000E17F1" w:rsidRPr="00795D60" w:rsidRDefault="000E17F1" w:rsidP="000E17F1">
            <w:pPr>
              <w:jc w:val="both"/>
              <w:rPr>
                <w:sz w:val="20"/>
                <w:szCs w:val="20"/>
                <w:lang w:val="es-PE"/>
              </w:rPr>
            </w:pPr>
          </w:p>
          <w:p w:rsidR="000E17F1" w:rsidRPr="00795D60" w:rsidRDefault="000E17F1" w:rsidP="000E17F1">
            <w:pPr>
              <w:jc w:val="both"/>
              <w:rPr>
                <w:sz w:val="20"/>
                <w:szCs w:val="20"/>
                <w:lang w:val="es-PE"/>
              </w:rPr>
            </w:pPr>
            <w:r w:rsidRPr="00795D60">
              <w:rPr>
                <w:sz w:val="20"/>
                <w:szCs w:val="20"/>
                <w:lang w:val="es-PE"/>
              </w:rPr>
              <w:t xml:space="preserve">Item3   Patrón de voltaje </w:t>
            </w:r>
            <w:proofErr w:type="spellStart"/>
            <w:r w:rsidRPr="00795D60">
              <w:rPr>
                <w:sz w:val="20"/>
                <w:szCs w:val="20"/>
                <w:lang w:val="es-PE"/>
              </w:rPr>
              <w:t>Zener</w:t>
            </w:r>
            <w:proofErr w:type="spellEnd"/>
            <w:r w:rsidRPr="00795D60">
              <w:rPr>
                <w:sz w:val="20"/>
                <w:szCs w:val="20"/>
                <w:lang w:val="es-PE"/>
              </w:rPr>
              <w:t xml:space="preserve"> (Tipo fuente de voltaje de estado sólido)</w:t>
            </w:r>
          </w:p>
          <w:p w:rsidR="000E17F1" w:rsidRPr="00795D60" w:rsidRDefault="000E17F1" w:rsidP="000E17F1">
            <w:pPr>
              <w:jc w:val="both"/>
              <w:rPr>
                <w:sz w:val="20"/>
                <w:szCs w:val="20"/>
                <w:lang w:val="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335.00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3</w:t>
            </w:r>
          </w:p>
        </w:tc>
        <w:tc>
          <w:tcPr>
            <w:tcW w:w="5103" w:type="dxa"/>
          </w:tcPr>
          <w:p w:rsidR="000E17F1" w:rsidRPr="00795D60" w:rsidRDefault="000E17F1" w:rsidP="000E17F1">
            <w:pPr>
              <w:jc w:val="center"/>
              <w:rPr>
                <w:sz w:val="20"/>
                <w:szCs w:val="20"/>
                <w:lang w:val="es-PE"/>
              </w:rPr>
            </w:pPr>
            <w:proofErr w:type="spellStart"/>
            <w:r w:rsidRPr="00795D60">
              <w:rPr>
                <w:sz w:val="20"/>
                <w:szCs w:val="20"/>
                <w:lang w:val="es-PE"/>
              </w:rPr>
              <w:t>Item</w:t>
            </w:r>
            <w:proofErr w:type="spellEnd"/>
            <w:r w:rsidRPr="00795D60">
              <w:rPr>
                <w:sz w:val="20"/>
                <w:szCs w:val="20"/>
                <w:lang w:val="es-PE"/>
              </w:rPr>
              <w:t xml:space="preserve"> 1Comparador de masa </w:t>
            </w:r>
            <w:r w:rsidR="00356253">
              <w:rPr>
                <w:sz w:val="20"/>
                <w:szCs w:val="20"/>
                <w:lang w:val="es-PE"/>
              </w:rPr>
              <w:t xml:space="preserve"> manual </w:t>
            </w:r>
            <w:r w:rsidRPr="00795D60">
              <w:rPr>
                <w:sz w:val="20"/>
                <w:szCs w:val="20"/>
                <w:lang w:val="es-PE"/>
              </w:rPr>
              <w:t>(no automático) hasta 111 g x 0,001 mg</w:t>
            </w:r>
          </w:p>
          <w:p w:rsidR="000E17F1" w:rsidRPr="00795D60" w:rsidRDefault="000E17F1" w:rsidP="000E17F1">
            <w:pPr>
              <w:jc w:val="cente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Comparador de masa (no automático) 20 kg  o 36Kg x 1 mg</w:t>
            </w:r>
          </w:p>
          <w:p w:rsidR="000E17F1" w:rsidRPr="00795D60" w:rsidRDefault="000E17F1" w:rsidP="000E17F1">
            <w:pPr>
              <w:jc w:val="center"/>
              <w:rPr>
                <w:sz w:val="20"/>
                <w:szCs w:val="20"/>
                <w:lang w:val="es-PE"/>
              </w:rPr>
            </w:pPr>
          </w:p>
          <w:p w:rsidR="000E17F1" w:rsidRPr="00795D60" w:rsidRDefault="000E17F1" w:rsidP="000E17F1">
            <w:pPr>
              <w:jc w:val="center"/>
              <w:rPr>
                <w:sz w:val="20"/>
                <w:szCs w:val="20"/>
                <w:lang w:val="es-PE"/>
              </w:rPr>
            </w:pPr>
            <w:proofErr w:type="spellStart"/>
            <w:r w:rsidRPr="00795D60">
              <w:rPr>
                <w:sz w:val="20"/>
                <w:szCs w:val="20"/>
                <w:lang w:val="es-PE"/>
              </w:rPr>
              <w:t>Item</w:t>
            </w:r>
            <w:proofErr w:type="spellEnd"/>
            <w:r w:rsidRPr="00795D60">
              <w:rPr>
                <w:sz w:val="20"/>
                <w:szCs w:val="20"/>
                <w:lang w:val="es-PE"/>
              </w:rPr>
              <w:t xml:space="preserve"> 3 Comparador de masa (no automático) de ≥1.000 </w:t>
            </w:r>
          </w:p>
          <w:p w:rsidR="000E17F1" w:rsidRPr="00795D60" w:rsidRDefault="000E17F1" w:rsidP="000E17F1">
            <w:pPr>
              <w:jc w:val="cente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4  Masas Patrón (2 kg - 5 kg - 10 kg) (3 unidades)</w:t>
            </w:r>
          </w:p>
          <w:p w:rsidR="000E17F1" w:rsidRPr="00795D60" w:rsidRDefault="000E17F1" w:rsidP="00B1170E">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5 Juegos de masas patrón (de 1 mg hasta 10 kg)</w:t>
            </w:r>
            <w:r w:rsidR="00B1170E">
              <w:rPr>
                <w:sz w:val="20"/>
                <w:szCs w:val="20"/>
                <w:lang w:val="es-PE"/>
              </w:rPr>
              <w:t xml:space="preserve">           </w:t>
            </w:r>
            <w:r w:rsidRPr="00795D60">
              <w:rPr>
                <w:sz w:val="20"/>
                <w:szCs w:val="20"/>
                <w:lang w:val="es-PE"/>
              </w:rPr>
              <w:t>(2 Unidades)</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lastRenderedPageBreak/>
              <w:t>995.00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lastRenderedPageBreak/>
              <w:t>Lote 4</w:t>
            </w:r>
          </w:p>
        </w:tc>
        <w:tc>
          <w:tcPr>
            <w:tcW w:w="5103" w:type="dxa"/>
          </w:tcPr>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Camión grúa (3ejes y 10 llantas)</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1,555.00</w:t>
            </w:r>
          </w:p>
        </w:tc>
      </w:tr>
      <w:tr w:rsidR="000E17F1" w:rsidRPr="009E0379" w:rsidTr="00B1170E">
        <w:tc>
          <w:tcPr>
            <w:tcW w:w="1242" w:type="dxa"/>
          </w:tcPr>
          <w:p w:rsidR="000E17F1" w:rsidRPr="009E0379" w:rsidRDefault="000E17F1" w:rsidP="000E17F1">
            <w:pPr>
              <w:rPr>
                <w:sz w:val="20"/>
                <w:szCs w:val="20"/>
                <w:lang w:val="es-PE"/>
              </w:rPr>
            </w:pPr>
            <w:r w:rsidRPr="009E0379">
              <w:rPr>
                <w:sz w:val="20"/>
                <w:szCs w:val="20"/>
                <w:lang w:val="es-PE"/>
              </w:rPr>
              <w:t>Lote 5</w:t>
            </w:r>
          </w:p>
        </w:tc>
        <w:tc>
          <w:tcPr>
            <w:tcW w:w="5103" w:type="dxa"/>
          </w:tcPr>
          <w:p w:rsidR="000E17F1" w:rsidRPr="00795D60" w:rsidRDefault="000E17F1" w:rsidP="000E17F1">
            <w:pPr>
              <w:rPr>
                <w:lang w:val="es-PE"/>
              </w:rPr>
            </w:pPr>
            <w:proofErr w:type="spellStart"/>
            <w:r w:rsidRPr="00795D60">
              <w:rPr>
                <w:sz w:val="20"/>
                <w:szCs w:val="20"/>
                <w:lang w:val="es-PE"/>
              </w:rPr>
              <w:t>Item</w:t>
            </w:r>
            <w:proofErr w:type="spellEnd"/>
            <w:r w:rsidRPr="00795D60">
              <w:rPr>
                <w:sz w:val="20"/>
                <w:szCs w:val="20"/>
                <w:lang w:val="es-PE"/>
              </w:rPr>
              <w:t xml:space="preserve"> 1 Generador de funciones eléctricas arbitrarias para </w:t>
            </w:r>
            <w:r w:rsidR="00356253">
              <w:rPr>
                <w:sz w:val="20"/>
                <w:szCs w:val="20"/>
                <w:lang w:val="es-PE"/>
              </w:rPr>
              <w:t xml:space="preserve">calibración de </w:t>
            </w:r>
            <w:r w:rsidRPr="00795D60">
              <w:rPr>
                <w:sz w:val="20"/>
                <w:szCs w:val="20"/>
                <w:lang w:val="es-PE"/>
              </w:rPr>
              <w:t>sonómetros</w:t>
            </w:r>
          </w:p>
          <w:p w:rsidR="000E17F1" w:rsidRPr="00795D60" w:rsidRDefault="000E17F1" w:rsidP="000E17F1">
            <w:pPr>
              <w:rPr>
                <w:sz w:val="20"/>
                <w:szCs w:val="20"/>
                <w:lang w:val="es-PE"/>
              </w:rPr>
            </w:pPr>
          </w:p>
          <w:p w:rsidR="000E17F1" w:rsidRPr="00795D60" w:rsidRDefault="000E17F1" w:rsidP="000E17F1">
            <w:pPr>
              <w:rPr>
                <w:color w:val="4F81BD"/>
                <w:sz w:val="20"/>
                <w:szCs w:val="20"/>
                <w:lang w:val="es-PE"/>
              </w:rPr>
            </w:pPr>
            <w:proofErr w:type="spellStart"/>
            <w:r w:rsidRPr="00795D60">
              <w:rPr>
                <w:sz w:val="20"/>
                <w:szCs w:val="20"/>
                <w:lang w:val="es-PE"/>
              </w:rPr>
              <w:t>Item</w:t>
            </w:r>
            <w:proofErr w:type="spellEnd"/>
            <w:r w:rsidRPr="00795D60">
              <w:rPr>
                <w:sz w:val="20"/>
                <w:szCs w:val="20"/>
                <w:lang w:val="es-PE"/>
              </w:rPr>
              <w:t xml:space="preserve"> 2  Calibrador acústico de sonómetros con distintas frecuencias </w:t>
            </w:r>
          </w:p>
          <w:p w:rsidR="000E17F1" w:rsidRPr="00795D60" w:rsidRDefault="000E17F1" w:rsidP="000E17F1">
            <w:pPr>
              <w:rPr>
                <w:sz w:val="20"/>
                <w:szCs w:val="20"/>
                <w:lang w:val="es-PE"/>
              </w:rPr>
            </w:pPr>
          </w:p>
          <w:p w:rsidR="000E17F1" w:rsidRPr="009E0379" w:rsidRDefault="000E17F1" w:rsidP="000E17F1">
            <w:pPr>
              <w:rPr>
                <w:color w:val="4F81BD"/>
                <w:sz w:val="20"/>
                <w:szCs w:val="20"/>
              </w:rPr>
            </w:pPr>
            <w:r w:rsidRPr="009E0379">
              <w:rPr>
                <w:sz w:val="20"/>
                <w:szCs w:val="20"/>
              </w:rPr>
              <w:t xml:space="preserve">Item 3 </w:t>
            </w:r>
            <w:proofErr w:type="spellStart"/>
            <w:r w:rsidRPr="009E0379">
              <w:rPr>
                <w:sz w:val="20"/>
                <w:szCs w:val="20"/>
              </w:rPr>
              <w:t>Sonómetro</w:t>
            </w:r>
            <w:proofErr w:type="spellEnd"/>
            <w:r w:rsidRPr="009E0379">
              <w:rPr>
                <w:sz w:val="20"/>
                <w:szCs w:val="20"/>
              </w:rPr>
              <w:t xml:space="preserve"> </w:t>
            </w:r>
            <w:proofErr w:type="spellStart"/>
            <w:r w:rsidRPr="009E0379">
              <w:rPr>
                <w:sz w:val="20"/>
                <w:szCs w:val="20"/>
              </w:rPr>
              <w:t>integrador</w:t>
            </w:r>
            <w:proofErr w:type="spellEnd"/>
            <w:r w:rsidRPr="009E0379">
              <w:rPr>
                <w:sz w:val="20"/>
                <w:szCs w:val="20"/>
              </w:rPr>
              <w:t xml:space="preserve"> </w:t>
            </w:r>
            <w:r w:rsidRPr="009E0379">
              <w:rPr>
                <w:color w:val="4F81BD"/>
                <w:sz w:val="20"/>
                <w:szCs w:val="20"/>
              </w:rPr>
              <w:t xml:space="preserve"> </w:t>
            </w:r>
          </w:p>
          <w:p w:rsidR="000E17F1" w:rsidRPr="009E0379" w:rsidRDefault="000E17F1" w:rsidP="000E17F1">
            <w:pPr>
              <w:rPr>
                <w:color w:val="4F81BD"/>
                <w:sz w:val="20"/>
                <w:szCs w:val="20"/>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283.00</w:t>
            </w:r>
          </w:p>
        </w:tc>
      </w:tr>
      <w:tr w:rsidR="000E17F1" w:rsidRPr="009E0379" w:rsidTr="00B1170E">
        <w:tc>
          <w:tcPr>
            <w:tcW w:w="1242" w:type="dxa"/>
          </w:tcPr>
          <w:p w:rsidR="000E17F1" w:rsidRPr="009E0379" w:rsidRDefault="000E17F1" w:rsidP="000E17F1">
            <w:pPr>
              <w:rPr>
                <w:sz w:val="20"/>
                <w:szCs w:val="20"/>
              </w:rPr>
            </w:pPr>
            <w:r w:rsidRPr="009E0379">
              <w:rPr>
                <w:sz w:val="20"/>
                <w:szCs w:val="20"/>
                <w:lang w:val="es-PE"/>
              </w:rPr>
              <w:t>Lote 6</w:t>
            </w:r>
          </w:p>
        </w:tc>
        <w:tc>
          <w:tcPr>
            <w:tcW w:w="5103" w:type="dxa"/>
          </w:tcPr>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Transductor de fuerza para compresión, tipo Z4A</w:t>
            </w:r>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Transductor de fuerza para Tensión, tipo STZ 0,6 MN</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236.40</w:t>
            </w:r>
          </w:p>
        </w:tc>
      </w:tr>
      <w:tr w:rsidR="000E17F1" w:rsidRPr="009E0379" w:rsidTr="00B1170E">
        <w:tc>
          <w:tcPr>
            <w:tcW w:w="1242" w:type="dxa"/>
          </w:tcPr>
          <w:p w:rsidR="000E17F1" w:rsidRPr="009E0379" w:rsidRDefault="000E17F1" w:rsidP="000E17F1">
            <w:pPr>
              <w:rPr>
                <w:sz w:val="20"/>
                <w:szCs w:val="20"/>
              </w:rPr>
            </w:pPr>
            <w:r w:rsidRPr="009E0379">
              <w:rPr>
                <w:sz w:val="20"/>
                <w:szCs w:val="20"/>
                <w:lang w:val="es-PE"/>
              </w:rPr>
              <w:t>Lote 7</w:t>
            </w:r>
          </w:p>
        </w:tc>
        <w:tc>
          <w:tcPr>
            <w:tcW w:w="5103" w:type="dxa"/>
          </w:tcPr>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Transformador patrón de tensión</w:t>
            </w:r>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Puente de medida de tensión</w:t>
            </w:r>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3 Fuente (Generador de Magnitudes)</w:t>
            </w:r>
          </w:p>
          <w:p w:rsidR="000E17F1" w:rsidRPr="00795D60" w:rsidRDefault="000E17F1" w:rsidP="000E17F1">
            <w:pPr>
              <w:rPr>
                <w:sz w:val="20"/>
                <w:szCs w:val="20"/>
                <w:lang w:val="es-PE"/>
              </w:rPr>
            </w:pPr>
          </w:p>
          <w:p w:rsidR="000E17F1" w:rsidRPr="009E0379" w:rsidRDefault="000E17F1" w:rsidP="000E17F1">
            <w:pPr>
              <w:rPr>
                <w:sz w:val="20"/>
                <w:szCs w:val="20"/>
              </w:rPr>
            </w:pPr>
            <w:r w:rsidRPr="009E0379">
              <w:rPr>
                <w:sz w:val="20"/>
                <w:szCs w:val="20"/>
              </w:rPr>
              <w:t xml:space="preserve">Item 4 </w:t>
            </w:r>
            <w:proofErr w:type="spellStart"/>
            <w:r w:rsidRPr="009E0379">
              <w:rPr>
                <w:sz w:val="20"/>
                <w:szCs w:val="20"/>
              </w:rPr>
              <w:t>Patrón</w:t>
            </w:r>
            <w:proofErr w:type="spellEnd"/>
            <w:r w:rsidRPr="009E0379">
              <w:rPr>
                <w:sz w:val="20"/>
                <w:szCs w:val="20"/>
              </w:rPr>
              <w:t xml:space="preserve">  </w:t>
            </w:r>
            <w:proofErr w:type="spellStart"/>
            <w:r w:rsidRPr="009E0379">
              <w:rPr>
                <w:sz w:val="20"/>
                <w:szCs w:val="20"/>
              </w:rPr>
              <w:t>trifásico</w:t>
            </w:r>
            <w:proofErr w:type="spellEnd"/>
            <w:r w:rsidRPr="009E0379">
              <w:rPr>
                <w:sz w:val="20"/>
                <w:szCs w:val="20"/>
              </w:rPr>
              <w:t xml:space="preserve"> </w:t>
            </w:r>
            <w:proofErr w:type="spellStart"/>
            <w:r w:rsidRPr="009E0379">
              <w:rPr>
                <w:sz w:val="20"/>
                <w:szCs w:val="20"/>
              </w:rPr>
              <w:t>portátil</w:t>
            </w:r>
            <w:proofErr w:type="spellEnd"/>
            <w:r w:rsidRPr="009E0379">
              <w:rPr>
                <w:sz w:val="20"/>
                <w:szCs w:val="20"/>
              </w:rPr>
              <w:t xml:space="preserve"> 0,02</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2,158.20</w:t>
            </w:r>
          </w:p>
        </w:tc>
      </w:tr>
      <w:tr w:rsidR="000E17F1" w:rsidRPr="009E0379" w:rsidTr="00B1170E">
        <w:tc>
          <w:tcPr>
            <w:tcW w:w="1242" w:type="dxa"/>
          </w:tcPr>
          <w:p w:rsidR="000E17F1" w:rsidRPr="009E0379" w:rsidRDefault="000E17F1" w:rsidP="000E17F1">
            <w:pPr>
              <w:rPr>
                <w:sz w:val="20"/>
                <w:szCs w:val="20"/>
              </w:rPr>
            </w:pPr>
            <w:r w:rsidRPr="009E0379">
              <w:rPr>
                <w:sz w:val="20"/>
                <w:szCs w:val="20"/>
                <w:lang w:val="es-PE"/>
              </w:rPr>
              <w:t>Lote 8</w:t>
            </w:r>
          </w:p>
        </w:tc>
        <w:tc>
          <w:tcPr>
            <w:tcW w:w="5103" w:type="dxa"/>
          </w:tcPr>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Puente para medición de Resistencia </w:t>
            </w:r>
            <w:proofErr w:type="spellStart"/>
            <w:r w:rsidRPr="00795D60">
              <w:rPr>
                <w:sz w:val="20"/>
                <w:szCs w:val="20"/>
                <w:lang w:val="es-PE"/>
              </w:rPr>
              <w:t>SPRT´s</w:t>
            </w:r>
            <w:proofErr w:type="spellEnd"/>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SPRT (con funda metálica), Pt 25 (2 unidades)</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504.20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9</w:t>
            </w:r>
          </w:p>
        </w:tc>
        <w:tc>
          <w:tcPr>
            <w:tcW w:w="5103" w:type="dxa"/>
          </w:tcPr>
          <w:p w:rsidR="000E17F1" w:rsidRPr="009E0379" w:rsidRDefault="000E17F1" w:rsidP="000E17F1">
            <w:pPr>
              <w:rPr>
                <w:sz w:val="20"/>
                <w:szCs w:val="20"/>
              </w:rPr>
            </w:pPr>
            <w:r w:rsidRPr="009E0379">
              <w:rPr>
                <w:sz w:val="20"/>
                <w:szCs w:val="20"/>
              </w:rPr>
              <w:t xml:space="preserve">Item 1 </w:t>
            </w:r>
            <w:proofErr w:type="spellStart"/>
            <w:r w:rsidRPr="009E0379">
              <w:rPr>
                <w:sz w:val="20"/>
                <w:szCs w:val="20"/>
              </w:rPr>
              <w:t>Amplificador</w:t>
            </w:r>
            <w:proofErr w:type="spellEnd"/>
            <w:r w:rsidRPr="009E0379">
              <w:rPr>
                <w:sz w:val="20"/>
                <w:szCs w:val="20"/>
              </w:rPr>
              <w:t xml:space="preserve"> de </w:t>
            </w:r>
            <w:proofErr w:type="spellStart"/>
            <w:r w:rsidRPr="009E0379">
              <w:rPr>
                <w:sz w:val="20"/>
                <w:szCs w:val="20"/>
              </w:rPr>
              <w:t>transconductancia</w:t>
            </w:r>
            <w:proofErr w:type="spellEnd"/>
          </w:p>
          <w:p w:rsidR="000E17F1" w:rsidRPr="009E0379" w:rsidRDefault="000E17F1" w:rsidP="000E17F1">
            <w:pPr>
              <w:rPr>
                <w:sz w:val="20"/>
                <w:szCs w:val="20"/>
              </w:rPr>
            </w:pPr>
          </w:p>
          <w:p w:rsidR="000E17F1" w:rsidRPr="009E0379" w:rsidRDefault="000E17F1" w:rsidP="000E17F1">
            <w:pPr>
              <w:rPr>
                <w:sz w:val="20"/>
                <w:szCs w:val="20"/>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202.00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10</w:t>
            </w:r>
          </w:p>
        </w:tc>
        <w:tc>
          <w:tcPr>
            <w:tcW w:w="5103" w:type="dxa"/>
          </w:tcPr>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1 </w:t>
            </w:r>
            <w:proofErr w:type="spellStart"/>
            <w:r w:rsidRPr="00795D60">
              <w:rPr>
                <w:sz w:val="20"/>
                <w:szCs w:val="20"/>
                <w:lang w:val="es-PE"/>
              </w:rPr>
              <w:t>Multímetro</w:t>
            </w:r>
            <w:proofErr w:type="spellEnd"/>
            <w:r w:rsidRPr="00795D60">
              <w:rPr>
                <w:sz w:val="20"/>
                <w:szCs w:val="20"/>
                <w:lang w:val="es-PE"/>
              </w:rPr>
              <w:t xml:space="preserve"> 8 1/2 dígitos</w:t>
            </w:r>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2 </w:t>
            </w:r>
            <w:proofErr w:type="spellStart"/>
            <w:r w:rsidRPr="00795D60">
              <w:rPr>
                <w:sz w:val="20"/>
                <w:szCs w:val="20"/>
                <w:lang w:val="es-PE"/>
              </w:rPr>
              <w:t>Nanovoltímetro</w:t>
            </w:r>
            <w:proofErr w:type="spellEnd"/>
            <w:r w:rsidRPr="00795D60">
              <w:rPr>
                <w:sz w:val="20"/>
                <w:szCs w:val="20"/>
                <w:lang w:val="es-PE"/>
              </w:rPr>
              <w:t xml:space="preserve"> ( 2 unidades)</w:t>
            </w:r>
          </w:p>
          <w:p w:rsidR="000E17F1" w:rsidRPr="00795D60" w:rsidRDefault="000E17F1" w:rsidP="000E17F1">
            <w:pPr>
              <w:rPr>
                <w:sz w:val="20"/>
                <w:szCs w:val="20"/>
                <w:lang w:val="es-PE"/>
              </w:rPr>
            </w:pPr>
          </w:p>
          <w:p w:rsidR="000E17F1" w:rsidRPr="00795D60" w:rsidRDefault="000E17F1" w:rsidP="000E17F1">
            <w:pPr>
              <w:rPr>
                <w:sz w:val="20"/>
                <w:szCs w:val="20"/>
                <w:lang w:val="es-PE"/>
              </w:rPr>
            </w:pPr>
            <w:proofErr w:type="spellStart"/>
            <w:r w:rsidRPr="00795D60">
              <w:rPr>
                <w:sz w:val="20"/>
                <w:szCs w:val="20"/>
                <w:lang w:val="es-PE"/>
              </w:rPr>
              <w:t>Item</w:t>
            </w:r>
            <w:proofErr w:type="spellEnd"/>
            <w:r w:rsidRPr="00795D60">
              <w:rPr>
                <w:sz w:val="20"/>
                <w:szCs w:val="20"/>
                <w:lang w:val="es-PE"/>
              </w:rPr>
              <w:t xml:space="preserve"> 3 </w:t>
            </w:r>
            <w:proofErr w:type="spellStart"/>
            <w:r w:rsidRPr="00795D60">
              <w:rPr>
                <w:sz w:val="20"/>
                <w:szCs w:val="20"/>
                <w:lang w:val="es-PE"/>
              </w:rPr>
              <w:t>Multímetro</w:t>
            </w:r>
            <w:proofErr w:type="spellEnd"/>
            <w:r w:rsidRPr="00795D60">
              <w:rPr>
                <w:sz w:val="20"/>
                <w:szCs w:val="20"/>
                <w:lang w:val="es-PE"/>
              </w:rPr>
              <w:t xml:space="preserve"> digital de 4 1/2 dígitos (10 unidades)</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399.40</w:t>
            </w:r>
          </w:p>
        </w:tc>
      </w:tr>
      <w:tr w:rsidR="000E17F1" w:rsidRPr="009E0379" w:rsidTr="00B1170E">
        <w:tc>
          <w:tcPr>
            <w:tcW w:w="1242" w:type="dxa"/>
          </w:tcPr>
          <w:p w:rsidR="000E17F1" w:rsidRPr="009E0379" w:rsidRDefault="000E17F1" w:rsidP="000E17F1">
            <w:pPr>
              <w:pStyle w:val="Blockquote"/>
              <w:spacing w:before="0" w:after="0"/>
              <w:ind w:left="0"/>
              <w:rPr>
                <w:sz w:val="20"/>
                <w:lang w:val="es-PE"/>
              </w:rPr>
            </w:pPr>
            <w:r w:rsidRPr="009E0379">
              <w:rPr>
                <w:sz w:val="20"/>
                <w:lang w:val="es-PE"/>
              </w:rPr>
              <w:t>Lote 11</w:t>
            </w:r>
          </w:p>
        </w:tc>
        <w:tc>
          <w:tcPr>
            <w:tcW w:w="5103" w:type="dxa"/>
          </w:tcPr>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Termómetro de Precisión</w:t>
            </w:r>
          </w:p>
          <w:p w:rsidR="000E17F1" w:rsidRPr="00795D60" w:rsidRDefault="000E17F1" w:rsidP="000E17F1">
            <w:pPr>
              <w:jc w:val="center"/>
              <w:rPr>
                <w:color w:val="000000"/>
                <w:sz w:val="20"/>
                <w:szCs w:val="20"/>
                <w:lang w:val="es-PE" w:eastAsia="es-PE"/>
              </w:rPr>
            </w:pPr>
          </w:p>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w:t>
            </w:r>
            <w:r w:rsidRPr="00795D60">
              <w:rPr>
                <w:color w:val="000000"/>
                <w:sz w:val="20"/>
                <w:szCs w:val="20"/>
                <w:lang w:val="es-PE" w:eastAsia="es-PE"/>
              </w:rPr>
              <w:t>Horno Metrológico de 3 zonas vertical para insertar bloques isotérmicos desmontables</w:t>
            </w:r>
          </w:p>
          <w:p w:rsidR="000E17F1" w:rsidRPr="00795D60" w:rsidRDefault="000E17F1" w:rsidP="000E17F1">
            <w:pPr>
              <w:jc w:val="center"/>
              <w:rPr>
                <w:color w:val="000000"/>
                <w:sz w:val="20"/>
                <w:szCs w:val="20"/>
                <w:lang w:val="es-PE" w:eastAsia="es-PE"/>
              </w:rPr>
            </w:pPr>
          </w:p>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Pr="00795D60">
              <w:rPr>
                <w:color w:val="000000"/>
                <w:sz w:val="20"/>
                <w:szCs w:val="20"/>
                <w:lang w:val="es-PE" w:eastAsia="es-PE"/>
              </w:rPr>
              <w:t>Horno de Pozo Seco</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525.30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t>Lote 12</w:t>
            </w:r>
          </w:p>
        </w:tc>
        <w:tc>
          <w:tcPr>
            <w:tcW w:w="5103" w:type="dxa"/>
          </w:tcPr>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Equipo patrón de calibración para medidores de calidad y consumo de energía</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1,205.60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t>Lote 13</w:t>
            </w:r>
          </w:p>
        </w:tc>
        <w:tc>
          <w:tcPr>
            <w:tcW w:w="5103" w:type="dxa"/>
          </w:tcPr>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Amplificador de Torque</w:t>
            </w:r>
          </w:p>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color w:val="000000"/>
                <w:sz w:val="20"/>
                <w:szCs w:val="20"/>
                <w:lang w:val="es-PE" w:eastAsia="es-PE"/>
              </w:rPr>
              <w:t>Banco de Calibración</w:t>
            </w:r>
          </w:p>
          <w:p w:rsidR="000E17F1" w:rsidRPr="009E0379" w:rsidRDefault="000E17F1" w:rsidP="000E17F1">
            <w:pPr>
              <w:rPr>
                <w:color w:val="000000"/>
                <w:sz w:val="20"/>
                <w:szCs w:val="20"/>
                <w:lang w:eastAsia="es-PE"/>
              </w:rPr>
            </w:pPr>
            <w:r w:rsidRPr="009E0379">
              <w:rPr>
                <w:sz w:val="20"/>
                <w:szCs w:val="20"/>
              </w:rPr>
              <w:t xml:space="preserve">Item 3  </w:t>
            </w:r>
            <w:proofErr w:type="spellStart"/>
            <w:r w:rsidRPr="009E0379">
              <w:rPr>
                <w:bCs/>
                <w:color w:val="000000"/>
                <w:sz w:val="20"/>
                <w:szCs w:val="20"/>
                <w:lang w:eastAsia="es-PE"/>
              </w:rPr>
              <w:t>Transductores</w:t>
            </w:r>
            <w:proofErr w:type="spellEnd"/>
            <w:r w:rsidR="00B1170E">
              <w:rPr>
                <w:bCs/>
                <w:color w:val="000000"/>
                <w:sz w:val="20"/>
                <w:szCs w:val="20"/>
                <w:lang w:eastAsia="es-PE"/>
              </w:rPr>
              <w:t xml:space="preserve"> </w:t>
            </w:r>
            <w:r w:rsidRPr="009E0379">
              <w:rPr>
                <w:bCs/>
                <w:color w:val="000000"/>
                <w:sz w:val="20"/>
                <w:szCs w:val="20"/>
                <w:lang w:eastAsia="es-PE"/>
              </w:rPr>
              <w:t xml:space="preserve"> (7 </w:t>
            </w:r>
            <w:proofErr w:type="spellStart"/>
            <w:r w:rsidRPr="009E0379">
              <w:rPr>
                <w:bCs/>
                <w:color w:val="000000"/>
                <w:sz w:val="20"/>
                <w:szCs w:val="20"/>
                <w:lang w:eastAsia="es-PE"/>
              </w:rPr>
              <w:t>unidades</w:t>
            </w:r>
            <w:proofErr w:type="spellEnd"/>
            <w:r w:rsidRPr="009E0379">
              <w:rPr>
                <w:bCs/>
                <w:color w:val="000000"/>
                <w:sz w:val="20"/>
                <w:szCs w:val="20"/>
                <w:lang w:eastAsia="es-PE"/>
              </w:rPr>
              <w:t>)</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502.30</w:t>
            </w:r>
          </w:p>
        </w:tc>
      </w:tr>
      <w:tr w:rsidR="000E17F1" w:rsidRPr="009E0379" w:rsidTr="00B1170E">
        <w:tc>
          <w:tcPr>
            <w:tcW w:w="1242" w:type="dxa"/>
          </w:tcPr>
          <w:p w:rsidR="000E17F1" w:rsidRPr="009E0379" w:rsidRDefault="000E17F1" w:rsidP="000E17F1">
            <w:pPr>
              <w:pStyle w:val="Blockquote"/>
              <w:ind w:left="0"/>
              <w:rPr>
                <w:sz w:val="20"/>
                <w:lang w:val="es-ES_tradnl"/>
              </w:rPr>
            </w:pPr>
            <w:r w:rsidRPr="009E0379">
              <w:rPr>
                <w:sz w:val="20"/>
                <w:lang w:val="es-ES_tradnl"/>
              </w:rPr>
              <w:t>Lote 14</w:t>
            </w:r>
          </w:p>
        </w:tc>
        <w:tc>
          <w:tcPr>
            <w:tcW w:w="5103" w:type="dxa"/>
          </w:tcPr>
          <w:p w:rsidR="000E17F1" w:rsidRPr="00795D60" w:rsidRDefault="000E17F1" w:rsidP="000E17F1">
            <w:pPr>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bCs/>
                <w:color w:val="000000"/>
                <w:sz w:val="20"/>
                <w:szCs w:val="20"/>
                <w:lang w:val="es-PE" w:eastAsia="es-PE"/>
              </w:rPr>
              <w:t>Espectrofotómetro de absorción atómica con modo llama, horno de grafito y generador de hidruros</w:t>
            </w:r>
          </w:p>
          <w:p w:rsidR="000E17F1" w:rsidRPr="00795D60" w:rsidRDefault="000E17F1" w:rsidP="000E17F1">
            <w:pPr>
              <w:jc w:val="center"/>
              <w:rPr>
                <w:bCs/>
                <w:color w:val="000000"/>
                <w:sz w:val="20"/>
                <w:szCs w:val="20"/>
                <w:lang w:val="es-PE" w:eastAsia="es-PE"/>
              </w:rPr>
            </w:pPr>
          </w:p>
          <w:p w:rsidR="000E17F1" w:rsidRPr="009E0379" w:rsidRDefault="000E17F1" w:rsidP="000E17F1">
            <w:pPr>
              <w:rPr>
                <w:b/>
                <w:bCs/>
                <w:color w:val="000000"/>
                <w:sz w:val="20"/>
                <w:szCs w:val="20"/>
                <w:lang w:eastAsia="es-PE"/>
              </w:rPr>
            </w:pPr>
            <w:r w:rsidRPr="009E0379">
              <w:rPr>
                <w:sz w:val="20"/>
                <w:szCs w:val="20"/>
              </w:rPr>
              <w:t xml:space="preserve">Item 2 </w:t>
            </w:r>
            <w:proofErr w:type="spellStart"/>
            <w:r w:rsidRPr="009E0379">
              <w:rPr>
                <w:color w:val="000000"/>
                <w:sz w:val="20"/>
                <w:szCs w:val="20"/>
                <w:lang w:eastAsia="es-PE"/>
              </w:rPr>
              <w:t>Horno</w:t>
            </w:r>
            <w:proofErr w:type="spellEnd"/>
            <w:r w:rsidRPr="009E0379">
              <w:rPr>
                <w:color w:val="000000"/>
                <w:sz w:val="20"/>
                <w:szCs w:val="20"/>
                <w:lang w:eastAsia="es-PE"/>
              </w:rPr>
              <w:t xml:space="preserve"> de </w:t>
            </w:r>
            <w:proofErr w:type="spellStart"/>
            <w:r w:rsidRPr="009E0379">
              <w:rPr>
                <w:color w:val="000000"/>
                <w:sz w:val="20"/>
                <w:szCs w:val="20"/>
                <w:lang w:eastAsia="es-PE"/>
              </w:rPr>
              <w:t>microondas</w:t>
            </w:r>
            <w:proofErr w:type="spellEnd"/>
          </w:p>
          <w:p w:rsidR="000E17F1" w:rsidRPr="009E0379" w:rsidRDefault="000E17F1" w:rsidP="000E17F1">
            <w:pPr>
              <w:jc w:val="center"/>
              <w:rPr>
                <w:b/>
                <w:bCs/>
                <w:color w:val="000000"/>
                <w:sz w:val="20"/>
                <w:szCs w:val="20"/>
                <w:lang w:eastAsia="es-PE"/>
              </w:rPr>
            </w:pPr>
          </w:p>
          <w:p w:rsidR="000E17F1" w:rsidRPr="009E0379" w:rsidRDefault="000E17F1" w:rsidP="000E17F1">
            <w:pPr>
              <w:jc w:val="center"/>
              <w:rPr>
                <w:b/>
                <w:bCs/>
                <w:color w:val="000000"/>
                <w:sz w:val="20"/>
                <w:szCs w:val="20"/>
                <w:lang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956.70</w:t>
            </w:r>
          </w:p>
        </w:tc>
      </w:tr>
      <w:tr w:rsidR="000E17F1" w:rsidRPr="009E0379" w:rsidTr="00B1170E">
        <w:tc>
          <w:tcPr>
            <w:tcW w:w="1242" w:type="dxa"/>
          </w:tcPr>
          <w:p w:rsidR="000E17F1" w:rsidRPr="009E0379" w:rsidRDefault="000E17F1" w:rsidP="000E17F1">
            <w:pPr>
              <w:pStyle w:val="Blockquote"/>
              <w:ind w:left="0"/>
              <w:rPr>
                <w:sz w:val="20"/>
                <w:lang w:val="es-ES_tradnl"/>
              </w:rPr>
            </w:pPr>
            <w:r w:rsidRPr="009E0379">
              <w:rPr>
                <w:sz w:val="20"/>
                <w:lang w:val="es-ES_tradnl"/>
              </w:rPr>
              <w:t>Lote 15</w:t>
            </w:r>
          </w:p>
        </w:tc>
        <w:tc>
          <w:tcPr>
            <w:tcW w:w="5103" w:type="dxa"/>
          </w:tcPr>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Balanza analítica –comparador con rango de medición de 0-2200 g.</w:t>
            </w:r>
          </w:p>
          <w:p w:rsidR="000E17F1" w:rsidRPr="00795D60" w:rsidRDefault="000E17F1" w:rsidP="000E17F1">
            <w:pPr>
              <w:jc w:val="center"/>
              <w:rPr>
                <w:color w:val="000000"/>
                <w:sz w:val="20"/>
                <w:szCs w:val="20"/>
                <w:lang w:val="es-PE" w:eastAsia="es-PE"/>
              </w:rPr>
            </w:pPr>
          </w:p>
          <w:p w:rsidR="000E17F1" w:rsidRPr="00795D60" w:rsidRDefault="000E17F1" w:rsidP="000E17F1">
            <w:pPr>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color w:val="000000"/>
                <w:sz w:val="20"/>
                <w:szCs w:val="20"/>
                <w:lang w:val="es-PE" w:eastAsia="es-PE"/>
              </w:rPr>
              <w:t xml:space="preserve">Balanza analítica –comparador con rango de </w:t>
            </w:r>
            <w:r w:rsidRPr="00795D60">
              <w:rPr>
                <w:color w:val="000000"/>
                <w:sz w:val="20"/>
                <w:szCs w:val="20"/>
                <w:lang w:val="es-PE" w:eastAsia="es-PE"/>
              </w:rPr>
              <w:lastRenderedPageBreak/>
              <w:t>medición de 0-10100 g.</w:t>
            </w:r>
          </w:p>
          <w:p w:rsidR="000E17F1" w:rsidRPr="00795D60" w:rsidRDefault="000E17F1" w:rsidP="000E17F1">
            <w:pPr>
              <w:jc w:val="center"/>
              <w:rPr>
                <w:color w:val="000000"/>
                <w:sz w:val="20"/>
                <w:szCs w:val="20"/>
                <w:lang w:val="es-PE" w:eastAsia="es-PE"/>
              </w:rPr>
            </w:pPr>
          </w:p>
          <w:p w:rsidR="000E17F1" w:rsidRPr="00795D60" w:rsidRDefault="000E17F1" w:rsidP="000E17F1">
            <w:pPr>
              <w:jc w:val="center"/>
              <w:rPr>
                <w:color w:val="000000"/>
                <w:sz w:val="20"/>
                <w:szCs w:val="20"/>
                <w:lang w:val="es-PE"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lastRenderedPageBreak/>
              <w:t>310.00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lastRenderedPageBreak/>
              <w:t>Lote 16</w:t>
            </w:r>
          </w:p>
          <w:p w:rsidR="000E17F1" w:rsidRPr="009E0379" w:rsidRDefault="000E17F1" w:rsidP="000E17F1">
            <w:pPr>
              <w:pStyle w:val="Blockquote"/>
              <w:spacing w:before="0" w:after="0"/>
              <w:ind w:left="0"/>
              <w:rPr>
                <w:sz w:val="20"/>
                <w:lang w:val="es-ES_tradnl"/>
              </w:rPr>
            </w:pPr>
          </w:p>
        </w:tc>
        <w:tc>
          <w:tcPr>
            <w:tcW w:w="5103" w:type="dxa"/>
          </w:tcPr>
          <w:p w:rsidR="000E17F1" w:rsidRPr="00795D60" w:rsidRDefault="00413AA7" w:rsidP="000E17F1">
            <w:pPr>
              <w:jc w:val="both"/>
              <w:rPr>
                <w:bCs/>
                <w:color w:val="000000"/>
                <w:sz w:val="20"/>
                <w:szCs w:val="20"/>
                <w:lang w:val="es-PE" w:eastAsia="es-PE"/>
              </w:rPr>
            </w:pPr>
            <w:proofErr w:type="spellStart"/>
            <w:r>
              <w:rPr>
                <w:sz w:val="20"/>
                <w:szCs w:val="20"/>
                <w:lang w:val="es-PE"/>
              </w:rPr>
              <w:t>Item</w:t>
            </w:r>
            <w:proofErr w:type="spellEnd"/>
            <w:r>
              <w:rPr>
                <w:sz w:val="20"/>
                <w:szCs w:val="20"/>
                <w:lang w:val="es-PE"/>
              </w:rPr>
              <w:t xml:space="preserve"> 1</w:t>
            </w:r>
            <w:r w:rsidR="000E17F1" w:rsidRPr="00795D60">
              <w:rPr>
                <w:sz w:val="20"/>
                <w:szCs w:val="20"/>
                <w:lang w:val="es-PE"/>
              </w:rPr>
              <w:t xml:space="preserve"> </w:t>
            </w:r>
            <w:r w:rsidR="000E17F1" w:rsidRPr="00795D60">
              <w:rPr>
                <w:bCs/>
                <w:color w:val="000000"/>
                <w:sz w:val="20"/>
                <w:szCs w:val="20"/>
                <w:lang w:val="es-PE" w:eastAsia="es-PE"/>
              </w:rPr>
              <w:t>Comparador automático de masas, de 4 posiciones para calibración de Pesas Patrones de 1 kilogramo.</w:t>
            </w:r>
          </w:p>
          <w:p w:rsidR="000E17F1" w:rsidRPr="00795D60" w:rsidRDefault="000E17F1" w:rsidP="000E17F1">
            <w:pPr>
              <w:jc w:val="both"/>
              <w:rPr>
                <w:bCs/>
                <w:color w:val="000000"/>
                <w:sz w:val="20"/>
                <w:szCs w:val="20"/>
                <w:lang w:val="es-PE" w:eastAsia="es-PE"/>
              </w:rPr>
            </w:pPr>
          </w:p>
          <w:p w:rsidR="000E17F1" w:rsidRPr="00795D60" w:rsidRDefault="000E17F1" w:rsidP="000E17F1">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bCs/>
                <w:color w:val="000000"/>
                <w:sz w:val="20"/>
                <w:szCs w:val="20"/>
                <w:lang w:val="es-PE" w:eastAsia="es-PE"/>
              </w:rPr>
              <w:t>Instrumento climático de alta exactitud, para la medida de condiciones ambientales</w:t>
            </w:r>
          </w:p>
          <w:p w:rsidR="000E17F1" w:rsidRPr="00795D60" w:rsidRDefault="000E17F1" w:rsidP="000E17F1">
            <w:pPr>
              <w:jc w:val="center"/>
              <w:rPr>
                <w:b/>
                <w:bCs/>
                <w:color w:val="000000"/>
                <w:sz w:val="20"/>
                <w:szCs w:val="20"/>
                <w:lang w:val="es-PE"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1,327.70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t>Lote 17</w:t>
            </w:r>
          </w:p>
        </w:tc>
        <w:tc>
          <w:tcPr>
            <w:tcW w:w="5103" w:type="dxa"/>
          </w:tcPr>
          <w:p w:rsidR="000E17F1" w:rsidRPr="00795D60" w:rsidRDefault="000E17F1" w:rsidP="000E17F1">
            <w:pPr>
              <w:tabs>
                <w:tab w:val="center" w:pos="884"/>
              </w:tabs>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Pesas cilíndricas (2 unidades)</w:t>
            </w:r>
          </w:p>
          <w:p w:rsidR="000E17F1" w:rsidRPr="00795D60" w:rsidRDefault="000E17F1" w:rsidP="000E17F1">
            <w:pPr>
              <w:jc w:val="center"/>
              <w:rPr>
                <w:color w:val="000000"/>
                <w:sz w:val="20"/>
                <w:szCs w:val="20"/>
                <w:lang w:val="es-PE" w:eastAsia="es-PE"/>
              </w:rPr>
            </w:pPr>
          </w:p>
          <w:p w:rsidR="000E17F1" w:rsidRPr="00795D60" w:rsidRDefault="000E17F1" w:rsidP="000E17F1">
            <w:pPr>
              <w:rPr>
                <w:b/>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color w:val="000000"/>
                <w:sz w:val="20"/>
                <w:szCs w:val="20"/>
                <w:lang w:val="es-PE" w:eastAsia="es-PE"/>
              </w:rPr>
              <w:t>Pesas de Acero inoxidable</w:t>
            </w:r>
            <w:r w:rsidR="00B1170E">
              <w:rPr>
                <w:color w:val="000000"/>
                <w:sz w:val="20"/>
                <w:szCs w:val="20"/>
                <w:lang w:val="es-PE" w:eastAsia="es-PE"/>
              </w:rPr>
              <w:t xml:space="preserve"> </w:t>
            </w:r>
            <w:r w:rsidRPr="00795D60">
              <w:rPr>
                <w:color w:val="000000"/>
                <w:sz w:val="20"/>
                <w:szCs w:val="20"/>
                <w:lang w:val="es-PE" w:eastAsia="es-PE"/>
              </w:rPr>
              <w:t xml:space="preserve"> (7 unidades)</w:t>
            </w:r>
          </w:p>
          <w:p w:rsidR="000E17F1" w:rsidRPr="00795D60" w:rsidRDefault="000E17F1" w:rsidP="000E17F1">
            <w:pPr>
              <w:jc w:val="center"/>
              <w:rPr>
                <w:bCs/>
                <w:color w:val="000000"/>
                <w:sz w:val="20"/>
                <w:szCs w:val="20"/>
                <w:lang w:val="es-PE"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82.30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t>Lote 18</w:t>
            </w:r>
          </w:p>
        </w:tc>
        <w:tc>
          <w:tcPr>
            <w:tcW w:w="5103" w:type="dxa"/>
          </w:tcPr>
          <w:p w:rsidR="000E17F1" w:rsidRPr="00795D60" w:rsidRDefault="000E17F1" w:rsidP="000E17F1">
            <w:pPr>
              <w:rPr>
                <w:b/>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w:t>
            </w:r>
            <w:r w:rsidRPr="00795D60">
              <w:rPr>
                <w:bCs/>
                <w:color w:val="000000"/>
                <w:sz w:val="20"/>
                <w:szCs w:val="20"/>
                <w:lang w:val="es-PE" w:eastAsia="es-PE"/>
              </w:rPr>
              <w:t>Balanza de presión hidráulica</w:t>
            </w: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885.00</w:t>
            </w:r>
          </w:p>
        </w:tc>
      </w:tr>
      <w:tr w:rsidR="000E17F1" w:rsidRPr="009E0379" w:rsidTr="00B1170E">
        <w:tc>
          <w:tcPr>
            <w:tcW w:w="1242" w:type="dxa"/>
          </w:tcPr>
          <w:p w:rsidR="000E17F1" w:rsidRPr="009E0379" w:rsidRDefault="000E17F1" w:rsidP="000E17F1">
            <w:pPr>
              <w:pStyle w:val="Blockquote"/>
              <w:spacing w:before="0" w:after="0"/>
              <w:ind w:left="0"/>
              <w:rPr>
                <w:sz w:val="20"/>
                <w:lang w:val="es-ES_tradnl"/>
              </w:rPr>
            </w:pPr>
            <w:r w:rsidRPr="009E0379">
              <w:rPr>
                <w:sz w:val="20"/>
                <w:lang w:val="es-ES_tradnl"/>
              </w:rPr>
              <w:t>Lote 19</w:t>
            </w:r>
          </w:p>
        </w:tc>
        <w:tc>
          <w:tcPr>
            <w:tcW w:w="5103" w:type="dxa"/>
          </w:tcPr>
          <w:p w:rsidR="000E17F1" w:rsidRPr="00795D60" w:rsidRDefault="000E17F1" w:rsidP="000E17F1">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color w:val="000000"/>
                <w:sz w:val="20"/>
                <w:szCs w:val="20"/>
                <w:lang w:val="es-PE" w:eastAsia="es-PE"/>
              </w:rPr>
              <w:t>Puente Termométrico</w:t>
            </w:r>
          </w:p>
          <w:p w:rsidR="000E17F1" w:rsidRPr="00795D60" w:rsidRDefault="000E17F1" w:rsidP="000E17F1">
            <w:pPr>
              <w:jc w:val="both"/>
              <w:rPr>
                <w:color w:val="000000"/>
                <w:sz w:val="20"/>
                <w:szCs w:val="20"/>
                <w:lang w:val="es-PE" w:eastAsia="es-PE"/>
              </w:rPr>
            </w:pPr>
          </w:p>
          <w:p w:rsidR="000E17F1" w:rsidRPr="00795D60" w:rsidRDefault="000E17F1" w:rsidP="000E17F1">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color w:val="000000"/>
                <w:sz w:val="20"/>
                <w:szCs w:val="20"/>
                <w:lang w:val="es-PE" w:eastAsia="es-PE"/>
              </w:rPr>
              <w:t>Celda del Punto Triple del Mercurio</w:t>
            </w:r>
          </w:p>
          <w:p w:rsidR="000E17F1" w:rsidRPr="00795D60" w:rsidRDefault="000E17F1" w:rsidP="000E17F1">
            <w:pPr>
              <w:jc w:val="both"/>
              <w:rPr>
                <w:color w:val="000000"/>
                <w:sz w:val="20"/>
                <w:szCs w:val="20"/>
                <w:lang w:val="es-PE" w:eastAsia="es-PE"/>
              </w:rPr>
            </w:pPr>
          </w:p>
          <w:p w:rsidR="000E17F1" w:rsidRPr="00795D60" w:rsidRDefault="000E17F1" w:rsidP="000E17F1">
            <w:pPr>
              <w:jc w:val="both"/>
              <w:rPr>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Pr="00795D60">
              <w:rPr>
                <w:color w:val="000000"/>
                <w:sz w:val="20"/>
                <w:szCs w:val="20"/>
                <w:lang w:val="es-PE" w:eastAsia="es-PE"/>
              </w:rPr>
              <w:t>Celda de Punto de Fusión de Galio</w:t>
            </w:r>
          </w:p>
          <w:p w:rsidR="000E17F1" w:rsidRPr="00795D60" w:rsidRDefault="000E17F1" w:rsidP="000E17F1">
            <w:pPr>
              <w:jc w:val="center"/>
              <w:rPr>
                <w:bCs/>
                <w:color w:val="000000"/>
                <w:sz w:val="20"/>
                <w:szCs w:val="20"/>
                <w:lang w:val="es-PE"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730.40</w:t>
            </w:r>
          </w:p>
        </w:tc>
      </w:tr>
      <w:tr w:rsidR="000E17F1" w:rsidRPr="009E0379" w:rsidTr="00B1170E">
        <w:tc>
          <w:tcPr>
            <w:tcW w:w="1242" w:type="dxa"/>
          </w:tcPr>
          <w:p w:rsidR="000E17F1" w:rsidRPr="009E0379" w:rsidRDefault="000E17F1" w:rsidP="000E17F1">
            <w:pPr>
              <w:pStyle w:val="Blockquote"/>
              <w:ind w:left="0"/>
              <w:rPr>
                <w:sz w:val="20"/>
                <w:lang w:val="es-ES_tradnl"/>
              </w:rPr>
            </w:pPr>
            <w:r w:rsidRPr="009E0379">
              <w:rPr>
                <w:sz w:val="20"/>
                <w:lang w:val="es-ES_tradnl"/>
              </w:rPr>
              <w:t>Lote 20</w:t>
            </w:r>
          </w:p>
        </w:tc>
        <w:tc>
          <w:tcPr>
            <w:tcW w:w="5103" w:type="dxa"/>
          </w:tcPr>
          <w:p w:rsidR="000E17F1" w:rsidRPr="00795D60" w:rsidRDefault="000E17F1" w:rsidP="000E17F1">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1 </w:t>
            </w:r>
            <w:r w:rsidRPr="00795D60">
              <w:rPr>
                <w:bCs/>
                <w:color w:val="000000"/>
                <w:sz w:val="20"/>
                <w:szCs w:val="20"/>
                <w:lang w:val="es-PE" w:eastAsia="es-PE"/>
              </w:rPr>
              <w:t>Celda pequeña de estaño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0E17F1" w:rsidRPr="00795D60" w:rsidRDefault="000E17F1" w:rsidP="000E17F1">
            <w:pPr>
              <w:jc w:val="both"/>
              <w:rPr>
                <w:bCs/>
                <w:color w:val="000000"/>
                <w:sz w:val="20"/>
                <w:szCs w:val="20"/>
                <w:lang w:val="es-PE" w:eastAsia="es-PE"/>
              </w:rPr>
            </w:pPr>
          </w:p>
          <w:p w:rsidR="000E17F1" w:rsidRPr="00795D60" w:rsidRDefault="000E17F1" w:rsidP="000E17F1">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2 </w:t>
            </w:r>
            <w:r w:rsidRPr="00795D60">
              <w:rPr>
                <w:bCs/>
                <w:color w:val="000000"/>
                <w:sz w:val="20"/>
                <w:szCs w:val="20"/>
                <w:lang w:val="es-PE" w:eastAsia="es-PE"/>
              </w:rPr>
              <w:t>Celda pequeña de zinc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0E17F1" w:rsidRPr="00795D60" w:rsidRDefault="000E17F1" w:rsidP="000E17F1">
            <w:pPr>
              <w:jc w:val="both"/>
              <w:rPr>
                <w:bCs/>
                <w:color w:val="000000"/>
                <w:sz w:val="20"/>
                <w:szCs w:val="20"/>
                <w:lang w:val="es-PE" w:eastAsia="es-PE"/>
              </w:rPr>
            </w:pPr>
          </w:p>
          <w:p w:rsidR="000E17F1" w:rsidRPr="00795D60" w:rsidRDefault="000E17F1" w:rsidP="000E17F1">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3 </w:t>
            </w:r>
            <w:r w:rsidRPr="00795D60">
              <w:rPr>
                <w:bCs/>
                <w:color w:val="000000"/>
                <w:sz w:val="20"/>
                <w:szCs w:val="20"/>
                <w:lang w:val="es-PE" w:eastAsia="es-PE"/>
              </w:rPr>
              <w:t>Horno para celdas pequeñas</w:t>
            </w:r>
          </w:p>
          <w:p w:rsidR="000E17F1" w:rsidRPr="00795D60" w:rsidRDefault="000E17F1" w:rsidP="000E17F1">
            <w:pPr>
              <w:jc w:val="both"/>
              <w:rPr>
                <w:bCs/>
                <w:color w:val="000000"/>
                <w:sz w:val="20"/>
                <w:szCs w:val="20"/>
                <w:lang w:val="es-PE" w:eastAsia="es-PE"/>
              </w:rPr>
            </w:pPr>
          </w:p>
          <w:p w:rsidR="000E17F1" w:rsidRPr="00795D60" w:rsidRDefault="000E17F1" w:rsidP="000E17F1">
            <w:pPr>
              <w:jc w:val="both"/>
              <w:rPr>
                <w:bCs/>
                <w:color w:val="000000"/>
                <w:sz w:val="20"/>
                <w:szCs w:val="20"/>
                <w:lang w:val="es-PE" w:eastAsia="es-PE"/>
              </w:rPr>
            </w:pPr>
            <w:proofErr w:type="spellStart"/>
            <w:r w:rsidRPr="00795D60">
              <w:rPr>
                <w:sz w:val="20"/>
                <w:szCs w:val="20"/>
                <w:lang w:val="es-PE"/>
              </w:rPr>
              <w:t>Item</w:t>
            </w:r>
            <w:proofErr w:type="spellEnd"/>
            <w:r w:rsidRPr="00795D60">
              <w:rPr>
                <w:sz w:val="20"/>
                <w:szCs w:val="20"/>
                <w:lang w:val="es-PE"/>
              </w:rPr>
              <w:t xml:space="preserve"> 4 </w:t>
            </w:r>
            <w:r w:rsidRPr="00795D60">
              <w:rPr>
                <w:bCs/>
                <w:color w:val="000000"/>
                <w:sz w:val="20"/>
                <w:szCs w:val="20"/>
                <w:lang w:val="es-PE" w:eastAsia="es-PE"/>
              </w:rPr>
              <w:t>Celda de aluminio con su horno propio</w:t>
            </w:r>
          </w:p>
          <w:p w:rsidR="000E17F1" w:rsidRPr="00795D60" w:rsidRDefault="000E17F1" w:rsidP="000E17F1">
            <w:pPr>
              <w:jc w:val="center"/>
              <w:rPr>
                <w:b/>
                <w:bCs/>
                <w:color w:val="000000"/>
                <w:sz w:val="20"/>
                <w:szCs w:val="20"/>
                <w:lang w:val="es-PE" w:eastAsia="es-PE"/>
              </w:rPr>
            </w:pPr>
          </w:p>
        </w:tc>
        <w:tc>
          <w:tcPr>
            <w:tcW w:w="1809" w:type="dxa"/>
          </w:tcPr>
          <w:p w:rsidR="000E17F1" w:rsidRPr="009E0379" w:rsidRDefault="000E17F1" w:rsidP="000E17F1">
            <w:pPr>
              <w:tabs>
                <w:tab w:val="left" w:pos="1134"/>
              </w:tabs>
              <w:spacing w:after="240"/>
              <w:jc w:val="center"/>
              <w:rPr>
                <w:lang w:val="es-ES"/>
              </w:rPr>
            </w:pPr>
            <w:r w:rsidRPr="009E0379">
              <w:rPr>
                <w:sz w:val="22"/>
                <w:szCs w:val="22"/>
                <w:lang w:val="es-ES"/>
              </w:rPr>
              <w:t>474.60</w:t>
            </w:r>
          </w:p>
        </w:tc>
      </w:tr>
    </w:tbl>
    <w:p w:rsidR="00C304B3" w:rsidRPr="009E0379" w:rsidRDefault="00C304B3" w:rsidP="00C304B3">
      <w:pPr>
        <w:tabs>
          <w:tab w:val="left" w:pos="1134"/>
        </w:tabs>
        <w:spacing w:after="240"/>
        <w:ind w:left="1134"/>
        <w:jc w:val="both"/>
        <w:rPr>
          <w:sz w:val="22"/>
          <w:lang w:val="es-ES"/>
        </w:rPr>
      </w:pPr>
    </w:p>
    <w:p w:rsidR="00C304B3" w:rsidRPr="009E0379" w:rsidRDefault="00C304B3" w:rsidP="00C304B3">
      <w:pPr>
        <w:spacing w:after="240"/>
        <w:ind w:left="567"/>
        <w:jc w:val="both"/>
        <w:rPr>
          <w:sz w:val="22"/>
          <w:lang w:val="es-ES_tradnl"/>
        </w:rPr>
      </w:pPr>
      <w:proofErr w:type="gramStart"/>
      <w:r w:rsidRPr="009E0379">
        <w:rPr>
          <w:sz w:val="22"/>
          <w:lang w:val="es-ES_tradnl"/>
        </w:rPr>
        <w:t>y</w:t>
      </w:r>
      <w:proofErr w:type="gramEnd"/>
      <w:r w:rsidRPr="009E0379">
        <w:rPr>
          <w:sz w:val="22"/>
          <w:lang w:val="es-ES_tradnl"/>
        </w:rPr>
        <w:t xml:space="preserve"> deberá ser presentada según el modelo que figura adjunto al expediente de licitación. Debe seguir siendo válida al menos 45 días más allá del período de validez de las ofertas. Las garantías de oferta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221" w:name="_Toc43004189"/>
      <w:bookmarkStart w:id="222" w:name="_Toc39896821"/>
      <w:bookmarkStart w:id="223" w:name="_Toc39463063"/>
      <w:bookmarkStart w:id="224" w:name="_Toc39462906"/>
      <w:bookmarkStart w:id="225" w:name="_Toc39462332"/>
      <w:r w:rsidRPr="009E0379">
        <w:rPr>
          <w:rFonts w:ascii="Times New Roman" w:hAnsi="Times New Roman"/>
          <w:i w:val="0"/>
          <w:sz w:val="24"/>
          <w:szCs w:val="24"/>
        </w:rPr>
        <w:t>Cláusulas deontológicas</w:t>
      </w:r>
      <w:bookmarkEnd w:id="221"/>
      <w:bookmarkEnd w:id="222"/>
      <w:bookmarkEnd w:id="223"/>
      <w:bookmarkEnd w:id="224"/>
      <w:bookmarkEnd w:id="225"/>
    </w:p>
    <w:p w:rsidR="00C304B3" w:rsidRPr="009E0379" w:rsidRDefault="00C304B3" w:rsidP="00C304B3">
      <w:pPr>
        <w:spacing w:after="240"/>
        <w:ind w:left="567" w:hanging="567"/>
        <w:jc w:val="both"/>
        <w:rPr>
          <w:sz w:val="22"/>
          <w:lang w:val="es-ES"/>
        </w:rPr>
      </w:pPr>
      <w:bookmarkStart w:id="226" w:name="_Toc39462907"/>
      <w:bookmarkStart w:id="227" w:name="_Toc39462333"/>
      <w:r w:rsidRPr="009E0379">
        <w:rPr>
          <w:sz w:val="22"/>
          <w:lang w:val="es-ES"/>
        </w:rPr>
        <w:t>23.1</w:t>
      </w:r>
      <w:r w:rsidRPr="009E0379">
        <w:rPr>
          <w:sz w:val="22"/>
          <w:lang w:val="es-ES"/>
        </w:rPr>
        <w:tab/>
        <w:t>Toda tentativa de un candidato o de un licitador de obtener información confidencial, realizar acuerdos ilícitos con sus competidores o influir sobre el Comité o el Órgano de Contratación a lo largo del procedimiento de examen, de clarificación, de evaluación y de comparación de las ofertas tendrá como consecuencia el rechazo de su candidatura o de su oferta y la imposición eventual de sanciones administrativas.</w:t>
      </w:r>
      <w:bookmarkEnd w:id="226"/>
      <w:bookmarkEnd w:id="227"/>
    </w:p>
    <w:p w:rsidR="00C304B3" w:rsidRPr="009E0379" w:rsidRDefault="00C304B3" w:rsidP="00C304B3">
      <w:pPr>
        <w:spacing w:after="240"/>
        <w:ind w:left="567" w:hanging="567"/>
        <w:jc w:val="both"/>
        <w:rPr>
          <w:lang w:val="es-ES"/>
        </w:rPr>
      </w:pPr>
      <w:bookmarkStart w:id="228" w:name="_Toc39462908"/>
      <w:bookmarkStart w:id="229" w:name="_Toc39462334"/>
      <w:r w:rsidRPr="009E0379">
        <w:rPr>
          <w:sz w:val="22"/>
          <w:lang w:val="es-ES"/>
        </w:rPr>
        <w:t>23.2</w:t>
      </w:r>
      <w:r w:rsidRPr="009E0379">
        <w:rPr>
          <w:sz w:val="22"/>
          <w:lang w:val="es-ES"/>
        </w:rPr>
        <w:tab/>
        <w:t>Salvo que disponga de una autorización previa por escrito del Órgano de Contratación, el Titular y su personal, así como cualquier otra empresa con la cual el Titular esté asociado o vinculado, no podrán prestar otros servicios, ni siquiera con carácter accesorio o en régimen de subcontratación, ni realizar otras obras o proveer otros suministros en el marco del proyecto. Esta prohibición es también aplicable, en su caso, a los demás proyectos respecto de los cuales el Titular, debido a la naturaleza del contrato, pudiera encontrarse también en una situación de conflicto de intereses</w:t>
      </w:r>
      <w:r w:rsidRPr="009E0379">
        <w:rPr>
          <w:lang w:val="es-ES"/>
        </w:rPr>
        <w:t>.</w:t>
      </w:r>
      <w:bookmarkEnd w:id="228"/>
      <w:bookmarkEnd w:id="229"/>
    </w:p>
    <w:p w:rsidR="00C304B3" w:rsidRPr="009E0379" w:rsidRDefault="00C304B3" w:rsidP="00C304B3">
      <w:pPr>
        <w:spacing w:after="240"/>
        <w:ind w:left="567" w:hanging="567"/>
        <w:jc w:val="both"/>
        <w:rPr>
          <w:sz w:val="22"/>
          <w:lang w:val="es-ES"/>
        </w:rPr>
      </w:pPr>
      <w:bookmarkStart w:id="230" w:name="_Toc39462909"/>
      <w:bookmarkStart w:id="231" w:name="_Toc39462335"/>
      <w:r w:rsidRPr="009E0379">
        <w:rPr>
          <w:sz w:val="22"/>
          <w:lang w:val="es-ES"/>
        </w:rPr>
        <w:t>23.3</w:t>
      </w:r>
      <w:r w:rsidRPr="009E0379">
        <w:rPr>
          <w:sz w:val="22"/>
          <w:lang w:val="es-ES"/>
        </w:rPr>
        <w:tab/>
        <w:t xml:space="preserve">En el momento de presentar su candidatura o su oferta, el candidato o el licitador debe declarar que no existe ningún conflicto de intereses  y que no tiene ningún </w:t>
      </w:r>
      <w:r w:rsidRPr="009E0379">
        <w:rPr>
          <w:sz w:val="22"/>
          <w:szCs w:val="22"/>
          <w:lang w:val="es-ES_tradnl"/>
        </w:rPr>
        <w:t>tipo de relación equivalente al respecto</w:t>
      </w:r>
      <w:r w:rsidRPr="009E0379">
        <w:rPr>
          <w:noProof/>
          <w:sz w:val="22"/>
          <w:szCs w:val="22"/>
          <w:lang w:val="es-ES"/>
        </w:rPr>
        <w:t xml:space="preserve"> </w:t>
      </w:r>
      <w:r w:rsidRPr="009E0379">
        <w:rPr>
          <w:sz w:val="22"/>
          <w:lang w:val="es-ES"/>
        </w:rPr>
        <w:t xml:space="preserve">con otros licitadores u otras partes participantes en el proyecto. Si durante el plazo de </w:t>
      </w:r>
      <w:r w:rsidRPr="009E0379">
        <w:rPr>
          <w:sz w:val="22"/>
          <w:lang w:val="es-ES"/>
        </w:rPr>
        <w:lastRenderedPageBreak/>
        <w:t>ejecución del contrato se produjera tal situación, el Titular está obligado a comunicárselo sin demora al Órgano de Contratación.</w:t>
      </w:r>
      <w:bookmarkEnd w:id="230"/>
      <w:bookmarkEnd w:id="231"/>
    </w:p>
    <w:p w:rsidR="00C304B3" w:rsidRPr="009E0379" w:rsidRDefault="00C304B3" w:rsidP="00C304B3">
      <w:pPr>
        <w:spacing w:after="240"/>
        <w:ind w:left="567" w:hanging="567"/>
        <w:jc w:val="both"/>
        <w:rPr>
          <w:sz w:val="22"/>
          <w:lang w:val="es-ES"/>
        </w:rPr>
      </w:pPr>
      <w:bookmarkStart w:id="232" w:name="_Toc39462910"/>
      <w:bookmarkStart w:id="233" w:name="_Toc39462336"/>
      <w:r w:rsidRPr="009E0379">
        <w:rPr>
          <w:sz w:val="22"/>
          <w:lang w:val="es-ES"/>
        </w:rPr>
        <w:t>23.4</w:t>
      </w:r>
      <w:r w:rsidRPr="009E0379">
        <w:rPr>
          <w:sz w:val="22"/>
          <w:lang w:val="es-ES"/>
        </w:rPr>
        <w:tab/>
        <w:t>El Titular debe actuar en todo momento con imparcialidad y como un asesor leal con arreglo al código deontológico de su profesión. Debe abstenerse de hacer declaraciones públicas sobre el proyecto o los servicios sin la aprobación previa del Órgano de Contratación. No puede comprometer en modo alguno al Órgano de Contratación sin su consentimiento previo por escrito.</w:t>
      </w:r>
      <w:bookmarkEnd w:id="232"/>
      <w:bookmarkEnd w:id="233"/>
    </w:p>
    <w:p w:rsidR="00C304B3" w:rsidRPr="009E0379" w:rsidRDefault="00C304B3" w:rsidP="00C304B3">
      <w:pPr>
        <w:keepLines/>
        <w:spacing w:after="240"/>
        <w:ind w:left="540" w:hanging="540"/>
        <w:jc w:val="both"/>
        <w:rPr>
          <w:szCs w:val="22"/>
          <w:lang w:val="es-ES_tradnl"/>
        </w:rPr>
      </w:pPr>
      <w:bookmarkStart w:id="234" w:name="_Toc39462911"/>
      <w:bookmarkStart w:id="235" w:name="_Toc39462337"/>
      <w:r w:rsidRPr="009E0379">
        <w:rPr>
          <w:sz w:val="22"/>
          <w:lang w:val="es-ES"/>
        </w:rPr>
        <w:t>23.5</w:t>
      </w:r>
      <w:r w:rsidRPr="009E0379">
        <w:rPr>
          <w:sz w:val="22"/>
          <w:lang w:val="es-ES"/>
        </w:rPr>
        <w:tab/>
      </w:r>
      <w:r w:rsidRPr="009E0379">
        <w:rPr>
          <w:sz w:val="22"/>
          <w:szCs w:val="22"/>
          <w:lang w:val="es-ES"/>
        </w:rPr>
        <w:t>Durante la ejecución del contrato, el Titular y su personal deberán respetar los derechos humanos y comprometerse a no contrariar los usos políticos, culturales y religiosos del país beneficiario.</w:t>
      </w:r>
      <w:bookmarkEnd w:id="234"/>
      <w:bookmarkEnd w:id="235"/>
      <w:r w:rsidRPr="009E0379">
        <w:rPr>
          <w:sz w:val="22"/>
          <w:szCs w:val="22"/>
          <w:lang w:val="es-ES_tradnl"/>
        </w:rPr>
        <w:t xml:space="preserve"> En particular y conforme al acto jurídico de base en cuestión, los licitadores a los que se les han adjudicado contratos deberán respetar las normas fundamentales del trabajo  definidas en las Normas Internacionales del Trabajo de la OIT (tales como los convenios sobre el derecho de sindicación y negociación colectiva, la eliminación del trabajo forzoso y la abolición del trabajo infantil).</w:t>
      </w:r>
      <w:r w:rsidRPr="009E0379">
        <w:rPr>
          <w:szCs w:val="22"/>
          <w:lang w:val="es-ES_tradnl"/>
        </w:rPr>
        <w:t xml:space="preserve"> </w:t>
      </w:r>
    </w:p>
    <w:p w:rsidR="00C304B3" w:rsidRPr="009E0379" w:rsidRDefault="00C304B3" w:rsidP="00C304B3">
      <w:pPr>
        <w:spacing w:after="240"/>
        <w:ind w:left="567" w:hanging="567"/>
        <w:jc w:val="both"/>
        <w:rPr>
          <w:sz w:val="22"/>
          <w:lang w:val="es-ES"/>
        </w:rPr>
      </w:pPr>
      <w:bookmarkStart w:id="236" w:name="_Toc39462912"/>
      <w:bookmarkStart w:id="237" w:name="_Toc39462338"/>
      <w:r w:rsidRPr="009E0379">
        <w:rPr>
          <w:sz w:val="22"/>
          <w:lang w:val="es-ES"/>
        </w:rPr>
        <w:t>23.6</w:t>
      </w:r>
      <w:r w:rsidRPr="009E0379">
        <w:rPr>
          <w:sz w:val="22"/>
          <w:lang w:val="es-ES"/>
        </w:rPr>
        <w:tab/>
        <w:t>La remuneración del Titular en virtud del contrato constituye su única retribución en el marco del mismo. El Titular y su personal deben abstenerse de ejercer cualquier actividad o de recibir cualquier gratificación que entre en conflicto con sus obligaciones para con el Órgano de Contratación.</w:t>
      </w:r>
      <w:bookmarkEnd w:id="236"/>
      <w:bookmarkEnd w:id="237"/>
    </w:p>
    <w:p w:rsidR="00C304B3" w:rsidRPr="009E0379" w:rsidRDefault="00C304B3" w:rsidP="00C304B3">
      <w:pPr>
        <w:spacing w:after="240"/>
        <w:ind w:left="567" w:hanging="567"/>
        <w:jc w:val="both"/>
        <w:rPr>
          <w:sz w:val="22"/>
          <w:lang w:val="es-ES"/>
        </w:rPr>
      </w:pPr>
      <w:bookmarkStart w:id="238" w:name="_Toc39462913"/>
      <w:bookmarkStart w:id="239" w:name="_Toc39462339"/>
      <w:r w:rsidRPr="009E0379">
        <w:rPr>
          <w:sz w:val="22"/>
          <w:lang w:val="es-ES"/>
        </w:rPr>
        <w:t>23.7</w:t>
      </w:r>
      <w:r w:rsidRPr="009E0379">
        <w:rPr>
          <w:sz w:val="22"/>
          <w:lang w:val="es-ES"/>
        </w:rPr>
        <w:tab/>
        <w:t>El Titular y su personal están sujetos al secreto profesional a lo largo de toda la duración del contrato y después de su terminación. Todos los informes y documentos recibidos o elaborados por el Titular en el marco de la ejecución del contrato son confidenciales.</w:t>
      </w:r>
      <w:bookmarkEnd w:id="238"/>
      <w:bookmarkEnd w:id="239"/>
    </w:p>
    <w:p w:rsidR="00C304B3" w:rsidRPr="009E0379" w:rsidRDefault="00C304B3" w:rsidP="00C304B3">
      <w:pPr>
        <w:spacing w:after="240"/>
        <w:ind w:left="567" w:hanging="567"/>
        <w:jc w:val="both"/>
        <w:rPr>
          <w:sz w:val="22"/>
          <w:lang w:val="es-ES"/>
        </w:rPr>
      </w:pPr>
      <w:bookmarkStart w:id="240" w:name="_Toc39462914"/>
      <w:bookmarkStart w:id="241" w:name="_Toc39462340"/>
      <w:r w:rsidRPr="009E0379">
        <w:rPr>
          <w:sz w:val="22"/>
          <w:lang w:val="es-ES"/>
        </w:rPr>
        <w:t>23.8</w:t>
      </w:r>
      <w:r w:rsidRPr="009E0379">
        <w:rPr>
          <w:sz w:val="22"/>
          <w:lang w:val="es-ES"/>
        </w:rPr>
        <w:tab/>
        <w:t>La utilización por las partes contratantes de todos los informes y documentos elaborados, recibidos o entregados a lo largo de la ejecución operativa del contrato se rige por las condiciones establecidas en éste.</w:t>
      </w:r>
      <w:bookmarkEnd w:id="240"/>
      <w:bookmarkEnd w:id="241"/>
    </w:p>
    <w:p w:rsidR="00C304B3" w:rsidRPr="009E0379" w:rsidRDefault="00C304B3" w:rsidP="00C304B3">
      <w:pPr>
        <w:spacing w:after="240"/>
        <w:ind w:left="567" w:hanging="567"/>
        <w:jc w:val="both"/>
        <w:rPr>
          <w:sz w:val="22"/>
          <w:lang w:val="es-ES"/>
        </w:rPr>
      </w:pPr>
      <w:bookmarkStart w:id="242" w:name="_Toc39462915"/>
      <w:bookmarkStart w:id="243" w:name="_Toc39462341"/>
      <w:r w:rsidRPr="009E0379">
        <w:rPr>
          <w:sz w:val="22"/>
          <w:lang w:val="es-ES"/>
        </w:rPr>
        <w:t>23.9</w:t>
      </w:r>
      <w:r w:rsidRPr="009E0379">
        <w:rPr>
          <w:sz w:val="22"/>
          <w:lang w:val="es-ES"/>
        </w:rPr>
        <w:tab/>
        <w:t>El Titular debe abstenerse de toda relación que pueda comprometer su independencia o la de su personal. Si el Titular dejara de ser independiente, el Órgano de Contratación podrá resolver el contrato sin preaviso por cualquier</w:t>
      </w:r>
      <w:bookmarkEnd w:id="242"/>
      <w:bookmarkEnd w:id="243"/>
      <w:r w:rsidRPr="009E0379">
        <w:rPr>
          <w:sz w:val="22"/>
          <w:lang w:val="es-ES"/>
        </w:rPr>
        <w:t xml:space="preserve"> </w:t>
      </w:r>
      <w:bookmarkStart w:id="244" w:name="_Toc39462916"/>
      <w:bookmarkStart w:id="245" w:name="_Toc39462342"/>
      <w:r w:rsidRPr="009E0379">
        <w:rPr>
          <w:sz w:val="22"/>
          <w:lang w:val="es-ES"/>
        </w:rPr>
        <w:t>perjuicio que haya sufrido como consecuencia de esta pérdida de independencia, sin que al Titular le asista el derecho a reclamar indemnización alguna.</w:t>
      </w:r>
      <w:bookmarkEnd w:id="244"/>
      <w:bookmarkEnd w:id="245"/>
    </w:p>
    <w:p w:rsidR="00C304B3" w:rsidRPr="009E0379" w:rsidRDefault="00C304B3" w:rsidP="00C304B3">
      <w:pPr>
        <w:spacing w:after="240"/>
        <w:ind w:left="567" w:hanging="567"/>
        <w:jc w:val="both"/>
        <w:rPr>
          <w:sz w:val="22"/>
          <w:lang w:val="es-ES"/>
        </w:rPr>
      </w:pPr>
      <w:bookmarkStart w:id="246" w:name="_Toc39462917"/>
      <w:bookmarkStart w:id="247" w:name="_Toc39462343"/>
      <w:r w:rsidRPr="009E0379">
        <w:rPr>
          <w:sz w:val="22"/>
          <w:lang w:val="es-ES"/>
        </w:rPr>
        <w:t>23.10</w:t>
      </w:r>
      <w:r w:rsidRPr="009E0379">
        <w:rPr>
          <w:sz w:val="22"/>
          <w:lang w:val="es-ES"/>
        </w:rPr>
        <w:tab/>
        <w:t>La Comisión se reserva el derecho de suspender o anular la financiación de los proyectos si se descubren prácticas de corrupción de cualquier naturaleza en cualquier fase del procedimiento de adjudicación y si el Órgano de Contratación no toma todas las medidas oportunas para poner remedio a esta situación. A efectos de esta disposición, se entiende por «prácticas de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bookmarkEnd w:id="246"/>
      <w:bookmarkEnd w:id="247"/>
    </w:p>
    <w:p w:rsidR="00C304B3" w:rsidRPr="009E0379" w:rsidRDefault="00C304B3" w:rsidP="00C304B3">
      <w:pPr>
        <w:spacing w:after="240"/>
        <w:ind w:left="567"/>
        <w:jc w:val="both"/>
        <w:rPr>
          <w:sz w:val="22"/>
          <w:lang w:val="es-ES"/>
        </w:rPr>
      </w:pPr>
      <w:bookmarkStart w:id="248" w:name="_Toc39462918"/>
      <w:bookmarkStart w:id="249" w:name="_Toc39462344"/>
      <w:r w:rsidRPr="009E0379">
        <w:rPr>
          <w:sz w:val="22"/>
          <w:lang w:val="es-ES"/>
        </w:rPr>
        <w:t>En caso de que la adjudicación o la ejecución operativa de un contrato de lugar a gastos comerciales no habituales, se rechazará la correspondiente oferta o se pondrá fin al contrato.</w:t>
      </w:r>
      <w:bookmarkEnd w:id="248"/>
      <w:bookmarkEnd w:id="249"/>
    </w:p>
    <w:p w:rsidR="00C304B3" w:rsidRPr="009E0379" w:rsidRDefault="00C304B3" w:rsidP="00C304B3">
      <w:pPr>
        <w:spacing w:after="240"/>
        <w:ind w:left="567" w:hanging="567"/>
        <w:jc w:val="both"/>
        <w:rPr>
          <w:sz w:val="22"/>
          <w:lang w:val="es-ES"/>
        </w:rPr>
      </w:pPr>
      <w:bookmarkStart w:id="250" w:name="_Toc39462919"/>
      <w:bookmarkStart w:id="251" w:name="_Toc39462345"/>
      <w:r w:rsidRPr="009E0379">
        <w:rPr>
          <w:sz w:val="22"/>
          <w:lang w:val="es-ES"/>
        </w:rPr>
        <w:t>23.11</w:t>
      </w:r>
      <w:r w:rsidRPr="009E0379">
        <w:rPr>
          <w:sz w:val="22"/>
          <w:lang w:val="es-ES"/>
        </w:rPr>
        <w:tab/>
        <w:t>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bookmarkEnd w:id="250"/>
      <w:bookmarkEnd w:id="251"/>
    </w:p>
    <w:p w:rsidR="00C304B3" w:rsidRPr="009E0379" w:rsidRDefault="00C304B3" w:rsidP="00C304B3">
      <w:pPr>
        <w:spacing w:after="240"/>
        <w:ind w:left="567" w:hanging="567"/>
        <w:jc w:val="both"/>
        <w:rPr>
          <w:sz w:val="22"/>
          <w:lang w:val="es-ES"/>
        </w:rPr>
      </w:pPr>
      <w:bookmarkStart w:id="252" w:name="_Toc39462920"/>
      <w:bookmarkStart w:id="253" w:name="_Toc39462346"/>
      <w:r w:rsidRPr="009E0379">
        <w:rPr>
          <w:sz w:val="22"/>
          <w:lang w:val="es-ES"/>
        </w:rPr>
        <w:lastRenderedPageBreak/>
        <w:t>23.12</w:t>
      </w:r>
      <w:r w:rsidRPr="009E0379">
        <w:rPr>
          <w:sz w:val="22"/>
          <w:lang w:val="es-ES"/>
        </w:rPr>
        <w:tab/>
        <w:t>El Titular se compromete a presentar a la Comisión, a petición de ésta, todos los documentos justificativos de las condiciones de ejecución del contrato. La Comisión podrá realizar todos los controles documentales o sobre el terreno que estime necesarios para reunir pruebas que corroboren la sospecha de que se han producido gastos comerciales no habituales.</w:t>
      </w:r>
      <w:bookmarkEnd w:id="252"/>
      <w:bookmarkEnd w:id="253"/>
    </w:p>
    <w:p w:rsidR="00C304B3" w:rsidRPr="009E0379" w:rsidRDefault="00C304B3" w:rsidP="00C304B3">
      <w:pPr>
        <w:spacing w:after="240"/>
        <w:ind w:left="567" w:hanging="567"/>
        <w:jc w:val="both"/>
        <w:rPr>
          <w:sz w:val="22"/>
          <w:lang w:val="es-ES"/>
        </w:rPr>
      </w:pPr>
      <w:bookmarkStart w:id="254" w:name="_Toc39462921"/>
      <w:bookmarkStart w:id="255" w:name="_Toc39462347"/>
      <w:r w:rsidRPr="009E0379">
        <w:rPr>
          <w:sz w:val="22"/>
          <w:lang w:val="es-ES"/>
        </w:rPr>
        <w:t>23.13</w:t>
      </w:r>
      <w:r w:rsidRPr="009E0379">
        <w:rPr>
          <w:sz w:val="22"/>
          <w:lang w:val="es-ES"/>
        </w:rPr>
        <w:tab/>
        <w:t>Los Titulares de los que conste fehacientemente que hayan incurrido en gastos comerciales no habituales en proyectos financiados por la Unión Europea se exponen, según la gravedad de los hechos, a la resolución del contrato o a la exclusión definitiva de la posibilidad de recibir fondos de la UE.</w:t>
      </w:r>
      <w:bookmarkEnd w:id="254"/>
      <w:bookmarkEnd w:id="255"/>
    </w:p>
    <w:p w:rsidR="00C304B3" w:rsidRPr="009E0379" w:rsidRDefault="00C304B3" w:rsidP="00C304B3">
      <w:pPr>
        <w:spacing w:after="240"/>
        <w:ind w:left="567" w:hanging="567"/>
        <w:jc w:val="both"/>
        <w:rPr>
          <w:sz w:val="22"/>
          <w:lang w:val="es-ES"/>
        </w:rPr>
      </w:pPr>
      <w:r w:rsidRPr="009E0379">
        <w:rPr>
          <w:sz w:val="22"/>
          <w:lang w:val="es-ES"/>
        </w:rPr>
        <w:t>23.14</w:t>
      </w:r>
      <w:r w:rsidRPr="009E0379">
        <w:rPr>
          <w:sz w:val="22"/>
          <w:lang w:val="es-ES"/>
        </w:rPr>
        <w:tab/>
        <w:t xml:space="preserve">El </w:t>
      </w:r>
      <w:r w:rsidRPr="009E0379">
        <w:rPr>
          <w:sz w:val="22"/>
          <w:szCs w:val="22"/>
          <w:lang w:val="es-ES"/>
        </w:rPr>
        <w:t xml:space="preserve">Órgano de Contratación se reserva el derecho de suspender o anular el procedimiento cuando resulte que en el procedimiento de adjudicación se produjeron errores substanciales, irregularidades o fraude. </w:t>
      </w:r>
      <w:r w:rsidRPr="009E0379">
        <w:rPr>
          <w:sz w:val="22"/>
          <w:szCs w:val="22"/>
          <w:lang w:val="es-ES_tradnl"/>
        </w:rPr>
        <w:t>Cuando, después de la adjudicación del contrato, se observe que en dicho procedimiento se produjeron errores sustanciales, irregularidades o fraude, el Órgano de Contratación podrá renunciar a concluir el contrato</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bookmarkStart w:id="256" w:name="_Toc43004190"/>
      <w:bookmarkStart w:id="257" w:name="_Toc39896822"/>
      <w:bookmarkStart w:id="258" w:name="_Toc39463064"/>
      <w:bookmarkStart w:id="259" w:name="_Toc39462922"/>
      <w:bookmarkStart w:id="260" w:name="_Toc39462348"/>
      <w:r w:rsidRPr="009E0379">
        <w:rPr>
          <w:rFonts w:ascii="Times New Roman" w:hAnsi="Times New Roman"/>
          <w:i w:val="0"/>
          <w:sz w:val="24"/>
          <w:szCs w:val="24"/>
        </w:rPr>
        <w:t>Anulación de la licitación</w:t>
      </w:r>
      <w:bookmarkEnd w:id="256"/>
      <w:bookmarkEnd w:id="257"/>
      <w:bookmarkEnd w:id="258"/>
      <w:bookmarkEnd w:id="259"/>
      <w:bookmarkEnd w:id="260"/>
    </w:p>
    <w:p w:rsidR="00C304B3" w:rsidRPr="009E0379" w:rsidRDefault="00C304B3" w:rsidP="00C304B3">
      <w:pPr>
        <w:pStyle w:val="Textoindependiente"/>
        <w:spacing w:before="0" w:after="240"/>
        <w:ind w:left="567"/>
        <w:jc w:val="both"/>
        <w:rPr>
          <w:rFonts w:ascii="Times New Roman" w:hAnsi="Times New Roman"/>
        </w:rPr>
      </w:pPr>
      <w:r w:rsidRPr="009E0379">
        <w:rPr>
          <w:rFonts w:ascii="Times New Roman" w:hAnsi="Times New Roman"/>
          <w:sz w:val="22"/>
        </w:rPr>
        <w:t>En el supuesto de que se anule una licitación, el Órgano de Contratación debe notificárselo a los licitadores. Si la licitación se anula antes de la sesión de apertura de plicas, se devolverán a los licitadores las plicas cerradas y precintadas.</w:t>
      </w:r>
    </w:p>
    <w:p w:rsidR="00C304B3" w:rsidRPr="009E0379" w:rsidRDefault="00C304B3" w:rsidP="00C304B3">
      <w:pPr>
        <w:pStyle w:val="Textoindependiente"/>
        <w:spacing w:before="0" w:after="240"/>
        <w:ind w:left="567"/>
        <w:jc w:val="both"/>
        <w:rPr>
          <w:rFonts w:ascii="Times New Roman" w:hAnsi="Times New Roman"/>
          <w:sz w:val="22"/>
        </w:rPr>
      </w:pPr>
      <w:r w:rsidRPr="009E0379">
        <w:rPr>
          <w:rFonts w:ascii="Times New Roman" w:hAnsi="Times New Roman"/>
          <w:sz w:val="22"/>
        </w:rPr>
        <w:t>La anulación puede producirse en los siguientes casos:</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la licitación haya quedado desierta, es decir, cuando no se haya recibido ninguna oferta o ninguna de las recibidas merezca ser seleccionada desde el punto de vista cualitativo o económico;</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los elementos técnicos o económicos del proyecto se hayan modificado de manera fundamental;</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circunstancias excepcionales o de fuerza mayor hagan imposible la ejecución normal del proyecto;</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todas las ofertas que cumplan los criterios técnicos excedan de los recursos financieros disponibles;</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se hayan producido irregularidades en el procedimiento, en particular si han entorpecido su desarrollo en condiciones de competencia leal.</w:t>
      </w:r>
    </w:p>
    <w:p w:rsidR="00C304B3" w:rsidRPr="009E0379" w:rsidRDefault="00C304B3" w:rsidP="00C304B3">
      <w:pPr>
        <w:pStyle w:val="Sangradetextonormal"/>
        <w:numPr>
          <w:ilvl w:val="0"/>
          <w:numId w:val="3"/>
        </w:numPr>
        <w:tabs>
          <w:tab w:val="clear" w:pos="360"/>
          <w:tab w:val="num" w:pos="1134"/>
        </w:tabs>
        <w:spacing w:after="240"/>
        <w:ind w:left="1134" w:hanging="414"/>
        <w:rPr>
          <w:sz w:val="22"/>
        </w:rPr>
      </w:pPr>
      <w:r w:rsidRPr="009E0379">
        <w:rPr>
          <w:sz w:val="22"/>
        </w:rPr>
        <w:t>cuando la adjudicación del contrato no respete la buena gestión financiera, es decir los principios de economía, de eficiencia y de eficacidad (por ejemplo el precio propuesto por el licitador al que se le ha otorgado el contrato es objetivamente desproporcionado en relación con el precio de mercado).</w:t>
      </w:r>
    </w:p>
    <w:p w:rsidR="00C304B3" w:rsidRPr="009E0379" w:rsidRDefault="00C304B3" w:rsidP="00C304B3">
      <w:pPr>
        <w:pStyle w:val="Sangradetextonormal"/>
        <w:tabs>
          <w:tab w:val="clear" w:pos="567"/>
        </w:tabs>
        <w:spacing w:after="240"/>
        <w:ind w:left="709"/>
        <w:rPr>
          <w:b/>
          <w:sz w:val="22"/>
        </w:rPr>
      </w:pPr>
      <w:r w:rsidRPr="009E0379">
        <w:rPr>
          <w:b/>
          <w:sz w:val="22"/>
        </w:rPr>
        <w:t>En ningún caso podrá serle atribuida al Órgano de Contratación responsabilidad por cualesquiera daños, incluidos, sin carácter restrictivo, los daños por lucro cesante, dimanantes o relacionados en cualquier modo con la anulación de una licitación, incluso en el caso de que el Órgano de Contratación  hubiere sido advertido de la posibilidad de la interposición de una reclamación por daños y perjuicios. La publicación de un anuncio de licitación no supone que el Órgano de Contratación contraiga obligación legal alguna de aplicar el programa o ejecutar el proyecto anunciado.</w:t>
      </w:r>
    </w:p>
    <w:p w:rsidR="00C304B3" w:rsidRPr="009E0379" w:rsidRDefault="00C304B3" w:rsidP="00C304B3">
      <w:pPr>
        <w:pStyle w:val="Ttulo1"/>
        <w:numPr>
          <w:ilvl w:val="0"/>
          <w:numId w:val="4"/>
        </w:numPr>
        <w:spacing w:before="0" w:after="240"/>
        <w:ind w:left="567" w:hanging="567"/>
        <w:rPr>
          <w:rFonts w:ascii="Times New Roman" w:hAnsi="Times New Roman"/>
          <w:i w:val="0"/>
          <w:sz w:val="24"/>
          <w:szCs w:val="24"/>
        </w:rPr>
      </w:pPr>
      <w:r w:rsidRPr="009E0379">
        <w:rPr>
          <w:rFonts w:ascii="Times New Roman" w:hAnsi="Times New Roman"/>
          <w:i w:val="0"/>
          <w:sz w:val="24"/>
          <w:szCs w:val="24"/>
        </w:rPr>
        <w:lastRenderedPageBreak/>
        <w:t>Reclamaciones</w:t>
      </w:r>
    </w:p>
    <w:p w:rsidR="00C304B3" w:rsidRPr="009E0379" w:rsidRDefault="00C304B3" w:rsidP="00C304B3">
      <w:pPr>
        <w:pStyle w:val="Textoindependiente2"/>
        <w:tabs>
          <w:tab w:val="clear" w:pos="567"/>
        </w:tabs>
        <w:spacing w:after="240"/>
        <w:ind w:left="567"/>
        <w:rPr>
          <w:sz w:val="22"/>
          <w:szCs w:val="22"/>
          <w:lang w:val="es-ES"/>
        </w:rPr>
      </w:pPr>
      <w:r w:rsidRPr="009E0379">
        <w:rPr>
          <w:sz w:val="22"/>
          <w:szCs w:val="22"/>
          <w:lang w:val="es-ES"/>
        </w:rPr>
        <w:t>Los licitadores que se consideren perjudicados por un error o irregularidad producida durante el proceso de adjudicación pueden presentar una reclamación. Véase el apartado 2.4.15 de la Guía Práctica.</w:t>
      </w:r>
    </w:p>
    <w:p w:rsidR="00F00913" w:rsidRPr="009E0379" w:rsidRDefault="00F00913"/>
    <w:sectPr w:rsidR="00F00913" w:rsidRPr="009E0379" w:rsidSect="005A30E6">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905" w:rsidRDefault="005B1905" w:rsidP="002F466D">
      <w:r>
        <w:separator/>
      </w:r>
    </w:p>
  </w:endnote>
  <w:endnote w:type="continuationSeparator" w:id="0">
    <w:p w:rsidR="005B1905" w:rsidRDefault="005B1905" w:rsidP="002F4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05" w:rsidRDefault="00343205" w:rsidP="005A30E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343205" w:rsidRDefault="0034320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05" w:rsidRPr="00903449" w:rsidRDefault="00343205" w:rsidP="005A30E6">
    <w:pPr>
      <w:pStyle w:val="Piedepgina"/>
      <w:tabs>
        <w:tab w:val="clear" w:pos="4536"/>
      </w:tabs>
      <w:rPr>
        <w:rStyle w:val="Nmerodepgina"/>
        <w:sz w:val="18"/>
        <w:szCs w:val="18"/>
        <w:lang w:val="es-PE"/>
      </w:rPr>
    </w:pPr>
    <w:r w:rsidRPr="00C218B2">
      <w:rPr>
        <w:b/>
        <w:sz w:val="18"/>
        <w:szCs w:val="18"/>
        <w:lang w:val="es-PE"/>
      </w:rPr>
      <w:t>Enero 2012</w:t>
    </w:r>
    <w:r>
      <w:rPr>
        <w:sz w:val="18"/>
        <w:szCs w:val="18"/>
        <w:lang w:val="es-PE"/>
      </w:rPr>
      <w:tab/>
    </w:r>
    <w:r w:rsidRPr="00C218B2">
      <w:rPr>
        <w:sz w:val="18"/>
        <w:szCs w:val="18"/>
        <w:lang w:val="es-PE"/>
      </w:rPr>
      <w:t xml:space="preserve">Página </w:t>
    </w:r>
    <w:r w:rsidRPr="00903449">
      <w:rPr>
        <w:rStyle w:val="Nmerodepgina"/>
        <w:sz w:val="18"/>
        <w:szCs w:val="18"/>
        <w:lang w:val="es-PE"/>
      </w:rPr>
      <w:fldChar w:fldCharType="begin"/>
    </w:r>
    <w:r w:rsidRPr="00C218B2">
      <w:rPr>
        <w:rStyle w:val="Nmerodepgina"/>
        <w:sz w:val="18"/>
        <w:szCs w:val="18"/>
        <w:lang w:val="es-PE"/>
      </w:rPr>
      <w:instrText xml:space="preserve"> PAGE </w:instrText>
    </w:r>
    <w:r w:rsidRPr="00903449">
      <w:rPr>
        <w:rStyle w:val="Nmerodepgina"/>
        <w:sz w:val="18"/>
        <w:szCs w:val="18"/>
        <w:lang w:val="es-PE"/>
      </w:rPr>
      <w:fldChar w:fldCharType="separate"/>
    </w:r>
    <w:r w:rsidR="00D822A9">
      <w:rPr>
        <w:rStyle w:val="Nmerodepgina"/>
        <w:noProof/>
        <w:sz w:val="18"/>
        <w:szCs w:val="18"/>
        <w:lang w:val="es-PE"/>
      </w:rPr>
      <w:t>17</w:t>
    </w:r>
    <w:r w:rsidRPr="00903449">
      <w:rPr>
        <w:rStyle w:val="Nmerodepgina"/>
        <w:sz w:val="18"/>
        <w:szCs w:val="18"/>
        <w:lang w:val="es-PE"/>
      </w:rPr>
      <w:fldChar w:fldCharType="end"/>
    </w:r>
    <w:r w:rsidRPr="00C218B2">
      <w:rPr>
        <w:rStyle w:val="Nmerodepgina"/>
        <w:sz w:val="18"/>
        <w:szCs w:val="18"/>
        <w:lang w:val="es-PE"/>
      </w:rPr>
      <w:t xml:space="preserve"> de </w:t>
    </w:r>
    <w:r w:rsidRPr="00903449">
      <w:rPr>
        <w:rStyle w:val="Nmerodepgina"/>
        <w:sz w:val="18"/>
        <w:szCs w:val="18"/>
        <w:lang w:val="es-PE"/>
      </w:rPr>
      <w:fldChar w:fldCharType="begin"/>
    </w:r>
    <w:r w:rsidRPr="00C218B2">
      <w:rPr>
        <w:rStyle w:val="Nmerodepgina"/>
        <w:sz w:val="18"/>
        <w:szCs w:val="18"/>
        <w:lang w:val="es-PE"/>
      </w:rPr>
      <w:instrText xml:space="preserve"> NUMPAGES </w:instrText>
    </w:r>
    <w:r w:rsidRPr="00903449">
      <w:rPr>
        <w:rStyle w:val="Nmerodepgina"/>
        <w:sz w:val="18"/>
        <w:szCs w:val="18"/>
        <w:lang w:val="es-PE"/>
      </w:rPr>
      <w:fldChar w:fldCharType="separate"/>
    </w:r>
    <w:r w:rsidR="00D822A9">
      <w:rPr>
        <w:rStyle w:val="Nmerodepgina"/>
        <w:noProof/>
        <w:sz w:val="18"/>
        <w:szCs w:val="18"/>
        <w:lang w:val="es-PE"/>
      </w:rPr>
      <w:t>21</w:t>
    </w:r>
    <w:r w:rsidRPr="00903449">
      <w:rPr>
        <w:rStyle w:val="Nmerodepgina"/>
        <w:sz w:val="18"/>
        <w:szCs w:val="18"/>
        <w:lang w:val="es-PE"/>
      </w:rPr>
      <w:fldChar w:fldCharType="end"/>
    </w:r>
  </w:p>
  <w:p w:rsidR="00343205" w:rsidRPr="00903449" w:rsidRDefault="00343205" w:rsidP="005A30E6">
    <w:pPr>
      <w:pStyle w:val="Piedepgina"/>
      <w:tabs>
        <w:tab w:val="clear" w:pos="4536"/>
      </w:tabs>
      <w:rPr>
        <w:sz w:val="18"/>
        <w:szCs w:val="18"/>
        <w:lang w:val="es-P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905" w:rsidRDefault="005B1905" w:rsidP="002F466D">
      <w:r>
        <w:separator/>
      </w:r>
    </w:p>
  </w:footnote>
  <w:footnote w:type="continuationSeparator" w:id="0">
    <w:p w:rsidR="005B1905" w:rsidRDefault="005B1905" w:rsidP="002F4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885"/>
    <w:multiLevelType w:val="multilevel"/>
    <w:tmpl w:val="217A8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23C60B4E"/>
    <w:multiLevelType w:val="multilevel"/>
    <w:tmpl w:val="FF420998"/>
    <w:lvl w:ilvl="0">
      <w:start w:val="1"/>
      <w:numFmt w:val="bullet"/>
      <w:pStyle w:val="Ttulo3"/>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62927A4"/>
    <w:multiLevelType w:val="hybridMultilevel"/>
    <w:tmpl w:val="4FB2B52C"/>
    <w:lvl w:ilvl="0" w:tplc="07689F4E">
      <w:start w:val="1"/>
      <w:numFmt w:val="lowerLetter"/>
      <w:lvlText w:val="%1)"/>
      <w:lvlJc w:val="left"/>
      <w:pPr>
        <w:tabs>
          <w:tab w:val="num" w:pos="927"/>
        </w:tabs>
        <w:ind w:left="927" w:hanging="360"/>
      </w:pPr>
      <w:rPr>
        <w:rFonts w:cs="Times New Roman" w:hint="default"/>
      </w:rPr>
    </w:lvl>
    <w:lvl w:ilvl="1" w:tplc="B8B2FC88">
      <w:start w:val="1"/>
      <w:numFmt w:val="bullet"/>
      <w:lvlText w:val="-"/>
      <w:lvlJc w:val="left"/>
      <w:pPr>
        <w:tabs>
          <w:tab w:val="num" w:pos="1647"/>
        </w:tabs>
        <w:ind w:left="1647" w:hanging="360"/>
      </w:pPr>
      <w:rPr>
        <w:rFonts w:ascii="Times New Roman" w:eastAsia="Times New Roman" w:hAnsi="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3">
    <w:nsid w:val="3D831141"/>
    <w:multiLevelType w:val="multilevel"/>
    <w:tmpl w:val="1E4C9884"/>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
    <w:nsid w:val="4406689B"/>
    <w:multiLevelType w:val="multilevel"/>
    <w:tmpl w:val="E6784222"/>
    <w:lvl w:ilvl="0">
      <w:start w:val="5"/>
      <w:numFmt w:val="none"/>
      <w:lvlText w:val="23"/>
      <w:lvlJc w:val="left"/>
      <w:pPr>
        <w:tabs>
          <w:tab w:val="num" w:pos="435"/>
        </w:tabs>
        <w:ind w:left="435" w:hanging="435"/>
      </w:pPr>
      <w:rPr>
        <w:rFonts w:cs="Times New Roman"/>
      </w:rPr>
    </w:lvl>
    <w:lvl w:ilvl="1">
      <w:start w:val="1"/>
      <w:numFmt w:val="none"/>
      <w:lvlRestart w:val="0"/>
      <w:pStyle w:val="Ttulo2"/>
      <w:lvlText w:val="23.1"/>
      <w:lvlJc w:val="left"/>
      <w:pPr>
        <w:tabs>
          <w:tab w:val="num" w:pos="1319"/>
        </w:tabs>
        <w:ind w:left="1319" w:hanging="435"/>
      </w:pPr>
      <w:rPr>
        <w:rFonts w:cs="Times New Roman"/>
      </w:rPr>
    </w:lvl>
    <w:lvl w:ilvl="2">
      <w:start w:val="1"/>
      <w:numFmt w:val="none"/>
      <w:lvlText w:val="23.1.1"/>
      <w:lvlJc w:val="left"/>
      <w:pPr>
        <w:tabs>
          <w:tab w:val="num" w:pos="2848"/>
        </w:tabs>
        <w:ind w:left="2488" w:hanging="720"/>
      </w:pPr>
      <w:rPr>
        <w:rFonts w:cs="Times New Roman"/>
      </w:rPr>
    </w:lvl>
    <w:lvl w:ilvl="3">
      <w:start w:val="1"/>
      <w:numFmt w:val="none"/>
      <w:lvlRestart w:val="0"/>
      <w:isLgl/>
      <w:lvlText w:val="6"/>
      <w:lvlJc w:val="left"/>
      <w:pPr>
        <w:tabs>
          <w:tab w:val="num" w:pos="360"/>
        </w:tabs>
      </w:pPr>
      <w:rPr>
        <w:rFonts w:cs="Times New Roman"/>
      </w:rPr>
    </w:lvl>
    <w:lvl w:ilvl="4">
      <w:start w:val="1"/>
      <w:numFmt w:val="none"/>
      <w:isLgl/>
      <w:lvlText w:val=""/>
      <w:lvlJc w:val="left"/>
      <w:pPr>
        <w:tabs>
          <w:tab w:val="num" w:pos="4616"/>
        </w:tabs>
        <w:ind w:left="4616" w:hanging="1080"/>
      </w:pPr>
      <w:rPr>
        <w:rFonts w:cs="Times New Roman"/>
      </w:rPr>
    </w:lvl>
    <w:lvl w:ilvl="5">
      <w:start w:val="1"/>
      <w:numFmt w:val="none"/>
      <w:lvlText w:val=""/>
      <w:lvlJc w:val="left"/>
      <w:pPr>
        <w:tabs>
          <w:tab w:val="num" w:pos="5500"/>
        </w:tabs>
        <w:ind w:left="5500" w:hanging="1080"/>
      </w:pPr>
      <w:rPr>
        <w:rFonts w:cs="Times New Roman"/>
      </w:rPr>
    </w:lvl>
    <w:lvl w:ilvl="6">
      <w:start w:val="1"/>
      <w:numFmt w:val="none"/>
      <w:lvlText w:val=""/>
      <w:lvlJc w:val="left"/>
      <w:pPr>
        <w:tabs>
          <w:tab w:val="num" w:pos="6744"/>
        </w:tabs>
        <w:ind w:left="6744" w:hanging="1440"/>
      </w:pPr>
      <w:rPr>
        <w:rFonts w:cs="Times New Roman"/>
      </w:rPr>
    </w:lvl>
    <w:lvl w:ilvl="7">
      <w:start w:val="1"/>
      <w:numFmt w:val="decimal"/>
      <w:lvlText w:val="%1.%2.%3.%4.%5.%6.%7.%8"/>
      <w:lvlJc w:val="left"/>
      <w:pPr>
        <w:tabs>
          <w:tab w:val="num" w:pos="7988"/>
        </w:tabs>
        <w:ind w:left="7628" w:hanging="1440"/>
      </w:pPr>
      <w:rPr>
        <w:rFonts w:cs="Times New Roman"/>
      </w:rPr>
    </w:lvl>
    <w:lvl w:ilvl="8">
      <w:start w:val="1"/>
      <w:numFmt w:val="decimal"/>
      <w:lvlText w:val="%1.%2.%3.%4.%5.%6.%7.%8.%9"/>
      <w:lvlJc w:val="left"/>
      <w:pPr>
        <w:tabs>
          <w:tab w:val="num" w:pos="8872"/>
        </w:tabs>
        <w:ind w:left="8872" w:hanging="1800"/>
      </w:pPr>
      <w:rPr>
        <w:rFonts w:cs="Times New Roman"/>
      </w:rPr>
    </w:lvl>
  </w:abstractNum>
  <w:abstractNum w:abstractNumId="5">
    <w:nsid w:val="46A86EDB"/>
    <w:multiLevelType w:val="hybridMultilevel"/>
    <w:tmpl w:val="7566438C"/>
    <w:lvl w:ilvl="0" w:tplc="2D3E1B3E">
      <w:start w:val="1"/>
      <w:numFmt w:val="lowerLetter"/>
      <w:lvlText w:val="%1)"/>
      <w:lvlJc w:val="left"/>
      <w:pPr>
        <w:tabs>
          <w:tab w:val="num" w:pos="930"/>
        </w:tabs>
        <w:ind w:left="930" w:hanging="57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54D25518"/>
    <w:multiLevelType w:val="multilevel"/>
    <w:tmpl w:val="FD02D232"/>
    <w:lvl w:ilvl="0">
      <w:start w:val="1"/>
      <w:numFmt w:val="decimal"/>
      <w:lvlText w:val="%1"/>
      <w:lvlJc w:val="left"/>
      <w:pPr>
        <w:tabs>
          <w:tab w:val="num" w:pos="539"/>
        </w:tabs>
        <w:ind w:left="539" w:hanging="397"/>
      </w:pPr>
      <w:rPr>
        <w:rFonts w:ascii="Times New Roman" w:hAnsi="Times New Roman" w:cs="Times New Roman" w:hint="default"/>
        <w:b/>
        <w:i w:val="0"/>
        <w:sz w:val="24"/>
        <w:szCs w:val="24"/>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7">
    <w:nsid w:val="57104328"/>
    <w:multiLevelType w:val="hybridMultilevel"/>
    <w:tmpl w:val="175C8C48"/>
    <w:lvl w:ilvl="0" w:tplc="7096B4A8">
      <w:start w:val="1"/>
      <w:numFmt w:val="lowerLetter"/>
      <w:lvlText w:val="%1)"/>
      <w:lvlJc w:val="left"/>
      <w:pPr>
        <w:tabs>
          <w:tab w:val="num" w:pos="927"/>
        </w:tabs>
        <w:ind w:left="927" w:hanging="360"/>
      </w:pPr>
      <w:rPr>
        <w:rFonts w:cs="Times New Roman" w:hint="default"/>
      </w:rPr>
    </w:lvl>
    <w:lvl w:ilvl="1" w:tplc="105012B6">
      <w:start w:val="1"/>
      <w:numFmt w:val="lowerLetter"/>
      <w:lvlText w:val="%2)"/>
      <w:lvlJc w:val="left"/>
      <w:pPr>
        <w:tabs>
          <w:tab w:val="num" w:pos="1647"/>
        </w:tabs>
        <w:ind w:left="1647" w:hanging="360"/>
      </w:pPr>
      <w:rPr>
        <w:rFonts w:cs="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8">
    <w:nsid w:val="613C166D"/>
    <w:multiLevelType w:val="multilevel"/>
    <w:tmpl w:val="7DCA4946"/>
    <w:lvl w:ilvl="0">
      <w:start w:val="12"/>
      <w:numFmt w:val="none"/>
      <w:pStyle w:val="Ttulo1"/>
      <w:lvlText w:val="13"/>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6FE626DE"/>
    <w:multiLevelType w:val="hybridMultilevel"/>
    <w:tmpl w:val="BDB2046C"/>
    <w:lvl w:ilvl="0" w:tplc="289063FE">
      <w:start w:val="1"/>
      <w:numFmt w:val="bullet"/>
      <w:lvlText w:val=""/>
      <w:lvlJc w:val="left"/>
      <w:pPr>
        <w:tabs>
          <w:tab w:val="num" w:pos="1452"/>
        </w:tabs>
        <w:ind w:left="1452" w:hanging="360"/>
      </w:pPr>
      <w:rPr>
        <w:rFonts w:ascii="Symbol" w:hAnsi="Symbol" w:hint="default"/>
        <w:b w:val="0"/>
        <w:i w:val="0"/>
        <w:sz w:val="22"/>
      </w:rPr>
    </w:lvl>
    <w:lvl w:ilvl="1" w:tplc="08090003" w:tentative="1">
      <w:start w:val="1"/>
      <w:numFmt w:val="bullet"/>
      <w:lvlText w:val="o"/>
      <w:lvlJc w:val="left"/>
      <w:pPr>
        <w:tabs>
          <w:tab w:val="num" w:pos="2532"/>
        </w:tabs>
        <w:ind w:left="2532" w:hanging="360"/>
      </w:pPr>
      <w:rPr>
        <w:rFonts w:ascii="Courier New" w:hAnsi="Courier New" w:hint="default"/>
      </w:rPr>
    </w:lvl>
    <w:lvl w:ilvl="2" w:tplc="08090005" w:tentative="1">
      <w:start w:val="1"/>
      <w:numFmt w:val="bullet"/>
      <w:lvlText w:val=""/>
      <w:lvlJc w:val="left"/>
      <w:pPr>
        <w:tabs>
          <w:tab w:val="num" w:pos="3252"/>
        </w:tabs>
        <w:ind w:left="3252" w:hanging="360"/>
      </w:pPr>
      <w:rPr>
        <w:rFonts w:ascii="Wingdings" w:hAnsi="Wingdings" w:hint="default"/>
      </w:rPr>
    </w:lvl>
    <w:lvl w:ilvl="3" w:tplc="08090001" w:tentative="1">
      <w:start w:val="1"/>
      <w:numFmt w:val="bullet"/>
      <w:lvlText w:val=""/>
      <w:lvlJc w:val="left"/>
      <w:pPr>
        <w:tabs>
          <w:tab w:val="num" w:pos="3972"/>
        </w:tabs>
        <w:ind w:left="3972" w:hanging="360"/>
      </w:pPr>
      <w:rPr>
        <w:rFonts w:ascii="Symbol" w:hAnsi="Symbol" w:hint="default"/>
      </w:rPr>
    </w:lvl>
    <w:lvl w:ilvl="4" w:tplc="08090003" w:tentative="1">
      <w:start w:val="1"/>
      <w:numFmt w:val="bullet"/>
      <w:lvlText w:val="o"/>
      <w:lvlJc w:val="left"/>
      <w:pPr>
        <w:tabs>
          <w:tab w:val="num" w:pos="4692"/>
        </w:tabs>
        <w:ind w:left="4692" w:hanging="360"/>
      </w:pPr>
      <w:rPr>
        <w:rFonts w:ascii="Courier New" w:hAnsi="Courier New" w:hint="default"/>
      </w:rPr>
    </w:lvl>
    <w:lvl w:ilvl="5" w:tplc="08090005" w:tentative="1">
      <w:start w:val="1"/>
      <w:numFmt w:val="bullet"/>
      <w:lvlText w:val=""/>
      <w:lvlJc w:val="left"/>
      <w:pPr>
        <w:tabs>
          <w:tab w:val="num" w:pos="5412"/>
        </w:tabs>
        <w:ind w:left="5412" w:hanging="360"/>
      </w:pPr>
      <w:rPr>
        <w:rFonts w:ascii="Wingdings" w:hAnsi="Wingdings" w:hint="default"/>
      </w:rPr>
    </w:lvl>
    <w:lvl w:ilvl="6" w:tplc="08090001" w:tentative="1">
      <w:start w:val="1"/>
      <w:numFmt w:val="bullet"/>
      <w:lvlText w:val=""/>
      <w:lvlJc w:val="left"/>
      <w:pPr>
        <w:tabs>
          <w:tab w:val="num" w:pos="6132"/>
        </w:tabs>
        <w:ind w:left="6132" w:hanging="360"/>
      </w:pPr>
      <w:rPr>
        <w:rFonts w:ascii="Symbol" w:hAnsi="Symbol" w:hint="default"/>
      </w:rPr>
    </w:lvl>
    <w:lvl w:ilvl="7" w:tplc="08090003" w:tentative="1">
      <w:start w:val="1"/>
      <w:numFmt w:val="bullet"/>
      <w:lvlText w:val="o"/>
      <w:lvlJc w:val="left"/>
      <w:pPr>
        <w:tabs>
          <w:tab w:val="num" w:pos="6852"/>
        </w:tabs>
        <w:ind w:left="6852" w:hanging="360"/>
      </w:pPr>
      <w:rPr>
        <w:rFonts w:ascii="Courier New" w:hAnsi="Courier New" w:hint="default"/>
      </w:rPr>
    </w:lvl>
    <w:lvl w:ilvl="8" w:tplc="08090005" w:tentative="1">
      <w:start w:val="1"/>
      <w:numFmt w:val="bullet"/>
      <w:lvlText w:val=""/>
      <w:lvlJc w:val="left"/>
      <w:pPr>
        <w:tabs>
          <w:tab w:val="num" w:pos="7572"/>
        </w:tabs>
        <w:ind w:left="7572" w:hanging="360"/>
      </w:pPr>
      <w:rPr>
        <w:rFonts w:ascii="Wingdings" w:hAnsi="Wingdings" w:hint="default"/>
      </w:rPr>
    </w:lvl>
  </w:abstractNum>
  <w:num w:numId="1">
    <w:abstractNumId w:val="8"/>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7"/>
  </w:num>
  <w:num w:numId="7">
    <w:abstractNumId w:val="9"/>
  </w:num>
  <w:num w:numId="8">
    <w:abstractNumId w:val="2"/>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304B3"/>
    <w:rsid w:val="000073D7"/>
    <w:rsid w:val="00017EFB"/>
    <w:rsid w:val="00033008"/>
    <w:rsid w:val="00096194"/>
    <w:rsid w:val="0009704F"/>
    <w:rsid w:val="000E17F1"/>
    <w:rsid w:val="00121FCF"/>
    <w:rsid w:val="00150F9F"/>
    <w:rsid w:val="001D76C3"/>
    <w:rsid w:val="002255E9"/>
    <w:rsid w:val="00245DA1"/>
    <w:rsid w:val="0025264E"/>
    <w:rsid w:val="002751B5"/>
    <w:rsid w:val="00282682"/>
    <w:rsid w:val="002A17DF"/>
    <w:rsid w:val="002E1802"/>
    <w:rsid w:val="002F466D"/>
    <w:rsid w:val="0031064A"/>
    <w:rsid w:val="00343205"/>
    <w:rsid w:val="00356253"/>
    <w:rsid w:val="00363FD0"/>
    <w:rsid w:val="003D68F4"/>
    <w:rsid w:val="003F5DFD"/>
    <w:rsid w:val="00413AA7"/>
    <w:rsid w:val="00460057"/>
    <w:rsid w:val="004A5870"/>
    <w:rsid w:val="004C2F7B"/>
    <w:rsid w:val="0050242E"/>
    <w:rsid w:val="005400E5"/>
    <w:rsid w:val="005665C1"/>
    <w:rsid w:val="00597038"/>
    <w:rsid w:val="005A30E6"/>
    <w:rsid w:val="005A3A46"/>
    <w:rsid w:val="005B1905"/>
    <w:rsid w:val="005D60C0"/>
    <w:rsid w:val="005E713A"/>
    <w:rsid w:val="006B4745"/>
    <w:rsid w:val="007037D0"/>
    <w:rsid w:val="00752550"/>
    <w:rsid w:val="00780180"/>
    <w:rsid w:val="00795D60"/>
    <w:rsid w:val="007C08B3"/>
    <w:rsid w:val="0084501B"/>
    <w:rsid w:val="00966100"/>
    <w:rsid w:val="00967870"/>
    <w:rsid w:val="00996F89"/>
    <w:rsid w:val="009B487A"/>
    <w:rsid w:val="009E0379"/>
    <w:rsid w:val="009F6124"/>
    <w:rsid w:val="00AA770F"/>
    <w:rsid w:val="00B04546"/>
    <w:rsid w:val="00B1170E"/>
    <w:rsid w:val="00B973CD"/>
    <w:rsid w:val="00BA3D90"/>
    <w:rsid w:val="00BF7916"/>
    <w:rsid w:val="00C304B3"/>
    <w:rsid w:val="00C3368D"/>
    <w:rsid w:val="00C80CF9"/>
    <w:rsid w:val="00CD6E60"/>
    <w:rsid w:val="00CE77BA"/>
    <w:rsid w:val="00D5166C"/>
    <w:rsid w:val="00D822A9"/>
    <w:rsid w:val="00EF417A"/>
    <w:rsid w:val="00F00913"/>
    <w:rsid w:val="00F018EA"/>
    <w:rsid w:val="00F6281F"/>
    <w:rsid w:val="00F94666"/>
    <w:rsid w:val="00FB115C"/>
    <w:rsid w:val="00FD441E"/>
    <w:rsid w:val="00FE778F"/>
    <w:rsid w:val="00FF2BA8"/>
    <w:rsid w:val="00FF583E"/>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4B3"/>
    <w:pPr>
      <w:spacing w:after="0" w:line="240" w:lineRule="auto"/>
    </w:pPr>
    <w:rPr>
      <w:rFonts w:ascii="Times New Roman" w:eastAsia="Times New Roman" w:hAnsi="Times New Roman" w:cs="Times New Roman"/>
      <w:sz w:val="24"/>
      <w:szCs w:val="24"/>
      <w:lang w:val="en-GB" w:eastAsia="en-GB"/>
    </w:rPr>
  </w:style>
  <w:style w:type="paragraph" w:styleId="Ttulo1">
    <w:name w:val="heading 1"/>
    <w:basedOn w:val="Normal"/>
    <w:next w:val="Normal"/>
    <w:link w:val="Ttulo1Car"/>
    <w:uiPriority w:val="99"/>
    <w:qFormat/>
    <w:rsid w:val="00C304B3"/>
    <w:pPr>
      <w:keepNext/>
      <w:numPr>
        <w:numId w:val="1"/>
      </w:numPr>
      <w:snapToGrid w:val="0"/>
      <w:spacing w:before="120" w:after="120"/>
      <w:jc w:val="both"/>
      <w:outlineLvl w:val="0"/>
    </w:pPr>
    <w:rPr>
      <w:rFonts w:ascii="Arial" w:hAnsi="Arial"/>
      <w:b/>
      <w:i/>
      <w:sz w:val="28"/>
      <w:szCs w:val="20"/>
      <w:lang w:val="es-ES" w:eastAsia="en-US"/>
    </w:rPr>
  </w:style>
  <w:style w:type="paragraph" w:styleId="Ttulo2">
    <w:name w:val="heading 2"/>
    <w:basedOn w:val="Normal"/>
    <w:next w:val="Normal"/>
    <w:link w:val="Ttulo2Car"/>
    <w:uiPriority w:val="99"/>
    <w:qFormat/>
    <w:rsid w:val="00C304B3"/>
    <w:pPr>
      <w:keepNext/>
      <w:numPr>
        <w:ilvl w:val="1"/>
        <w:numId w:val="2"/>
      </w:numPr>
      <w:snapToGrid w:val="0"/>
      <w:spacing w:before="120" w:after="120"/>
      <w:jc w:val="both"/>
      <w:outlineLvl w:val="1"/>
    </w:pPr>
    <w:rPr>
      <w:rFonts w:ascii="Arial" w:hAnsi="Arial"/>
      <w:sz w:val="22"/>
      <w:szCs w:val="20"/>
      <w:lang w:val="es-ES" w:eastAsia="en-US"/>
    </w:rPr>
  </w:style>
  <w:style w:type="paragraph" w:styleId="Ttulo3">
    <w:name w:val="heading 3"/>
    <w:basedOn w:val="Normal"/>
    <w:next w:val="Normal"/>
    <w:link w:val="Ttulo3Car"/>
    <w:uiPriority w:val="99"/>
    <w:qFormat/>
    <w:rsid w:val="00C304B3"/>
    <w:pPr>
      <w:keepNext/>
      <w:framePr w:hSpace="181" w:vSpace="181" w:wrap="auto" w:vAnchor="text" w:hAnchor="text" w:y="1"/>
      <w:numPr>
        <w:numId w:val="3"/>
      </w:numPr>
      <w:tabs>
        <w:tab w:val="clear" w:pos="360"/>
        <w:tab w:val="num" w:pos="1134"/>
      </w:tabs>
      <w:snapToGrid w:val="0"/>
      <w:spacing w:before="120" w:after="120"/>
      <w:ind w:left="1134" w:hanging="567"/>
      <w:outlineLvl w:val="2"/>
    </w:pPr>
    <w:rPr>
      <w:rFonts w:ascii="Arial" w:hAnsi="Arial"/>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C304B3"/>
    <w:rPr>
      <w:rFonts w:ascii="Arial" w:eastAsia="Times New Roman" w:hAnsi="Arial" w:cs="Times New Roman"/>
      <w:b/>
      <w:i/>
      <w:sz w:val="28"/>
      <w:szCs w:val="20"/>
      <w:lang w:val="es-ES"/>
    </w:rPr>
  </w:style>
  <w:style w:type="character" w:customStyle="1" w:styleId="Ttulo2Car">
    <w:name w:val="Título 2 Car"/>
    <w:basedOn w:val="Fuentedeprrafopredeter"/>
    <w:link w:val="Ttulo2"/>
    <w:uiPriority w:val="99"/>
    <w:rsid w:val="00C304B3"/>
    <w:rPr>
      <w:rFonts w:ascii="Arial" w:eastAsia="Times New Roman" w:hAnsi="Arial" w:cs="Times New Roman"/>
      <w:szCs w:val="20"/>
      <w:lang w:val="es-ES"/>
    </w:rPr>
  </w:style>
  <w:style w:type="character" w:customStyle="1" w:styleId="Ttulo3Car">
    <w:name w:val="Título 3 Car"/>
    <w:basedOn w:val="Fuentedeprrafopredeter"/>
    <w:link w:val="Ttulo3"/>
    <w:uiPriority w:val="99"/>
    <w:rsid w:val="00C304B3"/>
    <w:rPr>
      <w:rFonts w:ascii="Arial" w:eastAsia="Times New Roman" w:hAnsi="Arial" w:cs="Times New Roman"/>
      <w:sz w:val="20"/>
      <w:szCs w:val="20"/>
      <w:lang w:val="en-GB"/>
    </w:rPr>
  </w:style>
  <w:style w:type="character" w:styleId="Hipervnculo">
    <w:name w:val="Hyperlink"/>
    <w:basedOn w:val="Fuentedeprrafopredeter"/>
    <w:uiPriority w:val="99"/>
    <w:rsid w:val="00C304B3"/>
    <w:rPr>
      <w:rFonts w:cs="Times New Roman"/>
      <w:color w:val="0000FF"/>
      <w:u w:val="single"/>
    </w:rPr>
  </w:style>
  <w:style w:type="paragraph" w:styleId="Textoindependiente">
    <w:name w:val="Body Text"/>
    <w:basedOn w:val="Normal"/>
    <w:link w:val="TextoindependienteCar"/>
    <w:uiPriority w:val="99"/>
    <w:rsid w:val="00C304B3"/>
    <w:pPr>
      <w:snapToGrid w:val="0"/>
      <w:spacing w:before="120" w:after="120"/>
    </w:pPr>
    <w:rPr>
      <w:rFonts w:ascii="Arial" w:hAnsi="Arial"/>
      <w:sz w:val="20"/>
      <w:szCs w:val="20"/>
      <w:lang w:val="es-ES" w:eastAsia="en-US"/>
    </w:rPr>
  </w:style>
  <w:style w:type="character" w:customStyle="1" w:styleId="TextoindependienteCar">
    <w:name w:val="Texto independiente Car"/>
    <w:basedOn w:val="Fuentedeprrafopredeter"/>
    <w:link w:val="Textoindependiente"/>
    <w:uiPriority w:val="99"/>
    <w:rsid w:val="00C304B3"/>
    <w:rPr>
      <w:rFonts w:ascii="Arial" w:eastAsia="Times New Roman" w:hAnsi="Arial" w:cs="Times New Roman"/>
      <w:sz w:val="20"/>
      <w:szCs w:val="20"/>
      <w:lang w:val="es-ES"/>
    </w:rPr>
  </w:style>
  <w:style w:type="paragraph" w:styleId="Sangradetextonormal">
    <w:name w:val="Body Text Indent"/>
    <w:basedOn w:val="Normal"/>
    <w:link w:val="SangradetextonormalCar"/>
    <w:uiPriority w:val="99"/>
    <w:rsid w:val="00C304B3"/>
    <w:pPr>
      <w:tabs>
        <w:tab w:val="num" w:pos="567"/>
      </w:tabs>
      <w:snapToGrid w:val="0"/>
      <w:jc w:val="both"/>
    </w:pPr>
    <w:rPr>
      <w:szCs w:val="20"/>
      <w:lang w:val="es-ES" w:eastAsia="en-US"/>
    </w:rPr>
  </w:style>
  <w:style w:type="character" w:customStyle="1" w:styleId="SangradetextonormalCar">
    <w:name w:val="Sangría de texto normal Car"/>
    <w:basedOn w:val="Fuentedeprrafopredeter"/>
    <w:link w:val="Sangradetextonormal"/>
    <w:uiPriority w:val="99"/>
    <w:rsid w:val="00C304B3"/>
    <w:rPr>
      <w:rFonts w:ascii="Times New Roman" w:eastAsia="Times New Roman" w:hAnsi="Times New Roman" w:cs="Times New Roman"/>
      <w:sz w:val="24"/>
      <w:szCs w:val="20"/>
      <w:lang w:val="es-ES"/>
    </w:rPr>
  </w:style>
  <w:style w:type="paragraph" w:styleId="Subttulo">
    <w:name w:val="Subtitle"/>
    <w:basedOn w:val="Normal"/>
    <w:link w:val="SubttuloCar"/>
    <w:uiPriority w:val="99"/>
    <w:qFormat/>
    <w:rsid w:val="00C304B3"/>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rsid w:val="00C304B3"/>
    <w:rPr>
      <w:rFonts w:ascii="Arial" w:eastAsia="Times New Roman" w:hAnsi="Arial" w:cs="Times New Roman"/>
      <w:b/>
      <w:sz w:val="28"/>
      <w:szCs w:val="20"/>
      <w:lang w:val="fr-BE"/>
    </w:rPr>
  </w:style>
  <w:style w:type="paragraph" w:styleId="Textoindependiente2">
    <w:name w:val="Body Text 2"/>
    <w:basedOn w:val="Normal"/>
    <w:link w:val="Textoindependiente2Car"/>
    <w:uiPriority w:val="99"/>
    <w:rsid w:val="00C304B3"/>
    <w:pPr>
      <w:tabs>
        <w:tab w:val="num" w:pos="567"/>
      </w:tabs>
      <w:jc w:val="both"/>
    </w:pPr>
    <w:rPr>
      <w:szCs w:val="20"/>
      <w:lang w:val="sv-SE"/>
    </w:rPr>
  </w:style>
  <w:style w:type="character" w:customStyle="1" w:styleId="Textoindependiente2Car">
    <w:name w:val="Texto independiente 2 Car"/>
    <w:basedOn w:val="Fuentedeprrafopredeter"/>
    <w:link w:val="Textoindependiente2"/>
    <w:uiPriority w:val="99"/>
    <w:rsid w:val="00C304B3"/>
    <w:rPr>
      <w:rFonts w:ascii="Times New Roman" w:eastAsia="Times New Roman" w:hAnsi="Times New Roman" w:cs="Times New Roman"/>
      <w:sz w:val="24"/>
      <w:szCs w:val="20"/>
      <w:lang w:val="sv-SE" w:eastAsia="en-GB"/>
    </w:rPr>
  </w:style>
  <w:style w:type="paragraph" w:styleId="Piedepgina">
    <w:name w:val="footer"/>
    <w:basedOn w:val="Normal"/>
    <w:link w:val="PiedepginaCar"/>
    <w:uiPriority w:val="99"/>
    <w:rsid w:val="00C304B3"/>
    <w:pPr>
      <w:tabs>
        <w:tab w:val="center" w:pos="4536"/>
        <w:tab w:val="right" w:pos="9072"/>
      </w:tabs>
    </w:pPr>
  </w:style>
  <w:style w:type="character" w:customStyle="1" w:styleId="PiedepginaCar">
    <w:name w:val="Pie de página Car"/>
    <w:basedOn w:val="Fuentedeprrafopredeter"/>
    <w:link w:val="Piedepgina"/>
    <w:uiPriority w:val="99"/>
    <w:rsid w:val="00C304B3"/>
    <w:rPr>
      <w:rFonts w:ascii="Times New Roman" w:eastAsia="Times New Roman" w:hAnsi="Times New Roman" w:cs="Times New Roman"/>
      <w:sz w:val="24"/>
      <w:szCs w:val="24"/>
      <w:lang w:val="en-GB" w:eastAsia="en-GB"/>
    </w:rPr>
  </w:style>
  <w:style w:type="character" w:styleId="Nmerodepgina">
    <w:name w:val="page number"/>
    <w:basedOn w:val="Fuentedeprrafopredeter"/>
    <w:uiPriority w:val="99"/>
    <w:rsid w:val="00C304B3"/>
    <w:rPr>
      <w:rFonts w:cs="Times New Roman"/>
    </w:rPr>
  </w:style>
  <w:style w:type="paragraph" w:styleId="Prrafodelista">
    <w:name w:val="List Paragraph"/>
    <w:basedOn w:val="Normal"/>
    <w:uiPriority w:val="99"/>
    <w:qFormat/>
    <w:rsid w:val="00C304B3"/>
    <w:pPr>
      <w:ind w:left="720"/>
      <w:contextualSpacing/>
    </w:pPr>
  </w:style>
  <w:style w:type="paragraph" w:customStyle="1" w:styleId="Blockquote">
    <w:name w:val="Blockquote"/>
    <w:basedOn w:val="Normal"/>
    <w:uiPriority w:val="99"/>
    <w:rsid w:val="00C304B3"/>
    <w:pPr>
      <w:widowControl w:val="0"/>
      <w:spacing w:before="100" w:after="100"/>
      <w:ind w:left="360" w:right="360"/>
    </w:pPr>
    <w:rPr>
      <w:szCs w:val="20"/>
      <w:lang w:val="en-US"/>
    </w:rPr>
  </w:style>
  <w:style w:type="paragraph" w:styleId="Encabezado">
    <w:name w:val="header"/>
    <w:basedOn w:val="Normal"/>
    <w:link w:val="EncabezadoCar"/>
    <w:uiPriority w:val="99"/>
    <w:semiHidden/>
    <w:unhideWhenUsed/>
    <w:rsid w:val="002F466D"/>
    <w:pPr>
      <w:tabs>
        <w:tab w:val="center" w:pos="4419"/>
        <w:tab w:val="right" w:pos="8838"/>
      </w:tabs>
    </w:pPr>
  </w:style>
  <w:style w:type="character" w:customStyle="1" w:styleId="EncabezadoCar">
    <w:name w:val="Encabezado Car"/>
    <w:basedOn w:val="Fuentedeprrafopredeter"/>
    <w:link w:val="Encabezado"/>
    <w:uiPriority w:val="99"/>
    <w:semiHidden/>
    <w:rsid w:val="002F466D"/>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procedures/index_e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work/procedures/index_es.htm" TargetMode="External"/><Relationship Id="rId12" Type="http://schemas.openxmlformats.org/officeDocument/2006/relationships/hyperlink" Target="http://www.comunidadandina.org/servicios/emple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europeaid/online-services/index.cfm?do=publi.welcom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segovia@comunidadandina.org" TargetMode="External"/><Relationship Id="rId4" Type="http://schemas.openxmlformats.org/officeDocument/2006/relationships/webSettings" Target="webSettings.xml"/><Relationship Id="rId9" Type="http://schemas.openxmlformats.org/officeDocument/2006/relationships/hyperlink" Target="mailto:intercan@comunidadandina.org"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7758</Words>
  <Characters>42673</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SG</Company>
  <LinksUpToDate>false</LinksUpToDate>
  <CharactersWithSpaces>50331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Asencion Montti</dc:creator>
  <cp:lastModifiedBy>Asencion Montti</cp:lastModifiedBy>
  <cp:revision>3</cp:revision>
  <cp:lastPrinted>2012-08-06T15:47:00Z</cp:lastPrinted>
  <dcterms:created xsi:type="dcterms:W3CDTF">2012-08-06T15:47:00Z</dcterms:created>
  <dcterms:modified xsi:type="dcterms:W3CDTF">2012-08-06T15:48:00Z</dcterms:modified>
</cp:coreProperties>
</file>