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1D00" w14:textId="77777777" w:rsidR="00E14CA0" w:rsidRDefault="00E14CA0" w:rsidP="00E14CA0">
      <w:pPr>
        <w:pStyle w:val="Textoindependiente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 wp14:anchorId="0BDD35D1" wp14:editId="40663B2A">
            <wp:extent cx="2213569" cy="593883"/>
            <wp:effectExtent l="0" t="0" r="0" b="0"/>
            <wp:docPr id="1" name="image1.jpeg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agen que contiene Logotip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569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3737A" w14:textId="77777777" w:rsidR="00E14CA0" w:rsidRDefault="00E14CA0" w:rsidP="00E14CA0">
      <w:pPr>
        <w:pStyle w:val="Textoindependiente"/>
        <w:rPr>
          <w:rFonts w:ascii="Times New Roman"/>
          <w:sz w:val="20"/>
        </w:rPr>
      </w:pPr>
    </w:p>
    <w:p w14:paraId="3661C725" w14:textId="77777777" w:rsidR="00E14CA0" w:rsidRDefault="00E14CA0" w:rsidP="00E14CA0">
      <w:pPr>
        <w:pStyle w:val="Textoindependiente"/>
        <w:spacing w:before="7"/>
        <w:rPr>
          <w:rFonts w:ascii="Times New Roman"/>
          <w:sz w:val="16"/>
        </w:rPr>
      </w:pPr>
    </w:p>
    <w:p w14:paraId="60219647" w14:textId="16DAABC0" w:rsidR="00E14CA0" w:rsidRPr="00A91DCC" w:rsidRDefault="00E14CA0" w:rsidP="00E14CA0">
      <w:pPr>
        <w:pStyle w:val="Ttulo1"/>
        <w:spacing w:before="94"/>
        <w:ind w:left="2694" w:right="3301" w:firstLine="0"/>
        <w:jc w:val="center"/>
        <w:rPr>
          <w:u w:val="single"/>
        </w:rPr>
      </w:pPr>
      <w:bookmarkStart w:id="0" w:name="RESOLUCION__N__1733"/>
      <w:bookmarkEnd w:id="0"/>
      <w:r w:rsidRPr="00A91DCC">
        <w:rPr>
          <w:u w:val="single"/>
        </w:rPr>
        <w:t>RESOLUCION</w:t>
      </w:r>
      <w:r w:rsidRPr="00A91DCC">
        <w:rPr>
          <w:spacing w:val="55"/>
          <w:u w:val="single"/>
        </w:rPr>
        <w:t xml:space="preserve"> </w:t>
      </w:r>
      <w:r w:rsidRPr="00A91DCC">
        <w:rPr>
          <w:u w:val="single"/>
        </w:rPr>
        <w:t>N°</w:t>
      </w:r>
      <w:r w:rsidR="00AE7EAC">
        <w:rPr>
          <w:u w:val="single"/>
        </w:rPr>
        <w:t xml:space="preserve"> 2361</w:t>
      </w:r>
      <w:bookmarkStart w:id="1" w:name="_GoBack"/>
      <w:bookmarkEnd w:id="1"/>
      <w:r w:rsidRPr="00A91DCC">
        <w:rPr>
          <w:spacing w:val="-3"/>
          <w:u w:val="single"/>
        </w:rPr>
        <w:t xml:space="preserve"> </w:t>
      </w:r>
      <w:r w:rsidRPr="00A91DCC">
        <w:rPr>
          <w:u w:val="single"/>
        </w:rPr>
        <w:t xml:space="preserve">  </w:t>
      </w:r>
    </w:p>
    <w:p w14:paraId="038F18B5" w14:textId="77777777" w:rsidR="00E14CA0" w:rsidRDefault="00E14CA0" w:rsidP="00E14CA0">
      <w:pPr>
        <w:pStyle w:val="Textoindependiente"/>
        <w:spacing w:before="2"/>
        <w:rPr>
          <w:rFonts w:ascii="Arial"/>
          <w:b/>
        </w:rPr>
      </w:pPr>
    </w:p>
    <w:p w14:paraId="23B39559" w14:textId="77777777" w:rsidR="00E14CA0" w:rsidRDefault="00E14CA0" w:rsidP="00E14CA0">
      <w:pPr>
        <w:pStyle w:val="Textoindependiente"/>
        <w:ind w:left="5225" w:right="114"/>
        <w:jc w:val="both"/>
      </w:pPr>
      <w:bookmarkStart w:id="2" w:name="Estructura_Orgánico-Funcional_de_la_Secr"/>
      <w:bookmarkEnd w:id="2"/>
      <w:r>
        <w:t>Estructura Orgánico-Funcional de la</w:t>
      </w:r>
      <w:r>
        <w:rPr>
          <w:spacing w:val="1"/>
        </w:rPr>
        <w:t xml:space="preserve"> </w:t>
      </w:r>
      <w:r>
        <w:t>Secretaría General de la Comunidad</w:t>
      </w:r>
      <w:r>
        <w:rPr>
          <w:spacing w:val="1"/>
        </w:rPr>
        <w:t xml:space="preserve"> </w:t>
      </w:r>
      <w:r>
        <w:t>Andina</w:t>
      </w:r>
    </w:p>
    <w:p w14:paraId="3B7536A6" w14:textId="77777777" w:rsidR="00E14CA0" w:rsidRDefault="00E14CA0" w:rsidP="00E14CA0">
      <w:pPr>
        <w:pStyle w:val="Textoindependiente"/>
        <w:spacing w:before="1"/>
      </w:pPr>
    </w:p>
    <w:p w14:paraId="1ABE4471" w14:textId="77777777" w:rsidR="00E14CA0" w:rsidRDefault="00E14CA0" w:rsidP="00E14CA0">
      <w:pPr>
        <w:pStyle w:val="Textoindependiente"/>
        <w:ind w:left="829"/>
      </w:pPr>
      <w:r>
        <w:t>LA</w:t>
      </w:r>
      <w:r>
        <w:rPr>
          <w:spacing w:val="-4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ANDINA,</w:t>
      </w:r>
    </w:p>
    <w:p w14:paraId="10545721" w14:textId="77777777" w:rsidR="00E14CA0" w:rsidRDefault="00E14CA0" w:rsidP="00E14CA0">
      <w:pPr>
        <w:pStyle w:val="Textoindependiente"/>
        <w:spacing w:before="10"/>
        <w:rPr>
          <w:sz w:val="21"/>
        </w:rPr>
      </w:pPr>
    </w:p>
    <w:p w14:paraId="0E9F49AF" w14:textId="77777777" w:rsidR="00E14CA0" w:rsidRDefault="00E14CA0" w:rsidP="00E14CA0">
      <w:pPr>
        <w:pStyle w:val="Textoindependiente"/>
        <w:ind w:left="122" w:right="114" w:firstLine="707"/>
        <w:jc w:val="both"/>
      </w:pPr>
      <w:r>
        <w:t>VISTOS: Los artículos 29, 34 y 35 del Acuerdo de Cartagena, los artículos 2, 11</w:t>
      </w:r>
      <w:r>
        <w:rPr>
          <w:spacing w:val="1"/>
        </w:rPr>
        <w:t xml:space="preserve"> </w:t>
      </w:r>
      <w:r>
        <w:t>literal i),16 y 23 del Reglamento de la Secretaría General, aprobado mediante Decisión</w:t>
      </w:r>
      <w:r>
        <w:rPr>
          <w:spacing w:val="1"/>
        </w:rPr>
        <w:t xml:space="preserve"> </w:t>
      </w:r>
      <w:r>
        <w:t>409 del Consejo Andino de Ministros de Relaciones Exteriores, la Decisión 792 sobre la</w:t>
      </w:r>
      <w:r>
        <w:rPr>
          <w:spacing w:val="1"/>
        </w:rPr>
        <w:t xml:space="preserve"> </w:t>
      </w:r>
      <w:r>
        <w:t>Implementación de la Reingeniería del Sistema Andino de Integración, la Resolución</w:t>
      </w:r>
      <w:r>
        <w:rPr>
          <w:spacing w:val="1"/>
        </w:rPr>
        <w:t xml:space="preserve"> </w:t>
      </w:r>
      <w:r>
        <w:t>1075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 General y la Resolución 1733 que contiene la e</w:t>
      </w:r>
      <w:r w:rsidRPr="00F51D2C">
        <w:t xml:space="preserve">structura </w:t>
      </w:r>
      <w:r>
        <w:t>o</w:t>
      </w:r>
      <w:r w:rsidRPr="00F51D2C">
        <w:t>rgánico-</w:t>
      </w:r>
      <w:r>
        <w:t>f</w:t>
      </w:r>
      <w:r w:rsidRPr="00F51D2C">
        <w:t>uncional de la Secretaría General</w:t>
      </w:r>
      <w:r>
        <w:t>;</w:t>
      </w:r>
    </w:p>
    <w:p w14:paraId="0FDA7700" w14:textId="77777777" w:rsidR="00E14CA0" w:rsidRDefault="00E14CA0" w:rsidP="00E14CA0">
      <w:pPr>
        <w:pStyle w:val="Textoindependiente"/>
        <w:spacing w:before="2"/>
      </w:pPr>
    </w:p>
    <w:p w14:paraId="4B13E5DC" w14:textId="78235258" w:rsidR="00E14CA0" w:rsidRDefault="00E14CA0" w:rsidP="00E14CA0">
      <w:pPr>
        <w:pStyle w:val="Textoindependiente"/>
        <w:ind w:left="122" w:right="111" w:firstLine="707"/>
        <w:jc w:val="both"/>
      </w:pPr>
      <w:r>
        <w:t>CONSIDERANDO: Que, mediante la Decisión 792 se decidió conformar un Grupo</w:t>
      </w:r>
      <w:r>
        <w:rPr>
          <w:spacing w:val="1"/>
        </w:rPr>
        <w:t xml:space="preserve"> </w:t>
      </w:r>
      <w:r>
        <w:t>de Alto Nivel para la revisión del marco institucional con el fin de presentar las reformas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visión,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ámbitos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acción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 Andina;</w:t>
      </w:r>
    </w:p>
    <w:p w14:paraId="5565FEDD" w14:textId="77777777" w:rsidR="00E14CA0" w:rsidRDefault="00E14CA0" w:rsidP="00E14CA0">
      <w:pPr>
        <w:pStyle w:val="Textoindependiente"/>
        <w:spacing w:before="11"/>
        <w:rPr>
          <w:sz w:val="21"/>
        </w:rPr>
      </w:pPr>
    </w:p>
    <w:p w14:paraId="44EF4B3D" w14:textId="22032786" w:rsidR="00E14CA0" w:rsidRDefault="00E14CA0" w:rsidP="00E14CA0">
      <w:pPr>
        <w:pStyle w:val="Textoindependiente"/>
        <w:ind w:left="122" w:right="115" w:firstLine="707"/>
        <w:jc w:val="both"/>
      </w:pPr>
      <w:r>
        <w:t>Que, se encomendó a la Secretaría General</w:t>
      </w:r>
      <w:r>
        <w:rPr>
          <w:spacing w:val="1"/>
        </w:rPr>
        <w:t xml:space="preserve"> </w:t>
      </w:r>
      <w:r>
        <w:t>la adecuación, modernización y uso</w:t>
      </w:r>
      <w:r>
        <w:rPr>
          <w:spacing w:val="1"/>
        </w:rPr>
        <w:t xml:space="preserve"> </w:t>
      </w:r>
      <w:r>
        <w:t>eficaz de sus recursos, así como considerar la mejora de su estructura mediante su</w:t>
      </w:r>
      <w:r>
        <w:rPr>
          <w:spacing w:val="1"/>
        </w:rPr>
        <w:t xml:space="preserve"> </w:t>
      </w:r>
      <w:r>
        <w:t>simplificación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tecnificación;</w:t>
      </w:r>
    </w:p>
    <w:p w14:paraId="2B262CAB" w14:textId="77777777" w:rsidR="00E14CA0" w:rsidRDefault="00E14CA0" w:rsidP="00E14CA0">
      <w:pPr>
        <w:pStyle w:val="Textoindependiente"/>
        <w:spacing w:before="1"/>
      </w:pPr>
    </w:p>
    <w:p w14:paraId="0598207A" w14:textId="6F221BDB" w:rsidR="00E14CA0" w:rsidRDefault="00E14CA0" w:rsidP="00E14CA0">
      <w:pPr>
        <w:pStyle w:val="Textoindependiente"/>
        <w:ind w:left="122" w:right="111" w:firstLine="707"/>
        <w:jc w:val="both"/>
      </w:pPr>
      <w:r>
        <w:t>Que, para el correcto funcionamiento de la Secretaría General resulta necesario adecuar su organización, sin modificar su estructura y sin que esto prejuzgue el proceso de reingeniería que vienen llevando a cabo las sucesivas Presidencias Pro Tempore de la Comunidad Andina;</w:t>
      </w:r>
    </w:p>
    <w:p w14:paraId="38229521" w14:textId="77777777" w:rsidR="00E14CA0" w:rsidRDefault="00E14CA0" w:rsidP="00E14CA0">
      <w:pPr>
        <w:pStyle w:val="Textoindependiente"/>
        <w:spacing w:before="11"/>
        <w:rPr>
          <w:sz w:val="21"/>
        </w:rPr>
      </w:pPr>
    </w:p>
    <w:p w14:paraId="4C2DC48A" w14:textId="77777777" w:rsidR="00E14CA0" w:rsidRDefault="00E14CA0" w:rsidP="00E14CA0">
      <w:pPr>
        <w:pStyle w:val="Textoindependiente"/>
        <w:spacing w:before="8"/>
        <w:rPr>
          <w:sz w:val="19"/>
        </w:rPr>
      </w:pPr>
    </w:p>
    <w:p w14:paraId="12D9B468" w14:textId="77777777" w:rsidR="00E14CA0" w:rsidRDefault="00E14CA0" w:rsidP="00E14CA0">
      <w:pPr>
        <w:pStyle w:val="Ttulo1"/>
        <w:ind w:left="3303" w:right="3301" w:firstLine="0"/>
        <w:jc w:val="center"/>
      </w:pPr>
      <w:r>
        <w:t>RESUELVE:</w:t>
      </w:r>
    </w:p>
    <w:p w14:paraId="44EABE31" w14:textId="77777777" w:rsidR="00E14CA0" w:rsidRDefault="00E14CA0" w:rsidP="00E14CA0">
      <w:pPr>
        <w:pStyle w:val="Textoindependiente"/>
        <w:spacing w:before="1"/>
        <w:rPr>
          <w:rFonts w:ascii="Arial"/>
          <w:b/>
        </w:rPr>
      </w:pPr>
    </w:p>
    <w:p w14:paraId="7C8F316B" w14:textId="4DBDCC3A" w:rsidR="00E14CA0" w:rsidRDefault="00E14CA0" w:rsidP="00E14CA0">
      <w:pPr>
        <w:pStyle w:val="Textoindependiente"/>
        <w:ind w:left="122" w:right="115" w:firstLine="707"/>
        <w:jc w:val="both"/>
      </w:pPr>
      <w:r>
        <w:rPr>
          <w:rFonts w:ascii="Arial" w:hAnsi="Arial"/>
          <w:b/>
        </w:rPr>
        <w:t xml:space="preserve">Artículo 1.- </w:t>
      </w:r>
      <w:r>
        <w:t>A</w:t>
      </w:r>
      <w:r w:rsidR="00EB1D83">
        <w:t>ctualizar</w:t>
      </w:r>
      <w:r>
        <w:rPr>
          <w:spacing w:val="1"/>
        </w:rPr>
        <w:t xml:space="preserve"> </w:t>
      </w:r>
      <w:r>
        <w:t>la estructura orgánico-funcional de la Secretaría General, la</w:t>
      </w:r>
      <w:r>
        <w:rPr>
          <w:spacing w:val="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estará conformada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siguiente</w:t>
      </w:r>
      <w:r>
        <w:rPr>
          <w:spacing w:val="-2"/>
        </w:rPr>
        <w:t xml:space="preserve"> </w:t>
      </w:r>
      <w:r>
        <w:t>manera</w:t>
      </w:r>
      <w:r w:rsidR="00EB1D83">
        <w:t>:</w:t>
      </w:r>
    </w:p>
    <w:p w14:paraId="1C67CAFD" w14:textId="77777777" w:rsidR="00E14CA0" w:rsidRDefault="00E14CA0" w:rsidP="00E14CA0">
      <w:pPr>
        <w:pStyle w:val="Textoindependiente"/>
        <w:spacing w:before="11"/>
        <w:rPr>
          <w:sz w:val="21"/>
        </w:rPr>
      </w:pPr>
    </w:p>
    <w:p w14:paraId="54E2FBCA" w14:textId="77777777" w:rsidR="00E14CA0" w:rsidRDefault="00E14CA0" w:rsidP="00E14CA0">
      <w:pPr>
        <w:pStyle w:val="Prrafodelista"/>
        <w:numPr>
          <w:ilvl w:val="0"/>
          <w:numId w:val="1"/>
        </w:numPr>
        <w:tabs>
          <w:tab w:val="left" w:pos="1541"/>
        </w:tabs>
        <w:ind w:right="111"/>
        <w:jc w:val="both"/>
      </w:pPr>
      <w:r>
        <w:rPr>
          <w:rFonts w:ascii="Arial" w:hAnsi="Arial"/>
          <w:b/>
        </w:rPr>
        <w:t>Despacho del Secretario General de la Comunidad Andina</w:t>
      </w:r>
      <w:r>
        <w:t>: El Secretario General dirige la Secretaría</w:t>
      </w:r>
      <w:r>
        <w:rPr>
          <w:spacing w:val="1"/>
        </w:rPr>
        <w:t xml:space="preserve"> </w:t>
      </w:r>
      <w:r>
        <w:t>General de la Comunidad Andina, de conformidad a lo establecido en 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andino.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 se apoya en los Directores Generales y dispondrá del personal</w:t>
      </w:r>
      <w:r>
        <w:rPr>
          <w:spacing w:val="1"/>
        </w:rPr>
        <w:t xml:space="preserve"> </w:t>
      </w:r>
      <w:r>
        <w:t>profesional,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necesario.</w:t>
      </w:r>
    </w:p>
    <w:p w14:paraId="043C7202" w14:textId="77777777" w:rsidR="00EB1D83" w:rsidRDefault="00EB1D83" w:rsidP="00E14CA0">
      <w:pPr>
        <w:pStyle w:val="Textoindependiente"/>
        <w:spacing w:before="83"/>
        <w:ind w:left="1540" w:right="112"/>
        <w:jc w:val="both"/>
      </w:pPr>
    </w:p>
    <w:p w14:paraId="5F444DDA" w14:textId="0550B500" w:rsidR="00E14CA0" w:rsidRDefault="00E14CA0" w:rsidP="00E14CA0">
      <w:pPr>
        <w:pStyle w:val="Textoindependiente"/>
        <w:spacing w:before="83"/>
        <w:ind w:left="1540" w:right="112"/>
        <w:jc w:val="both"/>
      </w:pPr>
      <w:r>
        <w:t>El Despacho del Secretario General cuenta con un Jefe de Gabinete y con</w:t>
      </w:r>
      <w:r>
        <w:rPr>
          <w:spacing w:val="1"/>
        </w:rPr>
        <w:t xml:space="preserve"> </w:t>
      </w:r>
      <w:r>
        <w:t>el apoyo de un número limitado de asesores que serán contratados de</w:t>
      </w:r>
      <w:r>
        <w:rPr>
          <w:spacing w:val="1"/>
        </w:rPr>
        <w:t xml:space="preserve"> </w:t>
      </w:r>
      <w:r>
        <w:t>conformidad con lo dispuesto en el artículo 2 de la presente Resolución en</w:t>
      </w:r>
      <w:r>
        <w:rPr>
          <w:spacing w:val="1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especialidad.</w:t>
      </w:r>
    </w:p>
    <w:p w14:paraId="5A6B86CD" w14:textId="1DEE6243" w:rsidR="00E14CA0" w:rsidRDefault="00E14CA0" w:rsidP="00E14CA0">
      <w:pPr>
        <w:pStyle w:val="Textoindependiente"/>
      </w:pPr>
    </w:p>
    <w:p w14:paraId="5D3C6C45" w14:textId="77777777" w:rsidR="00EB1D83" w:rsidRDefault="00EB1D83" w:rsidP="00E14CA0">
      <w:pPr>
        <w:pStyle w:val="Textoindependiente"/>
      </w:pPr>
    </w:p>
    <w:p w14:paraId="6A1F41CF" w14:textId="77777777" w:rsidR="00E14CA0" w:rsidRDefault="00E14CA0" w:rsidP="00E14CA0">
      <w:pPr>
        <w:pStyle w:val="Textoindependiente"/>
        <w:spacing w:before="1"/>
        <w:ind w:left="1540" w:right="115"/>
        <w:jc w:val="both"/>
      </w:pPr>
      <w:r>
        <w:lastRenderedPageBreak/>
        <w:t>Se encuentran a cargo del Despacho del Secretario General las siguientes</w:t>
      </w:r>
      <w:r>
        <w:rPr>
          <w:spacing w:val="1"/>
        </w:rPr>
        <w:t xml:space="preserve"> </w:t>
      </w:r>
      <w:r>
        <w:t>áreas:</w:t>
      </w:r>
    </w:p>
    <w:p w14:paraId="4C2C8C26" w14:textId="77777777" w:rsidR="00E14CA0" w:rsidRDefault="00E14CA0" w:rsidP="00E14CA0">
      <w:pPr>
        <w:pStyle w:val="Textoindependiente"/>
        <w:spacing w:before="8"/>
        <w:rPr>
          <w:sz w:val="21"/>
        </w:rPr>
      </w:pPr>
    </w:p>
    <w:p w14:paraId="6409617F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ind w:left="2248" w:right="115"/>
        <w:jc w:val="both"/>
      </w:pPr>
      <w:r>
        <w:rPr>
          <w:rFonts w:ascii="Arial" w:hAnsi="Arial"/>
          <w:b/>
        </w:rPr>
        <w:t>Servicio Jurídico</w:t>
      </w:r>
      <w:r>
        <w:t>, que es el órgano de asesoramiento jurídico de la</w:t>
      </w:r>
      <w:r>
        <w:rPr>
          <w:spacing w:val="-59"/>
        </w:rPr>
        <w:t xml:space="preserve"> </w:t>
      </w:r>
      <w:r>
        <w:t>Secretaría General, responsable de emitir opinión en el marco del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andino,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subregional.</w:t>
      </w:r>
    </w:p>
    <w:p w14:paraId="56EE4138" w14:textId="77777777" w:rsidR="00E14CA0" w:rsidRDefault="00E14CA0" w:rsidP="00E14CA0">
      <w:pPr>
        <w:pStyle w:val="Textoindependiente"/>
      </w:pPr>
    </w:p>
    <w:p w14:paraId="0D48D365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ind w:left="2248" w:right="112"/>
        <w:jc w:val="both"/>
      </w:pPr>
      <w:r>
        <w:rPr>
          <w:rFonts w:ascii="Arial" w:hAnsi="Arial"/>
          <w:b/>
        </w:rPr>
        <w:t xml:space="preserve">Gerencia General de Operaciones y Finanzas, </w:t>
      </w:r>
      <w:r>
        <w:t>que es el 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racionalización de la gestión operativa y financiera de la Secretaría</w:t>
      </w:r>
      <w:r>
        <w:rPr>
          <w:spacing w:val="1"/>
        </w:rPr>
        <w:t xml:space="preserve"> </w:t>
      </w:r>
      <w:r>
        <w:t>General;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acervo</w:t>
      </w:r>
      <w:r>
        <w:rPr>
          <w:spacing w:val="1"/>
        </w:rPr>
        <w:t xml:space="preserve"> </w:t>
      </w:r>
      <w:r>
        <w:t>documentario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bibliográfico y de brindar a los ciudadanos la información pública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integración</w:t>
      </w:r>
      <w:r>
        <w:rPr>
          <w:spacing w:val="-3"/>
        </w:rPr>
        <w:t xml:space="preserve"> </w:t>
      </w:r>
      <w:r>
        <w:t>subregional</w:t>
      </w:r>
      <w:r>
        <w:rPr>
          <w:spacing w:val="-2"/>
        </w:rPr>
        <w:t xml:space="preserve"> </w:t>
      </w:r>
      <w:r>
        <w:t>andina,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14:paraId="3DE27932" w14:textId="77777777" w:rsidR="00E14CA0" w:rsidRDefault="00E14CA0" w:rsidP="00E14CA0">
      <w:pPr>
        <w:pStyle w:val="Textoindependiente"/>
        <w:spacing w:before="1"/>
      </w:pPr>
    </w:p>
    <w:p w14:paraId="34505326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ind w:left="2248" w:right="112"/>
        <w:jc w:val="both"/>
      </w:pPr>
      <w:r>
        <w:rPr>
          <w:rFonts w:ascii="Arial" w:hAnsi="Arial"/>
          <w:b/>
        </w:rPr>
        <w:t>Informática</w:t>
      </w:r>
      <w:r>
        <w:t>, que es el órgano de apoyo responsable de la gestión y</w:t>
      </w:r>
      <w:r>
        <w:rPr>
          <w:spacing w:val="-59"/>
        </w:rPr>
        <w:t xml:space="preserve"> </w:t>
      </w:r>
      <w:r>
        <w:t>administración de los sistemas de tecnología de la información de la</w:t>
      </w:r>
      <w:r>
        <w:rPr>
          <w:spacing w:val="-59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14:paraId="0892A66F" w14:textId="77777777" w:rsidR="00E14CA0" w:rsidRDefault="00E14CA0" w:rsidP="00E14CA0">
      <w:pPr>
        <w:pStyle w:val="Prrafodelista"/>
      </w:pPr>
    </w:p>
    <w:p w14:paraId="7D07AAB1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ind w:left="2248" w:right="112"/>
        <w:jc w:val="both"/>
      </w:pPr>
      <w:r>
        <w:rPr>
          <w:b/>
          <w:bCs/>
        </w:rPr>
        <w:t xml:space="preserve">Comunicaciones, </w:t>
      </w:r>
      <w:r>
        <w:t>que es el órgano de apoyo responsable de diseñar y gestionar la estrategia de comunicación de la Secretaría General, con el fin de visibilizar las iniciativas y programas que desarrolla la Comunidad Andina.</w:t>
      </w:r>
    </w:p>
    <w:p w14:paraId="2A2C3540" w14:textId="77777777" w:rsidR="00E14CA0" w:rsidRDefault="00E14CA0" w:rsidP="00E14CA0">
      <w:pPr>
        <w:pStyle w:val="Textoindependiente"/>
        <w:spacing w:before="1"/>
      </w:pPr>
    </w:p>
    <w:p w14:paraId="7D038FEB" w14:textId="77777777" w:rsidR="00E14CA0" w:rsidRDefault="00E14CA0" w:rsidP="00E14CA0">
      <w:pPr>
        <w:pStyle w:val="Prrafodelista"/>
        <w:numPr>
          <w:ilvl w:val="0"/>
          <w:numId w:val="1"/>
        </w:numPr>
        <w:tabs>
          <w:tab w:val="left" w:pos="1541"/>
        </w:tabs>
        <w:ind w:right="110"/>
        <w:jc w:val="both"/>
      </w:pPr>
      <w:r>
        <w:rPr>
          <w:rFonts w:ascii="Arial" w:hAnsi="Arial"/>
          <w:b/>
        </w:rPr>
        <w:t>Directores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Generales</w:t>
      </w:r>
      <w:r>
        <w:t>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reelegidos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 adicional, en consulta con los Países Miembros. Dependerán del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Direcciones:</w:t>
      </w:r>
    </w:p>
    <w:p w14:paraId="0CB52901" w14:textId="77777777" w:rsidR="00E14CA0" w:rsidRDefault="00E14CA0" w:rsidP="00E14CA0">
      <w:pPr>
        <w:pStyle w:val="Textoindependiente"/>
        <w:spacing w:before="10"/>
        <w:rPr>
          <w:sz w:val="21"/>
        </w:rPr>
      </w:pPr>
    </w:p>
    <w:p w14:paraId="1CF2BDF1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spacing w:before="1" w:line="252" w:lineRule="exact"/>
        <w:jc w:val="both"/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Comercio</w:t>
      </w:r>
      <w:r>
        <w:t>:</w:t>
      </w:r>
      <w:r>
        <w:rPr>
          <w:spacing w:val="-4"/>
        </w:rPr>
        <w:t xml:space="preserve"> </w:t>
      </w:r>
      <w:r>
        <w:t>Encargada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técnicas:</w:t>
      </w:r>
    </w:p>
    <w:p w14:paraId="276D9155" w14:textId="77777777" w:rsidR="00E14CA0" w:rsidRDefault="00E14CA0" w:rsidP="00E14CA0">
      <w:pPr>
        <w:pStyle w:val="Prrafodelista"/>
        <w:numPr>
          <w:ilvl w:val="2"/>
          <w:numId w:val="1"/>
        </w:numPr>
        <w:tabs>
          <w:tab w:val="left" w:pos="2959"/>
          <w:tab w:val="left" w:pos="2960"/>
        </w:tabs>
        <w:ind w:right="110"/>
      </w:pP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Mercados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Gravámenes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Restricciones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mercancías,</w:t>
      </w:r>
      <w:r>
        <w:rPr>
          <w:spacing w:val="1"/>
        </w:rPr>
        <w:t xml:space="preserve"> </w:t>
      </w:r>
      <w:r>
        <w:t>Origen,</w:t>
      </w:r>
      <w:r>
        <w:rPr>
          <w:spacing w:val="1"/>
        </w:rPr>
        <w:t xml:space="preserve"> </w:t>
      </w:r>
      <w:r>
        <w:t>Facilitación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Comercio,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Comercial.</w:t>
      </w:r>
    </w:p>
    <w:p w14:paraId="316D27FF" w14:textId="77777777" w:rsidR="00E14CA0" w:rsidRDefault="00E14CA0" w:rsidP="00E14CA0">
      <w:pPr>
        <w:pStyle w:val="Prrafodelista"/>
        <w:numPr>
          <w:ilvl w:val="2"/>
          <w:numId w:val="1"/>
        </w:numPr>
        <w:tabs>
          <w:tab w:val="left" w:pos="2959"/>
          <w:tab w:val="left" w:pos="2960"/>
        </w:tabs>
        <w:spacing w:line="242" w:lineRule="auto"/>
        <w:ind w:right="113"/>
      </w:pPr>
      <w:r>
        <w:rPr>
          <w:rFonts w:ascii="Arial" w:hAnsi="Arial"/>
          <w:b/>
        </w:rPr>
        <w:t>Sanidad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Agropecuaria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Sanidad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Vegetal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Inocuidad</w:t>
      </w:r>
      <w:r>
        <w:rPr>
          <w:spacing w:val="-1"/>
        </w:rPr>
        <w:t xml:space="preserve"> </w:t>
      </w:r>
      <w:r>
        <w:t>Alimentaria.</w:t>
      </w:r>
    </w:p>
    <w:p w14:paraId="43A42B5E" w14:textId="77777777" w:rsidR="00E14CA0" w:rsidRDefault="00E14CA0" w:rsidP="00E14CA0">
      <w:pPr>
        <w:pStyle w:val="Ttulo1"/>
        <w:numPr>
          <w:ilvl w:val="2"/>
          <w:numId w:val="1"/>
        </w:numPr>
        <w:tabs>
          <w:tab w:val="left" w:pos="2959"/>
          <w:tab w:val="left" w:pos="2960"/>
        </w:tabs>
        <w:spacing w:line="263" w:lineRule="exact"/>
        <w:ind w:hanging="712"/>
        <w:rPr>
          <w:rFonts w:ascii="Arial MT" w:hAnsi="Arial MT"/>
          <w:b w:val="0"/>
        </w:rPr>
      </w:pPr>
      <w:r>
        <w:t>Calidad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Obstáculos</w:t>
      </w:r>
      <w:r>
        <w:rPr>
          <w:spacing w:val="-2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al Comercio</w:t>
      </w:r>
      <w:r>
        <w:rPr>
          <w:rFonts w:ascii="Arial MT" w:hAnsi="Arial MT"/>
          <w:b w:val="0"/>
        </w:rPr>
        <w:t>.</w:t>
      </w:r>
    </w:p>
    <w:p w14:paraId="0C2084CD" w14:textId="77777777" w:rsidR="00E14CA0" w:rsidRDefault="00E14CA0" w:rsidP="00E14CA0">
      <w:pPr>
        <w:pStyle w:val="Textoindependiente"/>
        <w:spacing w:before="8"/>
        <w:rPr>
          <w:sz w:val="21"/>
        </w:rPr>
      </w:pPr>
    </w:p>
    <w:p w14:paraId="5693632B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jc w:val="both"/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Transformación Productiva, Integración Física y Servicios:</w:t>
      </w:r>
      <w:r>
        <w:rPr>
          <w:rFonts w:ascii="Arial" w:hAnsi="Arial"/>
          <w:b/>
          <w:spacing w:val="-2"/>
        </w:rPr>
        <w:t xml:space="preserve"> </w:t>
      </w:r>
      <w:r>
        <w:t>Encargada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técnicas:</w:t>
      </w:r>
    </w:p>
    <w:p w14:paraId="4B635AA5" w14:textId="6850917E" w:rsidR="00E14CA0" w:rsidRDefault="00E14CA0" w:rsidP="00E14CA0">
      <w:pPr>
        <w:pStyle w:val="Prrafodelista"/>
        <w:numPr>
          <w:ilvl w:val="2"/>
          <w:numId w:val="1"/>
        </w:numPr>
        <w:tabs>
          <w:tab w:val="left" w:pos="2959"/>
          <w:tab w:val="left" w:pos="2960"/>
        </w:tabs>
        <w:spacing w:before="1"/>
        <w:ind w:right="112"/>
      </w:pPr>
      <w:r>
        <w:rPr>
          <w:rFonts w:ascii="Arial" w:hAnsi="Arial"/>
          <w:b/>
        </w:rPr>
        <w:t>Integración Física</w:t>
      </w:r>
      <w:r>
        <w:t>, que incluye Transporte de Pasajeros y</w:t>
      </w:r>
      <w:r>
        <w:rPr>
          <w:spacing w:val="1"/>
        </w:rPr>
        <w:t xml:space="preserve"> </w:t>
      </w:r>
      <w:r>
        <w:t>Mercancías,</w:t>
      </w:r>
      <w:r>
        <w:rPr>
          <w:spacing w:val="-4"/>
        </w:rPr>
        <w:t xml:space="preserve"> </w:t>
      </w:r>
      <w:r>
        <w:t>Interconexión</w:t>
      </w:r>
      <w:r>
        <w:rPr>
          <w:spacing w:val="-4"/>
        </w:rPr>
        <w:t xml:space="preserve"> </w:t>
      </w:r>
      <w:r>
        <w:t>Eléctrica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Telecomunicaciones.</w:t>
      </w:r>
    </w:p>
    <w:p w14:paraId="788212F6" w14:textId="77777777" w:rsidR="00E14CA0" w:rsidRDefault="00E14CA0" w:rsidP="00E14CA0">
      <w:pPr>
        <w:pStyle w:val="Prrafodelista"/>
        <w:numPr>
          <w:ilvl w:val="2"/>
          <w:numId w:val="1"/>
        </w:numPr>
        <w:tabs>
          <w:tab w:val="left" w:pos="2959"/>
          <w:tab w:val="left" w:pos="2960"/>
        </w:tabs>
        <w:ind w:right="110"/>
      </w:pPr>
      <w:r>
        <w:rPr>
          <w:rFonts w:ascii="Arial" w:hAnsi="Arial"/>
          <w:b/>
        </w:rPr>
        <w:t>Transformación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Productiva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Promoción</w:t>
      </w:r>
      <w:r>
        <w:rPr>
          <w:spacing w:val="-59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MIPYMES,</w:t>
      </w:r>
      <w:r>
        <w:rPr>
          <w:spacing w:val="1"/>
        </w:rPr>
        <w:t xml:space="preserve"> </w:t>
      </w:r>
      <w:r>
        <w:t>Complementariedad</w:t>
      </w:r>
      <w:r>
        <w:rPr>
          <w:spacing w:val="1"/>
        </w:rPr>
        <w:t xml:space="preserve"> </w:t>
      </w:r>
      <w:r>
        <w:t>Productiva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Competitividad.</w:t>
      </w:r>
    </w:p>
    <w:p w14:paraId="311E6C11" w14:textId="77777777" w:rsidR="00E14CA0" w:rsidRDefault="00E14CA0" w:rsidP="00E14CA0">
      <w:pPr>
        <w:pStyle w:val="Ttulo1"/>
        <w:numPr>
          <w:ilvl w:val="2"/>
          <w:numId w:val="1"/>
        </w:numPr>
        <w:tabs>
          <w:tab w:val="left" w:pos="2959"/>
          <w:tab w:val="left" w:pos="2960"/>
        </w:tabs>
        <w:spacing w:line="267" w:lineRule="exact"/>
        <w:ind w:hanging="712"/>
      </w:pPr>
      <w:r>
        <w:t>Servicios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Inversiones.</w:t>
      </w:r>
    </w:p>
    <w:p w14:paraId="77249606" w14:textId="72127B4A" w:rsidR="00E14CA0" w:rsidRDefault="00E14CA0" w:rsidP="00E14CA0">
      <w:pPr>
        <w:pStyle w:val="Textoindependiente"/>
        <w:spacing w:before="8"/>
        <w:rPr>
          <w:rFonts w:ascii="Arial"/>
          <w:b/>
          <w:sz w:val="21"/>
        </w:rPr>
      </w:pPr>
    </w:p>
    <w:p w14:paraId="4A10B91F" w14:textId="75EA7173" w:rsidR="00EB1D83" w:rsidRDefault="00EB1D83" w:rsidP="00E14CA0">
      <w:pPr>
        <w:pStyle w:val="Textoindependiente"/>
        <w:spacing w:before="8"/>
        <w:rPr>
          <w:rFonts w:ascii="Arial"/>
          <w:b/>
          <w:sz w:val="21"/>
        </w:rPr>
      </w:pPr>
    </w:p>
    <w:p w14:paraId="3E0F5172" w14:textId="6CB4683D" w:rsidR="00F91A9D" w:rsidRDefault="00F91A9D" w:rsidP="00E14CA0">
      <w:pPr>
        <w:pStyle w:val="Textoindependiente"/>
        <w:spacing w:before="8"/>
        <w:rPr>
          <w:rFonts w:ascii="Arial"/>
          <w:b/>
          <w:sz w:val="21"/>
        </w:rPr>
      </w:pPr>
    </w:p>
    <w:p w14:paraId="600FE697" w14:textId="5D0E2790" w:rsidR="00F91A9D" w:rsidRDefault="00F91A9D" w:rsidP="00E14CA0">
      <w:pPr>
        <w:pStyle w:val="Textoindependiente"/>
        <w:spacing w:before="8"/>
        <w:rPr>
          <w:rFonts w:ascii="Arial"/>
          <w:b/>
          <w:sz w:val="21"/>
        </w:rPr>
      </w:pPr>
    </w:p>
    <w:p w14:paraId="0310B10F" w14:textId="77777777" w:rsidR="00F91A9D" w:rsidRDefault="00F91A9D" w:rsidP="00E14CA0">
      <w:pPr>
        <w:pStyle w:val="Textoindependiente"/>
        <w:spacing w:before="8"/>
        <w:rPr>
          <w:rFonts w:ascii="Arial"/>
          <w:b/>
          <w:sz w:val="21"/>
        </w:rPr>
      </w:pPr>
    </w:p>
    <w:p w14:paraId="121882CF" w14:textId="7BF41EBC" w:rsidR="00EB1D83" w:rsidRDefault="00EB1D83" w:rsidP="00E14CA0">
      <w:pPr>
        <w:pStyle w:val="Textoindependiente"/>
        <w:spacing w:before="8"/>
        <w:rPr>
          <w:rFonts w:ascii="Arial"/>
          <w:b/>
          <w:sz w:val="21"/>
        </w:rPr>
      </w:pPr>
    </w:p>
    <w:p w14:paraId="519C59D1" w14:textId="77777777" w:rsidR="00E14CA0" w:rsidRDefault="00E14CA0" w:rsidP="00E14CA0">
      <w:pPr>
        <w:pStyle w:val="Prrafodelista"/>
        <w:numPr>
          <w:ilvl w:val="1"/>
          <w:numId w:val="1"/>
        </w:numPr>
        <w:tabs>
          <w:tab w:val="left" w:pos="2249"/>
        </w:tabs>
        <w:spacing w:line="252" w:lineRule="exact"/>
        <w:jc w:val="both"/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Cooperación, Asuntos Sociales y Propiedad Intelectual:</w:t>
      </w:r>
      <w:r>
        <w:rPr>
          <w:rFonts w:ascii="Arial" w:hAnsi="Arial"/>
          <w:b/>
          <w:spacing w:val="-2"/>
        </w:rPr>
        <w:t xml:space="preserve"> </w:t>
      </w:r>
      <w:r>
        <w:t>Encargada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técnicas:</w:t>
      </w:r>
    </w:p>
    <w:p w14:paraId="762E87A8" w14:textId="77777777" w:rsidR="00E14CA0" w:rsidRDefault="00E14CA0" w:rsidP="00E14CA0">
      <w:pPr>
        <w:pStyle w:val="Prrafodelista"/>
        <w:numPr>
          <w:ilvl w:val="2"/>
          <w:numId w:val="1"/>
        </w:numPr>
        <w:tabs>
          <w:tab w:val="left" w:pos="2956"/>
          <w:tab w:val="left" w:pos="2957"/>
          <w:tab w:val="left" w:pos="4463"/>
        </w:tabs>
        <w:ind w:left="2956" w:right="115" w:hanging="708"/>
      </w:pPr>
      <w:r>
        <w:rPr>
          <w:rFonts w:ascii="Arial" w:hAnsi="Arial"/>
          <w:b/>
        </w:rPr>
        <w:t>Asuntos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Sociales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Migración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Humana,</w:t>
      </w:r>
      <w:r>
        <w:rPr>
          <w:rFonts w:ascii="Times New Roman" w:hAnsi="Times New Roman"/>
        </w:rPr>
        <w:tab/>
      </w:r>
      <w:r>
        <w:t>Seguridad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Andina,</w:t>
      </w:r>
      <w:r>
        <w:rPr>
          <w:spacing w:val="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Andina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Cultura.</w:t>
      </w:r>
    </w:p>
    <w:p w14:paraId="721724F9" w14:textId="77777777" w:rsidR="00E14CA0" w:rsidRDefault="00E14CA0" w:rsidP="00E14CA0">
      <w:pPr>
        <w:pStyle w:val="Ttulo1"/>
        <w:numPr>
          <w:ilvl w:val="2"/>
          <w:numId w:val="1"/>
        </w:numPr>
        <w:tabs>
          <w:tab w:val="left" w:pos="2956"/>
          <w:tab w:val="left" w:pos="2957"/>
        </w:tabs>
        <w:spacing w:line="268" w:lineRule="exact"/>
        <w:ind w:left="2957" w:hanging="709"/>
        <w:rPr>
          <w:rFonts w:ascii="Arial MT" w:hAnsi="Arial MT"/>
          <w:b w:val="0"/>
        </w:rPr>
      </w:pPr>
      <w:r>
        <w:t>Propiedad</w:t>
      </w:r>
      <w:r>
        <w:rPr>
          <w:spacing w:val="-6"/>
        </w:rPr>
        <w:t xml:space="preserve"> </w:t>
      </w:r>
      <w:r>
        <w:t>Intelectual</w:t>
      </w:r>
      <w:r>
        <w:rPr>
          <w:rFonts w:ascii="Arial MT" w:hAnsi="Arial MT"/>
          <w:b w:val="0"/>
        </w:rPr>
        <w:t>.</w:t>
      </w:r>
    </w:p>
    <w:p w14:paraId="7CF268DA" w14:textId="77777777" w:rsidR="00E14CA0" w:rsidRDefault="00E14CA0" w:rsidP="00E14CA0">
      <w:pPr>
        <w:pStyle w:val="Prrafodelista"/>
        <w:numPr>
          <w:ilvl w:val="2"/>
          <w:numId w:val="1"/>
        </w:numPr>
        <w:tabs>
          <w:tab w:val="left" w:pos="2956"/>
          <w:tab w:val="left" w:pos="2957"/>
        </w:tabs>
        <w:spacing w:line="242" w:lineRule="auto"/>
        <w:ind w:left="2957" w:right="110" w:hanging="709"/>
      </w:pP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Especiales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Estadísticas, Minería</w:t>
      </w:r>
      <w:r>
        <w:rPr>
          <w:spacing w:val="-2"/>
        </w:rPr>
        <w:t xml:space="preserve"> </w:t>
      </w:r>
      <w:r>
        <w:t>Ilegal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Desastres.</w:t>
      </w:r>
    </w:p>
    <w:p w14:paraId="7AAD71E5" w14:textId="77777777" w:rsidR="00E14CA0" w:rsidRDefault="00E14CA0" w:rsidP="00E14CA0">
      <w:pPr>
        <w:pStyle w:val="Textoindependiente"/>
        <w:spacing w:before="83"/>
        <w:ind w:left="1540" w:right="118"/>
        <w:jc w:val="both"/>
      </w:pPr>
      <w:r>
        <w:t>En caso de que un Director General sea reelegido para cumplir un período</w:t>
      </w:r>
      <w:r>
        <w:rPr>
          <w:spacing w:val="1"/>
        </w:rPr>
        <w:t xml:space="preserve"> </w:t>
      </w:r>
      <w:r>
        <w:t>adicional, éste ocupará una Dirección General distinta a la que dirigió en el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precedente.</w:t>
      </w:r>
    </w:p>
    <w:p w14:paraId="6AF76463" w14:textId="77777777" w:rsidR="00E14CA0" w:rsidRDefault="00E14CA0" w:rsidP="00E14CA0">
      <w:pPr>
        <w:pStyle w:val="Textoindependiente"/>
        <w:spacing w:before="8"/>
        <w:rPr>
          <w:sz w:val="21"/>
        </w:rPr>
      </w:pPr>
    </w:p>
    <w:p w14:paraId="2FD31018" w14:textId="77777777" w:rsidR="00E14CA0" w:rsidRDefault="00E14CA0" w:rsidP="00E14CA0">
      <w:pPr>
        <w:pStyle w:val="Textoindependiente"/>
        <w:ind w:left="122" w:right="114" w:firstLine="707"/>
        <w:jc w:val="both"/>
      </w:pPr>
      <w:r>
        <w:rPr>
          <w:rFonts w:ascii="Arial" w:hAnsi="Arial"/>
          <w:b/>
        </w:rPr>
        <w:t xml:space="preserve">Artículo 2.- </w:t>
      </w:r>
      <w:r>
        <w:t>El funcionamiento de la estructura orgánico-funcional de la Secretaría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racionalidad, celeridad, eficiencia, transparencia, modernización y uso eficaz de recursos,</w:t>
      </w:r>
      <w:r>
        <w:rPr>
          <w:spacing w:val="-59"/>
        </w:rPr>
        <w:t xml:space="preserve"> </w:t>
      </w:r>
      <w:r>
        <w:t>en el marco del ordenamiento jurídico andino y procurará que haya una distribución</w:t>
      </w:r>
      <w:r>
        <w:rPr>
          <w:spacing w:val="1"/>
        </w:rPr>
        <w:t xml:space="preserve"> </w:t>
      </w:r>
      <w:r>
        <w:t>geográfica</w:t>
      </w:r>
      <w:r>
        <w:rPr>
          <w:spacing w:val="-3"/>
        </w:rPr>
        <w:t xml:space="preserve"> </w:t>
      </w:r>
      <w:r>
        <w:t>subregional</w:t>
      </w:r>
      <w:r>
        <w:rPr>
          <w:spacing w:val="-1"/>
        </w:rPr>
        <w:t xml:space="preserve"> </w:t>
      </w:r>
      <w:r>
        <w:t>equilibrada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nacionalidades del</w:t>
      </w:r>
      <w:r>
        <w:rPr>
          <w:spacing w:val="-1"/>
        </w:rPr>
        <w:t xml:space="preserve"> </w:t>
      </w:r>
      <w:r>
        <w:t>personal.</w:t>
      </w:r>
    </w:p>
    <w:p w14:paraId="4F1D325F" w14:textId="77777777" w:rsidR="00E14CA0" w:rsidRDefault="00E14CA0" w:rsidP="00E14CA0">
      <w:pPr>
        <w:pStyle w:val="Textoindependiente"/>
        <w:spacing w:before="1"/>
      </w:pPr>
    </w:p>
    <w:p w14:paraId="2E22558F" w14:textId="4396B71E" w:rsidR="00E14CA0" w:rsidRDefault="00E14CA0" w:rsidP="00E14CA0">
      <w:pPr>
        <w:pStyle w:val="Textoindependiente"/>
        <w:spacing w:before="1"/>
        <w:ind w:left="122" w:right="118" w:firstLine="707"/>
        <w:jc w:val="both"/>
      </w:pPr>
      <w:r>
        <w:rPr>
          <w:rFonts w:ascii="Arial" w:hAnsi="Arial"/>
          <w:b/>
        </w:rPr>
        <w:t xml:space="preserve">Artículo 3.- </w:t>
      </w:r>
      <w:r>
        <w:t>Comuníquese a los Países Miembros la presente Resolución, la cual</w:t>
      </w:r>
      <w:r>
        <w:rPr>
          <w:spacing w:val="1"/>
        </w:rPr>
        <w:t xml:space="preserve"> </w:t>
      </w:r>
      <w:r>
        <w:t>entrará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vigencia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fecha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publicación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Gaceta</w:t>
      </w:r>
      <w:r>
        <w:rPr>
          <w:spacing w:val="17"/>
        </w:rPr>
        <w:t xml:space="preserve"> </w:t>
      </w:r>
      <w:r>
        <w:t>Oficial</w:t>
      </w:r>
      <w:r>
        <w:rPr>
          <w:spacing w:val="15"/>
        </w:rPr>
        <w:t xml:space="preserve"> </w:t>
      </w:r>
      <w:r>
        <w:t>del</w:t>
      </w:r>
      <w:r>
        <w:rPr>
          <w:spacing w:val="18"/>
        </w:rPr>
        <w:t xml:space="preserve"> </w:t>
      </w:r>
      <w:r w:rsidR="00112026">
        <w:t>Acuerdo de Cartagena.</w:t>
      </w:r>
    </w:p>
    <w:p w14:paraId="763909C4" w14:textId="77777777" w:rsidR="00E14CA0" w:rsidRDefault="00E14CA0" w:rsidP="00E14CA0">
      <w:pPr>
        <w:pStyle w:val="Textoindependiente"/>
        <w:spacing w:before="3"/>
      </w:pPr>
    </w:p>
    <w:p w14:paraId="05389499" w14:textId="6159AF80" w:rsidR="00E14CA0" w:rsidRDefault="00E14CA0" w:rsidP="00E14CA0">
      <w:pPr>
        <w:pStyle w:val="Textoindependiente"/>
        <w:ind w:left="122" w:right="116" w:firstLine="707"/>
        <w:jc w:val="both"/>
      </w:pPr>
      <w:r>
        <w:t xml:space="preserve">Dada en la ciudad de Lima, a los </w:t>
      </w:r>
      <w:r w:rsidR="00112026">
        <w:t>diecinueve</w:t>
      </w:r>
      <w:r>
        <w:t xml:space="preserve"> días del mes de octubre de dos mil</w:t>
      </w:r>
      <w:r>
        <w:rPr>
          <w:spacing w:val="1"/>
        </w:rPr>
        <w:t xml:space="preserve"> </w:t>
      </w:r>
      <w:r>
        <w:t>veintitrés.</w:t>
      </w:r>
    </w:p>
    <w:p w14:paraId="66A976BD" w14:textId="77777777" w:rsidR="00E14CA0" w:rsidRDefault="00E14CA0" w:rsidP="00E14CA0">
      <w:pPr>
        <w:pStyle w:val="Textoindependiente"/>
        <w:rPr>
          <w:sz w:val="24"/>
        </w:rPr>
      </w:pPr>
    </w:p>
    <w:p w14:paraId="0E3D239B" w14:textId="3D994448" w:rsidR="00E14CA0" w:rsidRDefault="00E14CA0" w:rsidP="00E14CA0">
      <w:pPr>
        <w:pStyle w:val="Textoindependiente"/>
        <w:rPr>
          <w:sz w:val="24"/>
        </w:rPr>
      </w:pPr>
    </w:p>
    <w:p w14:paraId="3BDD5DEA" w14:textId="3668B918" w:rsidR="00E14CA0" w:rsidRDefault="00E14CA0" w:rsidP="00E14CA0">
      <w:pPr>
        <w:pStyle w:val="Textoindependiente"/>
        <w:rPr>
          <w:sz w:val="24"/>
        </w:rPr>
      </w:pPr>
    </w:p>
    <w:p w14:paraId="6A919473" w14:textId="77777777" w:rsidR="00E14CA0" w:rsidRDefault="00E14CA0" w:rsidP="00E14CA0">
      <w:pPr>
        <w:pStyle w:val="Textoindependiente"/>
        <w:rPr>
          <w:sz w:val="24"/>
        </w:rPr>
      </w:pPr>
    </w:p>
    <w:p w14:paraId="5A8B96D9" w14:textId="60A4E3CB" w:rsidR="00E14CA0" w:rsidRDefault="00E14CA0" w:rsidP="00E14CA0">
      <w:pPr>
        <w:pStyle w:val="Textoindependiente"/>
        <w:rPr>
          <w:sz w:val="24"/>
        </w:rPr>
      </w:pPr>
    </w:p>
    <w:p w14:paraId="30C3CC79" w14:textId="6287FCBF" w:rsidR="00E14CA0" w:rsidRDefault="00E14CA0" w:rsidP="00E14CA0">
      <w:pPr>
        <w:pStyle w:val="Textoindependiente"/>
        <w:rPr>
          <w:sz w:val="24"/>
        </w:rPr>
      </w:pPr>
    </w:p>
    <w:p w14:paraId="15F80D79" w14:textId="77777777" w:rsidR="00E14CA0" w:rsidRDefault="00E14CA0" w:rsidP="00E14CA0">
      <w:pPr>
        <w:pStyle w:val="Textoindependiente"/>
        <w:rPr>
          <w:sz w:val="24"/>
        </w:rPr>
      </w:pPr>
    </w:p>
    <w:p w14:paraId="3826DCBF" w14:textId="77777777" w:rsidR="00E14CA0" w:rsidRDefault="00E14CA0" w:rsidP="00E14CA0">
      <w:pPr>
        <w:pStyle w:val="Textoindependiente"/>
        <w:rPr>
          <w:sz w:val="24"/>
        </w:rPr>
      </w:pPr>
    </w:p>
    <w:p w14:paraId="45EF6407" w14:textId="338795BB" w:rsidR="00E14CA0" w:rsidRDefault="00E14CA0" w:rsidP="00E14CA0">
      <w:pPr>
        <w:pStyle w:val="Textoindependiente"/>
        <w:spacing w:line="252" w:lineRule="exact"/>
        <w:ind w:left="2977" w:right="2835"/>
        <w:jc w:val="center"/>
      </w:pPr>
      <w:r>
        <w:t xml:space="preserve">Gonzalo Gutiérrez </w:t>
      </w:r>
      <w:proofErr w:type="spellStart"/>
      <w:r>
        <w:t>Reinel</w:t>
      </w:r>
      <w:proofErr w:type="spellEnd"/>
    </w:p>
    <w:p w14:paraId="7387ED4A" w14:textId="53111104" w:rsidR="00E14CA0" w:rsidRPr="00E14CA0" w:rsidRDefault="00E14CA0" w:rsidP="00E14CA0">
      <w:pPr>
        <w:pStyle w:val="Textoindependiente"/>
        <w:spacing w:line="252" w:lineRule="exact"/>
        <w:ind w:left="2977" w:right="2835"/>
        <w:jc w:val="center"/>
        <w:rPr>
          <w:b/>
          <w:bCs/>
        </w:rPr>
      </w:pPr>
      <w:r>
        <w:rPr>
          <w:b/>
          <w:bCs/>
        </w:rPr>
        <w:t>Secretario General</w:t>
      </w:r>
    </w:p>
    <w:p w14:paraId="031CB6DE" w14:textId="77777777" w:rsidR="00651207" w:rsidRDefault="00651207"/>
    <w:sectPr w:rsidR="00651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8D8"/>
    <w:multiLevelType w:val="multilevel"/>
    <w:tmpl w:val="DD0EE29C"/>
    <w:lvl w:ilvl="0">
      <w:start w:val="1"/>
      <w:numFmt w:val="lowerLetter"/>
      <w:lvlText w:val="%1)"/>
      <w:lvlJc w:val="left"/>
      <w:pPr>
        <w:ind w:left="1540" w:hanging="711"/>
        <w:jc w:val="left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49" w:hanging="70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959" w:hanging="7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718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6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4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3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9" w:hanging="71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A0"/>
    <w:rsid w:val="00112026"/>
    <w:rsid w:val="00651207"/>
    <w:rsid w:val="006840C7"/>
    <w:rsid w:val="00A91DCC"/>
    <w:rsid w:val="00AE7EAC"/>
    <w:rsid w:val="00E14CA0"/>
    <w:rsid w:val="00EB1D83"/>
    <w:rsid w:val="00F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3FCC7"/>
  <w15:chartTrackingRefBased/>
  <w15:docId w15:val="{4284D12D-B1F6-4FFF-80EB-176417CC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C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E14CA0"/>
    <w:pPr>
      <w:ind w:left="2959" w:hanging="71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4CA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14CA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4CA0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E14CA0"/>
    <w:pPr>
      <w:ind w:left="2959" w:hanging="709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C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A0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Figueroa Moscoso</dc:creator>
  <cp:keywords/>
  <dc:description/>
  <cp:lastModifiedBy>Maria Avila Moreno</cp:lastModifiedBy>
  <cp:revision>5</cp:revision>
  <cp:lastPrinted>2023-10-19T21:15:00Z</cp:lastPrinted>
  <dcterms:created xsi:type="dcterms:W3CDTF">2023-10-11T17:01:00Z</dcterms:created>
  <dcterms:modified xsi:type="dcterms:W3CDTF">2023-10-19T21:15:00Z</dcterms:modified>
</cp:coreProperties>
</file>