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6D2C0F0E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841137">
        <w:rPr>
          <w:rFonts w:cs="Arial"/>
          <w:sz w:val="22"/>
          <w:szCs w:val="22"/>
        </w:rPr>
        <w:t>2355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2033F8EC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6B3D91">
        <w:rPr>
          <w:rFonts w:cs="Arial"/>
          <w:sz w:val="22"/>
          <w:szCs w:val="22"/>
        </w:rPr>
        <w:t>segunda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D773C6">
        <w:rPr>
          <w:rFonts w:cs="Arial"/>
          <w:sz w:val="22"/>
          <w:szCs w:val="22"/>
        </w:rPr>
        <w:t>septiembre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0C6500">
        <w:rPr>
          <w:rFonts w:cs="Arial"/>
          <w:sz w:val="22"/>
          <w:szCs w:val="22"/>
        </w:rPr>
        <w:t>3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710BDF7B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6B3D91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D773C6">
            <w:rPr>
              <w:rFonts w:ascii="Arial" w:hAnsi="Arial" w:cs="Arial"/>
              <w:sz w:val="22"/>
              <w:szCs w:val="22"/>
            </w:rPr>
            <w:t>septiembre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D45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</w:t>
      </w:r>
      <w:r w:rsidR="000C6500">
        <w:rPr>
          <w:rFonts w:ascii="Arial" w:hAnsi="Arial" w:cs="Arial"/>
          <w:sz w:val="22"/>
          <w:szCs w:val="22"/>
        </w:rPr>
        <w:t>3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207"/>
        <w:gridCol w:w="1037"/>
        <w:gridCol w:w="4110"/>
      </w:tblGrid>
      <w:tr w:rsidR="00463B5C" w:rsidRPr="00AC3985" w14:paraId="5AA7B515" w14:textId="77777777" w:rsidTr="00463B5C">
        <w:trPr>
          <w:trHeight w:val="53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6471" w14:textId="77777777" w:rsidR="00463B5C" w:rsidRPr="00AC3985" w:rsidRDefault="00463B5C" w:rsidP="00AA24C9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AC3985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29C7" w14:textId="77777777" w:rsidR="00463B5C" w:rsidRPr="00AC3985" w:rsidRDefault="00463B5C" w:rsidP="00AA24C9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AC3985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09241" w14:textId="77777777" w:rsidR="00463B5C" w:rsidRPr="00AC3985" w:rsidRDefault="00463B5C" w:rsidP="00AA24C9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AC3985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463B5C" w:rsidRPr="00AC3985" w14:paraId="1CE480ED" w14:textId="77777777" w:rsidTr="00463B5C">
        <w:trPr>
          <w:trHeight w:val="285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CEED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544E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Carne de cerdo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1810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2,502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414F3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DOS MIL QUINIENTOS DOS </w:t>
            </w:r>
          </w:p>
        </w:tc>
      </w:tr>
      <w:tr w:rsidR="00463B5C" w:rsidRPr="00AC3985" w14:paraId="6CEEE9C2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C4FD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DCEE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Trozos de pollo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740B8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1,059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BDC5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UN MIL CINCUENTA Y NUEVE </w:t>
            </w:r>
          </w:p>
        </w:tc>
      </w:tr>
      <w:tr w:rsidR="00463B5C" w:rsidRPr="00AC3985" w14:paraId="376E88C1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A459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C152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Leche entera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86292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3,564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5794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TRES MIL QUINIENTOS SESENTA Y CUATRO </w:t>
            </w:r>
          </w:p>
        </w:tc>
      </w:tr>
      <w:tr w:rsidR="00463B5C" w:rsidRPr="00AC3985" w14:paraId="3CBC27C7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329A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F34B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Trigo  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86AAD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336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12DF1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TRESCIENTOS TREINTA Y SEIS </w:t>
            </w:r>
          </w:p>
        </w:tc>
      </w:tr>
      <w:tr w:rsidR="00463B5C" w:rsidRPr="00AC3985" w14:paraId="2232414C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E419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A7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Cebada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31FA8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226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23259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DOSCIENTOS VEINTISEIS </w:t>
            </w:r>
          </w:p>
        </w:tc>
      </w:tr>
      <w:tr w:rsidR="00463B5C" w:rsidRPr="00AC3985" w14:paraId="7FC444A2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C697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81B8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Maíz amarillo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75B37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246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3320F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DOSCIENTOS CUARENTA Y SEIS </w:t>
            </w:r>
          </w:p>
        </w:tc>
      </w:tr>
      <w:tr w:rsidR="00463B5C" w:rsidRPr="00AC3985" w14:paraId="64FB0C91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FD3B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7601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Maíz blanco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FFFB2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278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128E7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DOSCIENTOS SETENTA Y OCHO </w:t>
            </w:r>
          </w:p>
        </w:tc>
      </w:tr>
      <w:tr w:rsidR="00463B5C" w:rsidRPr="00AC3985" w14:paraId="21B7E4C2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1109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5180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Arroz blanco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35D0F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693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6062F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SEISCIENTOS NOVENTA Y TRES </w:t>
            </w:r>
          </w:p>
        </w:tc>
      </w:tr>
      <w:tr w:rsidR="00463B5C" w:rsidRPr="00AC3985" w14:paraId="51A45158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BC59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5BF5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Soya en grano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96D44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566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1AA70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QUINIENTOS SESENTA Y SEIS </w:t>
            </w:r>
          </w:p>
        </w:tc>
      </w:tr>
      <w:tr w:rsidR="00463B5C" w:rsidRPr="00AC3985" w14:paraId="60DF41EF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81D3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41DD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Aceite crudo de soya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17654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1,010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55373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UN MIL DIEZ </w:t>
            </w:r>
          </w:p>
        </w:tc>
      </w:tr>
      <w:tr w:rsidR="00463B5C" w:rsidRPr="00AC3985" w14:paraId="624BA9A2" w14:textId="77777777" w:rsidTr="00463B5C">
        <w:trPr>
          <w:trHeight w:val="229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61E3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292B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Aceite crudo de palma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91915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1,006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418E4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UN MIL SEIS </w:t>
            </w:r>
          </w:p>
        </w:tc>
      </w:tr>
      <w:tr w:rsidR="00463B5C" w:rsidRPr="00AC3985" w14:paraId="4DCAD114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9EA5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DDE9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Azúcar crudo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6EF70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567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C7394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QUINIENTOS SESENTA Y SIETE </w:t>
            </w:r>
          </w:p>
        </w:tc>
      </w:tr>
      <w:tr w:rsidR="00463B5C" w:rsidRPr="00AC3985" w14:paraId="4BEC8232" w14:textId="77777777" w:rsidTr="00463B5C">
        <w:trPr>
          <w:trHeight w:val="26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BDB6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D9F8" w14:textId="77777777" w:rsidR="00463B5C" w:rsidRPr="00AC3985" w:rsidRDefault="00463B5C" w:rsidP="00AA24C9">
            <w:pPr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  <w:lang w:val="es-PE"/>
              </w:rPr>
              <w:t xml:space="preserve">Azúcar blanco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3B378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lang w:val="es-PE"/>
              </w:rPr>
            </w:pPr>
            <w:r w:rsidRPr="00AC3985">
              <w:rPr>
                <w:rFonts w:ascii="Arial" w:hAnsi="Arial" w:cs="Arial"/>
              </w:rPr>
              <w:t>730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8DB29" w14:textId="77777777" w:rsidR="00463B5C" w:rsidRPr="00AC3985" w:rsidRDefault="00463B5C" w:rsidP="00AA24C9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  <w:r w:rsidRPr="00AC3985">
              <w:rPr>
                <w:rFonts w:ascii="Arial" w:hAnsi="Arial" w:cs="Arial"/>
                <w:sz w:val="18"/>
              </w:rPr>
              <w:t xml:space="preserve">SETECIENTOS TREINTA </w:t>
            </w:r>
          </w:p>
        </w:tc>
      </w:tr>
    </w:tbl>
    <w:p w14:paraId="7310BCD8" w14:textId="77777777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774465B2" w14:textId="0A7DE46F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627937F7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dieciséis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6B3D91">
        <w:rPr>
          <w:rFonts w:ascii="Arial" w:hAnsi="Arial" w:cs="Arial"/>
          <w:sz w:val="22"/>
          <w:szCs w:val="22"/>
        </w:rPr>
        <w:t>treinta</w:t>
      </w:r>
      <w:r w:rsidR="0036781D">
        <w:rPr>
          <w:rFonts w:ascii="Arial" w:hAnsi="Arial" w:cs="Arial"/>
          <w:sz w:val="22"/>
          <w:szCs w:val="22"/>
        </w:rPr>
        <w:t xml:space="preserve"> de</w:t>
      </w:r>
      <w:r w:rsidR="00E2333E">
        <w:rPr>
          <w:rFonts w:ascii="Arial" w:hAnsi="Arial" w:cs="Arial"/>
          <w:sz w:val="22"/>
          <w:szCs w:val="22"/>
        </w:rPr>
        <w:t xml:space="preserve"> </w:t>
      </w:r>
      <w:r w:rsidR="00D773C6">
        <w:rPr>
          <w:rFonts w:ascii="Arial" w:hAnsi="Arial" w:cs="Arial"/>
          <w:sz w:val="22"/>
          <w:szCs w:val="22"/>
        </w:rPr>
        <w:t>septiembre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40B8E" w:rsidRPr="00554655">
        <w:rPr>
          <w:rFonts w:ascii="Arial" w:hAnsi="Arial" w:cs="Arial"/>
          <w:sz w:val="22"/>
          <w:szCs w:val="22"/>
        </w:rPr>
        <w:t>veint</w:t>
      </w:r>
      <w:r w:rsidR="00340B8E">
        <w:rPr>
          <w:rFonts w:ascii="Arial" w:hAnsi="Arial" w:cs="Arial"/>
          <w:sz w:val="22"/>
          <w:szCs w:val="22"/>
        </w:rPr>
        <w:t>itrés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52393537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2C1160">
        <w:rPr>
          <w:rFonts w:cs="Arial"/>
          <w:sz w:val="22"/>
          <w:szCs w:val="22"/>
        </w:rPr>
        <w:t>siete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D773C6">
        <w:rPr>
          <w:rFonts w:cs="Arial"/>
          <w:sz w:val="22"/>
          <w:szCs w:val="22"/>
        </w:rPr>
        <w:t>septiembre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857A02" w:rsidRPr="00554655">
        <w:rPr>
          <w:rFonts w:cs="Arial"/>
          <w:sz w:val="22"/>
          <w:szCs w:val="22"/>
        </w:rPr>
        <w:t>veint</w:t>
      </w:r>
      <w:r w:rsidR="00857A02">
        <w:rPr>
          <w:rFonts w:cs="Arial"/>
          <w:sz w:val="22"/>
          <w:szCs w:val="22"/>
        </w:rPr>
        <w:t>itrés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33AA67C5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3DEBF3CD" w:rsidR="00432342" w:rsidRDefault="00432342" w:rsidP="004323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3529DB" w14:textId="77BB6F8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6CB23AC6" w14:textId="77777777" w:rsidR="002C1160" w:rsidRDefault="002C1160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03273A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Default="00D773C6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74E4" w14:textId="77777777" w:rsidR="00561184" w:rsidRDefault="00561184">
      <w:r>
        <w:separator/>
      </w:r>
    </w:p>
  </w:endnote>
  <w:endnote w:type="continuationSeparator" w:id="0">
    <w:p w14:paraId="23A8DDEF" w14:textId="77777777" w:rsidR="00561184" w:rsidRDefault="0056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79F7" w14:textId="77777777" w:rsidR="00561184" w:rsidRDefault="00561184">
      <w:r>
        <w:separator/>
      </w:r>
    </w:p>
  </w:footnote>
  <w:footnote w:type="continuationSeparator" w:id="0">
    <w:p w14:paraId="59506DA7" w14:textId="77777777" w:rsidR="00561184" w:rsidRDefault="0056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2558"/>
    <w:rsid w:val="00063C8E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6853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1160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33C7"/>
    <w:rsid w:val="003145BF"/>
    <w:rsid w:val="00314727"/>
    <w:rsid w:val="00314E68"/>
    <w:rsid w:val="00315CD5"/>
    <w:rsid w:val="003162AC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6781D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58D3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3B5C"/>
    <w:rsid w:val="00464D05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184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4A28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77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1137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16CB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53F0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C6C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057C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40"/>
    <w:rsid w:val="00E97159"/>
    <w:rsid w:val="00E97410"/>
    <w:rsid w:val="00E97BBD"/>
    <w:rsid w:val="00EA02AD"/>
    <w:rsid w:val="00EA108B"/>
    <w:rsid w:val="00EA2B83"/>
    <w:rsid w:val="00EA2EE8"/>
    <w:rsid w:val="00EA3012"/>
    <w:rsid w:val="00EA35FA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57AE8"/>
    <w:rsid w:val="00071A3F"/>
    <w:rsid w:val="00083541"/>
    <w:rsid w:val="000C4655"/>
    <w:rsid w:val="000F554C"/>
    <w:rsid w:val="001043A8"/>
    <w:rsid w:val="0011734A"/>
    <w:rsid w:val="00122F45"/>
    <w:rsid w:val="00124C0F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63A3"/>
    <w:rsid w:val="003977C5"/>
    <w:rsid w:val="003A53D1"/>
    <w:rsid w:val="003D4CA3"/>
    <w:rsid w:val="00416898"/>
    <w:rsid w:val="00470C6F"/>
    <w:rsid w:val="00475BC7"/>
    <w:rsid w:val="004934AD"/>
    <w:rsid w:val="004A27D0"/>
    <w:rsid w:val="004C3EFA"/>
    <w:rsid w:val="004D035B"/>
    <w:rsid w:val="00503418"/>
    <w:rsid w:val="005345A0"/>
    <w:rsid w:val="005642A0"/>
    <w:rsid w:val="00574CA9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B0468"/>
    <w:rsid w:val="007D35D3"/>
    <w:rsid w:val="008452CF"/>
    <w:rsid w:val="00846B3E"/>
    <w:rsid w:val="00866416"/>
    <w:rsid w:val="008B4351"/>
    <w:rsid w:val="008B560E"/>
    <w:rsid w:val="008B562A"/>
    <w:rsid w:val="008F23C0"/>
    <w:rsid w:val="008F4EA3"/>
    <w:rsid w:val="009068BE"/>
    <w:rsid w:val="0091261A"/>
    <w:rsid w:val="00936B37"/>
    <w:rsid w:val="00986B9A"/>
    <w:rsid w:val="009A378E"/>
    <w:rsid w:val="009E6C2F"/>
    <w:rsid w:val="009F5C4C"/>
    <w:rsid w:val="00A13545"/>
    <w:rsid w:val="00A13C49"/>
    <w:rsid w:val="00A230C4"/>
    <w:rsid w:val="00A31228"/>
    <w:rsid w:val="00A36882"/>
    <w:rsid w:val="00A40DF9"/>
    <w:rsid w:val="00A41151"/>
    <w:rsid w:val="00A42994"/>
    <w:rsid w:val="00A53554"/>
    <w:rsid w:val="00A771F8"/>
    <w:rsid w:val="00A8683D"/>
    <w:rsid w:val="00A9446C"/>
    <w:rsid w:val="00AC4B3F"/>
    <w:rsid w:val="00AF7B2B"/>
    <w:rsid w:val="00B0546D"/>
    <w:rsid w:val="00B721F7"/>
    <w:rsid w:val="00B80C23"/>
    <w:rsid w:val="00BB05C6"/>
    <w:rsid w:val="00BB334F"/>
    <w:rsid w:val="00BF0D7D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4.xml><?xml version="1.0" encoding="utf-8"?>
<ds:datastoreItem xmlns:ds="http://schemas.openxmlformats.org/officeDocument/2006/customXml" ds:itemID="{C4272269-C468-4C56-8997-F0B0925C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2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6</cp:revision>
  <cp:lastPrinted>2019-05-07T21:41:00Z</cp:lastPrinted>
  <dcterms:created xsi:type="dcterms:W3CDTF">2023-09-06T20:44:00Z</dcterms:created>
  <dcterms:modified xsi:type="dcterms:W3CDTF">2023-09-08T13:27:00Z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