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2483A" w14:textId="1DE32C6C" w:rsidR="00F84B64" w:rsidRPr="007D1B90" w:rsidRDefault="006C08AC" w:rsidP="004C1339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7D1B90">
        <w:rPr>
          <w:rFonts w:ascii="Arial" w:hAnsi="Arial" w:cs="Arial"/>
          <w:b/>
          <w:noProof/>
          <w:sz w:val="22"/>
          <w:szCs w:val="22"/>
          <w:lang w:val="es-PE" w:eastAsia="es-PE"/>
        </w:rPr>
        <w:drawing>
          <wp:anchor distT="0" distB="0" distL="114300" distR="114300" simplePos="0" relativeHeight="251658240" behindDoc="0" locked="0" layoutInCell="1" allowOverlap="1" wp14:anchorId="2F2BE3CE" wp14:editId="41CF34FF">
            <wp:simplePos x="0" y="0"/>
            <wp:positionH relativeFrom="column">
              <wp:posOffset>0</wp:posOffset>
            </wp:positionH>
            <wp:positionV relativeFrom="paragraph">
              <wp:posOffset>151765</wp:posOffset>
            </wp:positionV>
            <wp:extent cx="1866900" cy="44513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GC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31784" w14:textId="010A0770" w:rsidR="00F84B64" w:rsidRPr="007D1B90" w:rsidRDefault="00F84B64" w:rsidP="004C1339">
      <w:pPr>
        <w:jc w:val="center"/>
        <w:rPr>
          <w:rFonts w:ascii="Arial" w:hAnsi="Arial" w:cs="Arial"/>
          <w:color w:val="auto"/>
          <w:sz w:val="22"/>
          <w:szCs w:val="22"/>
        </w:rPr>
      </w:pPr>
    </w:p>
    <w:p w14:paraId="78CBF720" w14:textId="43D4839B" w:rsidR="00F84B64" w:rsidRPr="007D1B90" w:rsidRDefault="00F84B64" w:rsidP="004C1339">
      <w:pPr>
        <w:jc w:val="center"/>
        <w:rPr>
          <w:rFonts w:ascii="Arial" w:hAnsi="Arial" w:cs="Arial"/>
          <w:color w:val="auto"/>
          <w:sz w:val="22"/>
          <w:szCs w:val="22"/>
        </w:rPr>
      </w:pPr>
    </w:p>
    <w:p w14:paraId="4AC9B5C9" w14:textId="374FD01D" w:rsidR="00F84B64" w:rsidRPr="007D1B90" w:rsidRDefault="00F84B64" w:rsidP="004C1339">
      <w:pPr>
        <w:jc w:val="center"/>
        <w:rPr>
          <w:rFonts w:ascii="Arial" w:hAnsi="Arial" w:cs="Arial"/>
          <w:color w:val="auto"/>
          <w:sz w:val="22"/>
          <w:szCs w:val="22"/>
        </w:rPr>
      </w:pPr>
    </w:p>
    <w:p w14:paraId="0BEFB830" w14:textId="0679C024" w:rsidR="00F84B64" w:rsidRPr="007D1B90" w:rsidRDefault="00F84B64" w:rsidP="004C1339">
      <w:pPr>
        <w:jc w:val="center"/>
        <w:rPr>
          <w:rFonts w:ascii="Arial" w:hAnsi="Arial" w:cs="Arial"/>
          <w:color w:val="auto"/>
          <w:sz w:val="22"/>
          <w:szCs w:val="22"/>
        </w:rPr>
      </w:pPr>
    </w:p>
    <w:p w14:paraId="7C35C52F" w14:textId="43647AFD" w:rsidR="000F010E" w:rsidRPr="007D1B90" w:rsidRDefault="000F010E" w:rsidP="000F010E">
      <w:pPr>
        <w:pStyle w:val="Estilo2"/>
        <w:tabs>
          <w:tab w:val="left" w:pos="425"/>
        </w:tabs>
        <w:spacing w:before="40"/>
        <w:jc w:val="center"/>
        <w:rPr>
          <w:rFonts w:cs="Arial"/>
          <w:b/>
          <w:sz w:val="22"/>
          <w:szCs w:val="22"/>
          <w:u w:val="single"/>
          <w:lang w:val="es-ES_tradnl"/>
        </w:rPr>
      </w:pPr>
      <w:bookmarkStart w:id="0" w:name="_Hlk56183803"/>
      <w:r w:rsidRPr="007D1B90">
        <w:rPr>
          <w:rFonts w:cs="Arial"/>
          <w:b/>
          <w:color w:val="000000"/>
          <w:sz w:val="22"/>
          <w:szCs w:val="22"/>
          <w:u w:val="single"/>
          <w:lang w:eastAsia="es-ES"/>
        </w:rPr>
        <w:t>RESOLUCIÓN</w:t>
      </w:r>
      <w:r w:rsidR="007D1B90">
        <w:rPr>
          <w:rFonts w:cs="Arial"/>
          <w:b/>
          <w:color w:val="000000"/>
          <w:sz w:val="22"/>
          <w:szCs w:val="22"/>
          <w:u w:val="single"/>
          <w:lang w:eastAsia="es-ES"/>
        </w:rPr>
        <w:t xml:space="preserve"> N° 2383</w:t>
      </w:r>
    </w:p>
    <w:bookmarkEnd w:id="0"/>
    <w:p w14:paraId="35DAA80B" w14:textId="77777777" w:rsidR="000F010E" w:rsidRPr="007D1B90" w:rsidRDefault="000F010E" w:rsidP="000F010E">
      <w:pPr>
        <w:pStyle w:val="Sangradetextonormal"/>
        <w:tabs>
          <w:tab w:val="left" w:pos="425"/>
        </w:tabs>
        <w:ind w:left="5245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06D6D2A" w14:textId="3FB029FC" w:rsidR="000F010E" w:rsidRPr="007D1B90" w:rsidRDefault="000F010E" w:rsidP="000F010E">
      <w:pPr>
        <w:pStyle w:val="Sangradetextonormal"/>
        <w:tabs>
          <w:tab w:val="left" w:pos="425"/>
        </w:tabs>
        <w:ind w:left="5245"/>
        <w:jc w:val="both"/>
        <w:rPr>
          <w:rFonts w:ascii="Arial" w:hAnsi="Arial" w:cs="Arial"/>
          <w:sz w:val="22"/>
          <w:szCs w:val="22"/>
          <w:lang w:val="es-ES_tradnl"/>
        </w:rPr>
      </w:pPr>
      <w:bookmarkStart w:id="1" w:name="_Hlk56183822"/>
      <w:r w:rsidRPr="007D1B90">
        <w:rPr>
          <w:rFonts w:ascii="Arial" w:hAnsi="Arial" w:cs="Arial"/>
          <w:sz w:val="22"/>
          <w:szCs w:val="22"/>
          <w:lang w:val="es-ES_tradnl"/>
        </w:rPr>
        <w:t>Metodología para la Transmisión de Datos Estadísticos Trimestrales sobre el Transporte Acuático Internacional de mercancías y pasajeros</w:t>
      </w:r>
      <w:r w:rsidR="006355CA" w:rsidRPr="007D1B90">
        <w:rPr>
          <w:rFonts w:ascii="Arial" w:hAnsi="Arial" w:cs="Arial"/>
          <w:sz w:val="22"/>
          <w:szCs w:val="22"/>
          <w:lang w:val="es-ES_tradnl"/>
        </w:rPr>
        <w:t xml:space="preserve">. </w:t>
      </w:r>
    </w:p>
    <w:bookmarkEnd w:id="1"/>
    <w:p w14:paraId="21019C75" w14:textId="77777777" w:rsidR="000F010E" w:rsidRPr="007D1B90" w:rsidRDefault="000F010E" w:rsidP="000F010E">
      <w:pPr>
        <w:pStyle w:val="Estilo2"/>
        <w:tabs>
          <w:tab w:val="left" w:pos="425"/>
        </w:tabs>
        <w:rPr>
          <w:rFonts w:cs="Arial"/>
          <w:sz w:val="22"/>
          <w:szCs w:val="22"/>
          <w:lang w:val="es-ES_tradnl"/>
        </w:rPr>
      </w:pPr>
    </w:p>
    <w:p w14:paraId="55DBF0D2" w14:textId="77777777" w:rsidR="000F010E" w:rsidRPr="007D1B90" w:rsidRDefault="000F010E" w:rsidP="000F010E">
      <w:pPr>
        <w:pStyle w:val="Estilo2"/>
        <w:tabs>
          <w:tab w:val="left" w:pos="425"/>
        </w:tabs>
        <w:rPr>
          <w:rFonts w:cs="Arial"/>
          <w:sz w:val="22"/>
          <w:szCs w:val="22"/>
          <w:lang w:val="es-ES_tradnl"/>
        </w:rPr>
      </w:pPr>
    </w:p>
    <w:p w14:paraId="71B28A98" w14:textId="77777777" w:rsidR="000F010E" w:rsidRPr="00836B74" w:rsidRDefault="000F010E" w:rsidP="000F010E">
      <w:pPr>
        <w:pStyle w:val="Estilo2"/>
        <w:tabs>
          <w:tab w:val="left" w:pos="425"/>
        </w:tabs>
        <w:rPr>
          <w:rFonts w:cs="Arial"/>
          <w:b/>
          <w:sz w:val="22"/>
          <w:szCs w:val="22"/>
          <w:lang w:val="es-ES_tradnl"/>
        </w:rPr>
      </w:pPr>
      <w:r w:rsidRPr="007D1B90">
        <w:rPr>
          <w:rFonts w:cs="Arial"/>
          <w:sz w:val="22"/>
          <w:szCs w:val="22"/>
          <w:lang w:val="es-ES_tradnl"/>
        </w:rPr>
        <w:tab/>
      </w:r>
      <w:r w:rsidRPr="00836B74">
        <w:rPr>
          <w:rFonts w:cs="Arial"/>
          <w:b/>
          <w:sz w:val="22"/>
          <w:szCs w:val="22"/>
          <w:lang w:val="es-ES_tradnl"/>
        </w:rPr>
        <w:t>LA SECRETARIA GENERAL DE LA COMUNIDAD ANDINA,</w:t>
      </w:r>
    </w:p>
    <w:p w14:paraId="697BCF0B" w14:textId="77777777" w:rsidR="000F010E" w:rsidRPr="007D1B90" w:rsidRDefault="000F010E" w:rsidP="000F010E">
      <w:pPr>
        <w:pStyle w:val="Estilo2"/>
        <w:tabs>
          <w:tab w:val="left" w:pos="425"/>
        </w:tabs>
        <w:autoSpaceDE w:val="0"/>
        <w:autoSpaceDN w:val="0"/>
        <w:adjustRightInd w:val="0"/>
        <w:rPr>
          <w:rFonts w:cs="Arial"/>
          <w:sz w:val="22"/>
          <w:szCs w:val="22"/>
          <w:lang w:val="es-ES_tradnl"/>
        </w:rPr>
      </w:pPr>
    </w:p>
    <w:p w14:paraId="4DC2D381" w14:textId="47B75EB3" w:rsidR="000F010E" w:rsidRPr="007D1B90" w:rsidRDefault="000F010E" w:rsidP="000F010E">
      <w:pPr>
        <w:tabs>
          <w:tab w:val="left" w:pos="42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 w:rsidRPr="007D1B90">
        <w:rPr>
          <w:rFonts w:ascii="Arial" w:hAnsi="Arial" w:cs="Arial"/>
          <w:sz w:val="22"/>
          <w:szCs w:val="22"/>
          <w:lang w:val="es-ES_tradnl"/>
        </w:rPr>
        <w:tab/>
      </w:r>
      <w:r w:rsidRPr="00836B74">
        <w:rPr>
          <w:rFonts w:ascii="Arial" w:hAnsi="Arial" w:cs="Arial"/>
          <w:b/>
          <w:sz w:val="22"/>
          <w:szCs w:val="22"/>
          <w:lang w:val="es-ES_tradnl"/>
        </w:rPr>
        <w:t>VISTOS:</w:t>
      </w:r>
      <w:r w:rsidRPr="007D1B90">
        <w:rPr>
          <w:rFonts w:ascii="Arial" w:hAnsi="Arial" w:cs="Arial"/>
          <w:sz w:val="22"/>
          <w:szCs w:val="22"/>
          <w:lang w:val="es-ES_tradnl"/>
        </w:rPr>
        <w:t xml:space="preserve"> El artículo 53 y 54 del Acuerdo de Cartagena, las Decisiones 288, 314, 390, </w:t>
      </w:r>
      <w:r w:rsidR="00926428" w:rsidRPr="007D1B90">
        <w:rPr>
          <w:rFonts w:ascii="Arial" w:hAnsi="Arial" w:cs="Arial"/>
          <w:sz w:val="22"/>
          <w:szCs w:val="22"/>
          <w:lang w:val="es-ES_tradnl"/>
        </w:rPr>
        <w:t xml:space="preserve">842 y </w:t>
      </w:r>
      <w:r w:rsidR="003D5654" w:rsidRPr="007D1B90">
        <w:rPr>
          <w:rFonts w:ascii="Arial" w:hAnsi="Arial" w:cs="Arial"/>
          <w:sz w:val="22"/>
          <w:szCs w:val="22"/>
          <w:lang w:val="es-ES_tradnl"/>
        </w:rPr>
        <w:t>911</w:t>
      </w:r>
      <w:r w:rsidRPr="007D1B90">
        <w:rPr>
          <w:rFonts w:ascii="Arial" w:hAnsi="Arial" w:cs="Arial"/>
          <w:sz w:val="22"/>
          <w:szCs w:val="22"/>
          <w:lang w:val="es-ES_tradnl"/>
        </w:rPr>
        <w:t xml:space="preserve"> de la Comunidad Andina;</w:t>
      </w:r>
      <w:r w:rsidR="00AA1BFA" w:rsidRPr="007D1B90">
        <w:rPr>
          <w:rFonts w:ascii="Arial" w:hAnsi="Arial" w:cs="Arial"/>
          <w:sz w:val="22"/>
          <w:szCs w:val="22"/>
          <w:lang w:val="es-ES_tradnl"/>
        </w:rPr>
        <w:t xml:space="preserve"> la Resolución 1409</w:t>
      </w:r>
      <w:r w:rsidR="00267AD4" w:rsidRPr="007D1B90">
        <w:rPr>
          <w:rFonts w:ascii="Arial" w:hAnsi="Arial" w:cs="Arial"/>
          <w:sz w:val="22"/>
          <w:szCs w:val="22"/>
          <w:lang w:val="es-ES_tradnl"/>
        </w:rPr>
        <w:t xml:space="preserve"> de la Secretaría General de la Comunidad Andina; y,</w:t>
      </w:r>
    </w:p>
    <w:p w14:paraId="4638D507" w14:textId="77777777" w:rsidR="000F010E" w:rsidRPr="007D1B90" w:rsidRDefault="000F010E" w:rsidP="000F010E">
      <w:pPr>
        <w:tabs>
          <w:tab w:val="left" w:pos="42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D514D3B" w14:textId="77777777" w:rsidR="000F010E" w:rsidRPr="007D1B90" w:rsidRDefault="000F010E" w:rsidP="000F010E">
      <w:pPr>
        <w:pStyle w:val="Estilo2"/>
        <w:tabs>
          <w:tab w:val="left" w:pos="425"/>
        </w:tabs>
        <w:rPr>
          <w:rFonts w:cs="Arial"/>
          <w:sz w:val="22"/>
          <w:szCs w:val="22"/>
          <w:lang w:val="es-ES_tradnl"/>
        </w:rPr>
      </w:pPr>
      <w:r w:rsidRPr="007D1B90">
        <w:rPr>
          <w:rFonts w:cs="Arial"/>
          <w:sz w:val="22"/>
          <w:szCs w:val="22"/>
          <w:lang w:val="es-ES_tradnl"/>
        </w:rPr>
        <w:tab/>
      </w:r>
      <w:r w:rsidRPr="00836B74">
        <w:rPr>
          <w:rFonts w:cs="Arial"/>
          <w:b/>
          <w:sz w:val="22"/>
          <w:szCs w:val="22"/>
          <w:lang w:val="es-ES_tradnl"/>
        </w:rPr>
        <w:t>CONSIDERANDO:</w:t>
      </w:r>
      <w:r w:rsidRPr="007D1B90">
        <w:rPr>
          <w:rFonts w:cs="Arial"/>
          <w:sz w:val="22"/>
          <w:szCs w:val="22"/>
          <w:lang w:val="es-ES_tradnl"/>
        </w:rPr>
        <w:t xml:space="preserve"> </w:t>
      </w:r>
      <w:r w:rsidRPr="007D1B90">
        <w:rPr>
          <w:rFonts w:cs="Arial"/>
          <w:sz w:val="22"/>
          <w:szCs w:val="22"/>
        </w:rPr>
        <w:t>Que, para el seguimiento y evaluación de los avances del proceso de integración, la información estadística constituye uno de los principales instrumentos que permiten a los Países Miembros y la Secretaría General de la Comunidad Andina ejecutar sus políticas y determinar acciones en torno a la integración comunitaria</w:t>
      </w:r>
      <w:r w:rsidRPr="007D1B90">
        <w:rPr>
          <w:rFonts w:cs="Arial"/>
          <w:sz w:val="22"/>
          <w:szCs w:val="22"/>
          <w:lang w:val="es-ES_tradnl"/>
        </w:rPr>
        <w:t>;</w:t>
      </w:r>
    </w:p>
    <w:p w14:paraId="030C8231" w14:textId="77777777" w:rsidR="000F010E" w:rsidRPr="007D1B90" w:rsidRDefault="000F010E" w:rsidP="000F010E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1EB364B" w14:textId="7D498D80" w:rsidR="000F010E" w:rsidRPr="007D1B90" w:rsidRDefault="000F010E" w:rsidP="000F010E">
      <w:pPr>
        <w:tabs>
          <w:tab w:val="left" w:pos="42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D1B90">
        <w:rPr>
          <w:rFonts w:ascii="Arial" w:hAnsi="Arial" w:cs="Arial"/>
          <w:sz w:val="22"/>
          <w:szCs w:val="22"/>
        </w:rPr>
        <w:tab/>
        <w:t xml:space="preserve">Que, los órganos e instituciones que conforman el Sistema Andino de </w:t>
      </w:r>
      <w:r w:rsidR="00073455" w:rsidRPr="007D1B90">
        <w:rPr>
          <w:rFonts w:ascii="Arial" w:hAnsi="Arial" w:cs="Arial"/>
          <w:sz w:val="22"/>
          <w:szCs w:val="22"/>
        </w:rPr>
        <w:t>Integración</w:t>
      </w:r>
      <w:r w:rsidRPr="007D1B90">
        <w:rPr>
          <w:rFonts w:ascii="Arial" w:hAnsi="Arial" w:cs="Arial"/>
          <w:sz w:val="22"/>
          <w:szCs w:val="22"/>
        </w:rPr>
        <w:t xml:space="preserve"> necesitan </w:t>
      </w:r>
      <w:r w:rsidR="00196B8E" w:rsidRPr="007D1B90">
        <w:rPr>
          <w:rFonts w:ascii="Arial" w:hAnsi="Arial" w:cs="Arial"/>
          <w:sz w:val="22"/>
          <w:szCs w:val="22"/>
        </w:rPr>
        <w:t>contar con</w:t>
      </w:r>
      <w:r w:rsidRPr="007D1B90">
        <w:rPr>
          <w:rFonts w:ascii="Arial" w:hAnsi="Arial" w:cs="Arial"/>
          <w:sz w:val="22"/>
          <w:szCs w:val="22"/>
        </w:rPr>
        <w:t xml:space="preserve"> estadísticas armonizadas, oportunas y confiables sobre la situación y la evolución del transporte acuático de mercancías y de pasajeros;</w:t>
      </w:r>
    </w:p>
    <w:p w14:paraId="078EA056" w14:textId="77777777" w:rsidR="000F010E" w:rsidRPr="007D1B90" w:rsidRDefault="000F010E" w:rsidP="000F010E">
      <w:pPr>
        <w:pStyle w:val="Estilo2"/>
        <w:tabs>
          <w:tab w:val="left" w:pos="425"/>
        </w:tabs>
        <w:rPr>
          <w:rFonts w:cs="Arial"/>
          <w:sz w:val="22"/>
          <w:szCs w:val="22"/>
          <w:lang w:val="es-ES_tradnl"/>
        </w:rPr>
      </w:pPr>
    </w:p>
    <w:p w14:paraId="05A9B97F" w14:textId="10C59AE8" w:rsidR="000F010E" w:rsidRPr="007D1B90" w:rsidRDefault="000F010E" w:rsidP="000F010E">
      <w:pPr>
        <w:tabs>
          <w:tab w:val="left" w:pos="42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D1B90">
        <w:rPr>
          <w:rFonts w:ascii="Arial" w:hAnsi="Arial" w:cs="Arial"/>
          <w:sz w:val="22"/>
          <w:szCs w:val="22"/>
        </w:rPr>
        <w:tab/>
        <w:t xml:space="preserve">Que, la Decisión 288 establece la libertad de acceso para la carga originada y destinada, por vía marítima, dentro de la </w:t>
      </w:r>
      <w:r w:rsidR="00196B8E" w:rsidRPr="007D1B90">
        <w:rPr>
          <w:rFonts w:ascii="Arial" w:hAnsi="Arial" w:cs="Arial"/>
          <w:sz w:val="22"/>
          <w:szCs w:val="22"/>
        </w:rPr>
        <w:t>S</w:t>
      </w:r>
      <w:r w:rsidRPr="007D1B90">
        <w:rPr>
          <w:rFonts w:ascii="Arial" w:hAnsi="Arial" w:cs="Arial"/>
          <w:sz w:val="22"/>
          <w:szCs w:val="22"/>
        </w:rPr>
        <w:t>ubregión, a ser transportada por buques de propiedad, fletados u operados por Compañías Navieras de los Países Miembros y de terceros países;</w:t>
      </w:r>
    </w:p>
    <w:p w14:paraId="5B3DDDBB" w14:textId="77777777" w:rsidR="000F010E" w:rsidRPr="007D1B90" w:rsidRDefault="000F010E" w:rsidP="000F010E">
      <w:pPr>
        <w:tabs>
          <w:tab w:val="left" w:pos="42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F70294B" w14:textId="7E903F1D" w:rsidR="000F010E" w:rsidRPr="007D1B90" w:rsidRDefault="000F010E" w:rsidP="000F010E">
      <w:pPr>
        <w:tabs>
          <w:tab w:val="left" w:pos="42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D1B90">
        <w:rPr>
          <w:rFonts w:ascii="Arial" w:hAnsi="Arial" w:cs="Arial"/>
          <w:sz w:val="22"/>
          <w:szCs w:val="22"/>
        </w:rPr>
        <w:tab/>
        <w:t>Que, la Decisión 314</w:t>
      </w:r>
      <w:r w:rsidR="001D7C40" w:rsidRPr="007D1B90">
        <w:rPr>
          <w:rFonts w:ascii="Arial" w:hAnsi="Arial" w:cs="Arial"/>
          <w:sz w:val="22"/>
          <w:szCs w:val="22"/>
        </w:rPr>
        <w:t xml:space="preserve">, </w:t>
      </w:r>
      <w:r w:rsidR="00D44A18" w:rsidRPr="007D1B90">
        <w:rPr>
          <w:rFonts w:ascii="Arial" w:hAnsi="Arial" w:cs="Arial"/>
          <w:sz w:val="22"/>
          <w:szCs w:val="22"/>
        </w:rPr>
        <w:t>modificada por la Decisión 390,</w:t>
      </w:r>
      <w:r w:rsidRPr="007D1B90">
        <w:rPr>
          <w:rFonts w:ascii="Arial" w:hAnsi="Arial" w:cs="Arial"/>
          <w:sz w:val="22"/>
          <w:szCs w:val="22"/>
        </w:rPr>
        <w:t xml:space="preserve"> establece la libertad de acceso a las cargas transportadas por vía marítima que genere el comercio exterior de los países de la Subregión, conforme</w:t>
      </w:r>
      <w:r w:rsidR="00164CFC" w:rsidRPr="007D1B90">
        <w:rPr>
          <w:rFonts w:ascii="Arial" w:hAnsi="Arial" w:cs="Arial"/>
          <w:sz w:val="22"/>
          <w:szCs w:val="22"/>
        </w:rPr>
        <w:t xml:space="preserve"> a los</w:t>
      </w:r>
      <w:r w:rsidRPr="007D1B90">
        <w:rPr>
          <w:rFonts w:ascii="Arial" w:hAnsi="Arial" w:cs="Arial"/>
          <w:sz w:val="22"/>
          <w:szCs w:val="22"/>
        </w:rPr>
        <w:t xml:space="preserve"> requisitos y condiciones señaladas en </w:t>
      </w:r>
      <w:r w:rsidR="00E1413C" w:rsidRPr="007D1B90">
        <w:rPr>
          <w:rFonts w:ascii="Arial" w:hAnsi="Arial" w:cs="Arial"/>
          <w:sz w:val="22"/>
          <w:szCs w:val="22"/>
        </w:rPr>
        <w:t>dicha</w:t>
      </w:r>
      <w:r w:rsidRPr="007D1B90">
        <w:rPr>
          <w:rFonts w:ascii="Arial" w:hAnsi="Arial" w:cs="Arial"/>
          <w:sz w:val="22"/>
          <w:szCs w:val="22"/>
        </w:rPr>
        <w:t xml:space="preserve"> norma comunitaria;</w:t>
      </w:r>
    </w:p>
    <w:p w14:paraId="47BF5A35" w14:textId="77777777" w:rsidR="00E570A5" w:rsidRPr="007D1B90" w:rsidRDefault="00E570A5" w:rsidP="000F010E">
      <w:pPr>
        <w:tabs>
          <w:tab w:val="left" w:pos="42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CDB6F17" w14:textId="6B559499" w:rsidR="00E570A5" w:rsidRPr="007D1B90" w:rsidRDefault="00CF7EF7" w:rsidP="00E570A5">
      <w:pPr>
        <w:pStyle w:val="Estilo2"/>
        <w:tabs>
          <w:tab w:val="left" w:pos="425"/>
        </w:tabs>
        <w:rPr>
          <w:rFonts w:cs="Arial"/>
          <w:sz w:val="22"/>
          <w:szCs w:val="22"/>
          <w:lang w:val="es-ES_tradnl"/>
        </w:rPr>
      </w:pPr>
      <w:r w:rsidRPr="007D1B90">
        <w:rPr>
          <w:rFonts w:cs="Arial"/>
          <w:sz w:val="22"/>
          <w:szCs w:val="22"/>
          <w:lang w:val="es-ES_tradnl"/>
        </w:rPr>
        <w:tab/>
      </w:r>
      <w:r w:rsidR="00E570A5" w:rsidRPr="007D1B90">
        <w:rPr>
          <w:rFonts w:cs="Arial"/>
          <w:sz w:val="22"/>
          <w:szCs w:val="22"/>
          <w:lang w:val="es-ES_tradnl"/>
        </w:rPr>
        <w:t xml:space="preserve">Que, la Decisión 842 dispone que los Países Miembros elaborarán estadísticas comunitarias </w:t>
      </w:r>
      <w:r w:rsidR="009F3147" w:rsidRPr="007D1B90">
        <w:rPr>
          <w:rFonts w:cs="Arial"/>
          <w:sz w:val="22"/>
          <w:szCs w:val="22"/>
          <w:lang w:val="es-ES_tradnl"/>
        </w:rPr>
        <w:t>armonizadas</w:t>
      </w:r>
      <w:r w:rsidR="002A54A1" w:rsidRPr="007D1B90">
        <w:rPr>
          <w:rFonts w:cs="Arial"/>
          <w:sz w:val="22"/>
          <w:szCs w:val="22"/>
          <w:lang w:val="es-ES_tradnl"/>
        </w:rPr>
        <w:t xml:space="preserve"> </w:t>
      </w:r>
      <w:r w:rsidR="00E570A5" w:rsidRPr="007D1B90">
        <w:rPr>
          <w:rFonts w:cs="Arial"/>
          <w:sz w:val="22"/>
          <w:szCs w:val="22"/>
          <w:lang w:val="es-ES_tradnl"/>
        </w:rPr>
        <w:t>sobre el transporte acuático internacional de mercancías y pasajeros, efectuado por buques comerciales que hagan escala en los puertos situados en su territorio;</w:t>
      </w:r>
    </w:p>
    <w:p w14:paraId="7507350A" w14:textId="77777777" w:rsidR="00E570A5" w:rsidRPr="007D1B90" w:rsidRDefault="00E570A5" w:rsidP="000F010E">
      <w:pPr>
        <w:tabs>
          <w:tab w:val="left" w:pos="42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FB62B4E" w14:textId="09418954" w:rsidR="00010BFE" w:rsidRPr="007D1B90" w:rsidRDefault="00CF7EF7" w:rsidP="000F010E">
      <w:pPr>
        <w:tabs>
          <w:tab w:val="left" w:pos="42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D1B90">
        <w:rPr>
          <w:rFonts w:ascii="Arial" w:hAnsi="Arial" w:cs="Arial"/>
          <w:sz w:val="22"/>
          <w:szCs w:val="22"/>
          <w:lang w:val="es-ES_tradnl"/>
        </w:rPr>
        <w:tab/>
      </w:r>
      <w:r w:rsidR="00010BFE" w:rsidRPr="007D1B90">
        <w:rPr>
          <w:rFonts w:ascii="Arial" w:hAnsi="Arial" w:cs="Arial"/>
          <w:sz w:val="22"/>
          <w:szCs w:val="22"/>
          <w:lang w:val="es-ES_tradnl"/>
        </w:rPr>
        <w:t>Que, los artículos 4 y 5 de la mencionada norma comunitaria, facultan a la Secretaría General a</w:t>
      </w:r>
      <w:r w:rsidR="00010BFE" w:rsidRPr="007D1B90">
        <w:rPr>
          <w:rFonts w:ascii="Arial" w:hAnsi="Arial" w:cs="Arial"/>
          <w:b/>
          <w:sz w:val="22"/>
          <w:szCs w:val="22"/>
        </w:rPr>
        <w:t xml:space="preserve"> </w:t>
      </w:r>
      <w:r w:rsidR="00010BFE" w:rsidRPr="007D1B90">
        <w:rPr>
          <w:rFonts w:ascii="Arial" w:hAnsi="Arial" w:cs="Arial"/>
          <w:sz w:val="22"/>
          <w:szCs w:val="22"/>
        </w:rPr>
        <w:t xml:space="preserve">adoptar, mediante Resolución, las variables, definiciones, mecanismos y otros datos técnicos para la debida aplicación de la Decisión, </w:t>
      </w:r>
      <w:r w:rsidR="00045F01" w:rsidRPr="007D1B90">
        <w:rPr>
          <w:rFonts w:ascii="Arial" w:hAnsi="Arial" w:cs="Arial"/>
          <w:sz w:val="22"/>
          <w:szCs w:val="22"/>
        </w:rPr>
        <w:t>ten</w:t>
      </w:r>
      <w:r w:rsidR="00441AB5" w:rsidRPr="007D1B90">
        <w:rPr>
          <w:rFonts w:ascii="Arial" w:hAnsi="Arial" w:cs="Arial"/>
          <w:sz w:val="22"/>
          <w:szCs w:val="22"/>
        </w:rPr>
        <w:t xml:space="preserve">iendo en cuenta las recomendaciones efectuadas </w:t>
      </w:r>
      <w:r w:rsidR="00257C52" w:rsidRPr="007D1B90">
        <w:rPr>
          <w:rFonts w:ascii="Arial" w:hAnsi="Arial" w:cs="Arial"/>
          <w:sz w:val="22"/>
          <w:szCs w:val="22"/>
        </w:rPr>
        <w:t xml:space="preserve">en las reuniones </w:t>
      </w:r>
      <w:r w:rsidR="00010BFE" w:rsidRPr="007D1B90">
        <w:rPr>
          <w:rFonts w:ascii="Arial" w:hAnsi="Arial" w:cs="Arial"/>
          <w:sz w:val="22"/>
          <w:szCs w:val="22"/>
        </w:rPr>
        <w:t>de los expertos gubernamentales en estadísticas de transporte acuático</w:t>
      </w:r>
      <w:r w:rsidR="00257C52" w:rsidRPr="007D1B90">
        <w:rPr>
          <w:rFonts w:ascii="Arial" w:hAnsi="Arial" w:cs="Arial"/>
          <w:sz w:val="22"/>
          <w:szCs w:val="22"/>
        </w:rPr>
        <w:t xml:space="preserve"> del Comité Andino de Estadísticas</w:t>
      </w:r>
      <w:r w:rsidR="00010BFE" w:rsidRPr="007D1B90">
        <w:rPr>
          <w:rFonts w:ascii="Arial" w:hAnsi="Arial" w:cs="Arial"/>
          <w:sz w:val="22"/>
          <w:szCs w:val="22"/>
        </w:rPr>
        <w:t>;</w:t>
      </w:r>
    </w:p>
    <w:p w14:paraId="3CED24B2" w14:textId="77777777" w:rsidR="000F010E" w:rsidRPr="007D1B90" w:rsidRDefault="000F010E" w:rsidP="000F010E">
      <w:pPr>
        <w:tabs>
          <w:tab w:val="left" w:pos="42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0A5A3A4" w14:textId="41179C9D" w:rsidR="000F010E" w:rsidRPr="007D1B90" w:rsidRDefault="000F010E" w:rsidP="000F010E">
      <w:pPr>
        <w:tabs>
          <w:tab w:val="left" w:pos="42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D1B90">
        <w:rPr>
          <w:rFonts w:ascii="Arial" w:hAnsi="Arial" w:cs="Arial"/>
          <w:sz w:val="22"/>
          <w:szCs w:val="22"/>
        </w:rPr>
        <w:tab/>
        <w:t xml:space="preserve">Que, la Decisión </w:t>
      </w:r>
      <w:r w:rsidR="00FF19A8" w:rsidRPr="007D1B90">
        <w:rPr>
          <w:rFonts w:ascii="Arial" w:hAnsi="Arial" w:cs="Arial"/>
          <w:sz w:val="22"/>
          <w:szCs w:val="22"/>
        </w:rPr>
        <w:t>911</w:t>
      </w:r>
      <w:r w:rsidRPr="007D1B90">
        <w:rPr>
          <w:rFonts w:ascii="Arial" w:hAnsi="Arial" w:cs="Arial"/>
          <w:sz w:val="22"/>
          <w:szCs w:val="22"/>
        </w:rPr>
        <w:t xml:space="preserve"> aprobó </w:t>
      </w:r>
      <w:r w:rsidR="00AF436A" w:rsidRPr="007D1B90">
        <w:rPr>
          <w:rFonts w:ascii="Arial" w:hAnsi="Arial" w:cs="Arial"/>
          <w:sz w:val="22"/>
          <w:szCs w:val="22"/>
        </w:rPr>
        <w:t>la extensión d</w:t>
      </w:r>
      <w:r w:rsidRPr="007D1B90">
        <w:rPr>
          <w:rFonts w:ascii="Arial" w:hAnsi="Arial" w:cs="Arial"/>
          <w:sz w:val="22"/>
          <w:szCs w:val="22"/>
        </w:rPr>
        <w:t xml:space="preserve">el Programa Estadístico Comunitario para el periodo </w:t>
      </w:r>
      <w:r w:rsidR="00FB5662" w:rsidRPr="007D1B90">
        <w:rPr>
          <w:rFonts w:ascii="Arial" w:hAnsi="Arial" w:cs="Arial"/>
          <w:sz w:val="22"/>
          <w:szCs w:val="22"/>
        </w:rPr>
        <w:t>2023</w:t>
      </w:r>
      <w:r w:rsidRPr="007D1B90">
        <w:rPr>
          <w:rFonts w:ascii="Arial" w:hAnsi="Arial" w:cs="Arial"/>
          <w:sz w:val="22"/>
          <w:szCs w:val="22"/>
        </w:rPr>
        <w:t>-202</w:t>
      </w:r>
      <w:r w:rsidR="00AF436A" w:rsidRPr="007D1B90">
        <w:rPr>
          <w:rFonts w:ascii="Arial" w:hAnsi="Arial" w:cs="Arial"/>
          <w:sz w:val="22"/>
          <w:szCs w:val="22"/>
        </w:rPr>
        <w:t>5</w:t>
      </w:r>
      <w:r w:rsidR="00580FA0" w:rsidRPr="007D1B90">
        <w:rPr>
          <w:rFonts w:ascii="Arial" w:hAnsi="Arial" w:cs="Arial"/>
          <w:sz w:val="22"/>
          <w:szCs w:val="22"/>
        </w:rPr>
        <w:t>. El citado PEC</w:t>
      </w:r>
      <w:r w:rsidRPr="007D1B90">
        <w:rPr>
          <w:rFonts w:ascii="Arial" w:hAnsi="Arial" w:cs="Arial"/>
          <w:sz w:val="22"/>
          <w:szCs w:val="22"/>
        </w:rPr>
        <w:t xml:space="preserve"> estableció como uno de sus objetivos proporcionar información estadística armonizada y oportuna para apoyar el desarrollo, el </w:t>
      </w:r>
      <w:r w:rsidR="007524C8" w:rsidRPr="007D1B90">
        <w:rPr>
          <w:rFonts w:ascii="Arial" w:hAnsi="Arial" w:cs="Arial"/>
          <w:sz w:val="22"/>
          <w:szCs w:val="22"/>
        </w:rPr>
        <w:t>cimiento</w:t>
      </w:r>
      <w:r w:rsidRPr="007D1B90">
        <w:rPr>
          <w:rFonts w:ascii="Arial" w:hAnsi="Arial" w:cs="Arial"/>
          <w:sz w:val="22"/>
          <w:szCs w:val="22"/>
        </w:rPr>
        <w:t xml:space="preserve"> y la evaluación de las políticas de la Comunidad Andina; como son: Integración Comercial, Transporte, entre otras. Asimismo, dicha norma dispuso la realización de diversas acciones como: desarrollar un Sistema de Información de Transporte Acuático;</w:t>
      </w:r>
    </w:p>
    <w:p w14:paraId="1D83C8C3" w14:textId="77777777" w:rsidR="000F010E" w:rsidRPr="007D1B90" w:rsidRDefault="000F010E" w:rsidP="000F010E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27081AF" w14:textId="636EFEDC" w:rsidR="000F010E" w:rsidRPr="007D1B90" w:rsidRDefault="000F010E" w:rsidP="00580FA0">
      <w:pPr>
        <w:pStyle w:val="Estilo2"/>
        <w:tabs>
          <w:tab w:val="left" w:pos="425"/>
        </w:tabs>
        <w:rPr>
          <w:rFonts w:cs="Arial"/>
          <w:sz w:val="22"/>
          <w:szCs w:val="22"/>
          <w:lang w:val="es-ES_tradnl"/>
        </w:rPr>
      </w:pPr>
      <w:r w:rsidRPr="007D1B90">
        <w:rPr>
          <w:rFonts w:cs="Arial"/>
          <w:sz w:val="22"/>
          <w:szCs w:val="22"/>
          <w:lang w:val="es-ES_tradnl"/>
        </w:rPr>
        <w:tab/>
        <w:t>Que, a efecto</w:t>
      </w:r>
      <w:r w:rsidR="00C9412E" w:rsidRPr="007D1B90">
        <w:rPr>
          <w:rFonts w:cs="Arial"/>
          <w:sz w:val="22"/>
          <w:szCs w:val="22"/>
          <w:lang w:val="es-ES_tradnl"/>
        </w:rPr>
        <w:t>s</w:t>
      </w:r>
      <w:r w:rsidRPr="007D1B90">
        <w:rPr>
          <w:rFonts w:cs="Arial"/>
          <w:sz w:val="22"/>
          <w:szCs w:val="22"/>
          <w:lang w:val="es-ES_tradnl"/>
        </w:rPr>
        <w:t xml:space="preserve"> de permitir </w:t>
      </w:r>
      <w:r w:rsidR="00F425CC" w:rsidRPr="007D1B90">
        <w:rPr>
          <w:rFonts w:cs="Arial"/>
          <w:sz w:val="22"/>
          <w:szCs w:val="22"/>
          <w:lang w:val="es-ES_tradnl"/>
        </w:rPr>
        <w:t xml:space="preserve">la </w:t>
      </w:r>
      <w:r w:rsidRPr="007D1B90">
        <w:rPr>
          <w:rFonts w:cs="Arial"/>
          <w:sz w:val="22"/>
          <w:szCs w:val="22"/>
          <w:lang w:val="es-ES_tradnl"/>
        </w:rPr>
        <w:t xml:space="preserve">debida aplicación y desarrollo de la Decisión 842, así como para actualizar el marco normativo, facilitar el envío, recolección y difusión de las estadísticas </w:t>
      </w:r>
      <w:r w:rsidRPr="007D1B90">
        <w:rPr>
          <w:rFonts w:cs="Arial"/>
          <w:sz w:val="22"/>
          <w:szCs w:val="22"/>
          <w:lang w:val="es-ES_tradnl"/>
        </w:rPr>
        <w:lastRenderedPageBreak/>
        <w:t xml:space="preserve">comunitarias de transporte acuático en la Comunidad Andina, resulta conveniente aprobar nuevas disposiciones técnicas para la transmisión de dichos datos; </w:t>
      </w:r>
    </w:p>
    <w:p w14:paraId="612C119B" w14:textId="77777777" w:rsidR="000F010E" w:rsidRPr="007D1B90" w:rsidRDefault="000F010E" w:rsidP="000F010E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2AC4B09" w14:textId="7559D80F" w:rsidR="000F010E" w:rsidRPr="007D1B90" w:rsidRDefault="000F010E" w:rsidP="000F010E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7D1B90">
        <w:rPr>
          <w:rFonts w:ascii="Arial" w:hAnsi="Arial" w:cs="Arial"/>
          <w:sz w:val="22"/>
          <w:szCs w:val="22"/>
          <w:lang w:val="es-ES_tradnl"/>
        </w:rPr>
        <w:tab/>
      </w:r>
      <w:r w:rsidRPr="007D1B90">
        <w:rPr>
          <w:rFonts w:ascii="Arial" w:hAnsi="Arial" w:cs="Arial"/>
          <w:iCs/>
          <w:sz w:val="22"/>
          <w:szCs w:val="22"/>
          <w:lang w:val="es-ES_tradnl"/>
        </w:rPr>
        <w:t>Que, los expertos gubernamentales en estadísticas de transporte acuático de los Países Miembros, en su reunión realizada e</w:t>
      </w:r>
      <w:r w:rsidR="00576D76" w:rsidRPr="007D1B90">
        <w:rPr>
          <w:rFonts w:ascii="Arial" w:hAnsi="Arial" w:cs="Arial"/>
          <w:iCs/>
          <w:sz w:val="22"/>
          <w:szCs w:val="22"/>
          <w:lang w:val="es-ES_tradnl"/>
        </w:rPr>
        <w:t xml:space="preserve">ntre el 1 y el 3 de agosto </w:t>
      </w:r>
      <w:r w:rsidRPr="007D1B90">
        <w:rPr>
          <w:rFonts w:ascii="Arial" w:hAnsi="Arial" w:cs="Arial"/>
          <w:iCs/>
          <w:sz w:val="22"/>
          <w:szCs w:val="22"/>
          <w:lang w:val="es-ES_tradnl"/>
        </w:rPr>
        <w:t>de 20</w:t>
      </w:r>
      <w:r w:rsidR="00576D76" w:rsidRPr="007D1B90">
        <w:rPr>
          <w:rFonts w:ascii="Arial" w:hAnsi="Arial" w:cs="Arial"/>
          <w:iCs/>
          <w:sz w:val="22"/>
          <w:szCs w:val="22"/>
          <w:lang w:val="es-ES_tradnl"/>
        </w:rPr>
        <w:t>23</w:t>
      </w:r>
      <w:r w:rsidRPr="007D1B90">
        <w:rPr>
          <w:rFonts w:ascii="Arial" w:hAnsi="Arial" w:cs="Arial"/>
          <w:iCs/>
          <w:sz w:val="22"/>
          <w:szCs w:val="22"/>
          <w:lang w:val="es-ES_tradnl"/>
        </w:rPr>
        <w:t xml:space="preserve">, </w:t>
      </w:r>
      <w:r w:rsidRPr="007D1B90">
        <w:rPr>
          <w:rFonts w:ascii="Arial" w:hAnsi="Arial" w:cs="Arial"/>
          <w:sz w:val="22"/>
          <w:szCs w:val="22"/>
          <w:lang w:val="es-ES_tradnl"/>
        </w:rPr>
        <w:t xml:space="preserve">manifestaron su opinión favorable al texto de la Metodología para la Transmisión de datos estadísticos trimestrales sobre el transporte acuático internacional de mercancías y pasajeros; </w:t>
      </w:r>
    </w:p>
    <w:p w14:paraId="56C78F68" w14:textId="77777777" w:rsidR="000F010E" w:rsidRPr="007D1B90" w:rsidRDefault="000F010E" w:rsidP="000F010E">
      <w:pPr>
        <w:tabs>
          <w:tab w:val="left" w:pos="425"/>
        </w:tabs>
        <w:jc w:val="both"/>
        <w:rPr>
          <w:rFonts w:ascii="Arial" w:hAnsi="Arial" w:cs="Arial"/>
          <w:iCs/>
          <w:sz w:val="22"/>
          <w:szCs w:val="22"/>
          <w:lang w:val="es-ES_tradnl"/>
        </w:rPr>
      </w:pPr>
    </w:p>
    <w:p w14:paraId="40D55B6D" w14:textId="69A7F68F" w:rsidR="000F010E" w:rsidRPr="007D1B90" w:rsidRDefault="000F010E" w:rsidP="000F010E">
      <w:pPr>
        <w:tabs>
          <w:tab w:val="left" w:pos="425"/>
        </w:tabs>
        <w:jc w:val="both"/>
        <w:rPr>
          <w:rFonts w:ascii="Arial" w:hAnsi="Arial" w:cs="Arial"/>
          <w:iCs/>
          <w:sz w:val="22"/>
          <w:szCs w:val="22"/>
          <w:lang w:val="es-ES_tradnl"/>
        </w:rPr>
      </w:pPr>
      <w:r w:rsidRPr="007D1B90">
        <w:rPr>
          <w:rFonts w:ascii="Arial" w:hAnsi="Arial" w:cs="Arial"/>
          <w:iCs/>
          <w:sz w:val="22"/>
          <w:szCs w:val="22"/>
          <w:lang w:val="es-ES_tradnl"/>
        </w:rPr>
        <w:tab/>
        <w:t xml:space="preserve">Que, el Comité Andino de Estadísticas (CAE), en su </w:t>
      </w:r>
      <w:r w:rsidR="00B645F8" w:rsidRPr="007D1B90">
        <w:rPr>
          <w:rFonts w:ascii="Arial" w:hAnsi="Arial" w:cs="Arial"/>
          <w:iCs/>
          <w:sz w:val="22"/>
          <w:szCs w:val="22"/>
          <w:lang w:val="es-ES_tradnl"/>
        </w:rPr>
        <w:t>XLVI</w:t>
      </w:r>
      <w:r w:rsidRPr="007D1B90">
        <w:rPr>
          <w:rFonts w:ascii="Arial" w:hAnsi="Arial" w:cs="Arial"/>
          <w:iCs/>
          <w:sz w:val="22"/>
          <w:szCs w:val="22"/>
          <w:lang w:val="es-ES_tradnl"/>
        </w:rPr>
        <w:t xml:space="preserve"> Reunión </w:t>
      </w:r>
      <w:r w:rsidR="00FE7798" w:rsidRPr="007D1B90">
        <w:rPr>
          <w:rFonts w:ascii="Arial" w:hAnsi="Arial" w:cs="Arial"/>
          <w:iCs/>
          <w:sz w:val="22"/>
          <w:szCs w:val="22"/>
          <w:lang w:val="es-ES_tradnl"/>
        </w:rPr>
        <w:t>O</w:t>
      </w:r>
      <w:r w:rsidR="00B645F8" w:rsidRPr="007D1B90">
        <w:rPr>
          <w:rFonts w:ascii="Arial" w:hAnsi="Arial" w:cs="Arial"/>
          <w:iCs/>
          <w:sz w:val="22"/>
          <w:szCs w:val="22"/>
          <w:lang w:val="es-ES_tradnl"/>
        </w:rPr>
        <w:t>rdinaria</w:t>
      </w:r>
      <w:r w:rsidRPr="007D1B90">
        <w:rPr>
          <w:rFonts w:ascii="Arial" w:hAnsi="Arial" w:cs="Arial"/>
          <w:iCs/>
          <w:sz w:val="22"/>
          <w:szCs w:val="22"/>
          <w:lang w:val="es-ES_tradnl"/>
        </w:rPr>
        <w:t xml:space="preserve"> efectuada bajo la modalidad de </w:t>
      </w:r>
      <w:r w:rsidR="00FE7798" w:rsidRPr="007D1B90">
        <w:rPr>
          <w:rFonts w:ascii="Arial" w:hAnsi="Arial" w:cs="Arial"/>
          <w:iCs/>
          <w:sz w:val="22"/>
          <w:szCs w:val="22"/>
          <w:lang w:val="es-ES_tradnl"/>
        </w:rPr>
        <w:t>videoconferencia</w:t>
      </w:r>
      <w:r w:rsidRPr="007D1B90">
        <w:rPr>
          <w:rFonts w:ascii="Arial" w:hAnsi="Arial" w:cs="Arial"/>
          <w:iCs/>
          <w:sz w:val="22"/>
          <w:szCs w:val="22"/>
          <w:lang w:val="es-ES_tradnl"/>
        </w:rPr>
        <w:t xml:space="preserve"> el </w:t>
      </w:r>
      <w:r w:rsidR="00FE7798" w:rsidRPr="007D1B90">
        <w:rPr>
          <w:rFonts w:ascii="Arial" w:hAnsi="Arial" w:cs="Arial"/>
          <w:iCs/>
          <w:sz w:val="22"/>
          <w:szCs w:val="22"/>
          <w:lang w:val="es-ES_tradnl"/>
        </w:rPr>
        <w:t>17</w:t>
      </w:r>
      <w:r w:rsidRPr="007D1B90">
        <w:rPr>
          <w:rFonts w:ascii="Arial" w:hAnsi="Arial" w:cs="Arial"/>
          <w:iCs/>
          <w:sz w:val="22"/>
          <w:szCs w:val="22"/>
          <w:lang w:val="es-ES_tradnl"/>
        </w:rPr>
        <w:t xml:space="preserve"> de </w:t>
      </w:r>
      <w:r w:rsidR="00FE7798" w:rsidRPr="007D1B90">
        <w:rPr>
          <w:rFonts w:ascii="Arial" w:hAnsi="Arial" w:cs="Arial"/>
          <w:iCs/>
          <w:sz w:val="22"/>
          <w:szCs w:val="22"/>
          <w:lang w:val="es-ES_tradnl"/>
        </w:rPr>
        <w:t>enero</w:t>
      </w:r>
      <w:r w:rsidRPr="007D1B90">
        <w:rPr>
          <w:rFonts w:ascii="Arial" w:hAnsi="Arial" w:cs="Arial"/>
          <w:iCs/>
          <w:sz w:val="22"/>
          <w:szCs w:val="22"/>
          <w:lang w:val="es-ES_tradnl"/>
        </w:rPr>
        <w:t xml:space="preserve"> de 20</w:t>
      </w:r>
      <w:r w:rsidR="00FE7798" w:rsidRPr="007D1B90">
        <w:rPr>
          <w:rFonts w:ascii="Arial" w:hAnsi="Arial" w:cs="Arial"/>
          <w:iCs/>
          <w:sz w:val="22"/>
          <w:szCs w:val="22"/>
          <w:lang w:val="es-ES_tradnl"/>
        </w:rPr>
        <w:t>24</w:t>
      </w:r>
      <w:r w:rsidRPr="007D1B90">
        <w:rPr>
          <w:rFonts w:ascii="Arial" w:hAnsi="Arial" w:cs="Arial"/>
          <w:iCs/>
          <w:sz w:val="22"/>
          <w:szCs w:val="22"/>
          <w:lang w:val="es-ES_tradnl"/>
        </w:rPr>
        <w:t>, recomendó</w:t>
      </w:r>
      <w:r w:rsidRPr="007D1B90">
        <w:rPr>
          <w:rFonts w:ascii="Arial" w:hAnsi="Arial" w:cs="Arial"/>
          <w:sz w:val="22"/>
          <w:szCs w:val="22"/>
          <w:lang w:val="es-ES_tradnl"/>
        </w:rPr>
        <w:t xml:space="preserve"> su adopción mediante Resolución de la Secretaría General; </w:t>
      </w:r>
    </w:p>
    <w:p w14:paraId="1C67A936" w14:textId="77777777" w:rsidR="000F010E" w:rsidRPr="007D1B90" w:rsidRDefault="000F010E" w:rsidP="000F010E">
      <w:pPr>
        <w:tabs>
          <w:tab w:val="left" w:pos="425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  <w:lang w:val="es-ES_tradnl"/>
        </w:rPr>
      </w:pPr>
    </w:p>
    <w:p w14:paraId="78470814" w14:textId="77777777" w:rsidR="000F010E" w:rsidRPr="007D1B90" w:rsidRDefault="000F010E" w:rsidP="000F010E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80DEF2F" w14:textId="77777777" w:rsidR="000F010E" w:rsidRPr="007D1B90" w:rsidRDefault="000F010E" w:rsidP="000F010E">
      <w:pPr>
        <w:tabs>
          <w:tab w:val="left" w:pos="425"/>
        </w:tabs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7D1B90">
        <w:rPr>
          <w:rFonts w:ascii="Arial" w:hAnsi="Arial" w:cs="Arial"/>
          <w:b/>
          <w:sz w:val="22"/>
          <w:szCs w:val="22"/>
          <w:lang w:val="es-ES_tradnl"/>
        </w:rPr>
        <w:t>RESUELVE:</w:t>
      </w:r>
    </w:p>
    <w:p w14:paraId="299DCB19" w14:textId="77777777" w:rsidR="000F010E" w:rsidRPr="007D1B90" w:rsidRDefault="000F010E" w:rsidP="000F010E">
      <w:pPr>
        <w:tabs>
          <w:tab w:val="left" w:pos="425"/>
        </w:tabs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25853C93" w14:textId="77777777" w:rsidR="000F010E" w:rsidRPr="007D1B90" w:rsidRDefault="000F010E" w:rsidP="000F010E">
      <w:pPr>
        <w:tabs>
          <w:tab w:val="left" w:pos="425"/>
        </w:tabs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0371999D" w14:textId="5CA105EE" w:rsidR="000F010E" w:rsidRPr="007D1B90" w:rsidRDefault="000F010E" w:rsidP="000F010E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7D1B90">
        <w:rPr>
          <w:rFonts w:ascii="Arial" w:hAnsi="Arial" w:cs="Arial"/>
          <w:b/>
          <w:sz w:val="22"/>
          <w:szCs w:val="22"/>
          <w:lang w:val="es-ES_tradnl"/>
        </w:rPr>
        <w:tab/>
        <w:t>Artículo 1.-</w:t>
      </w:r>
      <w:r w:rsidRPr="007D1B90">
        <w:rPr>
          <w:rFonts w:ascii="Arial" w:hAnsi="Arial" w:cs="Arial"/>
          <w:sz w:val="22"/>
          <w:szCs w:val="22"/>
          <w:lang w:val="es-ES_tradnl"/>
        </w:rPr>
        <w:t xml:space="preserve"> Adoptar la Metodología para la Transmisión de Datos Estadísticos Trimestrales sobre el Transporte Acuático Internacional de Mercancías y Pasajeros, contenido en el Anexo de la presente Resolución.</w:t>
      </w:r>
    </w:p>
    <w:p w14:paraId="381ED714" w14:textId="77777777" w:rsidR="000F010E" w:rsidRPr="007D1B90" w:rsidRDefault="000F010E" w:rsidP="000F010E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22DF934" w14:textId="527E1BFD" w:rsidR="000F010E" w:rsidRPr="007D1B90" w:rsidRDefault="000F010E" w:rsidP="000F010E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7D1B90">
        <w:rPr>
          <w:rFonts w:ascii="Arial" w:hAnsi="Arial" w:cs="Arial"/>
          <w:b/>
          <w:sz w:val="22"/>
          <w:szCs w:val="22"/>
          <w:lang w:val="es-ES_tradnl"/>
        </w:rPr>
        <w:tab/>
      </w:r>
      <w:bookmarkStart w:id="2" w:name="_Hlk39042713"/>
      <w:r w:rsidRPr="007D1B90">
        <w:rPr>
          <w:rFonts w:ascii="Arial" w:hAnsi="Arial" w:cs="Arial"/>
          <w:b/>
          <w:sz w:val="22"/>
          <w:szCs w:val="22"/>
          <w:lang w:val="es-ES_tradnl"/>
        </w:rPr>
        <w:t>Artículo 2.-</w:t>
      </w:r>
      <w:r w:rsidRPr="007D1B90">
        <w:rPr>
          <w:rFonts w:ascii="Arial" w:hAnsi="Arial" w:cs="Arial"/>
          <w:sz w:val="22"/>
          <w:szCs w:val="22"/>
          <w:lang w:val="es-ES_tradnl"/>
        </w:rPr>
        <w:t xml:space="preserve"> Los Países Miembros deberán </w:t>
      </w:r>
      <w:r w:rsidR="00264D83" w:rsidRPr="007D1B90">
        <w:rPr>
          <w:rFonts w:ascii="Arial" w:hAnsi="Arial" w:cs="Arial"/>
          <w:sz w:val="22"/>
          <w:szCs w:val="22"/>
          <w:lang w:val="es-ES_tradnl"/>
        </w:rPr>
        <w:t xml:space="preserve">notificar </w:t>
      </w:r>
      <w:r w:rsidRPr="007D1B90">
        <w:rPr>
          <w:rFonts w:ascii="Arial" w:hAnsi="Arial" w:cs="Arial"/>
          <w:sz w:val="22"/>
          <w:szCs w:val="22"/>
          <w:lang w:val="es-ES_tradnl"/>
        </w:rPr>
        <w:t>a la Secretaría General de la Comunidad Andina</w:t>
      </w:r>
      <w:r w:rsidR="00C90E8C" w:rsidRPr="007D1B90">
        <w:rPr>
          <w:rFonts w:ascii="Arial" w:hAnsi="Arial" w:cs="Arial"/>
          <w:sz w:val="22"/>
          <w:szCs w:val="22"/>
          <w:lang w:val="es-ES_tradnl"/>
        </w:rPr>
        <w:t xml:space="preserve">, a </w:t>
      </w:r>
      <w:r w:rsidR="00B2430C" w:rsidRPr="007D1B90">
        <w:rPr>
          <w:rFonts w:ascii="Arial" w:hAnsi="Arial" w:cs="Arial"/>
          <w:sz w:val="22"/>
          <w:szCs w:val="22"/>
          <w:lang w:val="es-ES_tradnl"/>
        </w:rPr>
        <w:t>través de</w:t>
      </w:r>
      <w:r w:rsidR="00C90E8C" w:rsidRPr="007D1B90">
        <w:rPr>
          <w:rFonts w:ascii="Arial" w:hAnsi="Arial" w:cs="Arial"/>
          <w:sz w:val="22"/>
          <w:szCs w:val="22"/>
          <w:lang w:val="es-ES_tradnl"/>
        </w:rPr>
        <w:t xml:space="preserve"> sus órganos de enlace,</w:t>
      </w:r>
      <w:r w:rsidR="00ED1657" w:rsidRPr="007D1B90">
        <w:rPr>
          <w:rFonts w:ascii="Arial" w:hAnsi="Arial" w:cs="Arial"/>
          <w:sz w:val="22"/>
          <w:szCs w:val="22"/>
          <w:lang w:val="es-ES_tradnl"/>
        </w:rPr>
        <w:t xml:space="preserve"> las autoridades nacionales competentes responsables de la transmisión de datos a que hace referencia el artículo anterior</w:t>
      </w:r>
      <w:r w:rsidRPr="007D1B90">
        <w:rPr>
          <w:rFonts w:ascii="Arial" w:hAnsi="Arial" w:cs="Arial"/>
          <w:sz w:val="22"/>
          <w:szCs w:val="22"/>
          <w:lang w:val="es-ES_tradnl"/>
        </w:rPr>
        <w:t xml:space="preserve">, dentro del plazo de </w:t>
      </w:r>
      <w:r w:rsidR="00961473" w:rsidRPr="007D1B90">
        <w:rPr>
          <w:rFonts w:ascii="Arial" w:hAnsi="Arial" w:cs="Arial"/>
          <w:sz w:val="22"/>
          <w:szCs w:val="22"/>
          <w:lang w:val="es-ES_tradnl"/>
        </w:rPr>
        <w:t>sesenta (</w:t>
      </w:r>
      <w:r w:rsidRPr="007D1B90">
        <w:rPr>
          <w:rFonts w:ascii="Arial" w:hAnsi="Arial" w:cs="Arial"/>
          <w:sz w:val="22"/>
          <w:szCs w:val="22"/>
          <w:lang w:val="es-ES_tradnl"/>
        </w:rPr>
        <w:t>60</w:t>
      </w:r>
      <w:r w:rsidR="006F6347" w:rsidRPr="007D1B90">
        <w:rPr>
          <w:rFonts w:ascii="Arial" w:hAnsi="Arial" w:cs="Arial"/>
          <w:sz w:val="22"/>
          <w:szCs w:val="22"/>
          <w:lang w:val="es-ES_tradnl"/>
        </w:rPr>
        <w:t>)</w:t>
      </w:r>
      <w:r w:rsidRPr="007D1B90">
        <w:rPr>
          <w:rFonts w:ascii="Arial" w:hAnsi="Arial" w:cs="Arial"/>
          <w:sz w:val="22"/>
          <w:szCs w:val="22"/>
          <w:lang w:val="es-ES_tradnl"/>
        </w:rPr>
        <w:t xml:space="preserve"> días calendario,</w:t>
      </w:r>
      <w:r w:rsidR="009F11B9" w:rsidRPr="007D1B90">
        <w:rPr>
          <w:rFonts w:ascii="Arial" w:hAnsi="Arial" w:cs="Arial"/>
          <w:sz w:val="22"/>
          <w:szCs w:val="22"/>
          <w:lang w:val="es-ES_tradnl"/>
        </w:rPr>
        <w:t xml:space="preserve"> contados</w:t>
      </w:r>
      <w:r w:rsidRPr="007D1B90">
        <w:rPr>
          <w:rFonts w:ascii="Arial" w:hAnsi="Arial" w:cs="Arial"/>
          <w:sz w:val="22"/>
          <w:szCs w:val="22"/>
          <w:lang w:val="es-ES_tradnl"/>
        </w:rPr>
        <w:t xml:space="preserve"> a partir de la vigencia de la presente Resolución</w:t>
      </w:r>
      <w:r w:rsidR="00456544" w:rsidRPr="007D1B90">
        <w:rPr>
          <w:rFonts w:ascii="Arial" w:hAnsi="Arial" w:cs="Arial"/>
          <w:sz w:val="22"/>
          <w:szCs w:val="22"/>
          <w:lang w:val="es-ES_tradnl"/>
        </w:rPr>
        <w:t>.</w:t>
      </w:r>
    </w:p>
    <w:p w14:paraId="08BDF8B1" w14:textId="77777777" w:rsidR="000F010E" w:rsidRPr="007D1B90" w:rsidRDefault="000F010E" w:rsidP="000F010E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AFA45A3" w14:textId="2520F894" w:rsidR="000F010E" w:rsidRPr="007D1B90" w:rsidRDefault="000F010E" w:rsidP="000F010E">
      <w:pPr>
        <w:pStyle w:val="Estilo2"/>
        <w:tabs>
          <w:tab w:val="left" w:pos="426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7D1B90">
        <w:rPr>
          <w:rFonts w:cs="Arial"/>
          <w:b/>
          <w:sz w:val="22"/>
          <w:szCs w:val="22"/>
        </w:rPr>
        <w:tab/>
        <w:t xml:space="preserve">Artículo 3.- </w:t>
      </w:r>
      <w:bookmarkEnd w:id="2"/>
      <w:r w:rsidRPr="007D1B90">
        <w:rPr>
          <w:rFonts w:cs="Arial"/>
          <w:sz w:val="22"/>
          <w:szCs w:val="22"/>
        </w:rPr>
        <w:t xml:space="preserve">Las autoridades nacionales competentes responsables de la transmisión de datos, remitirán a la Secretaría General de la Comunidad Andina, trimestralmente y dentro de los tres </w:t>
      </w:r>
      <w:r w:rsidR="007B06F1" w:rsidRPr="007D1B90">
        <w:rPr>
          <w:rFonts w:cs="Arial"/>
          <w:sz w:val="22"/>
          <w:szCs w:val="22"/>
        </w:rPr>
        <w:t xml:space="preserve">(3) </w:t>
      </w:r>
      <w:r w:rsidRPr="007D1B90">
        <w:rPr>
          <w:rFonts w:cs="Arial"/>
          <w:sz w:val="22"/>
          <w:szCs w:val="22"/>
        </w:rPr>
        <w:t>meses posteriores al período de referencia de la información, los datos obtenidos de la aplicación de</w:t>
      </w:r>
      <w:r w:rsidR="007E7356" w:rsidRPr="007D1B90">
        <w:rPr>
          <w:rFonts w:cs="Arial"/>
          <w:sz w:val="22"/>
          <w:szCs w:val="22"/>
        </w:rPr>
        <w:t xml:space="preserve"> la</w:t>
      </w:r>
      <w:r w:rsidRPr="007D1B90">
        <w:rPr>
          <w:rFonts w:cs="Arial"/>
          <w:sz w:val="22"/>
          <w:szCs w:val="22"/>
        </w:rPr>
        <w:t xml:space="preserve"> metodología a</w:t>
      </w:r>
      <w:r w:rsidR="00456544" w:rsidRPr="007D1B90">
        <w:rPr>
          <w:rFonts w:cs="Arial"/>
          <w:sz w:val="22"/>
          <w:szCs w:val="22"/>
        </w:rPr>
        <w:t xml:space="preserve"> la</w:t>
      </w:r>
      <w:r w:rsidRPr="007D1B90">
        <w:rPr>
          <w:rFonts w:cs="Arial"/>
          <w:sz w:val="22"/>
          <w:szCs w:val="22"/>
        </w:rPr>
        <w:t xml:space="preserve"> que se refiere el artículo 1 de la presente Resolución.</w:t>
      </w:r>
    </w:p>
    <w:p w14:paraId="6E4E65EA" w14:textId="77777777" w:rsidR="000F010E" w:rsidRPr="007D1B90" w:rsidRDefault="000F010E" w:rsidP="000F010E">
      <w:pPr>
        <w:pStyle w:val="Estilo2"/>
        <w:tabs>
          <w:tab w:val="left" w:pos="426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50A8AAD5" w14:textId="77777777" w:rsidR="000F010E" w:rsidRPr="007D1B90" w:rsidRDefault="000F010E" w:rsidP="000F010E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7D1B90">
        <w:rPr>
          <w:rFonts w:ascii="Arial" w:hAnsi="Arial" w:cs="Arial"/>
          <w:b/>
          <w:sz w:val="22"/>
          <w:szCs w:val="22"/>
          <w:lang w:val="es-ES_tradnl"/>
        </w:rPr>
        <w:tab/>
        <w:t>Artículo 4.-</w:t>
      </w:r>
      <w:r w:rsidRPr="007D1B90">
        <w:rPr>
          <w:rFonts w:ascii="Arial" w:hAnsi="Arial" w:cs="Arial"/>
          <w:sz w:val="22"/>
          <w:szCs w:val="22"/>
          <w:lang w:val="es-ES_tradnl"/>
        </w:rPr>
        <w:t xml:space="preserve"> Derogar la Resolución 1409 de la Secretaría General de la Comunidad Andina.</w:t>
      </w:r>
    </w:p>
    <w:p w14:paraId="71AE8BB6" w14:textId="77777777" w:rsidR="000F010E" w:rsidRPr="007D1B90" w:rsidRDefault="000F010E" w:rsidP="000F010E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032B941" w14:textId="77777777" w:rsidR="000F010E" w:rsidRPr="007D1B90" w:rsidRDefault="000F010E" w:rsidP="000F010E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7D1B90">
        <w:rPr>
          <w:rFonts w:ascii="Arial" w:hAnsi="Arial" w:cs="Arial"/>
          <w:sz w:val="22"/>
          <w:szCs w:val="22"/>
          <w:lang w:val="es-ES_tradnl"/>
        </w:rPr>
        <w:t>La presente Resolución entrará en vigencia a partir de su publicación en la Gaceta Oficial del Acuerdo de Cartagena.</w:t>
      </w:r>
    </w:p>
    <w:p w14:paraId="44F9E16F" w14:textId="77777777" w:rsidR="000F010E" w:rsidRPr="007D1B90" w:rsidRDefault="000F010E" w:rsidP="000F010E">
      <w:pPr>
        <w:pStyle w:val="Estilo2"/>
        <w:tabs>
          <w:tab w:val="left" w:pos="426"/>
        </w:tabs>
        <w:rPr>
          <w:rFonts w:cs="Arial"/>
          <w:sz w:val="22"/>
          <w:szCs w:val="22"/>
        </w:rPr>
      </w:pPr>
    </w:p>
    <w:p w14:paraId="414A2B9A" w14:textId="50B60A79" w:rsidR="000F010E" w:rsidRDefault="000F010E" w:rsidP="000F010E">
      <w:pPr>
        <w:pStyle w:val="Estilo2"/>
        <w:tabs>
          <w:tab w:val="left" w:pos="426"/>
        </w:tabs>
        <w:rPr>
          <w:rFonts w:cs="Arial"/>
          <w:sz w:val="22"/>
          <w:szCs w:val="22"/>
        </w:rPr>
      </w:pPr>
      <w:r w:rsidRPr="007D1B90">
        <w:rPr>
          <w:rFonts w:cs="Arial"/>
          <w:sz w:val="22"/>
          <w:szCs w:val="22"/>
        </w:rPr>
        <w:tab/>
        <w:t xml:space="preserve">Dada en la ciudad de Lima, Perú, a los </w:t>
      </w:r>
      <w:r w:rsidR="007D1B90" w:rsidRPr="007D1B90">
        <w:rPr>
          <w:rFonts w:cs="Arial"/>
          <w:sz w:val="22"/>
          <w:szCs w:val="22"/>
        </w:rPr>
        <w:t>veintiocho</w:t>
      </w:r>
      <w:r w:rsidRPr="007D1B90">
        <w:rPr>
          <w:rFonts w:cs="Arial"/>
          <w:sz w:val="22"/>
          <w:szCs w:val="22"/>
        </w:rPr>
        <w:t xml:space="preserve"> días del mes de</w:t>
      </w:r>
      <w:r w:rsidR="007D1B90" w:rsidRPr="007D1B90">
        <w:rPr>
          <w:rFonts w:cs="Arial"/>
          <w:sz w:val="22"/>
          <w:szCs w:val="22"/>
        </w:rPr>
        <w:t xml:space="preserve"> febrero </w:t>
      </w:r>
      <w:r w:rsidRPr="007D1B90">
        <w:rPr>
          <w:rFonts w:cs="Arial"/>
          <w:sz w:val="22"/>
          <w:szCs w:val="22"/>
        </w:rPr>
        <w:t xml:space="preserve">del año </w:t>
      </w:r>
      <w:r w:rsidR="00C47840" w:rsidRPr="007D1B90">
        <w:rPr>
          <w:rFonts w:cs="Arial"/>
          <w:sz w:val="22"/>
          <w:szCs w:val="22"/>
        </w:rPr>
        <w:t>dos mil veinticuatro</w:t>
      </w:r>
      <w:r w:rsidRPr="007D1B90">
        <w:rPr>
          <w:rFonts w:cs="Arial"/>
          <w:sz w:val="22"/>
          <w:szCs w:val="22"/>
        </w:rPr>
        <w:t>.</w:t>
      </w:r>
    </w:p>
    <w:p w14:paraId="72BC921B" w14:textId="7ADB40F7" w:rsidR="00836B74" w:rsidRDefault="00836B74" w:rsidP="000F010E">
      <w:pPr>
        <w:pStyle w:val="Estilo2"/>
        <w:tabs>
          <w:tab w:val="left" w:pos="426"/>
        </w:tabs>
        <w:rPr>
          <w:rFonts w:cs="Arial"/>
          <w:sz w:val="22"/>
          <w:szCs w:val="22"/>
        </w:rPr>
      </w:pPr>
    </w:p>
    <w:p w14:paraId="48583625" w14:textId="54DF85BE" w:rsidR="00836B74" w:rsidRDefault="00836B74" w:rsidP="000F010E">
      <w:pPr>
        <w:pStyle w:val="Estilo2"/>
        <w:tabs>
          <w:tab w:val="left" w:pos="426"/>
        </w:tabs>
        <w:rPr>
          <w:rFonts w:cs="Arial"/>
          <w:sz w:val="22"/>
          <w:szCs w:val="22"/>
        </w:rPr>
      </w:pPr>
    </w:p>
    <w:p w14:paraId="1E1AB7DF" w14:textId="108B0ECD" w:rsidR="00836B74" w:rsidRDefault="00836B74" w:rsidP="000F010E">
      <w:pPr>
        <w:pStyle w:val="Estilo2"/>
        <w:tabs>
          <w:tab w:val="left" w:pos="426"/>
        </w:tabs>
        <w:rPr>
          <w:rFonts w:cs="Arial"/>
          <w:sz w:val="22"/>
          <w:szCs w:val="22"/>
        </w:rPr>
      </w:pPr>
    </w:p>
    <w:p w14:paraId="41C38B8A" w14:textId="68D87B6E" w:rsidR="00836B74" w:rsidRDefault="00836B74" w:rsidP="000F010E">
      <w:pPr>
        <w:pStyle w:val="Estilo2"/>
        <w:tabs>
          <w:tab w:val="left" w:pos="426"/>
        </w:tabs>
        <w:rPr>
          <w:rFonts w:cs="Arial"/>
          <w:sz w:val="22"/>
          <w:szCs w:val="22"/>
        </w:rPr>
      </w:pPr>
    </w:p>
    <w:p w14:paraId="54040792" w14:textId="77B2EECB" w:rsidR="00836B74" w:rsidRDefault="00836B74" w:rsidP="000F010E">
      <w:pPr>
        <w:pStyle w:val="Estilo2"/>
        <w:tabs>
          <w:tab w:val="left" w:pos="426"/>
        </w:tabs>
        <w:rPr>
          <w:rFonts w:cs="Arial"/>
          <w:sz w:val="22"/>
          <w:szCs w:val="22"/>
        </w:rPr>
      </w:pPr>
    </w:p>
    <w:p w14:paraId="267FE566" w14:textId="3CF9E209" w:rsidR="00836B74" w:rsidRDefault="00836B74" w:rsidP="000F010E">
      <w:pPr>
        <w:pStyle w:val="Estilo2"/>
        <w:tabs>
          <w:tab w:val="left" w:pos="426"/>
        </w:tabs>
        <w:rPr>
          <w:rFonts w:cs="Arial"/>
          <w:sz w:val="22"/>
          <w:szCs w:val="22"/>
        </w:rPr>
      </w:pPr>
    </w:p>
    <w:p w14:paraId="59614C22" w14:textId="77777777" w:rsidR="00836B74" w:rsidRPr="007D1B90" w:rsidRDefault="00836B74" w:rsidP="000F010E">
      <w:pPr>
        <w:pStyle w:val="Estilo2"/>
        <w:tabs>
          <w:tab w:val="left" w:pos="426"/>
        </w:tabs>
        <w:rPr>
          <w:rFonts w:cs="Arial"/>
          <w:sz w:val="22"/>
          <w:szCs w:val="22"/>
        </w:rPr>
      </w:pPr>
    </w:p>
    <w:p w14:paraId="59F274B8" w14:textId="77777777" w:rsidR="000F010E" w:rsidRPr="007D1B90" w:rsidRDefault="000F010E" w:rsidP="000F010E">
      <w:pPr>
        <w:tabs>
          <w:tab w:val="left" w:pos="425"/>
        </w:tabs>
        <w:rPr>
          <w:rFonts w:ascii="Arial" w:hAnsi="Arial" w:cs="Arial"/>
          <w:sz w:val="22"/>
          <w:szCs w:val="22"/>
          <w:lang w:val="es-ES_tradnl"/>
        </w:rPr>
      </w:pPr>
    </w:p>
    <w:p w14:paraId="7AC5BBF9" w14:textId="77777777" w:rsidR="0004020F" w:rsidRPr="007D1B90" w:rsidRDefault="0004020F" w:rsidP="000F010E">
      <w:pPr>
        <w:tabs>
          <w:tab w:val="left" w:pos="425"/>
        </w:tabs>
        <w:rPr>
          <w:rFonts w:ascii="Arial" w:hAnsi="Arial" w:cs="Arial"/>
          <w:sz w:val="22"/>
          <w:szCs w:val="22"/>
          <w:lang w:val="es-ES_tradnl"/>
        </w:rPr>
      </w:pPr>
    </w:p>
    <w:p w14:paraId="45749A33" w14:textId="2A9B9ADC" w:rsidR="000F010E" w:rsidRPr="007D1B90" w:rsidRDefault="00A061A7" w:rsidP="000F010E">
      <w:pPr>
        <w:jc w:val="center"/>
        <w:rPr>
          <w:rFonts w:ascii="Arial" w:hAnsi="Arial" w:cs="Arial"/>
          <w:sz w:val="22"/>
          <w:szCs w:val="22"/>
        </w:rPr>
      </w:pPr>
      <w:r w:rsidRPr="007D1B90">
        <w:rPr>
          <w:rFonts w:ascii="Arial" w:hAnsi="Arial" w:cs="Arial"/>
          <w:sz w:val="22"/>
          <w:szCs w:val="22"/>
        </w:rPr>
        <w:t>Gonzalo Guti</w:t>
      </w:r>
      <w:r w:rsidR="00707204" w:rsidRPr="007D1B90">
        <w:rPr>
          <w:rFonts w:ascii="Arial" w:hAnsi="Arial" w:cs="Arial"/>
          <w:sz w:val="22"/>
          <w:szCs w:val="22"/>
        </w:rPr>
        <w:t>é</w:t>
      </w:r>
      <w:r w:rsidRPr="007D1B90">
        <w:rPr>
          <w:rFonts w:ascii="Arial" w:hAnsi="Arial" w:cs="Arial"/>
          <w:sz w:val="22"/>
          <w:szCs w:val="22"/>
        </w:rPr>
        <w:t xml:space="preserve">rrez </w:t>
      </w:r>
      <w:proofErr w:type="spellStart"/>
      <w:r w:rsidR="00DC50AC" w:rsidRPr="007D1B90">
        <w:rPr>
          <w:rFonts w:ascii="Arial" w:hAnsi="Arial" w:cs="Arial"/>
          <w:sz w:val="22"/>
          <w:szCs w:val="22"/>
        </w:rPr>
        <w:t>Reinel</w:t>
      </w:r>
      <w:proofErr w:type="spellEnd"/>
    </w:p>
    <w:p w14:paraId="02E3BF51" w14:textId="7B97F321" w:rsidR="00DC50AC" w:rsidRPr="007D1B90" w:rsidRDefault="00DC50AC" w:rsidP="000F010E">
      <w:pPr>
        <w:jc w:val="center"/>
        <w:rPr>
          <w:rFonts w:ascii="Arial" w:hAnsi="Arial" w:cs="Arial"/>
          <w:sz w:val="22"/>
          <w:szCs w:val="22"/>
        </w:rPr>
      </w:pPr>
      <w:r w:rsidRPr="007D1B90">
        <w:rPr>
          <w:rFonts w:ascii="Arial" w:hAnsi="Arial" w:cs="Arial"/>
          <w:sz w:val="22"/>
          <w:szCs w:val="22"/>
        </w:rPr>
        <w:t xml:space="preserve">Embajador </w:t>
      </w:r>
    </w:p>
    <w:p w14:paraId="254C6AD3" w14:textId="0F573F57" w:rsidR="000F010E" w:rsidRPr="007D1B90" w:rsidRDefault="000F010E" w:rsidP="000F010E">
      <w:pPr>
        <w:jc w:val="center"/>
        <w:rPr>
          <w:rFonts w:ascii="Arial" w:hAnsi="Arial" w:cs="Arial"/>
          <w:sz w:val="22"/>
          <w:szCs w:val="22"/>
          <w:lang w:val="es-ES_tradnl"/>
        </w:rPr>
      </w:pPr>
      <w:r w:rsidRPr="007D1B90">
        <w:rPr>
          <w:rFonts w:ascii="Arial" w:hAnsi="Arial" w:cs="Arial"/>
          <w:sz w:val="22"/>
          <w:szCs w:val="22"/>
        </w:rPr>
        <w:t>Secretario General</w:t>
      </w:r>
      <w:r w:rsidR="002A4A13" w:rsidRPr="007D1B90">
        <w:rPr>
          <w:rFonts w:ascii="Arial" w:hAnsi="Arial" w:cs="Arial"/>
          <w:sz w:val="22"/>
          <w:szCs w:val="22"/>
        </w:rPr>
        <w:t xml:space="preserve"> </w:t>
      </w:r>
    </w:p>
    <w:p w14:paraId="599590C5" w14:textId="77777777" w:rsidR="000F010E" w:rsidRPr="007E2B1C" w:rsidRDefault="000F010E" w:rsidP="000F010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br w:type="page"/>
      </w:r>
      <w:r w:rsidRPr="007E2B1C">
        <w:rPr>
          <w:rFonts w:ascii="Arial" w:hAnsi="Arial" w:cs="Arial"/>
          <w:b/>
          <w:sz w:val="24"/>
          <w:szCs w:val="24"/>
          <w:lang w:val="es-ES_tradnl"/>
        </w:rPr>
        <w:lastRenderedPageBreak/>
        <w:t>ANEXO</w:t>
      </w:r>
    </w:p>
    <w:p w14:paraId="59DFAE81" w14:textId="77777777" w:rsidR="000F010E" w:rsidRPr="007E2B1C" w:rsidRDefault="000F010E" w:rsidP="000F010E">
      <w:pPr>
        <w:rPr>
          <w:rFonts w:ascii="Arial" w:hAnsi="Arial" w:cs="Arial"/>
          <w:sz w:val="24"/>
          <w:szCs w:val="24"/>
          <w:lang w:val="es-ES_tradnl"/>
        </w:rPr>
      </w:pPr>
    </w:p>
    <w:p w14:paraId="75367C01" w14:textId="77777777" w:rsidR="000F010E" w:rsidRPr="007E2B1C" w:rsidRDefault="000F010E" w:rsidP="000F010E">
      <w:pPr>
        <w:pStyle w:val="Sangradetextonormal"/>
        <w:tabs>
          <w:tab w:val="left" w:pos="425"/>
        </w:tabs>
        <w:spacing w:after="0"/>
        <w:ind w:left="0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>Metodología para la Transmisión de Datos Estadísticos Trimestrales sobre el Transporte Acuático Internacional de mercancías y pasajeros</w:t>
      </w:r>
    </w:p>
    <w:p w14:paraId="464016D8" w14:textId="77777777" w:rsidR="000F010E" w:rsidRPr="007E2B1C" w:rsidRDefault="000F010E" w:rsidP="000F010E">
      <w:pPr>
        <w:pStyle w:val="Sangradetextonormal"/>
        <w:tabs>
          <w:tab w:val="left" w:pos="425"/>
        </w:tabs>
        <w:spacing w:after="0"/>
        <w:ind w:left="0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23B92646" w14:textId="77777777" w:rsidR="000F010E" w:rsidRPr="007E2B1C" w:rsidRDefault="000F010E" w:rsidP="000F010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>Contenido</w:t>
      </w:r>
    </w:p>
    <w:p w14:paraId="10FE220D" w14:textId="77777777" w:rsidR="000F010E" w:rsidRPr="007E2B1C" w:rsidRDefault="000F010E" w:rsidP="000F010E">
      <w:pPr>
        <w:ind w:left="360"/>
        <w:rPr>
          <w:rFonts w:ascii="Arial" w:hAnsi="Arial" w:cs="Arial"/>
          <w:b/>
          <w:sz w:val="24"/>
          <w:szCs w:val="24"/>
          <w:lang w:val="es-ES_tradnl"/>
        </w:rPr>
      </w:pPr>
    </w:p>
    <w:p w14:paraId="006CFF4E" w14:textId="77777777" w:rsidR="000F010E" w:rsidRPr="007E2B1C" w:rsidRDefault="000F010E" w:rsidP="000F010E">
      <w:pPr>
        <w:ind w:left="360"/>
        <w:rPr>
          <w:rFonts w:ascii="Arial" w:hAnsi="Arial" w:cs="Arial"/>
          <w:b/>
          <w:sz w:val="24"/>
          <w:szCs w:val="24"/>
          <w:lang w:val="es-ES_tradnl"/>
        </w:rPr>
      </w:pPr>
    </w:p>
    <w:p w14:paraId="708AF7C0" w14:textId="77777777" w:rsidR="000F010E" w:rsidRPr="007E2B1C" w:rsidRDefault="000F010E" w:rsidP="000F010E">
      <w:pPr>
        <w:numPr>
          <w:ilvl w:val="0"/>
          <w:numId w:val="26"/>
        </w:numPr>
        <w:ind w:hanging="654"/>
        <w:rPr>
          <w:rFonts w:ascii="Arial" w:hAnsi="Arial" w:cs="Arial"/>
          <w:sz w:val="24"/>
          <w:szCs w:val="24"/>
        </w:rPr>
      </w:pPr>
      <w:r w:rsidRPr="007E2B1C">
        <w:rPr>
          <w:rFonts w:ascii="Arial" w:hAnsi="Arial" w:cs="Arial"/>
          <w:sz w:val="24"/>
          <w:szCs w:val="24"/>
        </w:rPr>
        <w:t>Introducción</w:t>
      </w:r>
    </w:p>
    <w:p w14:paraId="1E4F653B" w14:textId="77777777" w:rsidR="000F010E" w:rsidRPr="007E2B1C" w:rsidRDefault="000F010E" w:rsidP="000F010E">
      <w:pPr>
        <w:numPr>
          <w:ilvl w:val="0"/>
          <w:numId w:val="26"/>
        </w:numPr>
        <w:ind w:hanging="654"/>
        <w:rPr>
          <w:rFonts w:ascii="Arial" w:hAnsi="Arial" w:cs="Arial"/>
          <w:sz w:val="24"/>
          <w:szCs w:val="24"/>
        </w:rPr>
      </w:pPr>
      <w:r w:rsidRPr="007E2B1C">
        <w:rPr>
          <w:rFonts w:ascii="Arial" w:hAnsi="Arial" w:cs="Arial"/>
          <w:sz w:val="24"/>
          <w:szCs w:val="24"/>
        </w:rPr>
        <w:t>Objetivo</w:t>
      </w:r>
    </w:p>
    <w:p w14:paraId="66EB5DC6" w14:textId="77777777" w:rsidR="000F010E" w:rsidRPr="007E2B1C" w:rsidRDefault="000F010E" w:rsidP="000F010E">
      <w:pPr>
        <w:numPr>
          <w:ilvl w:val="0"/>
          <w:numId w:val="26"/>
        </w:numPr>
        <w:ind w:hanging="654"/>
        <w:rPr>
          <w:rFonts w:ascii="Arial" w:hAnsi="Arial" w:cs="Arial"/>
          <w:sz w:val="24"/>
          <w:szCs w:val="24"/>
        </w:rPr>
      </w:pPr>
      <w:r w:rsidRPr="007E2B1C">
        <w:rPr>
          <w:rFonts w:ascii="Arial" w:hAnsi="Arial" w:cs="Arial"/>
          <w:sz w:val="24"/>
          <w:szCs w:val="24"/>
        </w:rPr>
        <w:t>Definiciones</w:t>
      </w:r>
    </w:p>
    <w:p w14:paraId="6E7970DC" w14:textId="77777777" w:rsidR="000F010E" w:rsidRPr="007E2B1C" w:rsidRDefault="000F010E" w:rsidP="000F010E">
      <w:pPr>
        <w:numPr>
          <w:ilvl w:val="0"/>
          <w:numId w:val="26"/>
        </w:numPr>
        <w:ind w:hanging="654"/>
        <w:rPr>
          <w:rFonts w:ascii="Arial" w:hAnsi="Arial" w:cs="Arial"/>
          <w:sz w:val="24"/>
          <w:szCs w:val="24"/>
        </w:rPr>
      </w:pPr>
      <w:r w:rsidRPr="007E2B1C">
        <w:rPr>
          <w:rFonts w:ascii="Arial" w:hAnsi="Arial" w:cs="Arial"/>
          <w:sz w:val="24"/>
          <w:szCs w:val="24"/>
        </w:rPr>
        <w:t xml:space="preserve">Datos que enviarán los Países Miembros </w:t>
      </w:r>
    </w:p>
    <w:p w14:paraId="43EB9265" w14:textId="77777777" w:rsidR="000F010E" w:rsidRPr="007E2B1C" w:rsidRDefault="000F010E" w:rsidP="000F010E">
      <w:pPr>
        <w:numPr>
          <w:ilvl w:val="0"/>
          <w:numId w:val="26"/>
        </w:numPr>
        <w:ind w:hanging="654"/>
        <w:rPr>
          <w:rFonts w:ascii="Arial" w:hAnsi="Arial" w:cs="Arial"/>
          <w:sz w:val="24"/>
          <w:szCs w:val="24"/>
        </w:rPr>
      </w:pPr>
      <w:r w:rsidRPr="007E2B1C">
        <w:rPr>
          <w:rFonts w:ascii="Arial" w:hAnsi="Arial" w:cs="Arial"/>
          <w:sz w:val="24"/>
          <w:szCs w:val="24"/>
        </w:rPr>
        <w:t>Procedimiento para el envío de los datos estadísticos</w:t>
      </w:r>
    </w:p>
    <w:p w14:paraId="3F5C0AE0" w14:textId="77777777" w:rsidR="000F010E" w:rsidRPr="007E2B1C" w:rsidRDefault="000F010E" w:rsidP="000F010E">
      <w:pPr>
        <w:numPr>
          <w:ilvl w:val="0"/>
          <w:numId w:val="26"/>
        </w:numPr>
        <w:ind w:hanging="654"/>
        <w:rPr>
          <w:rFonts w:ascii="Arial" w:hAnsi="Arial" w:cs="Arial"/>
          <w:sz w:val="24"/>
          <w:szCs w:val="24"/>
        </w:rPr>
      </w:pPr>
      <w:r w:rsidRPr="007E2B1C">
        <w:rPr>
          <w:rFonts w:ascii="Arial" w:hAnsi="Arial" w:cs="Arial"/>
          <w:sz w:val="24"/>
          <w:szCs w:val="24"/>
        </w:rPr>
        <w:t>Tablas de apoyo</w:t>
      </w:r>
    </w:p>
    <w:p w14:paraId="491A1994" w14:textId="77777777" w:rsidR="000F010E" w:rsidRPr="007E2B1C" w:rsidRDefault="000F010E" w:rsidP="000F010E">
      <w:pPr>
        <w:ind w:left="1080"/>
        <w:rPr>
          <w:rFonts w:ascii="Arial" w:hAnsi="Arial" w:cs="Arial"/>
          <w:sz w:val="24"/>
          <w:szCs w:val="24"/>
        </w:rPr>
      </w:pPr>
      <w:r w:rsidRPr="007E2B1C">
        <w:rPr>
          <w:rFonts w:ascii="Arial" w:hAnsi="Arial" w:cs="Arial"/>
          <w:sz w:val="24"/>
          <w:szCs w:val="24"/>
        </w:rPr>
        <w:t>Tabla 1: Periodo de reporte de las estadísticas</w:t>
      </w:r>
    </w:p>
    <w:p w14:paraId="09541351" w14:textId="77777777" w:rsidR="000F010E" w:rsidRPr="007E2B1C" w:rsidRDefault="000F010E" w:rsidP="000F010E">
      <w:pPr>
        <w:ind w:left="1080"/>
        <w:rPr>
          <w:rFonts w:ascii="Arial" w:hAnsi="Arial" w:cs="Arial"/>
          <w:sz w:val="24"/>
          <w:szCs w:val="24"/>
        </w:rPr>
      </w:pPr>
      <w:r w:rsidRPr="007E2B1C">
        <w:rPr>
          <w:rFonts w:ascii="Arial" w:hAnsi="Arial" w:cs="Arial"/>
          <w:sz w:val="24"/>
          <w:szCs w:val="24"/>
        </w:rPr>
        <w:t>Tabla 2: Clasificación del tipo de cargamento</w:t>
      </w:r>
    </w:p>
    <w:p w14:paraId="7975C803" w14:textId="77777777" w:rsidR="000F010E" w:rsidRPr="007E2B1C" w:rsidRDefault="000F010E" w:rsidP="000F010E">
      <w:pPr>
        <w:ind w:left="1080"/>
        <w:rPr>
          <w:rFonts w:ascii="Arial" w:hAnsi="Arial" w:cs="Arial"/>
          <w:sz w:val="24"/>
          <w:szCs w:val="24"/>
        </w:rPr>
      </w:pPr>
    </w:p>
    <w:p w14:paraId="36872722" w14:textId="77777777" w:rsidR="000F010E" w:rsidRPr="007E2B1C" w:rsidRDefault="000F010E" w:rsidP="000F010E">
      <w:pPr>
        <w:ind w:left="1080"/>
        <w:rPr>
          <w:rFonts w:ascii="Arial" w:hAnsi="Arial" w:cs="Arial"/>
          <w:sz w:val="24"/>
          <w:szCs w:val="24"/>
        </w:rPr>
      </w:pPr>
      <w:r w:rsidRPr="007E2B1C">
        <w:rPr>
          <w:rFonts w:ascii="Arial" w:hAnsi="Arial" w:cs="Arial"/>
          <w:sz w:val="24"/>
          <w:szCs w:val="24"/>
        </w:rPr>
        <w:t>Tablas referenciales:</w:t>
      </w:r>
    </w:p>
    <w:p w14:paraId="79F5098E" w14:textId="77777777" w:rsidR="000F010E" w:rsidRPr="007E2B1C" w:rsidRDefault="000F010E" w:rsidP="000F010E">
      <w:pPr>
        <w:ind w:left="1080"/>
        <w:rPr>
          <w:rFonts w:ascii="Arial" w:hAnsi="Arial" w:cs="Arial"/>
          <w:sz w:val="24"/>
          <w:szCs w:val="24"/>
        </w:rPr>
      </w:pPr>
      <w:r w:rsidRPr="007E2B1C">
        <w:rPr>
          <w:rFonts w:ascii="Arial" w:hAnsi="Arial" w:cs="Arial"/>
          <w:sz w:val="24"/>
          <w:szCs w:val="24"/>
        </w:rPr>
        <w:t xml:space="preserve">Nomenclatura Común del Sistema Armonizado de los Países Miembros de la Comunidad Andina </w:t>
      </w:r>
    </w:p>
    <w:p w14:paraId="487C945B" w14:textId="77777777" w:rsidR="000F010E" w:rsidRPr="007E2B1C" w:rsidRDefault="000F010E" w:rsidP="000F010E">
      <w:pPr>
        <w:ind w:left="1080"/>
        <w:rPr>
          <w:rFonts w:ascii="Arial" w:hAnsi="Arial" w:cs="Arial"/>
          <w:sz w:val="24"/>
          <w:szCs w:val="24"/>
        </w:rPr>
      </w:pPr>
      <w:r w:rsidRPr="007E2B1C">
        <w:rPr>
          <w:rFonts w:ascii="Arial" w:hAnsi="Arial" w:cs="Arial"/>
          <w:sz w:val="24"/>
          <w:szCs w:val="24"/>
        </w:rPr>
        <w:t>Puertos que registran tráfico internacional de mercancías y pasajeros en la Comunidad Andina.</w:t>
      </w:r>
    </w:p>
    <w:p w14:paraId="6E5445FE" w14:textId="77777777" w:rsidR="000F010E" w:rsidRPr="007E2B1C" w:rsidRDefault="000F010E" w:rsidP="000F010E">
      <w:pPr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7E2B1C">
        <w:rPr>
          <w:rFonts w:ascii="Arial" w:hAnsi="Arial" w:cs="Arial"/>
          <w:sz w:val="24"/>
          <w:szCs w:val="24"/>
        </w:rPr>
        <w:t>Tabulados de transmisión de los datos</w:t>
      </w:r>
    </w:p>
    <w:p w14:paraId="320E006F" w14:textId="77777777" w:rsidR="000F010E" w:rsidRPr="00953E55" w:rsidRDefault="000F010E" w:rsidP="000F010E">
      <w:pPr>
        <w:ind w:left="1080"/>
        <w:rPr>
          <w:rFonts w:ascii="Arial" w:hAnsi="Arial"/>
        </w:rPr>
      </w:pPr>
    </w:p>
    <w:p w14:paraId="5E33702C" w14:textId="77777777" w:rsidR="000F010E" w:rsidRDefault="000F010E" w:rsidP="000F010E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76633D9E" w14:textId="77777777" w:rsidR="000F010E" w:rsidRPr="007E2B1C" w:rsidRDefault="000F010E" w:rsidP="000F010E">
      <w:pPr>
        <w:rPr>
          <w:rFonts w:ascii="Arial" w:hAnsi="Arial" w:cs="Arial"/>
          <w:sz w:val="24"/>
          <w:szCs w:val="24"/>
        </w:rPr>
      </w:pPr>
    </w:p>
    <w:p w14:paraId="583FDD58" w14:textId="77777777" w:rsidR="000F010E" w:rsidRPr="007E2B1C" w:rsidRDefault="000F010E" w:rsidP="000F010E">
      <w:pPr>
        <w:numPr>
          <w:ilvl w:val="0"/>
          <w:numId w:val="23"/>
        </w:numPr>
        <w:tabs>
          <w:tab w:val="clear" w:pos="1080"/>
          <w:tab w:val="num" w:pos="426"/>
        </w:tabs>
        <w:ind w:hanging="1080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>Introducción</w:t>
      </w:r>
    </w:p>
    <w:p w14:paraId="251B580E" w14:textId="77777777" w:rsidR="000F010E" w:rsidRPr="007E2B1C" w:rsidRDefault="000F010E" w:rsidP="000F010E">
      <w:pPr>
        <w:rPr>
          <w:rFonts w:ascii="Arial" w:hAnsi="Arial" w:cs="Arial"/>
          <w:sz w:val="24"/>
          <w:szCs w:val="24"/>
          <w:lang w:val="es-ES_tradnl"/>
        </w:rPr>
      </w:pPr>
    </w:p>
    <w:p w14:paraId="250DD7D2" w14:textId="4C4BEAE0" w:rsidR="000F010E" w:rsidRPr="007E2B1C" w:rsidRDefault="000F010E" w:rsidP="000F010E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>La Comunidad Andina, a fin de promover efectivamente el desarrollo del transporte acuático, requiere información pertinente</w:t>
      </w:r>
      <w:r w:rsidR="008266CF">
        <w:rPr>
          <w:rFonts w:ascii="Arial" w:hAnsi="Arial" w:cs="Arial"/>
          <w:sz w:val="24"/>
          <w:szCs w:val="24"/>
          <w:lang w:val="es-ES_tradnl"/>
        </w:rPr>
        <w:t>, oportuna</w:t>
      </w:r>
      <w:r w:rsidRPr="007E2B1C">
        <w:rPr>
          <w:rFonts w:ascii="Arial" w:hAnsi="Arial" w:cs="Arial"/>
          <w:sz w:val="24"/>
          <w:szCs w:val="24"/>
          <w:lang w:val="es-ES_tradnl"/>
        </w:rPr>
        <w:t xml:space="preserve"> y de calidad, que le permita monitorear, evaluar y tomar decisiones de políticas relativas al transporte acuático acorde con la evolución del proceso de integración andino y de los alcances del comercio. En ese sentido, es indispensable el desarrollo de un </w:t>
      </w:r>
      <w:r w:rsidR="008266CF">
        <w:rPr>
          <w:rFonts w:ascii="Arial" w:hAnsi="Arial" w:cs="Arial"/>
          <w:sz w:val="24"/>
          <w:szCs w:val="24"/>
          <w:lang w:val="es-ES_tradnl"/>
        </w:rPr>
        <w:t>s</w:t>
      </w:r>
      <w:r w:rsidRPr="007E2B1C">
        <w:rPr>
          <w:rFonts w:ascii="Arial" w:hAnsi="Arial" w:cs="Arial"/>
          <w:sz w:val="24"/>
          <w:szCs w:val="24"/>
          <w:lang w:val="es-ES_tradnl"/>
        </w:rPr>
        <w:t>istema electrónico que permita el almacenamiento de datos y la generación de estadísticas comunitarias.</w:t>
      </w:r>
    </w:p>
    <w:p w14:paraId="1F1D58C0" w14:textId="77777777" w:rsidR="000F010E" w:rsidRPr="007E2B1C" w:rsidRDefault="000F010E" w:rsidP="000F010E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3E27FD6" w14:textId="77777777" w:rsidR="000F010E" w:rsidRPr="007E2B1C" w:rsidRDefault="000F010E" w:rsidP="000F010E">
      <w:pPr>
        <w:pStyle w:val="Estilo2"/>
        <w:autoSpaceDE w:val="0"/>
        <w:autoSpaceDN w:val="0"/>
        <w:adjustRightInd w:val="0"/>
        <w:rPr>
          <w:rFonts w:cs="Arial"/>
          <w:szCs w:val="24"/>
          <w:lang w:val="es-ES_tradnl"/>
        </w:rPr>
      </w:pPr>
      <w:r w:rsidRPr="007E2B1C">
        <w:rPr>
          <w:rFonts w:cs="Arial"/>
          <w:szCs w:val="24"/>
          <w:lang w:val="es-ES_tradnl"/>
        </w:rPr>
        <w:t xml:space="preserve">Esta metodología propone el procedimiento para la transmisión de la información estadística trimestral sobre el transporte acuático internacional de mercancías y pasajeros, que forma parte del artículo 3 de </w:t>
      </w:r>
      <w:smartTag w:uri="urn:schemas-microsoft-com:office:smarttags" w:element="PersonName">
        <w:smartTagPr>
          <w:attr w:name="ProductID" w:val="la Decisi￳n"/>
        </w:smartTagPr>
        <w:r w:rsidRPr="007E2B1C">
          <w:rPr>
            <w:rFonts w:cs="Arial"/>
            <w:szCs w:val="24"/>
            <w:lang w:val="es-ES_tradnl"/>
          </w:rPr>
          <w:t>la Decisión</w:t>
        </w:r>
      </w:smartTag>
      <w:r w:rsidRPr="007E2B1C">
        <w:rPr>
          <w:rFonts w:cs="Arial"/>
          <w:szCs w:val="24"/>
          <w:lang w:val="es-ES_tradnl"/>
        </w:rPr>
        <w:t xml:space="preserve"> 842, Elaboración de Estadísticas de Transporte Acuático de la Comunidad Andina. </w:t>
      </w:r>
    </w:p>
    <w:p w14:paraId="634F1686" w14:textId="77777777" w:rsidR="000F010E" w:rsidRPr="007E2B1C" w:rsidRDefault="000F010E" w:rsidP="000F010E">
      <w:pPr>
        <w:pStyle w:val="Estilo2"/>
        <w:autoSpaceDE w:val="0"/>
        <w:autoSpaceDN w:val="0"/>
        <w:adjustRightInd w:val="0"/>
        <w:rPr>
          <w:rFonts w:cs="Arial"/>
          <w:szCs w:val="24"/>
          <w:lang w:val="es-ES_tradnl"/>
        </w:rPr>
      </w:pPr>
    </w:p>
    <w:p w14:paraId="6C1FEE17" w14:textId="77777777" w:rsidR="000F010E" w:rsidRPr="007E2B1C" w:rsidRDefault="000F010E" w:rsidP="000F010E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>El documento desarrolla el contenido para cada uno de los cuadros, descripciones y las clasificaciones de las variables. Estas desagregaciones fueron sujetas a consideración de los Expertos Gubernamentales en Estadísticas de Transporte Acuático y, tras su análisis, observaciones y recomendaciones, constituyen el mecanismo de transmisión de la información estadística que será enviada por las autoridades nacionales competentes designadas a la Secretaría General de la Comunidad Andina.</w:t>
      </w:r>
    </w:p>
    <w:p w14:paraId="1FFDD946" w14:textId="77777777" w:rsidR="000F010E" w:rsidRPr="007E2B1C" w:rsidRDefault="000F010E" w:rsidP="000F010E">
      <w:pPr>
        <w:rPr>
          <w:rFonts w:ascii="Arial" w:hAnsi="Arial" w:cs="Arial"/>
          <w:sz w:val="24"/>
          <w:szCs w:val="24"/>
          <w:lang w:val="es-ES_tradnl"/>
        </w:rPr>
      </w:pPr>
    </w:p>
    <w:p w14:paraId="68852214" w14:textId="77777777" w:rsidR="000F010E" w:rsidRPr="007E2B1C" w:rsidRDefault="000F010E" w:rsidP="000F010E">
      <w:pPr>
        <w:numPr>
          <w:ilvl w:val="0"/>
          <w:numId w:val="23"/>
        </w:numPr>
        <w:tabs>
          <w:tab w:val="clear" w:pos="1080"/>
          <w:tab w:val="num" w:pos="426"/>
        </w:tabs>
        <w:ind w:hanging="1080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>Objetivo</w:t>
      </w:r>
    </w:p>
    <w:p w14:paraId="56793653" w14:textId="77777777" w:rsidR="000F010E" w:rsidRPr="007E2B1C" w:rsidRDefault="000F010E" w:rsidP="000F010E">
      <w:pPr>
        <w:rPr>
          <w:rFonts w:ascii="Arial" w:hAnsi="Arial" w:cs="Arial"/>
          <w:sz w:val="24"/>
          <w:szCs w:val="24"/>
          <w:lang w:val="es-ES_tradnl"/>
        </w:rPr>
      </w:pPr>
    </w:p>
    <w:p w14:paraId="0325FEEC" w14:textId="2BAB5C2C" w:rsidR="000F010E" w:rsidRPr="007E2B1C" w:rsidRDefault="00200774" w:rsidP="000F010E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Establecer</w:t>
      </w:r>
      <w:r w:rsidR="00387E69">
        <w:rPr>
          <w:rFonts w:ascii="Arial" w:hAnsi="Arial" w:cs="Arial"/>
          <w:sz w:val="24"/>
          <w:szCs w:val="24"/>
          <w:lang w:val="es-ES_tradnl"/>
        </w:rPr>
        <w:t xml:space="preserve"> las disposiciones técnicas</w:t>
      </w:r>
      <w:r w:rsidR="000F010E" w:rsidRPr="007E2B1C">
        <w:rPr>
          <w:rFonts w:ascii="Arial" w:hAnsi="Arial" w:cs="Arial"/>
          <w:sz w:val="24"/>
          <w:szCs w:val="24"/>
          <w:lang w:val="es-ES_tradnl"/>
        </w:rPr>
        <w:t xml:space="preserve"> para la transmisión de las estadísticas trimestrales sobre el transporte acuático internacional de mercancías y pasajeros</w:t>
      </w:r>
      <w:r w:rsidR="004D4ACD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0F010E" w:rsidRPr="007E2B1C">
        <w:rPr>
          <w:rFonts w:ascii="Arial" w:hAnsi="Arial" w:cs="Arial"/>
          <w:sz w:val="24"/>
          <w:szCs w:val="24"/>
          <w:lang w:val="es-ES_tradnl"/>
        </w:rPr>
        <w:t>en cumplimiento del artículo 1 y 3 de la Decisión 842 relativo a la “Elaboración de Estadísticas de Transporte Acuático de la Comunidad Andina”.</w:t>
      </w:r>
    </w:p>
    <w:p w14:paraId="63B1655F" w14:textId="77777777" w:rsidR="000F010E" w:rsidRPr="007E2B1C" w:rsidRDefault="000F010E" w:rsidP="000F010E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78ACBDA" w14:textId="77777777" w:rsidR="000F010E" w:rsidRPr="007E2B1C" w:rsidRDefault="000F010E" w:rsidP="000F010E">
      <w:pPr>
        <w:numPr>
          <w:ilvl w:val="0"/>
          <w:numId w:val="23"/>
        </w:numPr>
        <w:tabs>
          <w:tab w:val="clear" w:pos="1080"/>
          <w:tab w:val="num" w:pos="426"/>
        </w:tabs>
        <w:ind w:hanging="1080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>Definiciones</w:t>
      </w:r>
    </w:p>
    <w:p w14:paraId="12BB289D" w14:textId="77777777" w:rsidR="000F010E" w:rsidRPr="007E2B1C" w:rsidRDefault="000F010E" w:rsidP="000F010E">
      <w:pPr>
        <w:rPr>
          <w:rFonts w:ascii="Arial" w:hAnsi="Arial" w:cs="Arial"/>
          <w:sz w:val="24"/>
          <w:szCs w:val="24"/>
          <w:lang w:val="es-ES_tradnl"/>
        </w:rPr>
      </w:pPr>
    </w:p>
    <w:p w14:paraId="3111CE47" w14:textId="4EEFB30B" w:rsidR="000F010E" w:rsidRPr="007E2B1C" w:rsidRDefault="000F010E" w:rsidP="000F010E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>Arribo de buque:</w:t>
      </w:r>
      <w:r w:rsidRPr="007E2B1C">
        <w:rPr>
          <w:rFonts w:ascii="Arial" w:hAnsi="Arial" w:cs="Arial"/>
          <w:sz w:val="24"/>
          <w:szCs w:val="24"/>
          <w:lang w:val="es-ES_tradnl"/>
        </w:rPr>
        <w:t xml:space="preserve"> Llegada de un buque o nave con la finalidad de movilizar carga y/o pasajeros.</w:t>
      </w:r>
    </w:p>
    <w:p w14:paraId="132338F6" w14:textId="77777777" w:rsidR="000F010E" w:rsidRPr="007E2B1C" w:rsidRDefault="000F010E" w:rsidP="000F010E">
      <w:pPr>
        <w:ind w:left="72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94CED90" w14:textId="77777777" w:rsidR="000F010E" w:rsidRPr="007E2B1C" w:rsidRDefault="000F010E" w:rsidP="000F010E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>Buque comercial:</w:t>
      </w:r>
      <w:r w:rsidRPr="007E2B1C">
        <w:rPr>
          <w:rFonts w:ascii="Arial" w:hAnsi="Arial" w:cs="Arial"/>
          <w:sz w:val="24"/>
          <w:szCs w:val="24"/>
          <w:lang w:val="es-ES_tradnl"/>
        </w:rPr>
        <w:t xml:space="preserve"> Es aquel buque o nave, u otra embarcación debidamente registrado y matriculado, utilizado para el transporte de mercancías, propias o de terceros, o de personas, o de ambos. Quedan excluidos del ámbito de aplicación de la presente Resolución los barcos de pesca y los buques factoría dedicados a la transformación del pescado, los buques destinados a perforación y exploración, los remolcadores, los empujadores, los </w:t>
      </w:r>
      <w:proofErr w:type="spellStart"/>
      <w:r w:rsidRPr="007E2B1C">
        <w:rPr>
          <w:rFonts w:ascii="Arial" w:hAnsi="Arial" w:cs="Arial"/>
          <w:sz w:val="24"/>
          <w:szCs w:val="24"/>
          <w:lang w:val="es-ES_tradnl"/>
        </w:rPr>
        <w:t>dragueros</w:t>
      </w:r>
      <w:proofErr w:type="spellEnd"/>
      <w:r w:rsidRPr="007E2B1C">
        <w:rPr>
          <w:rFonts w:ascii="Arial" w:hAnsi="Arial" w:cs="Arial"/>
          <w:sz w:val="24"/>
          <w:szCs w:val="24"/>
          <w:lang w:val="es-ES_tradnl"/>
        </w:rPr>
        <w:t>, los buques destinados a investigación y exploración, los buques de guerra y los buques utilizados exclusivamente con fines no comerciales.</w:t>
      </w:r>
    </w:p>
    <w:p w14:paraId="27428FFF" w14:textId="77777777" w:rsidR="000F010E" w:rsidRPr="007E2B1C" w:rsidRDefault="000F010E" w:rsidP="000F010E">
      <w:pPr>
        <w:pStyle w:val="Prrafodelista"/>
        <w:rPr>
          <w:rFonts w:ascii="Arial" w:hAnsi="Arial" w:cs="Arial"/>
          <w:lang w:val="es-ES_tradnl"/>
        </w:rPr>
      </w:pPr>
    </w:p>
    <w:p w14:paraId="3F9AE594" w14:textId="77777777" w:rsidR="000F010E" w:rsidRPr="007E2B1C" w:rsidRDefault="000F010E" w:rsidP="000F010E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>Contenedor de carga:</w:t>
      </w:r>
      <w:r w:rsidRPr="007E2B1C">
        <w:rPr>
          <w:rFonts w:ascii="Arial" w:hAnsi="Arial" w:cs="Arial"/>
          <w:sz w:val="24"/>
          <w:szCs w:val="24"/>
          <w:lang w:val="es-ES_tradnl"/>
        </w:rPr>
        <w:t xml:space="preserve"> Es un equipo de transporte de naturaleza permanente y, por lo tanto, lo suficientemente fuerte como para ser adecuado para un uso repetido; especialmente diseñado para facilitar el transporte de mercancías en uno o más modos de transporte, sin recarga intermedia; equipados con dispositivos que permiten su fácil manejo, particularmente su transferencia de un modo de transporte a otro; están diseñados para ser fáciles de llenar y vaciar; tener una longitud de 20 pies o más; y las medidas de un contenedor, pueden ser: de 20, 40, 45 pies a más. </w:t>
      </w:r>
    </w:p>
    <w:p w14:paraId="34664498" w14:textId="77777777" w:rsidR="000F010E" w:rsidRPr="007E2B1C" w:rsidRDefault="000F010E" w:rsidP="000F010E">
      <w:pPr>
        <w:pStyle w:val="Prrafodelista"/>
        <w:rPr>
          <w:rFonts w:ascii="Arial" w:hAnsi="Arial" w:cs="Arial"/>
          <w:lang w:val="es-ES_tradnl"/>
        </w:rPr>
      </w:pPr>
    </w:p>
    <w:p w14:paraId="52624F4A" w14:textId="77777777" w:rsidR="000F010E" w:rsidRPr="007E2B1C" w:rsidRDefault="000F010E" w:rsidP="000F010E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lastRenderedPageBreak/>
        <w:t>Crucero</w:t>
      </w:r>
      <w:r w:rsidRPr="007E2B1C">
        <w:rPr>
          <w:rFonts w:ascii="Arial" w:hAnsi="Arial" w:cs="Arial"/>
          <w:sz w:val="24"/>
          <w:szCs w:val="24"/>
          <w:lang w:val="es-ES_tradnl"/>
        </w:rPr>
        <w:t xml:space="preserve">: Buque de pasajeros destinado a suministrar a estos una experiencia turística completa; todos los pasajeros disponen de camarotes; se incluyen las instalaciones de entretenimiento a bordo; se excluyen los buques que desarrollan normalmente servicios de transbordador, incluso si algunos pasajeros lo consideran como crucero; también se excluyen los buques de carga capaces de llevar un número muy limitado de pasajeros con cabina propia; y los buques destinados únicamente a excursiones de un día.. </w:t>
      </w:r>
    </w:p>
    <w:p w14:paraId="20889C15" w14:textId="77777777" w:rsidR="000F010E" w:rsidRPr="007E2B1C" w:rsidRDefault="000F010E" w:rsidP="000F010E">
      <w:pPr>
        <w:pStyle w:val="Prrafodelista"/>
        <w:rPr>
          <w:rFonts w:ascii="Arial" w:hAnsi="Arial" w:cs="Arial"/>
          <w:b/>
          <w:lang w:val="es-ES_tradnl"/>
        </w:rPr>
      </w:pPr>
    </w:p>
    <w:p w14:paraId="33D88F12" w14:textId="77777777" w:rsidR="000F010E" w:rsidRPr="007E2B1C" w:rsidRDefault="000F010E" w:rsidP="000F010E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>Desembarque</w:t>
      </w:r>
      <w:r w:rsidRPr="007E2B1C">
        <w:rPr>
          <w:rFonts w:ascii="Arial" w:hAnsi="Arial" w:cs="Arial"/>
          <w:sz w:val="24"/>
          <w:szCs w:val="24"/>
          <w:lang w:val="es-ES_tradnl"/>
        </w:rPr>
        <w:t>: Es la operación de movilizar la mercancía y/o pasajeros desde el buque comercial hacia el muelle.</w:t>
      </w:r>
    </w:p>
    <w:p w14:paraId="15F57D48" w14:textId="77777777" w:rsidR="000F010E" w:rsidRPr="007E2B1C" w:rsidRDefault="000F010E" w:rsidP="000F010E">
      <w:pPr>
        <w:pStyle w:val="Prrafodelista"/>
        <w:rPr>
          <w:rFonts w:ascii="Arial" w:hAnsi="Arial" w:cs="Arial"/>
          <w:lang w:val="es-ES_tradnl"/>
        </w:rPr>
      </w:pPr>
    </w:p>
    <w:p w14:paraId="05D40189" w14:textId="77777777" w:rsidR="000F010E" w:rsidRPr="007E2B1C" w:rsidRDefault="000F010E" w:rsidP="000F010E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>Embarque:</w:t>
      </w:r>
      <w:r w:rsidRPr="007E2B1C">
        <w:rPr>
          <w:rFonts w:ascii="Arial" w:hAnsi="Arial" w:cs="Arial"/>
          <w:sz w:val="24"/>
          <w:szCs w:val="24"/>
          <w:lang w:val="es-ES_tradnl"/>
        </w:rPr>
        <w:t xml:space="preserve"> Es la operación de movilizar mercancía y/o pasajeros desde el muelle hacia el buque comercial.</w:t>
      </w:r>
    </w:p>
    <w:p w14:paraId="314B9819" w14:textId="77777777" w:rsidR="000F010E" w:rsidRPr="007E2B1C" w:rsidRDefault="000F010E" w:rsidP="000F010E">
      <w:pPr>
        <w:pStyle w:val="Prrafodelista"/>
        <w:rPr>
          <w:rFonts w:ascii="Arial" w:hAnsi="Arial" w:cs="Arial"/>
          <w:color w:val="000000"/>
          <w:lang w:val="es-ES_tradnl"/>
        </w:rPr>
      </w:pPr>
    </w:p>
    <w:p w14:paraId="3C16BAD1" w14:textId="309A6C68" w:rsidR="000F010E" w:rsidRPr="007E2B1C" w:rsidRDefault="000F010E" w:rsidP="000F010E">
      <w:pPr>
        <w:numPr>
          <w:ilvl w:val="0"/>
          <w:numId w:val="27"/>
        </w:num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>Exportación:</w:t>
      </w:r>
      <w:r w:rsidRPr="007E2B1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A5BAB">
        <w:rPr>
          <w:rFonts w:ascii="Arial" w:hAnsi="Arial" w:cs="Arial"/>
          <w:sz w:val="24"/>
          <w:szCs w:val="24"/>
          <w:lang w:val="es-ES_tradnl"/>
        </w:rPr>
        <w:t>C</w:t>
      </w:r>
      <w:r w:rsidRPr="007E2B1C">
        <w:rPr>
          <w:rFonts w:ascii="Arial" w:hAnsi="Arial" w:cs="Arial"/>
          <w:sz w:val="24"/>
          <w:szCs w:val="24"/>
          <w:lang w:val="es-ES_tradnl"/>
        </w:rPr>
        <w:t xml:space="preserve">onjunto de bienes y servicios vendidos por un país, son los flujos de salida de bienes (mercancías) del territorio económico nacional. </w:t>
      </w:r>
    </w:p>
    <w:p w14:paraId="4F09C58F" w14:textId="77777777" w:rsidR="000F010E" w:rsidRPr="007E2B1C" w:rsidRDefault="000F010E" w:rsidP="000F010E">
      <w:pPr>
        <w:pStyle w:val="Prrafodelista"/>
        <w:jc w:val="both"/>
        <w:rPr>
          <w:rFonts w:ascii="Arial" w:hAnsi="Arial" w:cs="Arial"/>
          <w:color w:val="000000"/>
          <w:lang w:val="es-ES_tradnl"/>
        </w:rPr>
      </w:pPr>
    </w:p>
    <w:p w14:paraId="44ECCC6D" w14:textId="77777777" w:rsidR="000F010E" w:rsidRPr="007E2B1C" w:rsidRDefault="000F010E" w:rsidP="000F010E">
      <w:pPr>
        <w:pStyle w:val="Prrafodelista"/>
        <w:jc w:val="both"/>
        <w:rPr>
          <w:rFonts w:ascii="Arial" w:hAnsi="Arial" w:cs="Arial"/>
          <w:color w:val="000000"/>
          <w:lang w:val="es-ES_tradnl"/>
        </w:rPr>
      </w:pPr>
      <w:r w:rsidRPr="007E2B1C">
        <w:rPr>
          <w:rFonts w:ascii="Arial" w:hAnsi="Arial" w:cs="Arial"/>
          <w:color w:val="000000"/>
          <w:lang w:val="es-ES_tradnl"/>
        </w:rPr>
        <w:t>Una exportación es básicamente todo bien y/o servicio legítimo que el país productor o emisor (el exportador) envíe como mercancía a un tercero (importador), para su compra o utilización.</w:t>
      </w:r>
    </w:p>
    <w:p w14:paraId="4B6B4465" w14:textId="77777777" w:rsidR="000F010E" w:rsidRPr="007E2B1C" w:rsidRDefault="000F010E" w:rsidP="000F010E">
      <w:pPr>
        <w:pStyle w:val="Prrafodelista"/>
        <w:jc w:val="both"/>
        <w:rPr>
          <w:rFonts w:ascii="Arial" w:hAnsi="Arial" w:cs="Arial"/>
          <w:color w:val="000000"/>
          <w:lang w:val="es-ES_tradnl"/>
        </w:rPr>
      </w:pPr>
    </w:p>
    <w:p w14:paraId="6D2BA583" w14:textId="4A29CEE0" w:rsidR="000F010E" w:rsidRPr="007E2B1C" w:rsidRDefault="000F010E" w:rsidP="000F010E">
      <w:pPr>
        <w:numPr>
          <w:ilvl w:val="0"/>
          <w:numId w:val="27"/>
        </w:num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 xml:space="preserve">Importación: </w:t>
      </w:r>
      <w:r w:rsidR="004A5BAB" w:rsidRPr="002760D1">
        <w:rPr>
          <w:rFonts w:ascii="Arial" w:hAnsi="Arial" w:cs="Arial"/>
          <w:bCs/>
          <w:sz w:val="24"/>
          <w:szCs w:val="24"/>
          <w:lang w:val="es-ES_tradnl"/>
        </w:rPr>
        <w:t>I</w:t>
      </w:r>
      <w:r w:rsidRPr="007E2B1C">
        <w:rPr>
          <w:rFonts w:ascii="Arial" w:hAnsi="Arial" w:cs="Arial"/>
          <w:sz w:val="24"/>
          <w:szCs w:val="24"/>
          <w:lang w:val="es-ES_tradnl"/>
        </w:rPr>
        <w:t>ngreso de mercancías que consiste en las adquisiciones entre el resto del mundo y el territorio económico de un país.</w:t>
      </w:r>
    </w:p>
    <w:p w14:paraId="3E799617" w14:textId="77777777" w:rsidR="000F010E" w:rsidRPr="007E2B1C" w:rsidRDefault="000F010E" w:rsidP="000F010E">
      <w:pPr>
        <w:pStyle w:val="Prrafodelista"/>
        <w:rPr>
          <w:rFonts w:ascii="Arial" w:hAnsi="Arial" w:cs="Arial"/>
          <w:b/>
          <w:color w:val="000000"/>
          <w:lang w:val="es-ES_tradnl"/>
        </w:rPr>
      </w:pPr>
    </w:p>
    <w:p w14:paraId="597FC1CD" w14:textId="79BF8FF5" w:rsidR="000F010E" w:rsidRPr="007E2B1C" w:rsidRDefault="000F010E" w:rsidP="000F010E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>País de destino:</w:t>
      </w:r>
      <w:r w:rsidRPr="007E2B1C">
        <w:rPr>
          <w:rFonts w:ascii="Arial" w:hAnsi="Arial" w:cs="Arial"/>
          <w:sz w:val="24"/>
          <w:szCs w:val="24"/>
          <w:lang w:val="es-ES_tradnl"/>
        </w:rPr>
        <w:t xml:space="preserve"> Es el país declarado como </w:t>
      </w:r>
      <w:r w:rsidR="00F4004B">
        <w:rPr>
          <w:rFonts w:ascii="Arial" w:hAnsi="Arial" w:cs="Arial"/>
          <w:sz w:val="24"/>
          <w:szCs w:val="24"/>
          <w:lang w:val="es-ES_tradnl"/>
        </w:rPr>
        <w:t xml:space="preserve">último </w:t>
      </w:r>
      <w:r w:rsidRPr="007E2B1C">
        <w:rPr>
          <w:rFonts w:ascii="Arial" w:hAnsi="Arial" w:cs="Arial"/>
          <w:sz w:val="24"/>
          <w:szCs w:val="24"/>
          <w:lang w:val="es-ES_tradnl"/>
        </w:rPr>
        <w:t>destino de la mercancía.</w:t>
      </w:r>
    </w:p>
    <w:p w14:paraId="153AC053" w14:textId="77777777" w:rsidR="000F010E" w:rsidRPr="007E2B1C" w:rsidRDefault="000F010E" w:rsidP="000F010E">
      <w:pPr>
        <w:ind w:left="72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9F0E462" w14:textId="69EFA53E" w:rsidR="000F010E" w:rsidRPr="007E2B1C" w:rsidRDefault="000F010E" w:rsidP="000F010E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>País de origen:</w:t>
      </w:r>
      <w:r w:rsidRPr="007E2B1C">
        <w:rPr>
          <w:rFonts w:ascii="Arial" w:hAnsi="Arial" w:cs="Arial"/>
          <w:sz w:val="24"/>
          <w:szCs w:val="24"/>
          <w:lang w:val="es-ES_tradnl"/>
        </w:rPr>
        <w:t xml:space="preserve"> Es el país declarado de </w:t>
      </w:r>
      <w:r w:rsidR="00F4004B">
        <w:rPr>
          <w:rFonts w:ascii="Arial" w:hAnsi="Arial" w:cs="Arial"/>
          <w:sz w:val="24"/>
          <w:szCs w:val="24"/>
          <w:lang w:val="es-ES_tradnl"/>
        </w:rPr>
        <w:t>origen</w:t>
      </w:r>
      <w:r w:rsidRPr="007E2B1C">
        <w:rPr>
          <w:rFonts w:ascii="Arial" w:hAnsi="Arial" w:cs="Arial"/>
          <w:sz w:val="24"/>
          <w:szCs w:val="24"/>
          <w:lang w:val="es-ES_tradnl"/>
        </w:rPr>
        <w:t xml:space="preserve"> de la mercancía.</w:t>
      </w:r>
    </w:p>
    <w:p w14:paraId="797627DD" w14:textId="77777777" w:rsidR="000F010E" w:rsidRPr="007E2B1C" w:rsidRDefault="000F010E" w:rsidP="000F010E">
      <w:pPr>
        <w:pStyle w:val="Prrafodelista"/>
        <w:rPr>
          <w:rFonts w:ascii="Arial" w:hAnsi="Arial" w:cs="Arial"/>
          <w:b/>
          <w:lang w:val="es-ES_tradnl"/>
        </w:rPr>
      </w:pPr>
    </w:p>
    <w:p w14:paraId="44E44631" w14:textId="77777777" w:rsidR="000F010E" w:rsidRPr="007E2B1C" w:rsidRDefault="000F010E" w:rsidP="000F010E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>Pasajero de crucero:</w:t>
      </w:r>
      <w:r w:rsidRPr="007E2B1C">
        <w:rPr>
          <w:rFonts w:ascii="Arial" w:hAnsi="Arial" w:cs="Arial"/>
          <w:sz w:val="24"/>
          <w:szCs w:val="24"/>
          <w:lang w:val="es-ES_tradnl"/>
        </w:rPr>
        <w:t xml:space="preserve"> Pasajero marítimo o fluvial que realiza una travesía en un crucero; se excluyen los pasajeros de excursiones de un solo día.  </w:t>
      </w:r>
    </w:p>
    <w:p w14:paraId="046597DA" w14:textId="77777777" w:rsidR="000F010E" w:rsidRPr="007E2B1C" w:rsidRDefault="000F010E" w:rsidP="000F010E">
      <w:pPr>
        <w:ind w:left="72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87F35B3" w14:textId="7CFAD895" w:rsidR="000F010E" w:rsidRDefault="000F010E" w:rsidP="000F010E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>Peso bruto:</w:t>
      </w:r>
      <w:r w:rsidRPr="007E2B1C">
        <w:rPr>
          <w:rFonts w:ascii="Arial" w:hAnsi="Arial" w:cs="Arial"/>
          <w:sz w:val="24"/>
          <w:szCs w:val="24"/>
          <w:lang w:val="es-ES_tradnl"/>
        </w:rPr>
        <w:t xml:space="preserve"> Es el peso de las mercancías, incluido el embalaje y paletas para el transporte internacional, expresado en toneladas métricas.</w:t>
      </w:r>
    </w:p>
    <w:p w14:paraId="2C8590A6" w14:textId="77777777" w:rsidR="00F1339B" w:rsidRDefault="00F1339B" w:rsidP="00F1339B">
      <w:pPr>
        <w:pStyle w:val="Prrafodelista"/>
        <w:rPr>
          <w:rFonts w:ascii="Arial" w:hAnsi="Arial" w:cs="Arial"/>
          <w:lang w:val="es-ES_tradnl"/>
        </w:rPr>
      </w:pPr>
    </w:p>
    <w:p w14:paraId="3E53B64D" w14:textId="5133F630" w:rsidR="00F1339B" w:rsidRPr="00F1339B" w:rsidRDefault="00F1339B" w:rsidP="000F010E">
      <w:pPr>
        <w:numPr>
          <w:ilvl w:val="0"/>
          <w:numId w:val="27"/>
        </w:numPr>
        <w:jc w:val="both"/>
        <w:rPr>
          <w:rFonts w:ascii="Arial" w:hAnsi="Arial" w:cs="Arial"/>
          <w:b/>
          <w:bCs/>
          <w:color w:val="FF0000"/>
          <w:sz w:val="24"/>
          <w:szCs w:val="24"/>
          <w:lang w:val="es-ES_tradnl"/>
        </w:rPr>
      </w:pPr>
      <w:r w:rsidRPr="00105025">
        <w:rPr>
          <w:rFonts w:ascii="Arial" w:hAnsi="Arial" w:cs="Arial"/>
          <w:b/>
          <w:sz w:val="24"/>
          <w:szCs w:val="24"/>
          <w:lang w:val="es-ES_tradnl"/>
        </w:rPr>
        <w:t xml:space="preserve">Peso </w:t>
      </w:r>
      <w:r w:rsidR="00C12B54">
        <w:rPr>
          <w:rFonts w:ascii="Arial" w:hAnsi="Arial" w:cs="Arial"/>
          <w:b/>
          <w:sz w:val="24"/>
          <w:szCs w:val="24"/>
          <w:lang w:val="es-ES_tradnl"/>
        </w:rPr>
        <w:t>n</w:t>
      </w:r>
      <w:r w:rsidRPr="00105025">
        <w:rPr>
          <w:rFonts w:ascii="Arial" w:hAnsi="Arial" w:cs="Arial"/>
          <w:b/>
          <w:sz w:val="24"/>
          <w:szCs w:val="24"/>
          <w:lang w:val="es-ES_tradnl"/>
        </w:rPr>
        <w:t>eto:</w:t>
      </w:r>
      <w:r w:rsidRPr="00F1339B">
        <w:rPr>
          <w:rFonts w:ascii="Arial" w:hAnsi="Arial" w:cs="Arial"/>
          <w:b/>
          <w:bCs/>
          <w:color w:val="FF0000"/>
          <w:sz w:val="24"/>
          <w:szCs w:val="24"/>
          <w:lang w:val="es-ES_tradnl"/>
        </w:rPr>
        <w:t xml:space="preserve"> </w:t>
      </w:r>
      <w:r w:rsidR="00105025" w:rsidRPr="00105025">
        <w:rPr>
          <w:rFonts w:ascii="Arial" w:hAnsi="Arial" w:cs="Arial"/>
          <w:sz w:val="24"/>
          <w:szCs w:val="24"/>
          <w:lang w:val="es-ES_tradnl"/>
        </w:rPr>
        <w:t xml:space="preserve">Peso de la mercancía </w:t>
      </w:r>
      <w:r w:rsidR="00105025">
        <w:rPr>
          <w:rFonts w:ascii="Arial" w:hAnsi="Arial" w:cs="Arial"/>
          <w:sz w:val="24"/>
          <w:szCs w:val="24"/>
          <w:lang w:val="es-ES_tradnl"/>
        </w:rPr>
        <w:t>excluyendo</w:t>
      </w:r>
      <w:r w:rsidR="00105025" w:rsidRPr="00105025">
        <w:rPr>
          <w:rFonts w:ascii="Arial" w:hAnsi="Arial" w:cs="Arial"/>
          <w:sz w:val="24"/>
          <w:szCs w:val="24"/>
          <w:lang w:val="es-ES_tradnl"/>
        </w:rPr>
        <w:t xml:space="preserve"> los empaques, tanto interiores como exteriores que se utilizan para evitar el deterioro o proveer algún aislamiento especial, así como aquellas envolturas o elementos de presentación que comúnmente acompaña la mercancía para su venta directa.</w:t>
      </w:r>
    </w:p>
    <w:p w14:paraId="7415A228" w14:textId="77777777" w:rsidR="00F1339B" w:rsidRDefault="00F1339B" w:rsidP="00F1339B">
      <w:pPr>
        <w:pStyle w:val="Prrafodelista"/>
        <w:rPr>
          <w:rFonts w:ascii="Arial" w:hAnsi="Arial" w:cs="Arial"/>
          <w:lang w:val="es-ES_tradnl"/>
        </w:rPr>
      </w:pPr>
    </w:p>
    <w:p w14:paraId="3E0CE4B7" w14:textId="77777777" w:rsidR="000F010E" w:rsidRPr="007E2B1C" w:rsidRDefault="000F010E" w:rsidP="000F010E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 xml:space="preserve">Puerto: </w:t>
      </w:r>
      <w:r w:rsidRPr="007E2B1C">
        <w:rPr>
          <w:rFonts w:ascii="Arial" w:hAnsi="Arial" w:cs="Arial"/>
          <w:sz w:val="24"/>
          <w:szCs w:val="24"/>
          <w:lang w:val="es-ES_tradnl"/>
        </w:rPr>
        <w:t>Cualquier localidad dotada de facilidades permanentes que permitan a los buques comerciales amarrar y descargar o cargar mercancías, así como desembarcar y embarcar pasajeros movilizados en el tráfico marítimo o por aguas interiores.</w:t>
      </w:r>
    </w:p>
    <w:p w14:paraId="0FAF2137" w14:textId="77777777" w:rsidR="000F010E" w:rsidRPr="007E2B1C" w:rsidRDefault="000F010E" w:rsidP="000F010E">
      <w:pPr>
        <w:ind w:left="72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C9A0190" w14:textId="77777777" w:rsidR="000F010E" w:rsidRPr="007E2B1C" w:rsidRDefault="000F010E" w:rsidP="000F010E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7E2B1C">
        <w:rPr>
          <w:rFonts w:ascii="Arial" w:hAnsi="Arial" w:cs="Arial"/>
          <w:b/>
          <w:sz w:val="24"/>
          <w:szCs w:val="24"/>
        </w:rPr>
        <w:t>Sistema Armonizado</w:t>
      </w:r>
      <w:r w:rsidRPr="007E2B1C">
        <w:rPr>
          <w:rFonts w:ascii="Arial" w:hAnsi="Arial" w:cs="Arial"/>
          <w:sz w:val="24"/>
          <w:szCs w:val="24"/>
        </w:rPr>
        <w:t>: Es una nomenclatura para la codificación, descripción y clasificación de las mercancías/productos en el comercio internacional.</w:t>
      </w:r>
    </w:p>
    <w:p w14:paraId="4B3ACF33" w14:textId="77777777" w:rsidR="000F010E" w:rsidRPr="007E2B1C" w:rsidRDefault="000F010E" w:rsidP="000F010E">
      <w:pPr>
        <w:pStyle w:val="Prrafodelista"/>
        <w:rPr>
          <w:rFonts w:ascii="Arial" w:hAnsi="Arial" w:cs="Arial"/>
          <w:lang w:val="es-ES_tradnl"/>
        </w:rPr>
      </w:pPr>
    </w:p>
    <w:p w14:paraId="2A2BA1DC" w14:textId="4F446705" w:rsidR="000F010E" w:rsidRPr="007E2B1C" w:rsidRDefault="000F010E" w:rsidP="000F010E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>Tipo de carga</w:t>
      </w:r>
      <w:r w:rsidRPr="007E2B1C">
        <w:rPr>
          <w:rFonts w:ascii="Arial" w:hAnsi="Arial" w:cs="Arial"/>
          <w:sz w:val="24"/>
          <w:szCs w:val="24"/>
          <w:lang w:val="es-ES_tradnl"/>
        </w:rPr>
        <w:t>: Agrupación de mercancías que se mueven por los puertos conforme a su forma de presentación y características físicas</w:t>
      </w:r>
      <w:r w:rsidR="00243430" w:rsidRPr="00243430">
        <w:t xml:space="preserve"> </w:t>
      </w:r>
      <w:r w:rsidR="00243430" w:rsidRPr="00243430">
        <w:rPr>
          <w:rFonts w:ascii="Arial" w:hAnsi="Arial" w:cs="Arial"/>
          <w:sz w:val="24"/>
          <w:szCs w:val="24"/>
          <w:lang w:val="es-ES_tradnl"/>
        </w:rPr>
        <w:t xml:space="preserve">señaladas en la </w:t>
      </w:r>
      <w:r w:rsidR="00243430">
        <w:rPr>
          <w:rFonts w:ascii="Arial" w:hAnsi="Arial" w:cs="Arial"/>
          <w:sz w:val="24"/>
          <w:szCs w:val="24"/>
          <w:lang w:val="es-ES_tradnl"/>
        </w:rPr>
        <w:t>tabla</w:t>
      </w:r>
      <w:r w:rsidR="00243430" w:rsidRPr="00243430">
        <w:rPr>
          <w:rFonts w:ascii="Arial" w:hAnsi="Arial" w:cs="Arial"/>
          <w:sz w:val="24"/>
          <w:szCs w:val="24"/>
          <w:lang w:val="es-ES_tradnl"/>
        </w:rPr>
        <w:t xml:space="preserve"> 2 </w:t>
      </w:r>
      <w:r w:rsidR="00243430">
        <w:rPr>
          <w:rFonts w:ascii="Arial" w:hAnsi="Arial" w:cs="Arial"/>
          <w:sz w:val="24"/>
          <w:szCs w:val="24"/>
          <w:lang w:val="es-ES_tradnl"/>
        </w:rPr>
        <w:t>(</w:t>
      </w:r>
      <w:r w:rsidR="00243430" w:rsidRPr="00243430">
        <w:rPr>
          <w:rFonts w:ascii="Arial" w:hAnsi="Arial" w:cs="Arial"/>
          <w:sz w:val="24"/>
          <w:szCs w:val="24"/>
          <w:lang w:val="es-ES_tradnl"/>
        </w:rPr>
        <w:t>Clasificación del Tipo de Cargamento</w:t>
      </w:r>
      <w:r w:rsidR="00243430">
        <w:rPr>
          <w:rFonts w:ascii="Arial" w:hAnsi="Arial" w:cs="Arial"/>
          <w:sz w:val="24"/>
          <w:szCs w:val="24"/>
          <w:lang w:val="es-ES_tradnl"/>
        </w:rPr>
        <w:t>)</w:t>
      </w:r>
      <w:r w:rsidR="00243430" w:rsidRPr="00243430">
        <w:rPr>
          <w:rFonts w:ascii="Arial" w:hAnsi="Arial" w:cs="Arial"/>
          <w:sz w:val="24"/>
          <w:szCs w:val="24"/>
          <w:lang w:val="es-ES_tradnl"/>
        </w:rPr>
        <w:t xml:space="preserve"> de la presente Resolución.</w:t>
      </w:r>
    </w:p>
    <w:p w14:paraId="66ED2F97" w14:textId="77777777" w:rsidR="000F010E" w:rsidRPr="007E2B1C" w:rsidRDefault="000F010E" w:rsidP="000F010E">
      <w:pPr>
        <w:pStyle w:val="Prrafodelista"/>
        <w:rPr>
          <w:rFonts w:ascii="Arial" w:hAnsi="Arial" w:cs="Arial"/>
          <w:b/>
          <w:lang w:val="es-ES_tradnl"/>
        </w:rPr>
      </w:pPr>
    </w:p>
    <w:p w14:paraId="34479650" w14:textId="77777777" w:rsidR="000F010E" w:rsidRPr="007E2B1C" w:rsidRDefault="000F010E" w:rsidP="000F010E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lastRenderedPageBreak/>
        <w:t xml:space="preserve">Transbordo: </w:t>
      </w:r>
      <w:r w:rsidRPr="007E2B1C">
        <w:rPr>
          <w:rFonts w:ascii="Arial" w:hAnsi="Arial" w:cs="Arial"/>
          <w:sz w:val="24"/>
          <w:szCs w:val="24"/>
          <w:lang w:val="es-ES_tradnl"/>
        </w:rPr>
        <w:t xml:space="preserve">Carga o mercancía descargada de un buque para ser embarcada en otra, dentro de las instalaciones de un terminal portuario con destino al exterior. </w:t>
      </w:r>
    </w:p>
    <w:p w14:paraId="395E4877" w14:textId="77777777" w:rsidR="000F010E" w:rsidRPr="007E2B1C" w:rsidRDefault="000F010E" w:rsidP="000F010E">
      <w:pPr>
        <w:ind w:left="72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10EC90E" w14:textId="77777777" w:rsidR="000F010E" w:rsidRPr="007E2B1C" w:rsidRDefault="000F010E" w:rsidP="000F010E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>Tránsito</w:t>
      </w:r>
      <w:r w:rsidRPr="007E2B1C">
        <w:rPr>
          <w:rFonts w:ascii="Arial" w:hAnsi="Arial" w:cs="Arial"/>
          <w:sz w:val="24"/>
          <w:szCs w:val="24"/>
          <w:lang w:val="es-ES_tradnl"/>
        </w:rPr>
        <w:t>: Carga o mercancías que permanecen en un buque mientras ésta realiza operaciones en los terminales portuarios de un país; con destino al exterior.</w:t>
      </w:r>
    </w:p>
    <w:p w14:paraId="5F441765" w14:textId="77777777" w:rsidR="000F010E" w:rsidRPr="007E2B1C" w:rsidRDefault="000F010E" w:rsidP="000F010E">
      <w:pPr>
        <w:pStyle w:val="Prrafodelista"/>
        <w:rPr>
          <w:rFonts w:ascii="Arial" w:hAnsi="Arial" w:cs="Arial"/>
          <w:lang w:val="es-ES_tradnl"/>
        </w:rPr>
      </w:pPr>
    </w:p>
    <w:p w14:paraId="52425A87" w14:textId="77777777" w:rsidR="000F010E" w:rsidRPr="007E2B1C" w:rsidRDefault="000F010E" w:rsidP="000F010E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>Transporte acuático internacional de mercancías y pasajeros</w:t>
      </w:r>
      <w:r w:rsidRPr="007E2B1C">
        <w:rPr>
          <w:rFonts w:ascii="Arial" w:hAnsi="Arial" w:cs="Arial"/>
          <w:sz w:val="24"/>
          <w:szCs w:val="24"/>
          <w:lang w:val="es-ES_tradnl"/>
        </w:rPr>
        <w:t>: Es el traslado o movilización de mercancía o pasajeros por vía marítima, fluvial y lacustre de un país a otro, utilizando como medio de transporte el buque comercial.</w:t>
      </w:r>
    </w:p>
    <w:p w14:paraId="5697C8E7" w14:textId="77777777" w:rsidR="000F010E" w:rsidRPr="007E2B1C" w:rsidRDefault="000F010E" w:rsidP="000F010E">
      <w:pPr>
        <w:ind w:left="72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8033A49" w14:textId="77777777" w:rsidR="000F010E" w:rsidRPr="007E2B1C" w:rsidRDefault="000F010E" w:rsidP="000F010E">
      <w:pPr>
        <w:numPr>
          <w:ilvl w:val="0"/>
          <w:numId w:val="23"/>
        </w:numPr>
        <w:tabs>
          <w:tab w:val="clear" w:pos="1080"/>
          <w:tab w:val="num" w:pos="426"/>
        </w:tabs>
        <w:ind w:hanging="1080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>Datos que enviarán los Países Miembros</w:t>
      </w:r>
    </w:p>
    <w:p w14:paraId="4EDFB95E" w14:textId="77777777" w:rsidR="000F010E" w:rsidRPr="007E2B1C" w:rsidRDefault="000F010E" w:rsidP="000F010E">
      <w:pPr>
        <w:rPr>
          <w:rFonts w:ascii="Arial" w:hAnsi="Arial" w:cs="Arial"/>
          <w:sz w:val="24"/>
          <w:szCs w:val="24"/>
          <w:lang w:val="es-ES_tradnl"/>
        </w:rPr>
      </w:pPr>
    </w:p>
    <w:p w14:paraId="77D7237C" w14:textId="77777777" w:rsidR="000F010E" w:rsidRPr="007E2B1C" w:rsidRDefault="000F010E" w:rsidP="000F010E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>Las autoridades nacionales competentes designadas de cada País Miembro, enviarán los datos estadísticos sobre el transporte acuático internacional de mercancías y pasajeros previsto en el artículo 3 de la Decisión 842, conjunto de datos a, y aquellos que, por recomendación de los expertos gubernamentales en estadísticas de transporte acuático del Comité Andino de Estadísticas, se establezcan mediante Resolución de la Secretaría General.</w:t>
      </w:r>
    </w:p>
    <w:p w14:paraId="1379522C" w14:textId="77777777" w:rsidR="000F010E" w:rsidRPr="007E2B1C" w:rsidRDefault="000F010E" w:rsidP="000F010E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0521ADB" w14:textId="77777777" w:rsidR="000F010E" w:rsidRPr="007E2B1C" w:rsidRDefault="000F010E" w:rsidP="000F010E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>Los datos estadísticos acordados pasarán por un proceso de validación según los lineamientos establecidos para el tema estadístico y se enviarán por correo electrónico a la Secretaría General de la Comunidad Andina, en tanto entre en funcionamiento el Sistema de Información Estadístico de Transporte Acuático de la Comunidad Andina (SIETAC).</w:t>
      </w:r>
    </w:p>
    <w:p w14:paraId="58DD183A" w14:textId="77777777" w:rsidR="000F010E" w:rsidRPr="007E2B1C" w:rsidRDefault="000F010E" w:rsidP="000F010E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4F74CA7" w14:textId="77777777" w:rsidR="000F010E" w:rsidRPr="007E2B1C" w:rsidRDefault="000F010E" w:rsidP="000F010E">
      <w:pPr>
        <w:numPr>
          <w:ilvl w:val="0"/>
          <w:numId w:val="23"/>
        </w:numPr>
        <w:tabs>
          <w:tab w:val="clear" w:pos="1080"/>
          <w:tab w:val="num" w:pos="426"/>
        </w:tabs>
        <w:ind w:hanging="1080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>Procedimiento para el envío de los datos estadísticos</w:t>
      </w:r>
    </w:p>
    <w:p w14:paraId="0E446582" w14:textId="77777777" w:rsidR="000F010E" w:rsidRPr="007E2B1C" w:rsidRDefault="000F010E" w:rsidP="000F010E">
      <w:pPr>
        <w:rPr>
          <w:rFonts w:ascii="Arial" w:hAnsi="Arial" w:cs="Arial"/>
          <w:sz w:val="24"/>
          <w:szCs w:val="24"/>
          <w:lang w:val="es-ES_tradnl"/>
        </w:rPr>
      </w:pPr>
    </w:p>
    <w:p w14:paraId="70F6E099" w14:textId="77777777" w:rsidR="000F010E" w:rsidRPr="007E2B1C" w:rsidRDefault="000F010E" w:rsidP="000F010E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 xml:space="preserve">a. Nombre del archivo </w:t>
      </w:r>
    </w:p>
    <w:p w14:paraId="4A134C83" w14:textId="77777777" w:rsidR="000F010E" w:rsidRPr="007E2B1C" w:rsidRDefault="000F010E" w:rsidP="000F010E">
      <w:pPr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>El archivo en formato .</w:t>
      </w:r>
      <w:proofErr w:type="spellStart"/>
      <w:r w:rsidRPr="007E2B1C">
        <w:rPr>
          <w:rFonts w:ascii="Arial" w:hAnsi="Arial" w:cs="Arial"/>
          <w:sz w:val="24"/>
          <w:szCs w:val="24"/>
          <w:lang w:val="es-ES_tradnl"/>
        </w:rPr>
        <w:t>xls</w:t>
      </w:r>
      <w:proofErr w:type="spellEnd"/>
      <w:r w:rsidRPr="007E2B1C">
        <w:rPr>
          <w:rFonts w:ascii="Arial" w:hAnsi="Arial" w:cs="Arial"/>
          <w:sz w:val="24"/>
          <w:szCs w:val="24"/>
          <w:lang w:val="es-ES_tradnl"/>
        </w:rPr>
        <w:t xml:space="preserve"> deberá etiquetarse así:</w:t>
      </w:r>
    </w:p>
    <w:p w14:paraId="616B0C0A" w14:textId="77777777" w:rsidR="000F010E" w:rsidRPr="007E2B1C" w:rsidRDefault="000F010E" w:rsidP="000F010E">
      <w:pPr>
        <w:rPr>
          <w:rFonts w:ascii="Arial" w:hAnsi="Arial" w:cs="Arial"/>
          <w:sz w:val="24"/>
          <w:szCs w:val="24"/>
          <w:lang w:val="es-ES_tradnl"/>
        </w:rPr>
      </w:pPr>
    </w:p>
    <w:p w14:paraId="62B9BC4A" w14:textId="77777777" w:rsidR="000F010E" w:rsidRPr="007E2B1C" w:rsidRDefault="000F010E" w:rsidP="000F010E">
      <w:pPr>
        <w:spacing w:before="120"/>
        <w:ind w:left="1077"/>
        <w:jc w:val="center"/>
        <w:rPr>
          <w:rFonts w:ascii="Arial" w:hAnsi="Arial" w:cs="Arial"/>
          <w:b/>
          <w:i/>
          <w:spacing w:val="-3"/>
          <w:sz w:val="24"/>
          <w:szCs w:val="24"/>
        </w:rPr>
      </w:pPr>
      <w:r w:rsidRPr="007E2B1C">
        <w:rPr>
          <w:rFonts w:ascii="Arial" w:hAnsi="Arial" w:cs="Arial"/>
          <w:b/>
          <w:i/>
          <w:spacing w:val="-3"/>
          <w:sz w:val="24"/>
          <w:szCs w:val="24"/>
        </w:rPr>
        <w:t>PPTTTQQAAAAMCP.xls</w:t>
      </w:r>
    </w:p>
    <w:p w14:paraId="0A7948DD" w14:textId="77777777" w:rsidR="000F010E" w:rsidRPr="007E2B1C" w:rsidRDefault="000F010E" w:rsidP="000F010E">
      <w:pPr>
        <w:ind w:left="1080"/>
        <w:rPr>
          <w:rFonts w:ascii="Arial" w:hAnsi="Arial" w:cs="Arial"/>
          <w:i/>
          <w:spacing w:val="-3"/>
          <w:sz w:val="24"/>
          <w:szCs w:val="24"/>
        </w:rPr>
      </w:pPr>
      <w:r w:rsidRPr="007E2B1C">
        <w:rPr>
          <w:rFonts w:ascii="Arial" w:hAnsi="Arial" w:cs="Arial"/>
          <w:i/>
          <w:spacing w:val="-3"/>
          <w:sz w:val="24"/>
          <w:szCs w:val="24"/>
        </w:rPr>
        <w:t>Donde:</w:t>
      </w:r>
    </w:p>
    <w:p w14:paraId="69ED01ED" w14:textId="77777777" w:rsidR="000F010E" w:rsidRPr="007E2B1C" w:rsidRDefault="000F010E" w:rsidP="000F010E">
      <w:pPr>
        <w:ind w:left="1080"/>
        <w:rPr>
          <w:rFonts w:ascii="Arial" w:hAnsi="Arial" w:cs="Arial"/>
          <w:i/>
          <w:spacing w:val="-3"/>
          <w:sz w:val="24"/>
          <w:szCs w:val="24"/>
        </w:rPr>
      </w:pPr>
    </w:p>
    <w:p w14:paraId="446FD16A" w14:textId="77777777" w:rsidR="000F010E" w:rsidRPr="007E2B1C" w:rsidRDefault="000F010E" w:rsidP="000F010E">
      <w:pPr>
        <w:tabs>
          <w:tab w:val="left" w:pos="2160"/>
        </w:tabs>
        <w:suppressAutoHyphens/>
        <w:ind w:left="2160" w:hanging="1080"/>
        <w:jc w:val="both"/>
        <w:rPr>
          <w:rFonts w:ascii="Arial" w:hAnsi="Arial" w:cs="Arial"/>
          <w:sz w:val="24"/>
          <w:szCs w:val="24"/>
        </w:rPr>
      </w:pPr>
      <w:r w:rsidRPr="007E2B1C">
        <w:rPr>
          <w:rFonts w:ascii="Arial" w:hAnsi="Arial" w:cs="Arial"/>
          <w:sz w:val="24"/>
          <w:szCs w:val="24"/>
        </w:rPr>
        <w:t>PP:</w:t>
      </w:r>
      <w:r w:rsidRPr="007E2B1C">
        <w:rPr>
          <w:rFonts w:ascii="Arial" w:hAnsi="Arial" w:cs="Arial"/>
          <w:sz w:val="24"/>
          <w:szCs w:val="24"/>
        </w:rPr>
        <w:tab/>
        <w:t>Dos caracteres para representar la sigla del país que reporta (BO, CO, EC y PE), siguiendo la nomenclatura ISO-ALPHA-2.</w:t>
      </w:r>
    </w:p>
    <w:p w14:paraId="10C1B411" w14:textId="77777777" w:rsidR="000F010E" w:rsidRPr="007E2B1C" w:rsidRDefault="000F010E" w:rsidP="000F010E">
      <w:pPr>
        <w:tabs>
          <w:tab w:val="left" w:pos="2160"/>
        </w:tabs>
        <w:suppressAutoHyphens/>
        <w:ind w:left="2160" w:hanging="1080"/>
        <w:jc w:val="both"/>
        <w:rPr>
          <w:rFonts w:ascii="Arial" w:hAnsi="Arial" w:cs="Arial"/>
          <w:sz w:val="24"/>
          <w:szCs w:val="24"/>
        </w:rPr>
      </w:pPr>
      <w:r w:rsidRPr="007E2B1C">
        <w:rPr>
          <w:rFonts w:ascii="Arial" w:hAnsi="Arial" w:cs="Arial"/>
          <w:sz w:val="24"/>
          <w:szCs w:val="24"/>
        </w:rPr>
        <w:t>TTT:</w:t>
      </w:r>
      <w:r w:rsidRPr="007E2B1C">
        <w:rPr>
          <w:rFonts w:ascii="Arial" w:hAnsi="Arial" w:cs="Arial"/>
          <w:sz w:val="24"/>
          <w:szCs w:val="24"/>
        </w:rPr>
        <w:tab/>
        <w:t>Tres dígitos para indicar el tema (Transporte acuático: 541)</w:t>
      </w:r>
    </w:p>
    <w:p w14:paraId="72259A82" w14:textId="77777777" w:rsidR="000F010E" w:rsidRPr="007E2B1C" w:rsidRDefault="000F010E" w:rsidP="000F010E">
      <w:pPr>
        <w:tabs>
          <w:tab w:val="left" w:pos="2160"/>
        </w:tabs>
        <w:suppressAutoHyphens/>
        <w:ind w:left="2160" w:hanging="1080"/>
        <w:jc w:val="both"/>
        <w:rPr>
          <w:rFonts w:ascii="Arial" w:hAnsi="Arial" w:cs="Arial"/>
          <w:sz w:val="24"/>
          <w:szCs w:val="24"/>
        </w:rPr>
      </w:pPr>
      <w:r w:rsidRPr="007E2B1C">
        <w:rPr>
          <w:rFonts w:ascii="Arial" w:hAnsi="Arial" w:cs="Arial"/>
          <w:sz w:val="24"/>
          <w:szCs w:val="24"/>
        </w:rPr>
        <w:t>QQ:</w:t>
      </w:r>
      <w:r w:rsidRPr="007E2B1C">
        <w:rPr>
          <w:rFonts w:ascii="Arial" w:hAnsi="Arial" w:cs="Arial"/>
          <w:sz w:val="24"/>
          <w:szCs w:val="24"/>
        </w:rPr>
        <w:tab/>
        <w:t>Dos dígitos para el periodo de reporte (Trimestral: I, II, III y IV, corresponden a 19, 20, 21 y 22, respectivamente), de acuerdo con la tabla 1.</w:t>
      </w:r>
    </w:p>
    <w:p w14:paraId="27A55F1F" w14:textId="665099FE" w:rsidR="000F010E" w:rsidRPr="007E2B1C" w:rsidRDefault="000F010E" w:rsidP="000F010E">
      <w:pPr>
        <w:tabs>
          <w:tab w:val="left" w:pos="2160"/>
        </w:tabs>
        <w:suppressAutoHyphens/>
        <w:ind w:left="2160" w:hanging="1080"/>
        <w:jc w:val="both"/>
        <w:rPr>
          <w:rFonts w:ascii="Arial" w:hAnsi="Arial" w:cs="Arial"/>
          <w:sz w:val="24"/>
          <w:szCs w:val="24"/>
        </w:rPr>
      </w:pPr>
      <w:r w:rsidRPr="007E2B1C">
        <w:rPr>
          <w:rFonts w:ascii="Arial" w:hAnsi="Arial" w:cs="Arial"/>
          <w:sz w:val="24"/>
          <w:szCs w:val="24"/>
        </w:rPr>
        <w:t xml:space="preserve">AAAA: </w:t>
      </w:r>
      <w:r w:rsidRPr="007E2B1C">
        <w:rPr>
          <w:rFonts w:ascii="Arial" w:hAnsi="Arial" w:cs="Arial"/>
          <w:sz w:val="24"/>
          <w:szCs w:val="24"/>
        </w:rPr>
        <w:tab/>
        <w:t>Cuatro dígitos para el año (</w:t>
      </w:r>
      <w:r w:rsidR="0038743E">
        <w:rPr>
          <w:rFonts w:ascii="Arial" w:hAnsi="Arial" w:cs="Arial"/>
          <w:sz w:val="24"/>
          <w:szCs w:val="24"/>
        </w:rPr>
        <w:t>202</w:t>
      </w:r>
      <w:r w:rsidR="0060268B">
        <w:rPr>
          <w:rFonts w:ascii="Arial" w:hAnsi="Arial" w:cs="Arial"/>
          <w:sz w:val="24"/>
          <w:szCs w:val="24"/>
        </w:rPr>
        <w:t>2</w:t>
      </w:r>
      <w:r w:rsidRPr="007E2B1C">
        <w:rPr>
          <w:rFonts w:ascii="Arial" w:hAnsi="Arial" w:cs="Arial"/>
          <w:sz w:val="24"/>
          <w:szCs w:val="24"/>
        </w:rPr>
        <w:t>, 20</w:t>
      </w:r>
      <w:r w:rsidR="00233DB6">
        <w:rPr>
          <w:rFonts w:ascii="Arial" w:hAnsi="Arial" w:cs="Arial"/>
          <w:sz w:val="24"/>
          <w:szCs w:val="24"/>
        </w:rPr>
        <w:t>23</w:t>
      </w:r>
      <w:r w:rsidRPr="007E2B1C">
        <w:rPr>
          <w:rFonts w:ascii="Arial" w:hAnsi="Arial" w:cs="Arial"/>
          <w:sz w:val="24"/>
          <w:szCs w:val="24"/>
        </w:rPr>
        <w:t>, etc.)</w:t>
      </w:r>
    </w:p>
    <w:p w14:paraId="0E3EDF56" w14:textId="77777777" w:rsidR="000F010E" w:rsidRPr="007E2B1C" w:rsidRDefault="000F010E" w:rsidP="000F010E">
      <w:pPr>
        <w:tabs>
          <w:tab w:val="left" w:pos="2160"/>
        </w:tabs>
        <w:suppressAutoHyphens/>
        <w:ind w:left="2160" w:hanging="1080"/>
        <w:jc w:val="both"/>
        <w:rPr>
          <w:rFonts w:ascii="Arial" w:hAnsi="Arial" w:cs="Arial"/>
          <w:sz w:val="24"/>
          <w:szCs w:val="24"/>
        </w:rPr>
      </w:pPr>
      <w:r w:rsidRPr="007E2B1C">
        <w:rPr>
          <w:rFonts w:ascii="Arial" w:hAnsi="Arial" w:cs="Arial"/>
          <w:sz w:val="24"/>
          <w:szCs w:val="24"/>
        </w:rPr>
        <w:t>MCP:</w:t>
      </w:r>
      <w:r w:rsidRPr="007E2B1C">
        <w:rPr>
          <w:rFonts w:ascii="Arial" w:hAnsi="Arial" w:cs="Arial"/>
          <w:sz w:val="24"/>
          <w:szCs w:val="24"/>
        </w:rPr>
        <w:tab/>
        <w:t>Tres caracteres para determinar el conjunto de datos (MCP: relativo a las estadísticas del movimiento de carga y pasajeros).</w:t>
      </w:r>
    </w:p>
    <w:p w14:paraId="1D0AAD20" w14:textId="77777777" w:rsidR="000F010E" w:rsidRPr="007E2B1C" w:rsidRDefault="000F010E" w:rsidP="000F010E">
      <w:pPr>
        <w:rPr>
          <w:rFonts w:ascii="Arial" w:hAnsi="Arial" w:cs="Arial"/>
          <w:sz w:val="24"/>
          <w:szCs w:val="24"/>
          <w:lang w:val="es-ES_tradnl"/>
        </w:rPr>
      </w:pPr>
    </w:p>
    <w:p w14:paraId="3DA07805" w14:textId="77777777" w:rsidR="000F010E" w:rsidRPr="007E2B1C" w:rsidRDefault="000F010E" w:rsidP="000F010E">
      <w:pPr>
        <w:spacing w:before="120"/>
        <w:ind w:left="1077"/>
        <w:jc w:val="center"/>
        <w:rPr>
          <w:rFonts w:ascii="Arial" w:hAnsi="Arial" w:cs="Arial"/>
          <w:b/>
          <w:i/>
          <w:spacing w:val="-3"/>
          <w:sz w:val="24"/>
          <w:szCs w:val="24"/>
        </w:rPr>
      </w:pPr>
      <w:r w:rsidRPr="007E2B1C">
        <w:rPr>
          <w:rFonts w:ascii="Arial" w:hAnsi="Arial" w:cs="Arial"/>
          <w:b/>
          <w:i/>
          <w:spacing w:val="-3"/>
          <w:sz w:val="24"/>
          <w:szCs w:val="24"/>
        </w:rPr>
        <w:t>PPTTTQQAAAAMCP.xls</w:t>
      </w:r>
    </w:p>
    <w:p w14:paraId="50293806" w14:textId="77777777" w:rsidR="000F010E" w:rsidRPr="007E2B1C" w:rsidRDefault="000F010E" w:rsidP="000F010E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85720B6" w14:textId="2E246351" w:rsidR="000F010E" w:rsidRPr="007E2B1C" w:rsidRDefault="000F010E" w:rsidP="000F010E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>Ejemplo:</w:t>
      </w:r>
      <w:r w:rsidRPr="007E2B1C">
        <w:rPr>
          <w:rFonts w:ascii="Arial" w:hAnsi="Arial" w:cs="Arial"/>
          <w:sz w:val="24"/>
          <w:szCs w:val="24"/>
          <w:lang w:val="es-ES_tradnl"/>
        </w:rPr>
        <w:t xml:space="preserve"> El Perú (PE, codificación del país) envía los datos estadísticos del segundo trimestre (20) de 20</w:t>
      </w:r>
      <w:r w:rsidR="00233DB6">
        <w:rPr>
          <w:rFonts w:ascii="Arial" w:hAnsi="Arial" w:cs="Arial"/>
          <w:sz w:val="24"/>
          <w:szCs w:val="24"/>
          <w:lang w:val="es-ES_tradnl"/>
        </w:rPr>
        <w:t>23</w:t>
      </w:r>
      <w:r w:rsidRPr="007E2B1C">
        <w:rPr>
          <w:rFonts w:ascii="Arial" w:hAnsi="Arial" w:cs="Arial"/>
          <w:sz w:val="24"/>
          <w:szCs w:val="24"/>
          <w:lang w:val="es-ES_tradnl"/>
        </w:rPr>
        <w:t>. En ese caso, el archivo (.</w:t>
      </w:r>
      <w:proofErr w:type="spellStart"/>
      <w:r w:rsidRPr="007E2B1C">
        <w:rPr>
          <w:rFonts w:ascii="Arial" w:hAnsi="Arial" w:cs="Arial"/>
          <w:sz w:val="24"/>
          <w:szCs w:val="24"/>
          <w:lang w:val="es-ES_tradnl"/>
        </w:rPr>
        <w:t>xls</w:t>
      </w:r>
      <w:proofErr w:type="spellEnd"/>
      <w:r w:rsidRPr="007E2B1C">
        <w:rPr>
          <w:rFonts w:ascii="Arial" w:hAnsi="Arial" w:cs="Arial"/>
          <w:sz w:val="24"/>
          <w:szCs w:val="24"/>
          <w:lang w:val="es-ES_tradnl"/>
        </w:rPr>
        <w:t>) deberá nombrarse de la siguiente manera gráfica:</w:t>
      </w:r>
    </w:p>
    <w:p w14:paraId="218EBA7D" w14:textId="77777777" w:rsidR="000F010E" w:rsidRPr="007E2B1C" w:rsidRDefault="000F010E" w:rsidP="000F010E">
      <w:pPr>
        <w:tabs>
          <w:tab w:val="left" w:pos="-720"/>
        </w:tabs>
        <w:suppressAutoHyphens/>
        <w:ind w:left="851"/>
        <w:rPr>
          <w:rFonts w:ascii="Arial" w:hAnsi="Arial" w:cs="Arial"/>
          <w:i/>
          <w:sz w:val="24"/>
          <w:szCs w:val="24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425"/>
        <w:gridCol w:w="425"/>
        <w:gridCol w:w="425"/>
        <w:gridCol w:w="426"/>
        <w:gridCol w:w="601"/>
        <w:gridCol w:w="567"/>
        <w:gridCol w:w="283"/>
        <w:gridCol w:w="388"/>
        <w:gridCol w:w="425"/>
        <w:gridCol w:w="425"/>
        <w:gridCol w:w="425"/>
        <w:gridCol w:w="426"/>
        <w:gridCol w:w="425"/>
      </w:tblGrid>
      <w:tr w:rsidR="000F010E" w:rsidRPr="007E2B1C" w14:paraId="4C190BE6" w14:textId="77777777" w:rsidTr="00B6528B">
        <w:trPr>
          <w:trHeight w:val="279"/>
          <w:jc w:val="center"/>
        </w:trPr>
        <w:tc>
          <w:tcPr>
            <w:tcW w:w="865" w:type="dxa"/>
            <w:gridSpan w:val="2"/>
          </w:tcPr>
          <w:p w14:paraId="7B95151D" w14:textId="77777777" w:rsidR="000F010E" w:rsidRPr="007E2B1C" w:rsidRDefault="000F010E" w:rsidP="00B6528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B1C">
              <w:rPr>
                <w:rFonts w:ascii="Arial" w:hAnsi="Arial" w:cs="Arial"/>
                <w:sz w:val="24"/>
                <w:szCs w:val="24"/>
                <w:lang w:val="es-ES_tradnl"/>
              </w:rPr>
              <w:t>PP</w:t>
            </w:r>
          </w:p>
        </w:tc>
        <w:tc>
          <w:tcPr>
            <w:tcW w:w="1276" w:type="dxa"/>
            <w:gridSpan w:val="3"/>
          </w:tcPr>
          <w:p w14:paraId="2157F339" w14:textId="77777777" w:rsidR="000F010E" w:rsidRPr="007E2B1C" w:rsidRDefault="000F010E" w:rsidP="00B6528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B1C">
              <w:rPr>
                <w:rFonts w:ascii="Arial" w:hAnsi="Arial" w:cs="Arial"/>
                <w:sz w:val="24"/>
                <w:szCs w:val="24"/>
                <w:lang w:val="es-ES_tradnl"/>
              </w:rPr>
              <w:t>TTT</w:t>
            </w:r>
          </w:p>
        </w:tc>
        <w:tc>
          <w:tcPr>
            <w:tcW w:w="1168" w:type="dxa"/>
            <w:gridSpan w:val="2"/>
          </w:tcPr>
          <w:p w14:paraId="461A8495" w14:textId="77777777" w:rsidR="000F010E" w:rsidRPr="007E2B1C" w:rsidRDefault="000F010E" w:rsidP="00B6528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B1C">
              <w:rPr>
                <w:rFonts w:ascii="Arial" w:hAnsi="Arial" w:cs="Arial"/>
                <w:sz w:val="24"/>
                <w:szCs w:val="24"/>
                <w:lang w:val="es-ES_tradnl"/>
              </w:rPr>
              <w:t>QQ</w:t>
            </w:r>
          </w:p>
        </w:tc>
        <w:tc>
          <w:tcPr>
            <w:tcW w:w="1521" w:type="dxa"/>
            <w:gridSpan w:val="4"/>
          </w:tcPr>
          <w:p w14:paraId="025D2EC9" w14:textId="77777777" w:rsidR="000F010E" w:rsidRPr="007E2B1C" w:rsidRDefault="000F010E" w:rsidP="00B6528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B1C">
              <w:rPr>
                <w:rFonts w:ascii="Arial" w:hAnsi="Arial" w:cs="Arial"/>
                <w:sz w:val="24"/>
                <w:szCs w:val="24"/>
                <w:lang w:val="es-ES_tradnl"/>
              </w:rPr>
              <w:t>AAAA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4BD882A7" w14:textId="77777777" w:rsidR="000F010E" w:rsidRPr="007E2B1C" w:rsidRDefault="000F010E" w:rsidP="00B6528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B1C">
              <w:rPr>
                <w:rFonts w:ascii="Arial" w:hAnsi="Arial" w:cs="Arial"/>
                <w:sz w:val="24"/>
                <w:szCs w:val="24"/>
                <w:lang w:val="es-ES_tradnl"/>
              </w:rPr>
              <w:t>MCP</w:t>
            </w:r>
          </w:p>
        </w:tc>
      </w:tr>
      <w:tr w:rsidR="000F010E" w:rsidRPr="007E2B1C" w14:paraId="60C0D731" w14:textId="77777777" w:rsidTr="00B6528B">
        <w:trPr>
          <w:trHeight w:val="279"/>
          <w:jc w:val="center"/>
        </w:trPr>
        <w:tc>
          <w:tcPr>
            <w:tcW w:w="865" w:type="dxa"/>
            <w:gridSpan w:val="2"/>
          </w:tcPr>
          <w:p w14:paraId="77EA4F1E" w14:textId="77777777" w:rsidR="000F010E" w:rsidRPr="007E2B1C" w:rsidRDefault="000F010E" w:rsidP="00B6528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B1C">
              <w:rPr>
                <w:rFonts w:ascii="Arial" w:hAnsi="Arial" w:cs="Arial"/>
                <w:sz w:val="24"/>
                <w:szCs w:val="24"/>
              </w:rPr>
              <w:t>País</w:t>
            </w:r>
          </w:p>
        </w:tc>
        <w:tc>
          <w:tcPr>
            <w:tcW w:w="1276" w:type="dxa"/>
            <w:gridSpan w:val="3"/>
          </w:tcPr>
          <w:p w14:paraId="72EA268F" w14:textId="77777777" w:rsidR="000F010E" w:rsidRPr="007E2B1C" w:rsidRDefault="000F010E" w:rsidP="00B6528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B1C">
              <w:rPr>
                <w:rFonts w:ascii="Arial" w:hAnsi="Arial" w:cs="Arial"/>
                <w:sz w:val="24"/>
                <w:szCs w:val="24"/>
              </w:rPr>
              <w:t>Tema</w:t>
            </w:r>
          </w:p>
        </w:tc>
        <w:tc>
          <w:tcPr>
            <w:tcW w:w="1168" w:type="dxa"/>
            <w:gridSpan w:val="2"/>
          </w:tcPr>
          <w:p w14:paraId="1BD6351C" w14:textId="77777777" w:rsidR="000F010E" w:rsidRPr="007E2B1C" w:rsidRDefault="000F010E" w:rsidP="00B6528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B1C">
              <w:rPr>
                <w:rFonts w:ascii="Arial" w:hAnsi="Arial" w:cs="Arial"/>
                <w:sz w:val="24"/>
                <w:szCs w:val="24"/>
              </w:rPr>
              <w:t>Per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7E2B1C">
              <w:rPr>
                <w:rFonts w:ascii="Arial" w:hAnsi="Arial" w:cs="Arial"/>
                <w:sz w:val="24"/>
                <w:szCs w:val="24"/>
              </w:rPr>
              <w:t>odo</w:t>
            </w:r>
          </w:p>
        </w:tc>
        <w:tc>
          <w:tcPr>
            <w:tcW w:w="1521" w:type="dxa"/>
            <w:gridSpan w:val="4"/>
          </w:tcPr>
          <w:p w14:paraId="03C04213" w14:textId="77777777" w:rsidR="000F010E" w:rsidRPr="007E2B1C" w:rsidRDefault="000F010E" w:rsidP="00B6528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B1C">
              <w:rPr>
                <w:rFonts w:ascii="Arial" w:hAnsi="Arial" w:cs="Arial"/>
                <w:sz w:val="24"/>
                <w:szCs w:val="24"/>
              </w:rPr>
              <w:t>Año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01B390A6" w14:textId="77777777" w:rsidR="000F010E" w:rsidRPr="007E2B1C" w:rsidRDefault="000F010E" w:rsidP="00B6528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B1C">
              <w:rPr>
                <w:rFonts w:ascii="Arial" w:hAnsi="Arial" w:cs="Arial"/>
                <w:sz w:val="24"/>
                <w:szCs w:val="24"/>
              </w:rPr>
              <w:t>Conjunto</w:t>
            </w:r>
          </w:p>
        </w:tc>
      </w:tr>
      <w:tr w:rsidR="000F010E" w:rsidRPr="007E2B1C" w14:paraId="57FE6939" w14:textId="77777777" w:rsidTr="00B6528B">
        <w:trPr>
          <w:trHeight w:val="288"/>
          <w:jc w:val="center"/>
        </w:trPr>
        <w:tc>
          <w:tcPr>
            <w:tcW w:w="440" w:type="dxa"/>
          </w:tcPr>
          <w:p w14:paraId="610C570E" w14:textId="77777777" w:rsidR="000F010E" w:rsidRPr="007E2B1C" w:rsidRDefault="000F010E" w:rsidP="00B6528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E2B1C">
              <w:rPr>
                <w:rFonts w:ascii="Arial" w:hAnsi="Arial" w:cs="Arial"/>
                <w:sz w:val="24"/>
                <w:szCs w:val="24"/>
              </w:rPr>
              <w:lastRenderedPageBreak/>
              <w:t>P</w:t>
            </w:r>
          </w:p>
        </w:tc>
        <w:tc>
          <w:tcPr>
            <w:tcW w:w="425" w:type="dxa"/>
          </w:tcPr>
          <w:p w14:paraId="3174A647" w14:textId="77777777" w:rsidR="000F010E" w:rsidRPr="007E2B1C" w:rsidRDefault="000F010E" w:rsidP="00B6528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E2B1C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25" w:type="dxa"/>
          </w:tcPr>
          <w:p w14:paraId="631BC4BD" w14:textId="77777777" w:rsidR="000F010E" w:rsidRPr="007E2B1C" w:rsidRDefault="000F010E" w:rsidP="00B6528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E2B1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3B57636C" w14:textId="77777777" w:rsidR="000F010E" w:rsidRPr="007E2B1C" w:rsidRDefault="000F010E" w:rsidP="00B6528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E2B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14:paraId="228DFB21" w14:textId="77777777" w:rsidR="000F010E" w:rsidRPr="007E2B1C" w:rsidRDefault="000F010E" w:rsidP="00B6528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E2B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14:paraId="3BE7F31C" w14:textId="77777777" w:rsidR="000F010E" w:rsidRPr="007E2B1C" w:rsidRDefault="000F010E" w:rsidP="00B6528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B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C665602" w14:textId="77777777" w:rsidR="000F010E" w:rsidRPr="007E2B1C" w:rsidRDefault="000F010E" w:rsidP="00B6528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B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14:paraId="0CFE6698" w14:textId="77777777" w:rsidR="000F010E" w:rsidRPr="007E2B1C" w:rsidRDefault="000F010E" w:rsidP="00B6528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E2B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8" w:type="dxa"/>
          </w:tcPr>
          <w:p w14:paraId="16B27CDC" w14:textId="77777777" w:rsidR="000F010E" w:rsidRPr="007E2B1C" w:rsidRDefault="000F010E" w:rsidP="00B6528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E2B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586CBAC5" w14:textId="1B705CC0" w:rsidR="000F010E" w:rsidRPr="007E2B1C" w:rsidRDefault="00233DB6" w:rsidP="00B6528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5E45EFE8" w14:textId="478AEDD9" w:rsidR="000F010E" w:rsidRPr="007E2B1C" w:rsidRDefault="00233DB6" w:rsidP="00B6528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3C11770A" w14:textId="77777777" w:rsidR="000F010E" w:rsidRPr="007E2B1C" w:rsidRDefault="000F010E" w:rsidP="00B6528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E2B1C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26" w:type="dxa"/>
            <w:shd w:val="clear" w:color="auto" w:fill="auto"/>
          </w:tcPr>
          <w:p w14:paraId="051099B9" w14:textId="77777777" w:rsidR="000F010E" w:rsidRPr="007E2B1C" w:rsidRDefault="000F010E" w:rsidP="00B6528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E2B1C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14:paraId="68E5EE93" w14:textId="77777777" w:rsidR="000F010E" w:rsidRPr="007E2B1C" w:rsidRDefault="000F010E" w:rsidP="00B6528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E2B1C"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</w:tbl>
    <w:p w14:paraId="56179828" w14:textId="77777777" w:rsidR="000F010E" w:rsidRPr="007E2B1C" w:rsidRDefault="000F010E" w:rsidP="000F010E">
      <w:pPr>
        <w:rPr>
          <w:rFonts w:ascii="Arial" w:hAnsi="Arial" w:cs="Arial"/>
          <w:sz w:val="24"/>
          <w:szCs w:val="24"/>
          <w:lang w:val="es-ES_tradnl"/>
        </w:rPr>
      </w:pPr>
    </w:p>
    <w:p w14:paraId="62351850" w14:textId="77777777" w:rsidR="000F010E" w:rsidRPr="007E2B1C" w:rsidRDefault="000F010E" w:rsidP="000F010E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 xml:space="preserve">Los archivos de datos recibidos por la Secretaría General de la Comunidad Andina serán procesados automáticamente para comprobar la validez de su contenido. </w:t>
      </w:r>
    </w:p>
    <w:p w14:paraId="29F2907A" w14:textId="1517502C" w:rsidR="000F010E" w:rsidRDefault="000F010E" w:rsidP="000F010E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A6B6760" w14:textId="45699AFA" w:rsidR="00A468B7" w:rsidRDefault="00A468B7" w:rsidP="000F010E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99D62DF" w14:textId="77777777" w:rsidR="000F010E" w:rsidRPr="007E2B1C" w:rsidRDefault="000F010E" w:rsidP="000F010E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 xml:space="preserve">b. Principales criterios de consistencia de la información estadística </w:t>
      </w:r>
    </w:p>
    <w:p w14:paraId="05E6FAF4" w14:textId="77777777" w:rsidR="000F010E" w:rsidRPr="007E2B1C" w:rsidRDefault="000F010E" w:rsidP="000F010E">
      <w:pPr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9361260" w14:textId="77777777" w:rsidR="000F010E" w:rsidRPr="007E2B1C" w:rsidRDefault="000F010E" w:rsidP="000F010E">
      <w:pPr>
        <w:ind w:left="567" w:hanging="425"/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>●</w:t>
      </w:r>
      <w:r w:rsidRPr="007E2B1C">
        <w:rPr>
          <w:rFonts w:ascii="Arial" w:hAnsi="Arial" w:cs="Arial"/>
          <w:sz w:val="24"/>
          <w:szCs w:val="24"/>
          <w:lang w:val="es-ES_tradnl"/>
        </w:rPr>
        <w:tab/>
        <w:t>Todos los datos deben estar comprendidos entre el primer y último día del mes de cada trimestre de la transmisión, según corresponda. No se validará información con fechas posteriores y o anteriores al período de referencia.</w:t>
      </w:r>
    </w:p>
    <w:p w14:paraId="7A6B9509" w14:textId="77777777" w:rsidR="000F010E" w:rsidRPr="007E2B1C" w:rsidRDefault="000F010E" w:rsidP="000F010E">
      <w:pPr>
        <w:spacing w:before="60"/>
        <w:ind w:left="567" w:hanging="425"/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>●</w:t>
      </w:r>
      <w:r w:rsidRPr="007E2B1C">
        <w:rPr>
          <w:rFonts w:ascii="Arial" w:hAnsi="Arial" w:cs="Arial"/>
          <w:sz w:val="24"/>
          <w:szCs w:val="24"/>
          <w:lang w:val="es-ES_tradnl"/>
        </w:rPr>
        <w:tab/>
        <w:t xml:space="preserve">Los nombres de los puertos reportados serán aquellos que registren movimiento internacional de mercancías y pasajeros. Las autoridades nacionales competentes designadas de cada País Miembro deberán poner en conocimiento de la Secretaría General, los nuevos puertos marítimos y de aguas interiores, en tanto sean puestas en vigencia en el ámbito nacional. </w:t>
      </w:r>
    </w:p>
    <w:p w14:paraId="0C4161E6" w14:textId="77777777" w:rsidR="000F010E" w:rsidRPr="007E2B1C" w:rsidRDefault="000F010E" w:rsidP="000F010E">
      <w:pPr>
        <w:spacing w:before="60"/>
        <w:ind w:left="567" w:hanging="425"/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>●</w:t>
      </w:r>
      <w:r w:rsidRPr="007E2B1C">
        <w:rPr>
          <w:rFonts w:ascii="Arial" w:hAnsi="Arial" w:cs="Arial"/>
          <w:sz w:val="24"/>
          <w:szCs w:val="24"/>
          <w:lang w:val="es-ES_tradnl"/>
        </w:rPr>
        <w:tab/>
        <w:t>La información estadística del transporte marítimo y en aguas interiores de mercancías y pasajeros que se enviará a la Secretaría General de la Comunidad Andina, será aquella que fue movilizada por buques comerciales.</w:t>
      </w:r>
    </w:p>
    <w:p w14:paraId="4355701F" w14:textId="77777777" w:rsidR="000F010E" w:rsidRPr="007E2B1C" w:rsidRDefault="000F010E" w:rsidP="000F010E">
      <w:pPr>
        <w:spacing w:before="60"/>
        <w:ind w:left="567" w:hanging="425"/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>●</w:t>
      </w:r>
      <w:r w:rsidRPr="007E2B1C">
        <w:rPr>
          <w:rFonts w:ascii="Arial" w:hAnsi="Arial" w:cs="Arial"/>
          <w:sz w:val="24"/>
          <w:szCs w:val="24"/>
          <w:lang w:val="es-ES_tradnl"/>
        </w:rPr>
        <w:tab/>
        <w:t>El tipo de cargamento que se utilice será de acuerdo a la Tabla 2 de la presente Resolución.</w:t>
      </w:r>
    </w:p>
    <w:p w14:paraId="3FBB3E9C" w14:textId="509F90A8" w:rsidR="000F010E" w:rsidRPr="007E2B1C" w:rsidRDefault="000F010E" w:rsidP="000F010E">
      <w:pPr>
        <w:spacing w:before="60"/>
        <w:ind w:left="567" w:hanging="425"/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>●</w:t>
      </w:r>
      <w:r w:rsidRPr="007E2B1C">
        <w:rPr>
          <w:rFonts w:ascii="Arial" w:hAnsi="Arial" w:cs="Arial"/>
          <w:sz w:val="24"/>
          <w:szCs w:val="24"/>
          <w:lang w:val="es-ES_tradnl"/>
        </w:rPr>
        <w:tab/>
        <w:t>El peso de la mercancía debe ser un número entero, sin decimal.</w:t>
      </w:r>
      <w:r w:rsidRPr="007E2B1C">
        <w:rPr>
          <w:rFonts w:ascii="Arial" w:hAnsi="Arial" w:cs="Arial"/>
          <w:sz w:val="24"/>
          <w:szCs w:val="24"/>
        </w:rPr>
        <w:t xml:space="preserve"> </w:t>
      </w:r>
      <w:r w:rsidRPr="007E2B1C">
        <w:rPr>
          <w:rFonts w:ascii="Arial" w:hAnsi="Arial" w:cs="Arial"/>
          <w:sz w:val="24"/>
          <w:szCs w:val="24"/>
          <w:lang w:val="es-ES_tradnl"/>
        </w:rPr>
        <w:t>Al momento de registrar el peso de la mercancía no se debe tener en cuenta la tara (peso) del equipamiento.</w:t>
      </w:r>
    </w:p>
    <w:p w14:paraId="0D5DCF5A" w14:textId="77777777" w:rsidR="000F010E" w:rsidRPr="007E2B1C" w:rsidRDefault="000F010E" w:rsidP="000F010E">
      <w:pPr>
        <w:numPr>
          <w:ilvl w:val="0"/>
          <w:numId w:val="29"/>
        </w:numPr>
        <w:spacing w:before="60"/>
        <w:ind w:left="567" w:hanging="425"/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>El código de la mercancía exportada e importada a nivel partida que se registre corresponderá a la Nomenclatura del Sistema Armonizado de Designación y Codificación de Mercancías (4 dígitos) según Decisión 812.</w:t>
      </w:r>
    </w:p>
    <w:p w14:paraId="62E859A7" w14:textId="77777777" w:rsidR="000F010E" w:rsidRPr="007E2B1C" w:rsidRDefault="000F010E" w:rsidP="000F010E">
      <w:pPr>
        <w:spacing w:before="60"/>
        <w:ind w:left="567" w:hanging="425"/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>●</w:t>
      </w:r>
      <w:r w:rsidRPr="007E2B1C">
        <w:rPr>
          <w:rFonts w:ascii="Arial" w:hAnsi="Arial" w:cs="Arial"/>
          <w:sz w:val="24"/>
          <w:szCs w:val="24"/>
          <w:lang w:val="es-ES_tradnl"/>
        </w:rPr>
        <w:tab/>
        <w:t>Mantener el registro de los principales países de origen/destino, y la opción “otros” no exceda del 20% del total importado/exportado (Cuadros 3a y 3b).</w:t>
      </w:r>
    </w:p>
    <w:p w14:paraId="06C45116" w14:textId="77777777" w:rsidR="000F010E" w:rsidRPr="007E2B1C" w:rsidRDefault="000F010E" w:rsidP="000F010E">
      <w:pPr>
        <w:numPr>
          <w:ilvl w:val="0"/>
          <w:numId w:val="28"/>
        </w:numPr>
        <w:spacing w:before="60"/>
        <w:ind w:left="567" w:hanging="425"/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>El número de países de la carga de importación y exportación no exceda de 10 (Cuadros 3a y 3b).</w:t>
      </w:r>
    </w:p>
    <w:p w14:paraId="34675E4F" w14:textId="77777777" w:rsidR="000F010E" w:rsidRPr="007E2B1C" w:rsidRDefault="000F010E" w:rsidP="000F010E">
      <w:pPr>
        <w:numPr>
          <w:ilvl w:val="0"/>
          <w:numId w:val="28"/>
        </w:numPr>
        <w:spacing w:before="60"/>
        <w:ind w:left="567" w:hanging="425"/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>Mantener el registro de las veinte principales mercancías por puerto, las siguientes se agrupará en la opción “otros” (Cuadros 4a y 4b).</w:t>
      </w:r>
    </w:p>
    <w:p w14:paraId="7C99C1B4" w14:textId="77777777" w:rsidR="000F010E" w:rsidRPr="007E2B1C" w:rsidRDefault="000F010E" w:rsidP="000F010E">
      <w:pPr>
        <w:numPr>
          <w:ilvl w:val="0"/>
          <w:numId w:val="28"/>
        </w:numPr>
        <w:spacing w:before="60"/>
        <w:ind w:left="567" w:hanging="425"/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>No se considerará como carga el avituallamiento, ni el abastecimiento de combustible en alta mar a otro buque.</w:t>
      </w:r>
    </w:p>
    <w:p w14:paraId="31A921C2" w14:textId="77777777" w:rsidR="000F010E" w:rsidRPr="007E2B1C" w:rsidRDefault="000F010E" w:rsidP="000F010E">
      <w:pPr>
        <w:numPr>
          <w:ilvl w:val="0"/>
          <w:numId w:val="28"/>
        </w:numPr>
        <w:spacing w:before="60"/>
        <w:ind w:left="567" w:hanging="425"/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>Se indicarán aquellos puertos de uso público y privado que realizan movimiento internacional de mercancía y pasajeros, controlado por la autoridad portuaria.</w:t>
      </w:r>
    </w:p>
    <w:p w14:paraId="4080E39F" w14:textId="77777777" w:rsidR="000F010E" w:rsidRPr="007E2B1C" w:rsidRDefault="000F010E" w:rsidP="000F010E">
      <w:pPr>
        <w:numPr>
          <w:ilvl w:val="0"/>
          <w:numId w:val="28"/>
        </w:numPr>
        <w:spacing w:before="60"/>
        <w:ind w:left="567" w:hanging="425"/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>Si registra arribo de buques de cruceros, deberá contener el número de pasajeros movilizados.</w:t>
      </w:r>
    </w:p>
    <w:p w14:paraId="2BA923EE" w14:textId="77777777" w:rsidR="000F010E" w:rsidRPr="007E2B1C" w:rsidRDefault="000F010E" w:rsidP="000F010E">
      <w:pPr>
        <w:numPr>
          <w:ilvl w:val="0"/>
          <w:numId w:val="28"/>
        </w:numPr>
        <w:spacing w:before="60"/>
        <w:ind w:left="567" w:hanging="425"/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>No se registrarán celdas en blanco.</w:t>
      </w:r>
    </w:p>
    <w:p w14:paraId="12D41AC9" w14:textId="77777777" w:rsidR="000F010E" w:rsidRPr="007E2B1C" w:rsidRDefault="000F010E" w:rsidP="000F010E">
      <w:pPr>
        <w:spacing w:before="60"/>
        <w:ind w:left="567" w:hanging="567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E1442C5" w14:textId="77777777" w:rsidR="000F010E" w:rsidRPr="007E2B1C" w:rsidRDefault="000F010E" w:rsidP="000F010E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>c. Instrucciones para el registro de las estadísticas trimestrales</w:t>
      </w:r>
    </w:p>
    <w:p w14:paraId="1A5270C9" w14:textId="77777777" w:rsidR="000F010E" w:rsidRPr="007E2B1C" w:rsidRDefault="000F010E" w:rsidP="000F010E">
      <w:pPr>
        <w:spacing w:before="60"/>
        <w:ind w:left="567" w:hanging="567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7BD942D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 xml:space="preserve">Cuadro 1: </w:t>
      </w:r>
      <w:bookmarkStart w:id="3" w:name="_Hlk56173291"/>
      <w:r w:rsidRPr="007E2B1C">
        <w:rPr>
          <w:rFonts w:ascii="Arial" w:hAnsi="Arial" w:cs="Arial"/>
          <w:b/>
          <w:sz w:val="24"/>
          <w:szCs w:val="24"/>
          <w:lang w:val="es-ES_tradnl"/>
        </w:rPr>
        <w:t>Movimiento de carga, según puerto y tipo de carga</w:t>
      </w:r>
      <w:bookmarkEnd w:id="3"/>
    </w:p>
    <w:p w14:paraId="6EEA7549" w14:textId="77777777" w:rsidR="000F010E" w:rsidRPr="007E2B1C" w:rsidRDefault="000F010E" w:rsidP="000F010E">
      <w:pPr>
        <w:spacing w:before="60"/>
        <w:ind w:left="567" w:hanging="567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3A263C9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 xml:space="preserve">La finalidad del tabulado es obtener una descripción total de la mercancía transportada. Se detallará el nombre del puerto que realiza las operaciones de </w:t>
      </w:r>
      <w:r w:rsidRPr="007E2B1C">
        <w:rPr>
          <w:rFonts w:ascii="Arial" w:hAnsi="Arial" w:cs="Arial"/>
          <w:sz w:val="24"/>
          <w:szCs w:val="24"/>
          <w:lang w:val="es-ES_tradnl"/>
        </w:rPr>
        <w:lastRenderedPageBreak/>
        <w:t>embarque, desembarque, transbordo y transito desagregado por tipo de carga: granel líquido, granel sólido, carga general, carga rodante, y carga en contenedores.</w:t>
      </w:r>
    </w:p>
    <w:p w14:paraId="77DAF001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5365C56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 xml:space="preserve">Se indicarán aquellos puertos que realizan tráfico de internacional de mercancías y pasajeros de uso público y privado, de acuerdo a los puertos supervisados por la autoridad portuaria. El peso bruto de la mercancía se registrará en toneladas; la carga total incluirá tránsito, transbordo, se excluye la información sobre cabotaje. </w:t>
      </w:r>
    </w:p>
    <w:p w14:paraId="31812064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1C46B4E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>A continuación, se presenta un ejemplo para la transmisión de los datos estadísticos, que hacen referencia a las variables acordadas.</w:t>
      </w:r>
    </w:p>
    <w:p w14:paraId="2755540C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F86197E" w14:textId="376EBFA1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i/>
          <w:sz w:val="24"/>
          <w:szCs w:val="24"/>
          <w:lang w:val="es-ES_tradnl"/>
        </w:rPr>
        <w:t>Ejemplo:</w:t>
      </w:r>
      <w:r w:rsidRPr="007E2B1C">
        <w:rPr>
          <w:rFonts w:ascii="Arial" w:hAnsi="Arial" w:cs="Arial"/>
          <w:sz w:val="24"/>
          <w:szCs w:val="24"/>
          <w:lang w:val="es-ES_tradnl"/>
        </w:rPr>
        <w:t xml:space="preserve"> El Perú informó que, en los cuatro trimestres del año </w:t>
      </w:r>
      <w:r w:rsidR="009A54C0">
        <w:rPr>
          <w:rFonts w:ascii="Arial" w:hAnsi="Arial" w:cs="Arial"/>
          <w:sz w:val="24"/>
          <w:szCs w:val="24"/>
          <w:lang w:val="es-ES_tradnl"/>
        </w:rPr>
        <w:t>202</w:t>
      </w:r>
      <w:r w:rsidR="0038743E">
        <w:rPr>
          <w:rFonts w:ascii="Arial" w:hAnsi="Arial" w:cs="Arial"/>
          <w:sz w:val="24"/>
          <w:szCs w:val="24"/>
          <w:lang w:val="es-ES_tradnl"/>
        </w:rPr>
        <w:t>3</w:t>
      </w:r>
      <w:r w:rsidRPr="007E2B1C">
        <w:rPr>
          <w:rFonts w:ascii="Arial" w:hAnsi="Arial" w:cs="Arial"/>
          <w:sz w:val="24"/>
          <w:szCs w:val="24"/>
          <w:lang w:val="es-ES_tradnl"/>
        </w:rPr>
        <w:t xml:space="preserve">, se movilizaron 81 022 831 toneladas por los puertos del país; de los cuales 44 102 939 toneladas se movilizaron por el puerto del Callao, 6 299 184 toneladas por el puerto de </w:t>
      </w:r>
      <w:proofErr w:type="spellStart"/>
      <w:r w:rsidRPr="007E2B1C">
        <w:rPr>
          <w:rFonts w:ascii="Arial" w:hAnsi="Arial" w:cs="Arial"/>
          <w:sz w:val="24"/>
          <w:szCs w:val="24"/>
          <w:lang w:val="es-ES_tradnl"/>
        </w:rPr>
        <w:t>Matarani</w:t>
      </w:r>
      <w:proofErr w:type="spellEnd"/>
      <w:r w:rsidRPr="007E2B1C">
        <w:rPr>
          <w:rFonts w:ascii="Arial" w:hAnsi="Arial" w:cs="Arial"/>
          <w:sz w:val="24"/>
          <w:szCs w:val="24"/>
          <w:lang w:val="es-ES_tradnl"/>
        </w:rPr>
        <w:t>, 12 408 683 toneladas por el puerto San Nicolás……….</w:t>
      </w:r>
    </w:p>
    <w:p w14:paraId="268CB50A" w14:textId="77777777" w:rsidR="000F010E" w:rsidRPr="007E2B1C" w:rsidRDefault="000F010E" w:rsidP="000F010E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7F0A184C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b/>
          <w:sz w:val="24"/>
          <w:szCs w:val="24"/>
          <w:lang w:val="es-ES_tradnl"/>
        </w:rPr>
        <w:sectPr w:rsidR="000F010E" w:rsidRPr="007E2B1C" w:rsidSect="004E7676">
          <w:headerReference w:type="default" r:id="rId9"/>
          <w:footerReference w:type="even" r:id="rId10"/>
          <w:headerReference w:type="first" r:id="rId11"/>
          <w:pgSz w:w="11907" w:h="16840" w:code="9"/>
          <w:pgMar w:top="1247" w:right="1247" w:bottom="1021" w:left="1247" w:header="851" w:footer="567" w:gutter="0"/>
          <w:pgNumType w:start="1"/>
          <w:cols w:space="708"/>
          <w:titlePg/>
          <w:docGrid w:linePitch="360"/>
        </w:sectPr>
      </w:pPr>
    </w:p>
    <w:p w14:paraId="41530961" w14:textId="77777777" w:rsidR="000F010E" w:rsidRPr="007E2B1C" w:rsidRDefault="000F010E" w:rsidP="000F010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299BAC20" w14:textId="77777777" w:rsidR="000F010E" w:rsidRPr="007E2B1C" w:rsidRDefault="000F010E" w:rsidP="000F010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>Cuadro 1</w:t>
      </w:r>
    </w:p>
    <w:p w14:paraId="542711F4" w14:textId="3B90343C" w:rsidR="000F010E" w:rsidRPr="007E2B1C" w:rsidRDefault="000F010E" w:rsidP="000F010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 xml:space="preserve">PERÚ: MOVIMIENTO DE CARGA, SEGÚN PUERTO Y TIPO DE CARGA, </w:t>
      </w:r>
      <w:r w:rsidR="0038743E">
        <w:rPr>
          <w:rFonts w:ascii="Arial" w:hAnsi="Arial" w:cs="Arial"/>
          <w:b/>
          <w:sz w:val="24"/>
          <w:szCs w:val="24"/>
          <w:lang w:val="es-ES_tradnl"/>
        </w:rPr>
        <w:t>2023</w:t>
      </w:r>
    </w:p>
    <w:p w14:paraId="79E89EAB" w14:textId="77777777" w:rsidR="000F010E" w:rsidRPr="007E2B1C" w:rsidRDefault="000F010E" w:rsidP="000F010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>(Toneladas métricas)</w:t>
      </w:r>
    </w:p>
    <w:p w14:paraId="6C1C0EF0" w14:textId="77777777" w:rsidR="000F010E" w:rsidRPr="007E2B1C" w:rsidRDefault="000F010E" w:rsidP="000F010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0B76011B" w14:textId="11F43842" w:rsidR="000F010E" w:rsidRPr="007E2B1C" w:rsidRDefault="000F010E" w:rsidP="000F010E">
      <w:pPr>
        <w:spacing w:before="60"/>
        <w:ind w:left="-284" w:right="-170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noProof/>
          <w:sz w:val="24"/>
          <w:szCs w:val="24"/>
          <w:lang w:val="es-PE" w:eastAsia="es-PE"/>
        </w:rPr>
        <w:drawing>
          <wp:inline distT="0" distB="0" distL="0" distR="0" wp14:anchorId="72CB20CD" wp14:editId="3FC0FA0F">
            <wp:extent cx="9394511" cy="3262579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7193" cy="327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51C49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49EAEE31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54C0A730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b/>
          <w:sz w:val="24"/>
          <w:szCs w:val="24"/>
          <w:lang w:val="es-ES_tradnl"/>
        </w:rPr>
        <w:sectPr w:rsidR="000F010E" w:rsidRPr="007E2B1C" w:rsidSect="00165A6C">
          <w:pgSz w:w="16840" w:h="11907" w:orient="landscape" w:code="9"/>
          <w:pgMar w:top="1247" w:right="1247" w:bottom="1247" w:left="1021" w:header="851" w:footer="567" w:gutter="0"/>
          <w:cols w:space="708"/>
          <w:docGrid w:linePitch="360"/>
        </w:sectPr>
      </w:pPr>
    </w:p>
    <w:p w14:paraId="7DDAD106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4E91C54B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  <w:bookmarkStart w:id="4" w:name="_Hlk56173939"/>
      <w:r w:rsidRPr="007E2B1C">
        <w:rPr>
          <w:rFonts w:ascii="Arial" w:hAnsi="Arial" w:cs="Arial"/>
          <w:b/>
          <w:sz w:val="24"/>
          <w:szCs w:val="24"/>
          <w:lang w:val="es-ES_tradnl"/>
        </w:rPr>
        <w:t>Cuadro 2: Carga de importación y exportación, según puerto</w:t>
      </w:r>
    </w:p>
    <w:bookmarkEnd w:id="4"/>
    <w:p w14:paraId="494AC0A9" w14:textId="77777777" w:rsidR="000F010E" w:rsidRPr="007E2B1C" w:rsidRDefault="000F010E" w:rsidP="000F010E">
      <w:pPr>
        <w:tabs>
          <w:tab w:val="left" w:pos="1125"/>
        </w:tabs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53CDFB3F" w14:textId="77777777" w:rsidR="000F010E" w:rsidRPr="00F043F0" w:rsidRDefault="000F010E" w:rsidP="000F010E">
      <w:pPr>
        <w:spacing w:before="60"/>
        <w:ind w:left="567"/>
        <w:jc w:val="both"/>
        <w:rPr>
          <w:rFonts w:ascii="Arial" w:hAnsi="Arial" w:cs="Arial"/>
          <w:color w:val="auto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 xml:space="preserve">Se reportará la carga de importación y exportación registrada en cada uno de sus puertos; asimismo, se agregarán totales por puerto y trimestre; además en la columna Total se consignará la sumatoria de los </w:t>
      </w:r>
      <w:r w:rsidRPr="00F043F0">
        <w:rPr>
          <w:rFonts w:ascii="Arial" w:hAnsi="Arial" w:cs="Arial"/>
          <w:color w:val="auto"/>
          <w:sz w:val="24"/>
          <w:szCs w:val="24"/>
          <w:lang w:val="es-ES_tradnl"/>
        </w:rPr>
        <w:t xml:space="preserve">trimestres del año en referencia </w:t>
      </w:r>
      <w:bookmarkStart w:id="5" w:name="_Hlk56176366"/>
      <w:r w:rsidRPr="00F043F0">
        <w:rPr>
          <w:rFonts w:ascii="Arial" w:hAnsi="Arial" w:cs="Arial"/>
          <w:color w:val="auto"/>
          <w:sz w:val="24"/>
          <w:szCs w:val="24"/>
          <w:lang w:val="es-ES_tradnl"/>
        </w:rPr>
        <w:t>y se expresará el peso neto en toneladas.</w:t>
      </w:r>
    </w:p>
    <w:bookmarkEnd w:id="5"/>
    <w:p w14:paraId="202C7049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3DC7689" w14:textId="1A1C29FA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i/>
          <w:sz w:val="24"/>
          <w:szCs w:val="24"/>
          <w:lang w:val="es-ES_tradnl"/>
        </w:rPr>
        <w:t>Ejemplo:</w:t>
      </w:r>
      <w:r w:rsidRPr="007E2B1C">
        <w:rPr>
          <w:rFonts w:ascii="Arial" w:hAnsi="Arial" w:cs="Arial"/>
          <w:sz w:val="24"/>
          <w:szCs w:val="24"/>
          <w:lang w:val="es-ES_tradnl"/>
        </w:rPr>
        <w:t xml:space="preserve"> El Perú informó que, en los cuatro trimestres del </w:t>
      </w:r>
      <w:r w:rsidR="0038743E">
        <w:rPr>
          <w:rFonts w:ascii="Arial" w:hAnsi="Arial" w:cs="Arial"/>
          <w:sz w:val="24"/>
          <w:szCs w:val="24"/>
          <w:lang w:val="es-ES_tradnl"/>
        </w:rPr>
        <w:t>2023</w:t>
      </w:r>
      <w:r w:rsidRPr="007E2B1C">
        <w:rPr>
          <w:rFonts w:ascii="Arial" w:hAnsi="Arial" w:cs="Arial"/>
          <w:sz w:val="24"/>
          <w:szCs w:val="24"/>
          <w:lang w:val="es-ES_tradnl"/>
        </w:rPr>
        <w:t xml:space="preserve"> la carga de comercio exterior totalizó 76 352 849 toneladas a través de los puertos del país; del Callao se exportaron 14 823 110 toneladas y se importaron 23 579 953 toneladas</w:t>
      </w:r>
      <w:r w:rsidR="00D866AB">
        <w:rPr>
          <w:rFonts w:ascii="Arial" w:hAnsi="Arial" w:cs="Arial"/>
          <w:sz w:val="24"/>
          <w:szCs w:val="24"/>
          <w:lang w:val="es-ES_tradnl"/>
        </w:rPr>
        <w:t>.</w:t>
      </w:r>
    </w:p>
    <w:p w14:paraId="1BBC53B1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2E372B0" w14:textId="77777777" w:rsidR="000F010E" w:rsidRPr="007E2B1C" w:rsidRDefault="000F010E" w:rsidP="000F010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>Cuadro 2</w:t>
      </w:r>
    </w:p>
    <w:p w14:paraId="0AB3850F" w14:textId="4986FBAA" w:rsidR="000F010E" w:rsidRPr="007E2B1C" w:rsidRDefault="000F010E" w:rsidP="000F010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 xml:space="preserve">PERÚ: CARGA DE IMPORTACIÓN Y EXPORTACIÓN, SEGÚN PUERTO, </w:t>
      </w:r>
      <w:r w:rsidR="0038743E">
        <w:rPr>
          <w:rFonts w:ascii="Arial" w:hAnsi="Arial" w:cs="Arial"/>
          <w:b/>
          <w:sz w:val="24"/>
          <w:szCs w:val="24"/>
          <w:lang w:val="es-ES_tradnl"/>
        </w:rPr>
        <w:t>2023</w:t>
      </w:r>
    </w:p>
    <w:p w14:paraId="24044FFE" w14:textId="77777777" w:rsidR="000F010E" w:rsidRPr="007E2B1C" w:rsidRDefault="000F010E" w:rsidP="000F010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>(Toneladas métricas)</w:t>
      </w:r>
    </w:p>
    <w:p w14:paraId="547D77F2" w14:textId="1444186B" w:rsidR="000F010E" w:rsidRPr="007E2B1C" w:rsidRDefault="000F010E" w:rsidP="000F010E">
      <w:pPr>
        <w:tabs>
          <w:tab w:val="num" w:pos="709"/>
        </w:tabs>
        <w:jc w:val="center"/>
        <w:rPr>
          <w:rFonts w:ascii="Arial" w:hAnsi="Arial" w:cs="Arial"/>
          <w:sz w:val="24"/>
          <w:szCs w:val="24"/>
          <w:lang w:val="pt-BR"/>
        </w:rPr>
      </w:pPr>
      <w:r w:rsidRPr="007E2B1C">
        <w:rPr>
          <w:rFonts w:ascii="Arial" w:hAnsi="Arial" w:cs="Arial"/>
          <w:noProof/>
          <w:sz w:val="24"/>
          <w:szCs w:val="24"/>
          <w:lang w:val="es-PE" w:eastAsia="es-PE"/>
        </w:rPr>
        <w:drawing>
          <wp:inline distT="0" distB="0" distL="0" distR="0" wp14:anchorId="75B63DC6" wp14:editId="49BA89C5">
            <wp:extent cx="4502150" cy="5289550"/>
            <wp:effectExtent l="0" t="0" r="0" b="635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0" cy="528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F735A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>Consistencia: Total por trimestre y puerto debe ser igual al total trimestral importación del cuadro 3a y total exportación del cuadro 3b.</w:t>
      </w:r>
    </w:p>
    <w:p w14:paraId="0AA927E1" w14:textId="77777777" w:rsidR="000F010E" w:rsidRPr="007E2B1C" w:rsidRDefault="000F010E" w:rsidP="000F010E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br w:type="page"/>
      </w:r>
    </w:p>
    <w:p w14:paraId="166B90AC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  <w:bookmarkStart w:id="6" w:name="_Hlk56173967"/>
      <w:r w:rsidRPr="007E2B1C">
        <w:rPr>
          <w:rFonts w:ascii="Arial" w:hAnsi="Arial" w:cs="Arial"/>
          <w:b/>
          <w:sz w:val="24"/>
          <w:szCs w:val="24"/>
          <w:lang w:val="es-ES_tradnl"/>
        </w:rPr>
        <w:lastRenderedPageBreak/>
        <w:t xml:space="preserve">Cuadro 3a: Carga de importación por país de origen, según puerto </w:t>
      </w:r>
    </w:p>
    <w:bookmarkEnd w:id="6"/>
    <w:p w14:paraId="3799D739" w14:textId="77777777" w:rsidR="000F010E" w:rsidRPr="007E2B1C" w:rsidRDefault="000F010E" w:rsidP="000F010E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3E27D26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 xml:space="preserve">Se detallará el peso </w:t>
      </w:r>
      <w:r w:rsidRPr="009A54C0">
        <w:rPr>
          <w:rFonts w:ascii="Arial" w:hAnsi="Arial" w:cs="Arial"/>
          <w:sz w:val="24"/>
          <w:szCs w:val="24"/>
          <w:lang w:val="es-ES_tradnl"/>
        </w:rPr>
        <w:t xml:space="preserve">neto </w:t>
      </w:r>
      <w:r w:rsidRPr="007E2B1C">
        <w:rPr>
          <w:rFonts w:ascii="Arial" w:hAnsi="Arial" w:cs="Arial"/>
          <w:sz w:val="24"/>
          <w:szCs w:val="24"/>
          <w:lang w:val="es-ES_tradnl"/>
        </w:rPr>
        <w:t xml:space="preserve">(toneladas métricas) de las importaciones registradas en los puertos, según el país de origen de la carga. </w:t>
      </w:r>
    </w:p>
    <w:p w14:paraId="42E7F3AB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77BD14B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>Cuando la carga de importación no sea significativa se agrupará en la opción "otros", y éste no debe exceder del 20% del total registrado por el puerto.</w:t>
      </w:r>
    </w:p>
    <w:p w14:paraId="441912D9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0F4D831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>Se detallarán totales por puerto y trimestre; además en la última columna Total se consignará la sumatoria de los trimestres del año en referencia.</w:t>
      </w:r>
    </w:p>
    <w:p w14:paraId="1C167C9C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5B737FA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>Consistencia: Total por trimestre y puerto debe ser igual al total importación trimestral cuadro 2.</w:t>
      </w:r>
    </w:p>
    <w:p w14:paraId="00EB3A5B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b/>
          <w:i/>
          <w:sz w:val="24"/>
          <w:szCs w:val="24"/>
          <w:lang w:val="es-ES_tradnl"/>
        </w:rPr>
      </w:pPr>
    </w:p>
    <w:p w14:paraId="5B2A61F0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i/>
          <w:sz w:val="24"/>
          <w:szCs w:val="24"/>
          <w:lang w:val="es-ES_tradnl"/>
        </w:rPr>
        <w:t>Ejemplo:</w:t>
      </w:r>
      <w:r w:rsidRPr="007E2B1C">
        <w:rPr>
          <w:rFonts w:ascii="Arial" w:hAnsi="Arial" w:cs="Arial"/>
          <w:sz w:val="24"/>
          <w:szCs w:val="24"/>
          <w:lang w:val="es-ES_tradnl"/>
        </w:rPr>
        <w:t xml:space="preserve"> Continúa el ejemplo de carga de importación del Perú desagregado por país de origen. </w:t>
      </w:r>
    </w:p>
    <w:p w14:paraId="03FC2CD4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C506A86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41388A6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  <w:sectPr w:rsidR="000F010E" w:rsidRPr="007E2B1C" w:rsidSect="00165A6C">
          <w:pgSz w:w="11907" w:h="16840" w:code="9"/>
          <w:pgMar w:top="1247" w:right="1247" w:bottom="1021" w:left="1247" w:header="851" w:footer="567" w:gutter="0"/>
          <w:cols w:space="708"/>
          <w:docGrid w:linePitch="360"/>
        </w:sectPr>
      </w:pPr>
    </w:p>
    <w:p w14:paraId="6C6E066B" w14:textId="77777777" w:rsidR="000F010E" w:rsidRPr="007E2B1C" w:rsidRDefault="000F010E" w:rsidP="000F010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lastRenderedPageBreak/>
        <w:t>Cuadro 3a</w:t>
      </w:r>
    </w:p>
    <w:p w14:paraId="53F926F7" w14:textId="52217CEE" w:rsidR="000F010E" w:rsidRPr="007E2B1C" w:rsidRDefault="000F010E" w:rsidP="000F010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 xml:space="preserve">PERÚ: CARGA DE IMPORTACIÓN POR PAÍS DE ORIGEN, SEGÚN PUERTO, </w:t>
      </w:r>
      <w:r w:rsidR="0038743E">
        <w:rPr>
          <w:rFonts w:ascii="Arial" w:hAnsi="Arial" w:cs="Arial"/>
          <w:b/>
          <w:sz w:val="24"/>
          <w:szCs w:val="24"/>
          <w:lang w:val="es-ES_tradnl"/>
        </w:rPr>
        <w:t>2023</w:t>
      </w:r>
    </w:p>
    <w:p w14:paraId="1858A162" w14:textId="77777777" w:rsidR="000F010E" w:rsidRPr="007E2B1C" w:rsidRDefault="000F010E" w:rsidP="000F010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>(Toneladas métricas)</w:t>
      </w:r>
    </w:p>
    <w:p w14:paraId="1B33E34D" w14:textId="77777777" w:rsidR="000F010E" w:rsidRPr="007E2B1C" w:rsidRDefault="000F010E" w:rsidP="000F010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30A3CB61" w14:textId="2E6C001C" w:rsidR="000F010E" w:rsidRPr="007E2B1C" w:rsidRDefault="000F010E" w:rsidP="000F010E">
      <w:pPr>
        <w:jc w:val="center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noProof/>
          <w:sz w:val="24"/>
          <w:szCs w:val="24"/>
          <w:lang w:val="es-PE" w:eastAsia="es-PE"/>
        </w:rPr>
        <w:drawing>
          <wp:inline distT="0" distB="0" distL="0" distR="0" wp14:anchorId="6B6CC4F2" wp14:editId="7C9B9DB2">
            <wp:extent cx="6512254" cy="4323284"/>
            <wp:effectExtent l="0" t="0" r="3175" b="127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494" cy="432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E09E1" w14:textId="77777777" w:rsidR="000F010E" w:rsidRPr="007E2B1C" w:rsidRDefault="000F010E" w:rsidP="000F010E">
      <w:pPr>
        <w:jc w:val="both"/>
        <w:rPr>
          <w:rFonts w:ascii="Arial" w:hAnsi="Arial" w:cs="Arial"/>
          <w:sz w:val="24"/>
          <w:szCs w:val="24"/>
          <w:lang w:val="es-ES_tradnl"/>
        </w:rPr>
        <w:sectPr w:rsidR="000F010E" w:rsidRPr="007E2B1C" w:rsidSect="00165A6C">
          <w:pgSz w:w="16840" w:h="11907" w:orient="landscape" w:code="9"/>
          <w:pgMar w:top="1247" w:right="1247" w:bottom="1247" w:left="1021" w:header="851" w:footer="567" w:gutter="0"/>
          <w:cols w:space="708"/>
          <w:docGrid w:linePitch="360"/>
        </w:sectPr>
      </w:pPr>
    </w:p>
    <w:p w14:paraId="138DB4B6" w14:textId="77777777" w:rsidR="000F010E" w:rsidRPr="007E2B1C" w:rsidRDefault="000F010E" w:rsidP="000F010E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E5A77E5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b/>
          <w:sz w:val="24"/>
          <w:szCs w:val="24"/>
          <w:lang w:val="es-ES_tradnl"/>
        </w:rPr>
      </w:pPr>
      <w:bookmarkStart w:id="7" w:name="_Hlk56173993"/>
      <w:r w:rsidRPr="007E2B1C">
        <w:rPr>
          <w:rFonts w:ascii="Arial" w:hAnsi="Arial" w:cs="Arial"/>
          <w:b/>
          <w:sz w:val="24"/>
          <w:szCs w:val="24"/>
          <w:lang w:val="es-ES_tradnl"/>
        </w:rPr>
        <w:t>Cuadro 3b: Carga de exportación por país de destino, según puerto</w:t>
      </w:r>
    </w:p>
    <w:bookmarkEnd w:id="7"/>
    <w:p w14:paraId="2FB65480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0D470D8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 xml:space="preserve">Se detallará </w:t>
      </w:r>
      <w:r w:rsidRPr="009A54C0">
        <w:rPr>
          <w:rFonts w:ascii="Arial" w:hAnsi="Arial" w:cs="Arial"/>
          <w:color w:val="auto"/>
          <w:sz w:val="24"/>
          <w:szCs w:val="24"/>
          <w:lang w:val="es-ES_tradnl"/>
        </w:rPr>
        <w:t xml:space="preserve">el peso neto (toneladas métricas) de las exportaciones de cada uno de los puertos, según el país </w:t>
      </w:r>
      <w:r w:rsidRPr="007E2B1C">
        <w:rPr>
          <w:rFonts w:ascii="Arial" w:hAnsi="Arial" w:cs="Arial"/>
          <w:sz w:val="24"/>
          <w:szCs w:val="24"/>
          <w:lang w:val="es-ES_tradnl"/>
        </w:rPr>
        <w:t xml:space="preserve">de destino de la carga. </w:t>
      </w:r>
    </w:p>
    <w:p w14:paraId="70F9C6BD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94A2A50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>Cuando la carga de exportación no sea significativa se agrupará en la opción "otros", y éste no debe exceder del 20% del total registrado por el puerto.</w:t>
      </w:r>
    </w:p>
    <w:p w14:paraId="6D46026C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1D7CE64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>Se detallarán totales por puerto y trimestre; además en la última columna Total se consignará la sumatoria de los trimestres del año en referencia.</w:t>
      </w:r>
    </w:p>
    <w:p w14:paraId="3F158E32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8FCF306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>Consistencia: Total por trimestre y puerto debe ser igual al total exportación trimestral cuadro 2.</w:t>
      </w:r>
    </w:p>
    <w:p w14:paraId="5B04055E" w14:textId="77777777" w:rsidR="000F010E" w:rsidRPr="00232EFA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PE"/>
        </w:rPr>
      </w:pPr>
    </w:p>
    <w:p w14:paraId="444EDF55" w14:textId="77777777" w:rsidR="000F010E" w:rsidRPr="00232EFA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PE"/>
        </w:rPr>
      </w:pPr>
    </w:p>
    <w:p w14:paraId="20DAA735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i/>
          <w:sz w:val="24"/>
          <w:szCs w:val="24"/>
          <w:lang w:val="es-ES_tradnl"/>
        </w:rPr>
        <w:t>Ejemplo:</w:t>
      </w:r>
      <w:r w:rsidRPr="007E2B1C">
        <w:rPr>
          <w:rFonts w:ascii="Arial" w:hAnsi="Arial" w:cs="Arial"/>
          <w:sz w:val="24"/>
          <w:szCs w:val="24"/>
          <w:lang w:val="es-ES_tradnl"/>
        </w:rPr>
        <w:t xml:space="preserve"> Siguiendo el ejemplo de carga de exportación del Perú desagregado por país de destino. </w:t>
      </w:r>
    </w:p>
    <w:p w14:paraId="7F4D623C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6BE8AA9" w14:textId="77777777" w:rsidR="000F010E" w:rsidRPr="007E2B1C" w:rsidRDefault="000F010E" w:rsidP="000F010E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6DA60C4" w14:textId="77777777" w:rsidR="000F010E" w:rsidRPr="007E2B1C" w:rsidRDefault="000F010E" w:rsidP="000F010E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2BF2434" w14:textId="77777777" w:rsidR="000F010E" w:rsidRPr="007E2B1C" w:rsidRDefault="000F010E" w:rsidP="000F010E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9DCD966" w14:textId="77777777" w:rsidR="000F010E" w:rsidRPr="007E2B1C" w:rsidRDefault="000F010E" w:rsidP="000F010E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88CF739" w14:textId="77777777" w:rsidR="000F010E" w:rsidRPr="007E2B1C" w:rsidRDefault="000F010E" w:rsidP="000F010E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2F4FF07" w14:textId="77777777" w:rsidR="000F010E" w:rsidRPr="007E2B1C" w:rsidRDefault="000F010E" w:rsidP="000F010E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BE887A9" w14:textId="77777777" w:rsidR="000F010E" w:rsidRPr="007E2B1C" w:rsidRDefault="000F010E" w:rsidP="000F010E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2A92940" w14:textId="77777777" w:rsidR="000F010E" w:rsidRPr="007E2B1C" w:rsidRDefault="000F010E" w:rsidP="000F010E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EA04155" w14:textId="77777777" w:rsidR="000F010E" w:rsidRPr="007E2B1C" w:rsidRDefault="000F010E" w:rsidP="000F010E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4F745D9" w14:textId="77777777" w:rsidR="000F010E" w:rsidRPr="007E2B1C" w:rsidRDefault="000F010E" w:rsidP="000F010E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D3F8C4A" w14:textId="77777777" w:rsidR="000F010E" w:rsidRPr="007E2B1C" w:rsidRDefault="000F010E" w:rsidP="000F010E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9F5F9C2" w14:textId="77777777" w:rsidR="000F010E" w:rsidRPr="007E2B1C" w:rsidRDefault="000F010E" w:rsidP="000F010E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C7B3928" w14:textId="77777777" w:rsidR="000F010E" w:rsidRPr="007E2B1C" w:rsidRDefault="000F010E" w:rsidP="000F010E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E4C776A" w14:textId="77777777" w:rsidR="000F010E" w:rsidRPr="007E2B1C" w:rsidRDefault="000F010E" w:rsidP="000F010E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68E0D14" w14:textId="77777777" w:rsidR="000F010E" w:rsidRPr="007E2B1C" w:rsidRDefault="000F010E" w:rsidP="000F010E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2987D81" w14:textId="77777777" w:rsidR="000F010E" w:rsidRPr="007E2B1C" w:rsidRDefault="000F010E" w:rsidP="000F010E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F136B0C" w14:textId="77777777" w:rsidR="000F010E" w:rsidRPr="007E2B1C" w:rsidRDefault="000F010E" w:rsidP="000F010E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6FE7325" w14:textId="77777777" w:rsidR="000F010E" w:rsidRPr="007E2B1C" w:rsidRDefault="000F010E" w:rsidP="000F010E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A941D5F" w14:textId="77777777" w:rsidR="000F010E" w:rsidRPr="007E2B1C" w:rsidRDefault="000F010E" w:rsidP="000F010E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F379190" w14:textId="77777777" w:rsidR="000F010E" w:rsidRPr="007E2B1C" w:rsidRDefault="000F010E" w:rsidP="000F010E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1D82929" w14:textId="77777777" w:rsidR="000F010E" w:rsidRPr="007E2B1C" w:rsidRDefault="000F010E" w:rsidP="000F010E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CB000A9" w14:textId="77777777" w:rsidR="000F010E" w:rsidRPr="007E2B1C" w:rsidRDefault="000F010E" w:rsidP="000F010E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716031F" w14:textId="77777777" w:rsidR="000F010E" w:rsidRPr="007E2B1C" w:rsidRDefault="000F010E" w:rsidP="000F010E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282B127" w14:textId="77777777" w:rsidR="000F010E" w:rsidRPr="007E2B1C" w:rsidRDefault="000F010E" w:rsidP="000F010E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AD2E66E" w14:textId="77777777" w:rsidR="000F010E" w:rsidRPr="007E2B1C" w:rsidRDefault="000F010E" w:rsidP="000F010E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7DEEBD2" w14:textId="77777777" w:rsidR="000F010E" w:rsidRPr="007E2B1C" w:rsidRDefault="000F010E" w:rsidP="000F010E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E09AA62" w14:textId="77777777" w:rsidR="000F010E" w:rsidRPr="007E2B1C" w:rsidRDefault="000F010E" w:rsidP="000F010E">
      <w:pPr>
        <w:jc w:val="both"/>
        <w:rPr>
          <w:rFonts w:ascii="Arial" w:hAnsi="Arial" w:cs="Arial"/>
          <w:sz w:val="24"/>
          <w:szCs w:val="24"/>
          <w:lang w:val="es-ES_tradnl"/>
        </w:rPr>
        <w:sectPr w:rsidR="000F010E" w:rsidRPr="007E2B1C" w:rsidSect="00165A6C">
          <w:pgSz w:w="11907" w:h="16840" w:code="9"/>
          <w:pgMar w:top="1247" w:right="1247" w:bottom="1021" w:left="1247" w:header="851" w:footer="567" w:gutter="0"/>
          <w:cols w:space="708"/>
          <w:docGrid w:linePitch="360"/>
        </w:sectPr>
      </w:pPr>
    </w:p>
    <w:p w14:paraId="53DA5C4C" w14:textId="77777777" w:rsidR="000F010E" w:rsidRPr="007E2B1C" w:rsidRDefault="000F010E" w:rsidP="000F010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lastRenderedPageBreak/>
        <w:t>Cuadro 3b</w:t>
      </w:r>
    </w:p>
    <w:p w14:paraId="7B13C29F" w14:textId="6ACFECFE" w:rsidR="000F010E" w:rsidRPr="007E2B1C" w:rsidRDefault="000F010E" w:rsidP="000F010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 xml:space="preserve">PERÚ: CARGA DE EXPORTACIÓN POR PAÍS DE DESTINO, SEGÚN PUERTO, </w:t>
      </w:r>
      <w:r w:rsidR="0038743E">
        <w:rPr>
          <w:rFonts w:ascii="Arial" w:hAnsi="Arial" w:cs="Arial"/>
          <w:b/>
          <w:sz w:val="24"/>
          <w:szCs w:val="24"/>
          <w:lang w:val="es-ES_tradnl"/>
        </w:rPr>
        <w:t>2023</w:t>
      </w:r>
      <w:r w:rsidRPr="007E2B1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</w:p>
    <w:p w14:paraId="401E46FF" w14:textId="77777777" w:rsidR="000F010E" w:rsidRPr="007E2B1C" w:rsidRDefault="000F010E" w:rsidP="000F010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>(Toneladas métricas)</w:t>
      </w:r>
    </w:p>
    <w:p w14:paraId="64967A94" w14:textId="7048D7F1" w:rsidR="000F010E" w:rsidRPr="007E2B1C" w:rsidRDefault="000F010E" w:rsidP="000F010E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noProof/>
          <w:sz w:val="24"/>
          <w:szCs w:val="24"/>
          <w:lang w:val="es-PE" w:eastAsia="es-PE"/>
        </w:rPr>
        <w:drawing>
          <wp:inline distT="0" distB="0" distL="0" distR="0" wp14:anchorId="46CC6708" wp14:editId="3D219F8A">
            <wp:extent cx="8931644" cy="4959705"/>
            <wp:effectExtent l="0" t="0" r="317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5970" cy="496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966B7" w14:textId="77777777" w:rsidR="000F010E" w:rsidRPr="007E2B1C" w:rsidRDefault="000F010E" w:rsidP="000F010E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4166A59" w14:textId="77777777" w:rsidR="000F010E" w:rsidRPr="007E2B1C" w:rsidRDefault="000F010E" w:rsidP="000F010E">
      <w:pPr>
        <w:jc w:val="both"/>
        <w:rPr>
          <w:rFonts w:ascii="Arial" w:hAnsi="Arial" w:cs="Arial"/>
          <w:sz w:val="24"/>
          <w:szCs w:val="24"/>
          <w:lang w:val="es-ES_tradnl"/>
        </w:rPr>
        <w:sectPr w:rsidR="000F010E" w:rsidRPr="007E2B1C" w:rsidSect="00165A6C">
          <w:pgSz w:w="16840" w:h="11907" w:orient="landscape" w:code="9"/>
          <w:pgMar w:top="1247" w:right="1247" w:bottom="1247" w:left="1021" w:header="851" w:footer="567" w:gutter="0"/>
          <w:cols w:space="708"/>
          <w:docGrid w:linePitch="360"/>
        </w:sectPr>
      </w:pPr>
    </w:p>
    <w:p w14:paraId="2AFAB984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b/>
          <w:sz w:val="24"/>
          <w:szCs w:val="24"/>
          <w:lang w:val="es-ES_tradnl"/>
        </w:rPr>
      </w:pPr>
      <w:bookmarkStart w:id="8" w:name="_Hlk56174028"/>
      <w:r w:rsidRPr="007E2B1C">
        <w:rPr>
          <w:rFonts w:ascii="Arial" w:hAnsi="Arial" w:cs="Arial"/>
          <w:b/>
          <w:sz w:val="24"/>
          <w:szCs w:val="24"/>
          <w:lang w:val="es-ES_tradnl"/>
        </w:rPr>
        <w:lastRenderedPageBreak/>
        <w:t>Cuadro 4a: Principales productos de importación, según puerto</w:t>
      </w:r>
    </w:p>
    <w:bookmarkEnd w:id="8"/>
    <w:p w14:paraId="6FABC6FB" w14:textId="77777777" w:rsidR="000F010E" w:rsidRPr="007E2B1C" w:rsidRDefault="000F010E" w:rsidP="000F010E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BFD76B5" w14:textId="77777777" w:rsidR="000F010E" w:rsidRPr="009A54C0" w:rsidRDefault="000F010E" w:rsidP="000F010E">
      <w:pPr>
        <w:spacing w:before="60"/>
        <w:ind w:left="567"/>
        <w:jc w:val="both"/>
        <w:rPr>
          <w:rFonts w:ascii="Arial" w:hAnsi="Arial" w:cs="Arial"/>
          <w:color w:val="auto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 xml:space="preserve">Se indicará el código que identifica el tipo de mercancía importada, utilizando la Nomenclatura Común del Sistema Armonizado de los </w:t>
      </w:r>
      <w:r w:rsidRPr="009A54C0">
        <w:rPr>
          <w:rFonts w:ascii="Arial" w:hAnsi="Arial" w:cs="Arial"/>
          <w:color w:val="auto"/>
          <w:sz w:val="24"/>
          <w:szCs w:val="24"/>
          <w:lang w:val="es-ES_tradnl"/>
        </w:rPr>
        <w:t>Países Miembros de la Comunidad Andina (4 dígitos, código de la mercancía a nivel de partida), según Decisión 812; asimismo se registrará el volumen de mercancía importada (peso neto en toneladas).</w:t>
      </w:r>
    </w:p>
    <w:p w14:paraId="35BFCA68" w14:textId="77777777" w:rsidR="000F010E" w:rsidRPr="009A54C0" w:rsidRDefault="000F010E" w:rsidP="000F010E">
      <w:pPr>
        <w:spacing w:before="60"/>
        <w:ind w:left="567"/>
        <w:jc w:val="both"/>
        <w:rPr>
          <w:rFonts w:ascii="Arial" w:hAnsi="Arial" w:cs="Arial"/>
          <w:color w:val="auto"/>
          <w:sz w:val="24"/>
          <w:szCs w:val="24"/>
          <w:lang w:val="es-ES_tradnl"/>
        </w:rPr>
      </w:pPr>
    </w:p>
    <w:p w14:paraId="19C4CAA8" w14:textId="77777777" w:rsidR="000F010E" w:rsidRPr="009A54C0" w:rsidRDefault="000F010E" w:rsidP="000F010E">
      <w:pPr>
        <w:spacing w:before="60"/>
        <w:ind w:left="567"/>
        <w:jc w:val="both"/>
        <w:rPr>
          <w:rFonts w:ascii="Arial" w:hAnsi="Arial" w:cs="Arial"/>
          <w:color w:val="auto"/>
          <w:sz w:val="24"/>
          <w:szCs w:val="24"/>
          <w:lang w:val="es-ES_tradnl"/>
        </w:rPr>
      </w:pPr>
      <w:r w:rsidRPr="009A54C0">
        <w:rPr>
          <w:rFonts w:ascii="Arial" w:hAnsi="Arial" w:cs="Arial"/>
          <w:color w:val="auto"/>
          <w:sz w:val="24"/>
          <w:szCs w:val="24"/>
          <w:lang w:val="es-ES_tradnl"/>
        </w:rPr>
        <w:t>Se detallarán las 20 principales mercancías por puerto.</w:t>
      </w:r>
    </w:p>
    <w:p w14:paraId="2D9F3E76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12C0DE2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>Cuando la carga de importación no sea significativa se agrupará en la opción "otros", y éste no debe exceder del 20% del total importado por el puerto.</w:t>
      </w:r>
    </w:p>
    <w:p w14:paraId="221D68DA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D4C2D30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>Se detallarán totales por puerto y trimestre; además en la última columna Total se consignará la sumatoria de los trimestres del año en referencia.</w:t>
      </w:r>
    </w:p>
    <w:p w14:paraId="4E6E7AE8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F6DE268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>Es de señalar, que:</w:t>
      </w:r>
    </w:p>
    <w:p w14:paraId="35939E9A" w14:textId="77777777" w:rsidR="000F010E" w:rsidRPr="007E2B1C" w:rsidRDefault="000F010E" w:rsidP="000F010E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B38464B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>- En el código de la mercancía del Sistema Armonizado, se aceptará el código 9999, cuando:</w:t>
      </w:r>
    </w:p>
    <w:p w14:paraId="38EDAEF9" w14:textId="77777777" w:rsidR="000F010E" w:rsidRPr="007E2B1C" w:rsidRDefault="000F010E" w:rsidP="000F010E">
      <w:pPr>
        <w:pStyle w:val="Textoindependiente"/>
        <w:spacing w:line="264" w:lineRule="exact"/>
        <w:ind w:left="709"/>
        <w:rPr>
          <w:rFonts w:ascii="Arial" w:hAnsi="Arial" w:cs="Arial"/>
          <w:sz w:val="24"/>
          <w:szCs w:val="24"/>
          <w:lang w:val="es-ES_tradnl"/>
        </w:rPr>
      </w:pPr>
    </w:p>
    <w:p w14:paraId="115E4686" w14:textId="77777777" w:rsidR="000F010E" w:rsidRPr="007E2B1C" w:rsidRDefault="000F010E" w:rsidP="000F010E">
      <w:pPr>
        <w:pStyle w:val="Textoindependiente"/>
        <w:spacing w:line="264" w:lineRule="exact"/>
        <w:ind w:left="720" w:firstLine="696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>* No se conozca la mercancía que se transporta.</w:t>
      </w:r>
    </w:p>
    <w:p w14:paraId="68C441C4" w14:textId="77777777" w:rsidR="000F010E" w:rsidRPr="007E2B1C" w:rsidRDefault="000F010E" w:rsidP="000F010E">
      <w:pPr>
        <w:pStyle w:val="Textoindependiente"/>
        <w:spacing w:line="264" w:lineRule="exact"/>
        <w:ind w:left="709"/>
        <w:rPr>
          <w:rFonts w:ascii="Arial" w:hAnsi="Arial" w:cs="Arial"/>
          <w:sz w:val="24"/>
          <w:szCs w:val="24"/>
          <w:lang w:val="es-ES_tradnl"/>
        </w:rPr>
      </w:pPr>
    </w:p>
    <w:p w14:paraId="4C1BFA28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>- El código 9999 no excederá del 10% del valor de las mercancías importadas por puerto.</w:t>
      </w:r>
    </w:p>
    <w:p w14:paraId="6858B755" w14:textId="77777777" w:rsidR="000F010E" w:rsidRPr="007E2B1C" w:rsidRDefault="000F010E" w:rsidP="000F010E">
      <w:pPr>
        <w:spacing w:before="6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E7E19D0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i/>
          <w:sz w:val="24"/>
          <w:szCs w:val="24"/>
          <w:lang w:val="es-ES_tradnl"/>
        </w:rPr>
        <w:t>Ejemplo:</w:t>
      </w:r>
      <w:r w:rsidRPr="007E2B1C">
        <w:rPr>
          <w:rFonts w:ascii="Arial" w:hAnsi="Arial" w:cs="Arial"/>
          <w:sz w:val="24"/>
          <w:szCs w:val="24"/>
          <w:lang w:val="es-ES_tradnl"/>
        </w:rPr>
        <w:t xml:space="preserve"> Continúa el ejemplo de carga de importación del Perú desagregado por principales productos y sus respectivos totales.</w:t>
      </w:r>
    </w:p>
    <w:p w14:paraId="36B1038D" w14:textId="77777777" w:rsidR="000F010E" w:rsidRPr="007E2B1C" w:rsidRDefault="000F010E" w:rsidP="000F010E">
      <w:pPr>
        <w:pStyle w:val="Textoindependiente"/>
        <w:spacing w:line="264" w:lineRule="exact"/>
        <w:ind w:left="709"/>
        <w:rPr>
          <w:rFonts w:ascii="Arial" w:hAnsi="Arial" w:cs="Arial"/>
          <w:sz w:val="24"/>
          <w:szCs w:val="24"/>
          <w:lang w:val="es-ES_tradnl"/>
        </w:rPr>
      </w:pPr>
    </w:p>
    <w:p w14:paraId="3FE1FA89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>- En el código de la mercancía del Sistema Armonizado, se aceptará el código 9998 cuando:</w:t>
      </w:r>
    </w:p>
    <w:p w14:paraId="5B552A17" w14:textId="77777777" w:rsidR="000F010E" w:rsidRPr="007E2B1C" w:rsidRDefault="000F010E" w:rsidP="000F010E">
      <w:pPr>
        <w:pStyle w:val="Textoindependiente"/>
        <w:spacing w:line="264" w:lineRule="exact"/>
        <w:ind w:left="720" w:firstLine="696"/>
        <w:rPr>
          <w:rFonts w:ascii="Arial" w:hAnsi="Arial" w:cs="Arial"/>
          <w:sz w:val="24"/>
          <w:szCs w:val="24"/>
          <w:lang w:val="es-ES_tradnl"/>
        </w:rPr>
      </w:pPr>
    </w:p>
    <w:p w14:paraId="6D3CA9C4" w14:textId="77777777" w:rsidR="000F010E" w:rsidRPr="007E2B1C" w:rsidRDefault="000F010E" w:rsidP="000F010E">
      <w:pPr>
        <w:pStyle w:val="Textoindependiente"/>
        <w:spacing w:line="264" w:lineRule="exact"/>
        <w:ind w:left="720" w:firstLine="696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>* Cuando se transporte mercancía múltiple en contenedores.</w:t>
      </w:r>
    </w:p>
    <w:p w14:paraId="4B49B63E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5E1540B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>- El código 9998 no excederá del 10% del valor de las mercancías importadas por puerto.</w:t>
      </w:r>
    </w:p>
    <w:p w14:paraId="10621CF0" w14:textId="77777777" w:rsidR="000F010E" w:rsidRPr="007E2B1C" w:rsidRDefault="000F010E" w:rsidP="000F010E">
      <w:pPr>
        <w:pStyle w:val="Textoindependiente"/>
        <w:spacing w:line="264" w:lineRule="exact"/>
        <w:ind w:left="720" w:firstLine="696"/>
        <w:rPr>
          <w:rFonts w:ascii="Arial" w:hAnsi="Arial" w:cs="Arial"/>
          <w:sz w:val="24"/>
          <w:szCs w:val="24"/>
          <w:lang w:val="es-ES_tradnl"/>
        </w:rPr>
      </w:pPr>
    </w:p>
    <w:p w14:paraId="1EFCEF18" w14:textId="77777777" w:rsidR="000F010E" w:rsidRPr="007E2B1C" w:rsidRDefault="000F010E" w:rsidP="000F010E">
      <w:pPr>
        <w:tabs>
          <w:tab w:val="num" w:pos="709"/>
        </w:tabs>
        <w:ind w:left="709" w:hanging="425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86D1F44" w14:textId="77777777" w:rsidR="000F010E" w:rsidRPr="007E2B1C" w:rsidRDefault="000F010E" w:rsidP="000F010E">
      <w:pPr>
        <w:tabs>
          <w:tab w:val="num" w:pos="709"/>
        </w:tabs>
        <w:ind w:left="709" w:hanging="425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D5572B5" w14:textId="77777777" w:rsidR="000F010E" w:rsidRPr="007E2B1C" w:rsidRDefault="000F010E" w:rsidP="000F010E">
      <w:pPr>
        <w:tabs>
          <w:tab w:val="num" w:pos="709"/>
        </w:tabs>
        <w:ind w:left="709" w:hanging="425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21E5F07" w14:textId="77777777" w:rsidR="000F010E" w:rsidRPr="007E2B1C" w:rsidRDefault="000F010E" w:rsidP="000F010E">
      <w:pPr>
        <w:tabs>
          <w:tab w:val="num" w:pos="709"/>
        </w:tabs>
        <w:ind w:left="709" w:hanging="425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23037C8" w14:textId="77777777" w:rsidR="000F010E" w:rsidRPr="007E2B1C" w:rsidRDefault="000F010E" w:rsidP="000F010E">
      <w:pPr>
        <w:tabs>
          <w:tab w:val="num" w:pos="709"/>
        </w:tabs>
        <w:ind w:left="709" w:hanging="425"/>
        <w:jc w:val="both"/>
        <w:rPr>
          <w:rFonts w:ascii="Arial" w:hAnsi="Arial" w:cs="Arial"/>
          <w:sz w:val="24"/>
          <w:szCs w:val="24"/>
          <w:lang w:val="es-ES_tradnl"/>
        </w:rPr>
        <w:sectPr w:rsidR="000F010E" w:rsidRPr="007E2B1C" w:rsidSect="00165A6C">
          <w:pgSz w:w="11907" w:h="16840" w:code="9"/>
          <w:pgMar w:top="1247" w:right="1247" w:bottom="1021" w:left="1247" w:header="851" w:footer="567" w:gutter="0"/>
          <w:cols w:space="708"/>
          <w:docGrid w:linePitch="360"/>
        </w:sectPr>
      </w:pPr>
    </w:p>
    <w:p w14:paraId="7ED8BBE2" w14:textId="77777777" w:rsidR="000F010E" w:rsidRPr="007E2B1C" w:rsidRDefault="000F010E" w:rsidP="000F010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lastRenderedPageBreak/>
        <w:t>Cuadro 4a</w:t>
      </w:r>
    </w:p>
    <w:p w14:paraId="5BACD133" w14:textId="00D37550" w:rsidR="000F010E" w:rsidRPr="007E2B1C" w:rsidRDefault="000F010E" w:rsidP="000F010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 xml:space="preserve">PERÚ: PRINCIPALES PRODUCTOS DE IMPORTACIÓN, SEGÚN PUERTO, </w:t>
      </w:r>
      <w:r w:rsidR="0038743E">
        <w:rPr>
          <w:rFonts w:ascii="Arial" w:hAnsi="Arial" w:cs="Arial"/>
          <w:b/>
          <w:sz w:val="24"/>
          <w:szCs w:val="24"/>
          <w:lang w:val="es-ES_tradnl"/>
        </w:rPr>
        <w:t>2023</w:t>
      </w:r>
    </w:p>
    <w:p w14:paraId="0FE2745C" w14:textId="77777777" w:rsidR="000F010E" w:rsidRPr="007E2B1C" w:rsidRDefault="000F010E" w:rsidP="000F010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>(Toneladas métricas)</w:t>
      </w:r>
    </w:p>
    <w:p w14:paraId="7D96B74C" w14:textId="11EB8BF9" w:rsidR="000F010E" w:rsidRPr="007E2B1C" w:rsidRDefault="000F010E" w:rsidP="000F010E">
      <w:pPr>
        <w:tabs>
          <w:tab w:val="num" w:pos="709"/>
        </w:tabs>
        <w:ind w:left="709" w:hanging="425"/>
        <w:jc w:val="center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noProof/>
          <w:sz w:val="24"/>
          <w:szCs w:val="24"/>
          <w:lang w:val="es-PE" w:eastAsia="es-PE"/>
        </w:rPr>
        <w:drawing>
          <wp:inline distT="0" distB="0" distL="0" distR="0" wp14:anchorId="2A998622" wp14:editId="75B73EA7">
            <wp:extent cx="5977255" cy="4339590"/>
            <wp:effectExtent l="0" t="0" r="4445" b="381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433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2E290" w14:textId="77777777" w:rsidR="000F010E" w:rsidRPr="007E2B1C" w:rsidRDefault="000F010E" w:rsidP="000F010E">
      <w:pPr>
        <w:tabs>
          <w:tab w:val="num" w:pos="709"/>
        </w:tabs>
        <w:ind w:left="709" w:hanging="425"/>
        <w:jc w:val="both"/>
        <w:rPr>
          <w:rFonts w:ascii="Arial" w:hAnsi="Arial" w:cs="Arial"/>
          <w:sz w:val="24"/>
          <w:szCs w:val="24"/>
          <w:lang w:val="es-ES_tradnl"/>
        </w:rPr>
        <w:sectPr w:rsidR="000F010E" w:rsidRPr="007E2B1C" w:rsidSect="00165A6C">
          <w:pgSz w:w="16840" w:h="11907" w:orient="landscape" w:code="9"/>
          <w:pgMar w:top="1247" w:right="1247" w:bottom="1247" w:left="1021" w:header="851" w:footer="567" w:gutter="0"/>
          <w:cols w:space="708"/>
          <w:docGrid w:linePitch="360"/>
        </w:sectPr>
      </w:pPr>
    </w:p>
    <w:p w14:paraId="7BBA5CD7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b/>
          <w:sz w:val="24"/>
          <w:szCs w:val="24"/>
          <w:lang w:val="es-ES_tradnl"/>
        </w:rPr>
      </w:pPr>
      <w:bookmarkStart w:id="9" w:name="_Hlk56174059"/>
      <w:r w:rsidRPr="007E2B1C">
        <w:rPr>
          <w:rFonts w:ascii="Arial" w:hAnsi="Arial" w:cs="Arial"/>
          <w:b/>
          <w:sz w:val="24"/>
          <w:szCs w:val="24"/>
          <w:lang w:val="es-ES_tradnl"/>
        </w:rPr>
        <w:lastRenderedPageBreak/>
        <w:t>Cuadro 4b: Principales productos de exportación, según puerto</w:t>
      </w:r>
    </w:p>
    <w:bookmarkEnd w:id="9"/>
    <w:p w14:paraId="37889C97" w14:textId="77777777" w:rsidR="000F010E" w:rsidRPr="007E2B1C" w:rsidRDefault="000F010E" w:rsidP="000F010E">
      <w:pPr>
        <w:tabs>
          <w:tab w:val="num" w:pos="709"/>
        </w:tabs>
        <w:ind w:left="709" w:hanging="425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EEC29B2" w14:textId="77777777" w:rsidR="000F010E" w:rsidRPr="009A54C0" w:rsidRDefault="000F010E" w:rsidP="000F010E">
      <w:pPr>
        <w:spacing w:before="60"/>
        <w:ind w:left="567"/>
        <w:jc w:val="both"/>
        <w:rPr>
          <w:rFonts w:ascii="Arial" w:hAnsi="Arial" w:cs="Arial"/>
          <w:color w:val="auto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 xml:space="preserve">Se indicará el código que identifica el tipo de mercancía exportada, utilizando la Nomenclatura Común del </w:t>
      </w:r>
      <w:r w:rsidRPr="009A54C0">
        <w:rPr>
          <w:rFonts w:ascii="Arial" w:hAnsi="Arial" w:cs="Arial"/>
          <w:color w:val="auto"/>
          <w:sz w:val="24"/>
          <w:szCs w:val="24"/>
          <w:lang w:val="es-ES_tradnl"/>
        </w:rPr>
        <w:t>Sistema Armonizado de los Países Miembros de la Comunidad Andina (4 dígitos, código de la mercancía a nivel de partida) según Decisión 812; asimismo se registrará el volumen de mercancía exportada (peso neto en toneladas).</w:t>
      </w:r>
    </w:p>
    <w:p w14:paraId="1508472A" w14:textId="77777777" w:rsidR="000F010E" w:rsidRPr="009A54C0" w:rsidRDefault="000F010E" w:rsidP="000F010E">
      <w:pPr>
        <w:jc w:val="both"/>
        <w:rPr>
          <w:rFonts w:ascii="Arial" w:hAnsi="Arial" w:cs="Arial"/>
          <w:color w:val="auto"/>
          <w:sz w:val="24"/>
          <w:szCs w:val="24"/>
          <w:lang w:val="es-ES_tradnl"/>
        </w:rPr>
      </w:pPr>
    </w:p>
    <w:p w14:paraId="799EE441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>Se indicarán las 20 principales mercancías por puerto.</w:t>
      </w:r>
    </w:p>
    <w:p w14:paraId="5FA79530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B132AC7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>Cuando la carga de exportación no sea significativa se agrupará en la opción "otros", y éste no debe exceder del 20% del total exportado por el puerto.</w:t>
      </w:r>
    </w:p>
    <w:p w14:paraId="695CF40D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E0B75CF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>Se detallarán totales por puerto y trimestre; además en la última columna Total se consignará la sumatoria de los trimestres del año en referencia.</w:t>
      </w:r>
    </w:p>
    <w:p w14:paraId="08B34CEF" w14:textId="77777777" w:rsidR="000F010E" w:rsidRPr="007E2B1C" w:rsidRDefault="000F010E" w:rsidP="000F010E">
      <w:pPr>
        <w:tabs>
          <w:tab w:val="num" w:pos="709"/>
        </w:tabs>
        <w:ind w:left="709" w:hanging="425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19B3248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>Es de señalar, que:</w:t>
      </w:r>
    </w:p>
    <w:p w14:paraId="19E4DC9C" w14:textId="77777777" w:rsidR="000F010E" w:rsidRPr="007E2B1C" w:rsidRDefault="000F010E" w:rsidP="000F010E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BF00816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>- En el código de la mercancía del Sistema Armonizado, se aceptará el código 9999, cuando:</w:t>
      </w:r>
    </w:p>
    <w:p w14:paraId="427335C5" w14:textId="77777777" w:rsidR="000F010E" w:rsidRPr="007E2B1C" w:rsidRDefault="000F010E" w:rsidP="000F010E">
      <w:pPr>
        <w:pStyle w:val="Textoindependiente"/>
        <w:spacing w:line="264" w:lineRule="exact"/>
        <w:ind w:left="709"/>
        <w:rPr>
          <w:rFonts w:ascii="Arial" w:hAnsi="Arial" w:cs="Arial"/>
          <w:sz w:val="24"/>
          <w:szCs w:val="24"/>
          <w:lang w:val="es-ES_tradnl"/>
        </w:rPr>
      </w:pPr>
    </w:p>
    <w:p w14:paraId="58E2911E" w14:textId="77777777" w:rsidR="000F010E" w:rsidRPr="007E2B1C" w:rsidRDefault="000F010E" w:rsidP="000F010E">
      <w:pPr>
        <w:pStyle w:val="Textoindependiente"/>
        <w:spacing w:line="264" w:lineRule="exact"/>
        <w:ind w:left="720" w:firstLine="696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>* No se conozca la mercancía que se transporta.</w:t>
      </w:r>
    </w:p>
    <w:p w14:paraId="06E621D7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5ACE4D6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>- El código 9999 no excederá del 10% del valor de las mercancías exportadas por puerto.</w:t>
      </w:r>
    </w:p>
    <w:p w14:paraId="14D3B445" w14:textId="77777777" w:rsidR="000F010E" w:rsidRPr="007E2B1C" w:rsidRDefault="000F010E" w:rsidP="000F010E">
      <w:pPr>
        <w:tabs>
          <w:tab w:val="num" w:pos="709"/>
        </w:tabs>
        <w:ind w:left="709" w:hanging="425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8B77C55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i/>
          <w:sz w:val="24"/>
          <w:szCs w:val="24"/>
          <w:lang w:val="es-ES_tradnl"/>
        </w:rPr>
        <w:t>Ejemplo:</w:t>
      </w:r>
      <w:r w:rsidRPr="007E2B1C">
        <w:rPr>
          <w:rFonts w:ascii="Arial" w:hAnsi="Arial" w:cs="Arial"/>
          <w:sz w:val="24"/>
          <w:szCs w:val="24"/>
          <w:lang w:val="es-ES_tradnl"/>
        </w:rPr>
        <w:t xml:space="preserve"> Siguiendo el ejemplo de carga de exportación del Perú desagregado por principales productos y totales.</w:t>
      </w:r>
    </w:p>
    <w:p w14:paraId="5229845F" w14:textId="77777777" w:rsidR="000F010E" w:rsidRPr="007E2B1C" w:rsidRDefault="000F010E" w:rsidP="000F010E">
      <w:pPr>
        <w:ind w:left="709"/>
        <w:rPr>
          <w:rFonts w:ascii="Arial" w:hAnsi="Arial" w:cs="Arial"/>
          <w:sz w:val="24"/>
          <w:szCs w:val="24"/>
          <w:lang w:val="es-ES_tradnl"/>
        </w:rPr>
      </w:pPr>
    </w:p>
    <w:p w14:paraId="1DC812E5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>- En el código de la mercancía del Sistema Armonizado, se aceptará el código 9998, cuando:</w:t>
      </w:r>
    </w:p>
    <w:p w14:paraId="1F89A1A0" w14:textId="77777777" w:rsidR="000F010E" w:rsidRPr="007E2B1C" w:rsidRDefault="000F010E" w:rsidP="000F010E">
      <w:pPr>
        <w:pStyle w:val="Textoindependiente"/>
        <w:spacing w:line="264" w:lineRule="exact"/>
        <w:ind w:left="720" w:firstLine="696"/>
        <w:rPr>
          <w:rFonts w:ascii="Arial" w:hAnsi="Arial" w:cs="Arial"/>
          <w:sz w:val="24"/>
          <w:szCs w:val="24"/>
          <w:lang w:val="es-ES_tradnl"/>
        </w:rPr>
      </w:pPr>
    </w:p>
    <w:p w14:paraId="7E0A4712" w14:textId="77777777" w:rsidR="000F010E" w:rsidRPr="007E2B1C" w:rsidRDefault="000F010E" w:rsidP="000F010E">
      <w:pPr>
        <w:pStyle w:val="Textoindependiente"/>
        <w:spacing w:line="264" w:lineRule="exact"/>
        <w:ind w:left="720" w:firstLine="696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>* Se transporte mercancía múltiple en contenedores.</w:t>
      </w:r>
    </w:p>
    <w:p w14:paraId="6B557679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8AEE064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>- El código 9998 no excederá del 10% del valor de las mercancías importadas por puerto.</w:t>
      </w:r>
    </w:p>
    <w:p w14:paraId="77E32D79" w14:textId="77777777" w:rsidR="000F010E" w:rsidRPr="007E2B1C" w:rsidRDefault="000F010E" w:rsidP="000F010E">
      <w:pPr>
        <w:tabs>
          <w:tab w:val="num" w:pos="709"/>
        </w:tabs>
        <w:ind w:left="709" w:hanging="425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154704B" w14:textId="77777777" w:rsidR="000F010E" w:rsidRPr="007E2B1C" w:rsidRDefault="000F010E" w:rsidP="000F010E">
      <w:pPr>
        <w:tabs>
          <w:tab w:val="num" w:pos="709"/>
        </w:tabs>
        <w:ind w:left="709" w:hanging="425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F64D877" w14:textId="77777777" w:rsidR="000F010E" w:rsidRPr="007E2B1C" w:rsidRDefault="000F010E" w:rsidP="000F010E">
      <w:pPr>
        <w:tabs>
          <w:tab w:val="num" w:pos="709"/>
        </w:tabs>
        <w:ind w:left="709" w:hanging="425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AD14AA9" w14:textId="77777777" w:rsidR="000F010E" w:rsidRPr="007E2B1C" w:rsidRDefault="000F010E" w:rsidP="000F010E">
      <w:pPr>
        <w:tabs>
          <w:tab w:val="num" w:pos="709"/>
        </w:tabs>
        <w:ind w:left="709" w:hanging="425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A2A11EF" w14:textId="77777777" w:rsidR="000F010E" w:rsidRPr="007E2B1C" w:rsidRDefault="000F010E" w:rsidP="000F010E">
      <w:pPr>
        <w:tabs>
          <w:tab w:val="num" w:pos="709"/>
        </w:tabs>
        <w:ind w:left="709" w:hanging="425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AFEBDD1" w14:textId="77777777" w:rsidR="000F010E" w:rsidRPr="007E2B1C" w:rsidRDefault="000F010E" w:rsidP="000F010E">
      <w:pPr>
        <w:tabs>
          <w:tab w:val="num" w:pos="709"/>
        </w:tabs>
        <w:ind w:left="709" w:hanging="425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9C4B30D" w14:textId="77777777" w:rsidR="000F010E" w:rsidRPr="007E2B1C" w:rsidRDefault="000F010E" w:rsidP="000F010E">
      <w:pPr>
        <w:tabs>
          <w:tab w:val="num" w:pos="709"/>
        </w:tabs>
        <w:ind w:left="709" w:hanging="425"/>
        <w:jc w:val="both"/>
        <w:rPr>
          <w:rFonts w:ascii="Arial" w:hAnsi="Arial" w:cs="Arial"/>
          <w:sz w:val="24"/>
          <w:szCs w:val="24"/>
          <w:lang w:val="es-ES_tradnl"/>
        </w:rPr>
        <w:sectPr w:rsidR="000F010E" w:rsidRPr="007E2B1C" w:rsidSect="00165A6C">
          <w:pgSz w:w="11907" w:h="16840" w:code="9"/>
          <w:pgMar w:top="1247" w:right="1247" w:bottom="1021" w:left="1247" w:header="851" w:footer="567" w:gutter="0"/>
          <w:cols w:space="708"/>
          <w:docGrid w:linePitch="360"/>
        </w:sectPr>
      </w:pPr>
    </w:p>
    <w:p w14:paraId="5A15AF12" w14:textId="77777777" w:rsidR="000F010E" w:rsidRPr="007E2B1C" w:rsidRDefault="000F010E" w:rsidP="000F010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lastRenderedPageBreak/>
        <w:t>Cuadro 4b</w:t>
      </w:r>
    </w:p>
    <w:p w14:paraId="0CEA2BF8" w14:textId="2D02DCE6" w:rsidR="000F010E" w:rsidRPr="007E2B1C" w:rsidRDefault="000F010E" w:rsidP="000F010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 xml:space="preserve">PERÚ: PRINCIPALES PRODUCTOS DE EXPORTACIÓN, SEGÚN PUERTO, </w:t>
      </w:r>
      <w:r w:rsidR="0038743E">
        <w:rPr>
          <w:rFonts w:ascii="Arial" w:hAnsi="Arial" w:cs="Arial"/>
          <w:b/>
          <w:sz w:val="24"/>
          <w:szCs w:val="24"/>
          <w:lang w:val="es-ES_tradnl"/>
        </w:rPr>
        <w:t>2023</w:t>
      </w:r>
    </w:p>
    <w:p w14:paraId="0EA58830" w14:textId="77777777" w:rsidR="000F010E" w:rsidRPr="007E2B1C" w:rsidRDefault="000F010E" w:rsidP="000F010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>(Toneladas métricas)</w:t>
      </w:r>
    </w:p>
    <w:p w14:paraId="7F664AA9" w14:textId="53246F49" w:rsidR="000F010E" w:rsidRPr="007E2B1C" w:rsidRDefault="000F010E" w:rsidP="000F010E">
      <w:pPr>
        <w:tabs>
          <w:tab w:val="num" w:pos="709"/>
        </w:tabs>
        <w:ind w:left="709" w:hanging="425"/>
        <w:jc w:val="center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noProof/>
          <w:sz w:val="24"/>
          <w:szCs w:val="24"/>
          <w:lang w:val="es-PE" w:eastAsia="es-PE"/>
        </w:rPr>
        <w:drawing>
          <wp:inline distT="0" distB="0" distL="0" distR="0" wp14:anchorId="5EBB933A" wp14:editId="1BDB9D0B">
            <wp:extent cx="5977255" cy="4257040"/>
            <wp:effectExtent l="0" t="0" r="444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425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B4290" w14:textId="77777777" w:rsidR="000F010E" w:rsidRPr="007E2B1C" w:rsidRDefault="000F010E" w:rsidP="000F010E">
      <w:pPr>
        <w:tabs>
          <w:tab w:val="num" w:pos="709"/>
        </w:tabs>
        <w:ind w:left="709" w:hanging="425"/>
        <w:jc w:val="both"/>
        <w:rPr>
          <w:rFonts w:ascii="Arial" w:hAnsi="Arial" w:cs="Arial"/>
          <w:sz w:val="24"/>
          <w:szCs w:val="24"/>
          <w:lang w:val="es-ES_tradnl"/>
        </w:rPr>
        <w:sectPr w:rsidR="000F010E" w:rsidRPr="007E2B1C" w:rsidSect="00165A6C">
          <w:pgSz w:w="16840" w:h="11907" w:orient="landscape" w:code="9"/>
          <w:pgMar w:top="1247" w:right="1247" w:bottom="1247" w:left="1021" w:header="851" w:footer="567" w:gutter="0"/>
          <w:cols w:space="708"/>
          <w:docGrid w:linePitch="360"/>
        </w:sectPr>
      </w:pPr>
    </w:p>
    <w:p w14:paraId="6C4549E1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lastRenderedPageBreak/>
        <w:t>Cuadro 5: Movimiento de contenedores, según puerto</w:t>
      </w:r>
    </w:p>
    <w:p w14:paraId="39302617" w14:textId="77777777" w:rsidR="000F010E" w:rsidRPr="007E2B1C" w:rsidRDefault="000F010E" w:rsidP="000F010E">
      <w:pPr>
        <w:tabs>
          <w:tab w:val="num" w:pos="709"/>
        </w:tabs>
        <w:ind w:left="709" w:hanging="425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73202D2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>Se registrará el nombre del puerto que realiza movimiento de contenedores (en unidades) llenos y vacíos de 20', 40' y 45', desagregado por operaciones de desembarque, embarque, tránsito y transbordo.</w:t>
      </w:r>
    </w:p>
    <w:p w14:paraId="24A2EA30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8FEFA3F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>Se indicarán aquellos puertos de uso público y privado que realizan tráfico de internacional de mercancía en contenedor, supervisado por la autoridad portuaria.</w:t>
      </w:r>
    </w:p>
    <w:p w14:paraId="08D30F51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3FF5465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>Asimismo, se detallarán totales por puerto y trimestre, en la última columna se acumulará la sumatoria los trimestres del año en referencia.</w:t>
      </w:r>
    </w:p>
    <w:p w14:paraId="1555627D" w14:textId="77777777" w:rsidR="000F010E" w:rsidRPr="007E2B1C" w:rsidRDefault="000F010E" w:rsidP="000F010E">
      <w:pPr>
        <w:tabs>
          <w:tab w:val="num" w:pos="709"/>
        </w:tabs>
        <w:ind w:left="709" w:hanging="425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7B006F1" w14:textId="196A5874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i/>
          <w:sz w:val="24"/>
          <w:szCs w:val="24"/>
          <w:lang w:val="es-ES_tradnl"/>
        </w:rPr>
        <w:t>Ejemplo:</w:t>
      </w:r>
      <w:r w:rsidRPr="007E2B1C">
        <w:rPr>
          <w:rFonts w:ascii="Arial" w:hAnsi="Arial" w:cs="Arial"/>
          <w:sz w:val="24"/>
          <w:szCs w:val="24"/>
          <w:lang w:val="es-ES_tradnl"/>
        </w:rPr>
        <w:t xml:space="preserve"> Continuando con el ejemplo, durante el segundo trimestre del </w:t>
      </w:r>
      <w:r w:rsidR="0038743E">
        <w:rPr>
          <w:rFonts w:ascii="Arial" w:hAnsi="Arial" w:cs="Arial"/>
          <w:sz w:val="24"/>
          <w:szCs w:val="24"/>
          <w:lang w:val="es-ES_tradnl"/>
        </w:rPr>
        <w:t>2023</w:t>
      </w:r>
      <w:r w:rsidRPr="007E2B1C">
        <w:rPr>
          <w:rFonts w:ascii="Arial" w:hAnsi="Arial" w:cs="Arial"/>
          <w:sz w:val="24"/>
          <w:szCs w:val="24"/>
          <w:lang w:val="es-ES_tradnl"/>
        </w:rPr>
        <w:t>, el Perú presenta un movimiento de contenedores de 326 871 unidades, resaltando el mayor registro en el puerto del Callao con un total de 296 925 unidades de contenedores.</w:t>
      </w:r>
    </w:p>
    <w:p w14:paraId="07070181" w14:textId="77777777" w:rsidR="000F010E" w:rsidRPr="007E2B1C" w:rsidRDefault="000F010E" w:rsidP="000F010E">
      <w:pPr>
        <w:tabs>
          <w:tab w:val="num" w:pos="709"/>
        </w:tabs>
        <w:ind w:left="709" w:hanging="425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2D15CF3" w14:textId="77777777" w:rsidR="000F010E" w:rsidRPr="007E2B1C" w:rsidRDefault="000F010E" w:rsidP="000F010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>Cuadro 5</w:t>
      </w:r>
    </w:p>
    <w:p w14:paraId="24E79AC4" w14:textId="0B1D3E48" w:rsidR="000F010E" w:rsidRPr="007E2B1C" w:rsidRDefault="000F010E" w:rsidP="000F010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 xml:space="preserve">PERÚ: MOVIMIENTO DE CONTENEDORES, SEGÚN PUERTO, </w:t>
      </w:r>
      <w:r w:rsidR="0038743E">
        <w:rPr>
          <w:rFonts w:ascii="Arial" w:hAnsi="Arial" w:cs="Arial"/>
          <w:b/>
          <w:sz w:val="24"/>
          <w:szCs w:val="24"/>
          <w:lang w:val="es-ES_tradnl"/>
        </w:rPr>
        <w:t>2023</w:t>
      </w:r>
    </w:p>
    <w:p w14:paraId="6429056D" w14:textId="77777777" w:rsidR="000F010E" w:rsidRPr="007E2B1C" w:rsidRDefault="000F010E" w:rsidP="000F010E">
      <w:pPr>
        <w:tabs>
          <w:tab w:val="num" w:pos="709"/>
        </w:tabs>
        <w:ind w:left="709" w:hanging="425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>(Unidades)</w:t>
      </w:r>
    </w:p>
    <w:p w14:paraId="14C21798" w14:textId="77777777" w:rsidR="000F010E" w:rsidRPr="007E2B1C" w:rsidRDefault="000F010E" w:rsidP="000F010E">
      <w:pPr>
        <w:tabs>
          <w:tab w:val="num" w:pos="709"/>
        </w:tabs>
        <w:ind w:left="709" w:hanging="425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>II Trimestre</w:t>
      </w:r>
    </w:p>
    <w:p w14:paraId="750FD265" w14:textId="77777777" w:rsidR="000F010E" w:rsidRPr="007E2B1C" w:rsidRDefault="000F010E" w:rsidP="000F010E">
      <w:pPr>
        <w:tabs>
          <w:tab w:val="num" w:pos="709"/>
        </w:tabs>
        <w:ind w:left="709" w:hanging="425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7B076506" w14:textId="763EE32B" w:rsidR="000F010E" w:rsidRPr="007E2B1C" w:rsidRDefault="000F010E" w:rsidP="000F010E">
      <w:pPr>
        <w:tabs>
          <w:tab w:val="num" w:pos="709"/>
        </w:tabs>
        <w:ind w:left="709" w:right="-368" w:hanging="1276"/>
        <w:jc w:val="center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noProof/>
          <w:sz w:val="24"/>
          <w:szCs w:val="24"/>
          <w:lang w:val="es-PE" w:eastAsia="es-PE"/>
        </w:rPr>
        <w:drawing>
          <wp:inline distT="0" distB="0" distL="0" distR="0" wp14:anchorId="5D0BFFD8" wp14:editId="30598B39">
            <wp:extent cx="5977255" cy="3046730"/>
            <wp:effectExtent l="0" t="0" r="4445" b="127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304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B8C97" w14:textId="77777777" w:rsidR="000F010E" w:rsidRPr="007E2B1C" w:rsidRDefault="000F010E" w:rsidP="000F010E">
      <w:pPr>
        <w:tabs>
          <w:tab w:val="num" w:pos="709"/>
        </w:tabs>
        <w:ind w:left="709" w:hanging="425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70D6EF8" w14:textId="77777777" w:rsidR="000F010E" w:rsidRPr="007E2B1C" w:rsidRDefault="000F010E" w:rsidP="000F010E">
      <w:pPr>
        <w:tabs>
          <w:tab w:val="num" w:pos="709"/>
        </w:tabs>
        <w:ind w:left="709" w:hanging="425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9671270" w14:textId="77777777" w:rsidR="000F010E" w:rsidRPr="007E2B1C" w:rsidRDefault="000F010E" w:rsidP="000F010E">
      <w:pPr>
        <w:tabs>
          <w:tab w:val="num" w:pos="709"/>
        </w:tabs>
        <w:ind w:left="709" w:hanging="425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23B0D35" w14:textId="77777777" w:rsidR="000F010E" w:rsidRPr="007E2B1C" w:rsidRDefault="000F010E" w:rsidP="000F010E">
      <w:pPr>
        <w:tabs>
          <w:tab w:val="num" w:pos="709"/>
        </w:tabs>
        <w:ind w:left="709" w:hanging="425"/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br w:type="page"/>
      </w:r>
    </w:p>
    <w:p w14:paraId="3E767EC6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lastRenderedPageBreak/>
        <w:t>Cuadro 6: Arribo de buques cruceros y pasajeros, según puerto</w:t>
      </w:r>
    </w:p>
    <w:p w14:paraId="62EA4792" w14:textId="77777777" w:rsidR="000F010E" w:rsidRPr="007E2B1C" w:rsidRDefault="000F010E" w:rsidP="000F010E">
      <w:pPr>
        <w:tabs>
          <w:tab w:val="num" w:pos="709"/>
        </w:tabs>
        <w:ind w:left="709" w:hanging="425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0C89D7B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>Se anotará el nombre del puerto de uso público y privado que registra arribo de buques de cruceros en los Países Miembros de la Comunidad Andina, dentro del período de referencia.</w:t>
      </w:r>
    </w:p>
    <w:p w14:paraId="3B4E51AC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6A01318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 xml:space="preserve">Asimismo, se registrará el número de arribos y el total de pasajeros transportados por trimestre. Para el adecuado diligenciamiento de esta información se tendrá en cuenta: </w:t>
      </w:r>
    </w:p>
    <w:p w14:paraId="060950DF" w14:textId="77777777" w:rsidR="000F010E" w:rsidRPr="007E2B1C" w:rsidRDefault="000F010E" w:rsidP="000F010E">
      <w:pPr>
        <w:ind w:left="709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2E7023A0" w14:textId="77777777" w:rsidR="000F010E" w:rsidRPr="007E2B1C" w:rsidRDefault="000F010E" w:rsidP="000F010E">
      <w:pPr>
        <w:numPr>
          <w:ilvl w:val="0"/>
          <w:numId w:val="25"/>
        </w:numPr>
        <w:tabs>
          <w:tab w:val="clear" w:pos="720"/>
          <w:tab w:val="num" w:pos="1428"/>
        </w:tabs>
        <w:ind w:left="1428"/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>La tripulación del buque no se debe considerar como pasajeros.</w:t>
      </w:r>
    </w:p>
    <w:p w14:paraId="1F1375D6" w14:textId="77777777" w:rsidR="000F010E" w:rsidRPr="007E2B1C" w:rsidRDefault="000F010E" w:rsidP="000F010E">
      <w:pPr>
        <w:ind w:left="284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89C5BDF" w14:textId="77777777" w:rsidR="000F010E" w:rsidRPr="007E2B1C" w:rsidRDefault="000F010E" w:rsidP="000F010E">
      <w:pPr>
        <w:numPr>
          <w:ilvl w:val="1"/>
          <w:numId w:val="25"/>
        </w:num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>Para registrar el transporte de personas se tendrá en cuenta las siguientes variables nombre del puerto, periodo de referencia, número total de arribos de buques de bandera extranjera y el número de pasajeros.</w:t>
      </w:r>
    </w:p>
    <w:p w14:paraId="317D5EA4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1A4913F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sz w:val="24"/>
          <w:szCs w:val="24"/>
          <w:lang w:val="es-ES_tradnl"/>
        </w:rPr>
        <w:t>Se detallarán totales por puerto y trimestre; además en la última columna Total se acumularán los Arribos de buques cruceros y Pasajeros de los trimestres del año en referencia.</w:t>
      </w:r>
    </w:p>
    <w:p w14:paraId="1164E54C" w14:textId="77777777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6BD4C0E" w14:textId="02CBE5F5" w:rsidR="000F010E" w:rsidRPr="007E2B1C" w:rsidRDefault="000F010E" w:rsidP="000F010E">
      <w:pPr>
        <w:spacing w:before="6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i/>
          <w:sz w:val="24"/>
          <w:szCs w:val="24"/>
          <w:lang w:val="es-ES_tradnl"/>
        </w:rPr>
        <w:t>Ejemplo:</w:t>
      </w:r>
      <w:r w:rsidRPr="007E2B1C">
        <w:rPr>
          <w:rFonts w:ascii="Arial" w:hAnsi="Arial" w:cs="Arial"/>
          <w:sz w:val="24"/>
          <w:szCs w:val="24"/>
          <w:lang w:val="es-ES_tradnl"/>
        </w:rPr>
        <w:t xml:space="preserve"> El Perú registra información de los cuatro trimestres del </w:t>
      </w:r>
      <w:r w:rsidR="0038743E">
        <w:rPr>
          <w:rFonts w:ascii="Arial" w:hAnsi="Arial" w:cs="Arial"/>
          <w:sz w:val="24"/>
          <w:szCs w:val="24"/>
          <w:lang w:val="es-ES_tradnl"/>
        </w:rPr>
        <w:t>2023</w:t>
      </w:r>
      <w:r w:rsidRPr="007E2B1C">
        <w:rPr>
          <w:rFonts w:ascii="Arial" w:hAnsi="Arial" w:cs="Arial"/>
          <w:sz w:val="24"/>
          <w:szCs w:val="24"/>
          <w:lang w:val="es-ES_tradnl"/>
        </w:rPr>
        <w:t>, totalizando 83 arribos de buques crucero y transportaron un total de 55 874 pasajeros.</w:t>
      </w:r>
    </w:p>
    <w:p w14:paraId="071B9ED0" w14:textId="77777777" w:rsidR="000F010E" w:rsidRPr="007E2B1C" w:rsidRDefault="000F010E" w:rsidP="000F010E">
      <w:pPr>
        <w:tabs>
          <w:tab w:val="num" w:pos="709"/>
        </w:tabs>
        <w:ind w:left="709" w:hanging="425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9A8505A" w14:textId="77777777" w:rsidR="000F010E" w:rsidRPr="007E2B1C" w:rsidRDefault="000F010E" w:rsidP="000F010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>Cuadro 6</w:t>
      </w:r>
    </w:p>
    <w:p w14:paraId="591F6EC6" w14:textId="67300CC5" w:rsidR="000F010E" w:rsidRPr="007E2B1C" w:rsidRDefault="000F010E" w:rsidP="000F010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 xml:space="preserve">PERÚ: ARRIBO BUQUES CRUCEROS Y PASAJEROS, SEGÚN PUERTO, </w:t>
      </w:r>
      <w:r w:rsidR="0038743E">
        <w:rPr>
          <w:rFonts w:ascii="Arial" w:hAnsi="Arial" w:cs="Arial"/>
          <w:b/>
          <w:sz w:val="24"/>
          <w:szCs w:val="24"/>
          <w:lang w:val="es-ES_tradnl"/>
        </w:rPr>
        <w:t>2023</w:t>
      </w:r>
    </w:p>
    <w:p w14:paraId="25E99938" w14:textId="77777777" w:rsidR="000F010E" w:rsidRPr="007E2B1C" w:rsidRDefault="000F010E" w:rsidP="000F010E">
      <w:pPr>
        <w:tabs>
          <w:tab w:val="num" w:pos="709"/>
        </w:tabs>
        <w:ind w:left="709" w:hanging="425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>(Número de arribos y pasajeros)</w:t>
      </w:r>
    </w:p>
    <w:p w14:paraId="0DA7B36B" w14:textId="77777777" w:rsidR="000F010E" w:rsidRPr="007E2B1C" w:rsidRDefault="000F010E" w:rsidP="000F010E">
      <w:pPr>
        <w:tabs>
          <w:tab w:val="num" w:pos="709"/>
        </w:tabs>
        <w:ind w:left="709" w:hanging="425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59ABA94" w14:textId="4337E46C" w:rsidR="000F010E" w:rsidRPr="007E2B1C" w:rsidRDefault="000F010E" w:rsidP="000F010E">
      <w:pPr>
        <w:tabs>
          <w:tab w:val="num" w:pos="709"/>
        </w:tabs>
        <w:ind w:left="709" w:hanging="425"/>
        <w:jc w:val="both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noProof/>
          <w:sz w:val="24"/>
          <w:szCs w:val="24"/>
          <w:lang w:val="es-PE" w:eastAsia="es-PE"/>
        </w:rPr>
        <w:drawing>
          <wp:inline distT="0" distB="0" distL="0" distR="0" wp14:anchorId="3062F143" wp14:editId="26FFED1B">
            <wp:extent cx="5969000" cy="1631950"/>
            <wp:effectExtent l="0" t="0" r="0" b="635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4AE22" w14:textId="77777777" w:rsidR="000F010E" w:rsidRPr="007E2B1C" w:rsidRDefault="000F010E" w:rsidP="000F010E">
      <w:pPr>
        <w:ind w:left="284" w:firstLine="424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04C93DA0" w14:textId="77777777" w:rsidR="000F010E" w:rsidRPr="007E2B1C" w:rsidRDefault="000F010E" w:rsidP="000F010E">
      <w:pPr>
        <w:tabs>
          <w:tab w:val="num" w:pos="709"/>
        </w:tabs>
        <w:ind w:left="709" w:hanging="425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74DCC7C" w14:textId="77777777" w:rsidR="000F010E" w:rsidRPr="007E2B1C" w:rsidRDefault="000F010E" w:rsidP="000F010E">
      <w:pPr>
        <w:ind w:left="284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EAA9514" w14:textId="77777777" w:rsidR="000F010E" w:rsidRPr="007E2B1C" w:rsidRDefault="000F010E" w:rsidP="000F010E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125E68D" w14:textId="77777777" w:rsidR="000F010E" w:rsidRPr="007E2B1C" w:rsidRDefault="000F010E" w:rsidP="000F010E">
      <w:pPr>
        <w:pStyle w:val="Ttulo2"/>
        <w:tabs>
          <w:tab w:val="left" w:pos="426"/>
        </w:tabs>
        <w:jc w:val="both"/>
        <w:rPr>
          <w:rFonts w:cs="Arial"/>
          <w:b w:val="0"/>
          <w:sz w:val="24"/>
          <w:szCs w:val="24"/>
          <w:lang w:val="es-ES_tradnl"/>
        </w:rPr>
      </w:pPr>
      <w:bookmarkStart w:id="10" w:name="_Toc75930807"/>
      <w:r w:rsidRPr="007E2B1C">
        <w:rPr>
          <w:rFonts w:cs="Arial"/>
          <w:i/>
          <w:sz w:val="24"/>
          <w:szCs w:val="24"/>
          <w:lang w:val="es-ES_tradnl"/>
        </w:rPr>
        <w:br w:type="page"/>
      </w:r>
      <w:bookmarkEnd w:id="10"/>
    </w:p>
    <w:p w14:paraId="160A713D" w14:textId="77777777" w:rsidR="000F010E" w:rsidRPr="007E2B1C" w:rsidRDefault="000F010E" w:rsidP="000F010E">
      <w:pPr>
        <w:numPr>
          <w:ilvl w:val="0"/>
          <w:numId w:val="23"/>
        </w:numPr>
        <w:tabs>
          <w:tab w:val="clear" w:pos="1080"/>
          <w:tab w:val="num" w:pos="426"/>
        </w:tabs>
        <w:ind w:hanging="1080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lastRenderedPageBreak/>
        <w:t xml:space="preserve">Tablas de apoyo </w:t>
      </w:r>
    </w:p>
    <w:p w14:paraId="29A6E59D" w14:textId="77777777" w:rsidR="000F010E" w:rsidRPr="007E2B1C" w:rsidRDefault="000F010E" w:rsidP="000F010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02C37136" w14:textId="77777777" w:rsidR="000F010E" w:rsidRPr="007E2B1C" w:rsidRDefault="000F010E" w:rsidP="000F010E">
      <w:pPr>
        <w:pStyle w:val="Ttulo3"/>
        <w:jc w:val="center"/>
        <w:rPr>
          <w:rFonts w:cs="Arial"/>
          <w:sz w:val="24"/>
          <w:szCs w:val="24"/>
          <w:lang w:val="es-ES_tradnl"/>
        </w:rPr>
      </w:pPr>
      <w:r w:rsidRPr="007E2B1C">
        <w:rPr>
          <w:rFonts w:cs="Arial"/>
          <w:sz w:val="24"/>
          <w:szCs w:val="24"/>
          <w:lang w:val="es-ES_tradnl"/>
        </w:rPr>
        <w:t>TABLA 1</w:t>
      </w:r>
    </w:p>
    <w:p w14:paraId="1EDAC86F" w14:textId="77777777" w:rsidR="000F010E" w:rsidRPr="007E2B1C" w:rsidRDefault="000F010E" w:rsidP="000F010E">
      <w:pPr>
        <w:pStyle w:val="Ttulo3"/>
        <w:jc w:val="center"/>
        <w:rPr>
          <w:rFonts w:cs="Arial"/>
          <w:sz w:val="24"/>
          <w:szCs w:val="24"/>
          <w:lang w:val="es-ES_tradnl"/>
        </w:rPr>
      </w:pPr>
      <w:r w:rsidRPr="007E2B1C">
        <w:rPr>
          <w:rFonts w:cs="Arial"/>
          <w:sz w:val="24"/>
          <w:szCs w:val="24"/>
          <w:lang w:val="es-ES_tradnl"/>
        </w:rPr>
        <w:t>PERIODO DE REPORTE DE LAS ESTADÍSTICAS</w:t>
      </w:r>
    </w:p>
    <w:p w14:paraId="4A481D6C" w14:textId="77777777" w:rsidR="000F010E" w:rsidRPr="007E2B1C" w:rsidRDefault="000F010E" w:rsidP="000F010E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24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7"/>
        <w:gridCol w:w="3067"/>
      </w:tblGrid>
      <w:tr w:rsidR="000F010E" w:rsidRPr="002D0448" w14:paraId="02118A9C" w14:textId="77777777" w:rsidTr="00B6528B">
        <w:trPr>
          <w:trHeight w:val="252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B9D9392" w14:textId="77777777" w:rsidR="000F010E" w:rsidRPr="002D0448" w:rsidRDefault="000F010E" w:rsidP="00B6528B">
            <w:pPr>
              <w:jc w:val="center"/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Código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73331FC" w14:textId="77777777" w:rsidR="000F010E" w:rsidRPr="002D0448" w:rsidRDefault="000F010E" w:rsidP="00B6528B">
            <w:pPr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Descripción</w:t>
            </w:r>
          </w:p>
        </w:tc>
      </w:tr>
      <w:tr w:rsidR="000F010E" w:rsidRPr="002D0448" w14:paraId="47AFDFB1" w14:textId="77777777" w:rsidTr="00B6528B">
        <w:trPr>
          <w:trHeight w:val="252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F3219" w14:textId="77777777" w:rsidR="000F010E" w:rsidRPr="002D0448" w:rsidRDefault="000F010E" w:rsidP="00B6528B">
            <w:pPr>
              <w:jc w:val="center"/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01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1E876" w14:textId="77777777" w:rsidR="000F010E" w:rsidRPr="002D0448" w:rsidRDefault="000F010E" w:rsidP="00B6528B">
            <w:pPr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Enero</w:t>
            </w:r>
          </w:p>
        </w:tc>
      </w:tr>
      <w:tr w:rsidR="000F010E" w:rsidRPr="002D0448" w14:paraId="2C775FB1" w14:textId="77777777" w:rsidTr="00B6528B">
        <w:trPr>
          <w:trHeight w:val="252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56790" w14:textId="77777777" w:rsidR="000F010E" w:rsidRPr="002D0448" w:rsidRDefault="000F010E" w:rsidP="00B6528B">
            <w:pPr>
              <w:jc w:val="center"/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02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2C61E" w14:textId="77777777" w:rsidR="000F010E" w:rsidRPr="002D0448" w:rsidRDefault="000F010E" w:rsidP="00B6528B">
            <w:pPr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Febrero</w:t>
            </w:r>
          </w:p>
        </w:tc>
      </w:tr>
      <w:tr w:rsidR="000F010E" w:rsidRPr="002D0448" w14:paraId="57D098F6" w14:textId="77777777" w:rsidTr="00B6528B">
        <w:trPr>
          <w:trHeight w:val="252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EC743" w14:textId="77777777" w:rsidR="000F010E" w:rsidRPr="002D0448" w:rsidRDefault="000F010E" w:rsidP="00B6528B">
            <w:pPr>
              <w:jc w:val="center"/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03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F5DDC" w14:textId="77777777" w:rsidR="000F010E" w:rsidRPr="002D0448" w:rsidRDefault="000F010E" w:rsidP="00B6528B">
            <w:pPr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Marzo</w:t>
            </w:r>
          </w:p>
        </w:tc>
      </w:tr>
      <w:tr w:rsidR="000F010E" w:rsidRPr="002D0448" w14:paraId="69BA149D" w14:textId="77777777" w:rsidTr="00B6528B">
        <w:trPr>
          <w:trHeight w:val="252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8FF9D" w14:textId="77777777" w:rsidR="000F010E" w:rsidRPr="002D0448" w:rsidRDefault="000F010E" w:rsidP="00B6528B">
            <w:pPr>
              <w:jc w:val="center"/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04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3199B" w14:textId="77777777" w:rsidR="000F010E" w:rsidRPr="002D0448" w:rsidRDefault="000F010E" w:rsidP="00B6528B">
            <w:pPr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Abril</w:t>
            </w:r>
          </w:p>
        </w:tc>
      </w:tr>
      <w:tr w:rsidR="000F010E" w:rsidRPr="002D0448" w14:paraId="0199E1CA" w14:textId="77777777" w:rsidTr="00B6528B">
        <w:trPr>
          <w:trHeight w:val="252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5CBEA" w14:textId="77777777" w:rsidR="000F010E" w:rsidRPr="002D0448" w:rsidRDefault="000F010E" w:rsidP="00B6528B">
            <w:pPr>
              <w:jc w:val="center"/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05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C93AB" w14:textId="77777777" w:rsidR="000F010E" w:rsidRPr="002D0448" w:rsidRDefault="000F010E" w:rsidP="00B6528B">
            <w:pPr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Mayo</w:t>
            </w:r>
          </w:p>
        </w:tc>
      </w:tr>
      <w:tr w:rsidR="000F010E" w:rsidRPr="002D0448" w14:paraId="2CF84E23" w14:textId="77777777" w:rsidTr="00B6528B">
        <w:trPr>
          <w:trHeight w:val="252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7AD9F" w14:textId="77777777" w:rsidR="000F010E" w:rsidRPr="002D0448" w:rsidRDefault="000F010E" w:rsidP="00B6528B">
            <w:pPr>
              <w:jc w:val="center"/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06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C58D3" w14:textId="77777777" w:rsidR="000F010E" w:rsidRPr="002D0448" w:rsidRDefault="000F010E" w:rsidP="00B6528B">
            <w:pPr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Junio</w:t>
            </w:r>
          </w:p>
        </w:tc>
      </w:tr>
      <w:tr w:rsidR="000F010E" w:rsidRPr="002D0448" w14:paraId="46963921" w14:textId="77777777" w:rsidTr="00B6528B">
        <w:trPr>
          <w:trHeight w:val="252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A6EBE" w14:textId="77777777" w:rsidR="000F010E" w:rsidRPr="002D0448" w:rsidRDefault="000F010E" w:rsidP="00B6528B">
            <w:pPr>
              <w:jc w:val="center"/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07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73EEF" w14:textId="77777777" w:rsidR="000F010E" w:rsidRPr="002D0448" w:rsidRDefault="000F010E" w:rsidP="00B6528B">
            <w:pPr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 xml:space="preserve">Julio </w:t>
            </w:r>
          </w:p>
        </w:tc>
      </w:tr>
      <w:tr w:rsidR="000F010E" w:rsidRPr="002D0448" w14:paraId="15EE65D6" w14:textId="77777777" w:rsidTr="00B6528B">
        <w:trPr>
          <w:trHeight w:val="252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A8CD2" w14:textId="77777777" w:rsidR="000F010E" w:rsidRPr="002D0448" w:rsidRDefault="000F010E" w:rsidP="00B6528B">
            <w:pPr>
              <w:jc w:val="center"/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08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901FE" w14:textId="77777777" w:rsidR="000F010E" w:rsidRPr="002D0448" w:rsidRDefault="000F010E" w:rsidP="00B6528B">
            <w:pPr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Agosto</w:t>
            </w:r>
          </w:p>
        </w:tc>
      </w:tr>
      <w:tr w:rsidR="000F010E" w:rsidRPr="002D0448" w14:paraId="1AC92432" w14:textId="77777777" w:rsidTr="00B6528B">
        <w:trPr>
          <w:trHeight w:val="252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58041" w14:textId="77777777" w:rsidR="000F010E" w:rsidRPr="002D0448" w:rsidRDefault="000F010E" w:rsidP="00B6528B">
            <w:pPr>
              <w:jc w:val="center"/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09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642B0" w14:textId="77777777" w:rsidR="000F010E" w:rsidRPr="002D0448" w:rsidRDefault="000F010E" w:rsidP="00B6528B">
            <w:pPr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Septiembre</w:t>
            </w:r>
          </w:p>
        </w:tc>
      </w:tr>
      <w:tr w:rsidR="000F010E" w:rsidRPr="002D0448" w14:paraId="5F928C4F" w14:textId="77777777" w:rsidTr="00B6528B">
        <w:trPr>
          <w:trHeight w:val="252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E45DE" w14:textId="77777777" w:rsidR="000F010E" w:rsidRPr="002D0448" w:rsidRDefault="000F010E" w:rsidP="00B6528B">
            <w:pPr>
              <w:jc w:val="center"/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10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B15DC" w14:textId="77777777" w:rsidR="000F010E" w:rsidRPr="002D0448" w:rsidRDefault="000F010E" w:rsidP="00B6528B">
            <w:pPr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Octubre</w:t>
            </w:r>
          </w:p>
        </w:tc>
      </w:tr>
      <w:tr w:rsidR="000F010E" w:rsidRPr="002D0448" w14:paraId="3D11A68D" w14:textId="77777777" w:rsidTr="00B6528B">
        <w:trPr>
          <w:trHeight w:val="252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DA86A" w14:textId="77777777" w:rsidR="000F010E" w:rsidRPr="002D0448" w:rsidRDefault="000F010E" w:rsidP="00B6528B">
            <w:pPr>
              <w:jc w:val="center"/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11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2ABB2" w14:textId="77777777" w:rsidR="000F010E" w:rsidRPr="002D0448" w:rsidRDefault="000F010E" w:rsidP="00B6528B">
            <w:pPr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Noviembre</w:t>
            </w:r>
          </w:p>
        </w:tc>
      </w:tr>
      <w:tr w:rsidR="000F010E" w:rsidRPr="002D0448" w14:paraId="7451A1F5" w14:textId="77777777" w:rsidTr="00B6528B">
        <w:trPr>
          <w:trHeight w:val="252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F55B9" w14:textId="77777777" w:rsidR="000F010E" w:rsidRPr="002D0448" w:rsidRDefault="000F010E" w:rsidP="00B6528B">
            <w:pPr>
              <w:jc w:val="center"/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12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886A1" w14:textId="77777777" w:rsidR="000F010E" w:rsidRPr="002D0448" w:rsidRDefault="000F010E" w:rsidP="00B6528B">
            <w:pPr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Diciembre</w:t>
            </w:r>
          </w:p>
        </w:tc>
      </w:tr>
      <w:tr w:rsidR="000F010E" w:rsidRPr="002D0448" w14:paraId="7C2F63F3" w14:textId="77777777" w:rsidTr="00B6528B">
        <w:trPr>
          <w:trHeight w:val="252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F1B2D" w14:textId="77777777" w:rsidR="000F010E" w:rsidRPr="002D0448" w:rsidRDefault="000F010E" w:rsidP="00B6528B">
            <w:pPr>
              <w:jc w:val="center"/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13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29233" w14:textId="77777777" w:rsidR="000F010E" w:rsidRPr="002D0448" w:rsidRDefault="000F010E" w:rsidP="00B6528B">
            <w:pPr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Bimestral I</w:t>
            </w:r>
          </w:p>
        </w:tc>
      </w:tr>
      <w:tr w:rsidR="000F010E" w:rsidRPr="002D0448" w14:paraId="703E12E4" w14:textId="77777777" w:rsidTr="00B6528B">
        <w:trPr>
          <w:trHeight w:val="252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A4EAC" w14:textId="77777777" w:rsidR="000F010E" w:rsidRPr="002D0448" w:rsidRDefault="000F010E" w:rsidP="00B6528B">
            <w:pPr>
              <w:jc w:val="center"/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14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8FDD1" w14:textId="77777777" w:rsidR="000F010E" w:rsidRPr="002D0448" w:rsidRDefault="000F010E" w:rsidP="00B6528B">
            <w:pPr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Bimestral II</w:t>
            </w:r>
          </w:p>
        </w:tc>
      </w:tr>
      <w:tr w:rsidR="000F010E" w:rsidRPr="002D0448" w14:paraId="02B7CE3C" w14:textId="77777777" w:rsidTr="00B6528B">
        <w:trPr>
          <w:trHeight w:val="252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7981C" w14:textId="77777777" w:rsidR="000F010E" w:rsidRPr="002D0448" w:rsidRDefault="000F010E" w:rsidP="00B6528B">
            <w:pPr>
              <w:jc w:val="center"/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15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33792" w14:textId="77777777" w:rsidR="000F010E" w:rsidRPr="002D0448" w:rsidRDefault="000F010E" w:rsidP="00B6528B">
            <w:pPr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Bimestral III</w:t>
            </w:r>
          </w:p>
        </w:tc>
      </w:tr>
      <w:tr w:rsidR="000F010E" w:rsidRPr="002D0448" w14:paraId="0E3079E6" w14:textId="77777777" w:rsidTr="00B6528B">
        <w:trPr>
          <w:trHeight w:val="252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F8061" w14:textId="77777777" w:rsidR="000F010E" w:rsidRPr="002D0448" w:rsidRDefault="000F010E" w:rsidP="00B6528B">
            <w:pPr>
              <w:jc w:val="center"/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16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CE601" w14:textId="77777777" w:rsidR="000F010E" w:rsidRPr="002D0448" w:rsidRDefault="000F010E" w:rsidP="00B6528B">
            <w:pPr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Bimestral IV</w:t>
            </w:r>
          </w:p>
        </w:tc>
      </w:tr>
      <w:tr w:rsidR="000F010E" w:rsidRPr="002D0448" w14:paraId="334BBBD1" w14:textId="77777777" w:rsidTr="00B6528B">
        <w:trPr>
          <w:trHeight w:val="252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1359B" w14:textId="77777777" w:rsidR="000F010E" w:rsidRPr="002D0448" w:rsidRDefault="000F010E" w:rsidP="00B6528B">
            <w:pPr>
              <w:jc w:val="center"/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17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27F55" w14:textId="77777777" w:rsidR="000F010E" w:rsidRPr="002D0448" w:rsidRDefault="000F010E" w:rsidP="00B6528B">
            <w:pPr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Bimestral V</w:t>
            </w:r>
          </w:p>
        </w:tc>
      </w:tr>
      <w:tr w:rsidR="000F010E" w:rsidRPr="002D0448" w14:paraId="0EC061F3" w14:textId="77777777" w:rsidTr="00B6528B">
        <w:trPr>
          <w:trHeight w:val="252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115E4" w14:textId="77777777" w:rsidR="000F010E" w:rsidRPr="002D0448" w:rsidRDefault="000F010E" w:rsidP="00B6528B">
            <w:pPr>
              <w:jc w:val="center"/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18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1CB48" w14:textId="77777777" w:rsidR="000F010E" w:rsidRPr="002D0448" w:rsidRDefault="000F010E" w:rsidP="00B6528B">
            <w:pPr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Bimestral VI</w:t>
            </w:r>
          </w:p>
        </w:tc>
      </w:tr>
      <w:tr w:rsidR="000F010E" w:rsidRPr="002D0448" w14:paraId="4B46FFBE" w14:textId="77777777" w:rsidTr="00B6528B">
        <w:trPr>
          <w:trHeight w:val="252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A641F" w14:textId="77777777" w:rsidR="000F010E" w:rsidRPr="002D0448" w:rsidRDefault="000F010E" w:rsidP="00B6528B">
            <w:pPr>
              <w:jc w:val="center"/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19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FBF9F" w14:textId="77777777" w:rsidR="000F010E" w:rsidRPr="002D0448" w:rsidRDefault="000F010E" w:rsidP="00B6528B">
            <w:pPr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Trimestral I</w:t>
            </w:r>
          </w:p>
        </w:tc>
      </w:tr>
      <w:tr w:rsidR="000F010E" w:rsidRPr="002D0448" w14:paraId="546460FC" w14:textId="77777777" w:rsidTr="00B6528B">
        <w:trPr>
          <w:trHeight w:val="252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DF2B6" w14:textId="77777777" w:rsidR="000F010E" w:rsidRPr="002D0448" w:rsidRDefault="000F010E" w:rsidP="00B6528B">
            <w:pPr>
              <w:jc w:val="center"/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53663" w14:textId="77777777" w:rsidR="000F010E" w:rsidRPr="002D0448" w:rsidRDefault="000F010E" w:rsidP="00B6528B">
            <w:pPr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Trimestral II</w:t>
            </w:r>
          </w:p>
        </w:tc>
      </w:tr>
      <w:tr w:rsidR="000F010E" w:rsidRPr="002D0448" w14:paraId="6E05E487" w14:textId="77777777" w:rsidTr="00B6528B">
        <w:trPr>
          <w:trHeight w:val="252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98867" w14:textId="77777777" w:rsidR="000F010E" w:rsidRPr="002D0448" w:rsidRDefault="000F010E" w:rsidP="00B6528B">
            <w:pPr>
              <w:jc w:val="center"/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21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29D9F" w14:textId="77777777" w:rsidR="000F010E" w:rsidRPr="002D0448" w:rsidRDefault="000F010E" w:rsidP="00B6528B">
            <w:pPr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Trimestral III</w:t>
            </w:r>
          </w:p>
        </w:tc>
      </w:tr>
      <w:tr w:rsidR="000F010E" w:rsidRPr="002D0448" w14:paraId="119F08DA" w14:textId="77777777" w:rsidTr="00B6528B">
        <w:trPr>
          <w:trHeight w:val="252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D1456" w14:textId="77777777" w:rsidR="000F010E" w:rsidRPr="002D0448" w:rsidRDefault="000F010E" w:rsidP="00B6528B">
            <w:pPr>
              <w:jc w:val="center"/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22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22CD7" w14:textId="77777777" w:rsidR="000F010E" w:rsidRPr="002D0448" w:rsidRDefault="000F010E" w:rsidP="00B6528B">
            <w:pPr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Trimestral IV</w:t>
            </w:r>
          </w:p>
        </w:tc>
      </w:tr>
      <w:tr w:rsidR="000F010E" w:rsidRPr="002D0448" w14:paraId="675E4389" w14:textId="77777777" w:rsidTr="00B6528B">
        <w:trPr>
          <w:trHeight w:val="252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35762" w14:textId="77777777" w:rsidR="000F010E" w:rsidRPr="002D0448" w:rsidRDefault="000F010E" w:rsidP="00B6528B">
            <w:pPr>
              <w:jc w:val="center"/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23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C0950" w14:textId="77777777" w:rsidR="000F010E" w:rsidRPr="002D0448" w:rsidRDefault="000F010E" w:rsidP="00B6528B">
            <w:pPr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Cuatrimestral I</w:t>
            </w:r>
          </w:p>
        </w:tc>
      </w:tr>
      <w:tr w:rsidR="000F010E" w:rsidRPr="002D0448" w14:paraId="04E6FA61" w14:textId="77777777" w:rsidTr="00B6528B">
        <w:trPr>
          <w:trHeight w:val="252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1DA2E" w14:textId="77777777" w:rsidR="000F010E" w:rsidRPr="002D0448" w:rsidRDefault="000F010E" w:rsidP="00B6528B">
            <w:pPr>
              <w:jc w:val="center"/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24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BD068" w14:textId="77777777" w:rsidR="000F010E" w:rsidRPr="002D0448" w:rsidRDefault="000F010E" w:rsidP="00B6528B">
            <w:pPr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Cuatrimestral II</w:t>
            </w:r>
          </w:p>
        </w:tc>
      </w:tr>
      <w:tr w:rsidR="000F010E" w:rsidRPr="002D0448" w14:paraId="23938384" w14:textId="77777777" w:rsidTr="00B6528B">
        <w:trPr>
          <w:trHeight w:val="252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0117D" w14:textId="77777777" w:rsidR="000F010E" w:rsidRPr="002D0448" w:rsidRDefault="000F010E" w:rsidP="00B6528B">
            <w:pPr>
              <w:jc w:val="center"/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25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BAF5E" w14:textId="77777777" w:rsidR="000F010E" w:rsidRPr="002D0448" w:rsidRDefault="000F010E" w:rsidP="00B6528B">
            <w:pPr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Cuatrimestral III</w:t>
            </w:r>
          </w:p>
        </w:tc>
      </w:tr>
      <w:tr w:rsidR="000F010E" w:rsidRPr="002D0448" w14:paraId="3001A3F6" w14:textId="77777777" w:rsidTr="00B6528B">
        <w:trPr>
          <w:trHeight w:val="252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914AD" w14:textId="77777777" w:rsidR="000F010E" w:rsidRPr="002D0448" w:rsidRDefault="000F010E" w:rsidP="00B6528B">
            <w:pPr>
              <w:jc w:val="center"/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26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B13C0" w14:textId="77777777" w:rsidR="000F010E" w:rsidRPr="002D0448" w:rsidRDefault="000F010E" w:rsidP="00B6528B">
            <w:pPr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Semestral I</w:t>
            </w:r>
          </w:p>
        </w:tc>
      </w:tr>
      <w:tr w:rsidR="000F010E" w:rsidRPr="002D0448" w14:paraId="06AAA40A" w14:textId="77777777" w:rsidTr="00B6528B">
        <w:trPr>
          <w:trHeight w:val="252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BEDD5" w14:textId="77777777" w:rsidR="000F010E" w:rsidRPr="002D0448" w:rsidRDefault="000F010E" w:rsidP="00B6528B">
            <w:pPr>
              <w:jc w:val="center"/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27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D992" w14:textId="77777777" w:rsidR="000F010E" w:rsidRPr="002D0448" w:rsidRDefault="000F010E" w:rsidP="00B6528B">
            <w:pPr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Semestral II</w:t>
            </w:r>
          </w:p>
        </w:tc>
      </w:tr>
      <w:tr w:rsidR="000F010E" w:rsidRPr="002D0448" w14:paraId="518D198A" w14:textId="77777777" w:rsidTr="00B6528B">
        <w:trPr>
          <w:trHeight w:val="252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3B99F" w14:textId="77777777" w:rsidR="000F010E" w:rsidRPr="002D0448" w:rsidRDefault="000F010E" w:rsidP="00B6528B">
            <w:pPr>
              <w:jc w:val="center"/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28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4E620" w14:textId="77777777" w:rsidR="000F010E" w:rsidRPr="002D0448" w:rsidRDefault="000F010E" w:rsidP="00B6528B">
            <w:pPr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Anual</w:t>
            </w:r>
          </w:p>
        </w:tc>
      </w:tr>
      <w:tr w:rsidR="000F010E" w:rsidRPr="002D0448" w14:paraId="4814CEC4" w14:textId="77777777" w:rsidTr="00B6528B">
        <w:trPr>
          <w:trHeight w:val="252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99AA7" w14:textId="77777777" w:rsidR="000F010E" w:rsidRPr="002D0448" w:rsidRDefault="000F010E" w:rsidP="00B6528B">
            <w:pPr>
              <w:jc w:val="center"/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29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EB223" w14:textId="77777777" w:rsidR="000F010E" w:rsidRPr="002D0448" w:rsidRDefault="000F010E" w:rsidP="00B6528B">
            <w:pPr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Censal</w:t>
            </w:r>
          </w:p>
        </w:tc>
      </w:tr>
      <w:tr w:rsidR="000F010E" w:rsidRPr="002D0448" w14:paraId="1335096D" w14:textId="77777777" w:rsidTr="00B6528B">
        <w:trPr>
          <w:trHeight w:val="252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D1E2D" w14:textId="77777777" w:rsidR="000F010E" w:rsidRPr="002D0448" w:rsidRDefault="000F010E" w:rsidP="00B6528B">
            <w:pPr>
              <w:jc w:val="center"/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30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B908B" w14:textId="77777777" w:rsidR="000F010E" w:rsidRPr="002D0448" w:rsidRDefault="000F010E" w:rsidP="00B6528B">
            <w:pPr>
              <w:rPr>
                <w:rFonts w:ascii="Arial" w:hAnsi="Arial" w:cs="Arial"/>
              </w:rPr>
            </w:pPr>
            <w:r w:rsidRPr="002D0448">
              <w:rPr>
                <w:rFonts w:ascii="Arial" w:hAnsi="Arial" w:cs="Arial"/>
              </w:rPr>
              <w:t>Frecuencia variable mayor a la anual (quinquenal, trianual, etc.)</w:t>
            </w:r>
          </w:p>
        </w:tc>
      </w:tr>
    </w:tbl>
    <w:p w14:paraId="74B767C5" w14:textId="77777777" w:rsidR="000F010E" w:rsidRPr="007E2B1C" w:rsidRDefault="000F010E" w:rsidP="000F010E">
      <w:pPr>
        <w:rPr>
          <w:rFonts w:ascii="Arial" w:hAnsi="Arial" w:cs="Arial"/>
          <w:sz w:val="24"/>
          <w:szCs w:val="24"/>
        </w:rPr>
      </w:pPr>
    </w:p>
    <w:p w14:paraId="3B14F437" w14:textId="77777777" w:rsidR="000F010E" w:rsidRPr="007E2B1C" w:rsidRDefault="000F010E" w:rsidP="000F010E">
      <w:pPr>
        <w:pStyle w:val="Ttulo3"/>
        <w:jc w:val="center"/>
        <w:rPr>
          <w:rFonts w:cs="Arial"/>
          <w:b w:val="0"/>
          <w:sz w:val="24"/>
          <w:szCs w:val="24"/>
          <w:lang w:val="es-ES_tradnl"/>
        </w:rPr>
      </w:pPr>
    </w:p>
    <w:p w14:paraId="2DE9C15E" w14:textId="77777777" w:rsidR="000F010E" w:rsidRPr="007E2B1C" w:rsidRDefault="000F010E" w:rsidP="000F010E">
      <w:pPr>
        <w:rPr>
          <w:rFonts w:ascii="Arial" w:hAnsi="Arial" w:cs="Arial"/>
          <w:sz w:val="24"/>
          <w:szCs w:val="24"/>
          <w:lang w:val="es-ES_tradnl"/>
        </w:rPr>
      </w:pPr>
    </w:p>
    <w:p w14:paraId="7BABEF63" w14:textId="77777777" w:rsidR="000F010E" w:rsidRPr="007E2B1C" w:rsidRDefault="000F010E" w:rsidP="000F010E">
      <w:pPr>
        <w:rPr>
          <w:rFonts w:ascii="Arial" w:hAnsi="Arial" w:cs="Arial"/>
          <w:sz w:val="24"/>
          <w:szCs w:val="24"/>
          <w:lang w:val="es-ES_tradnl"/>
        </w:rPr>
      </w:pPr>
    </w:p>
    <w:p w14:paraId="0E0BAAAB" w14:textId="77777777" w:rsidR="000F010E" w:rsidRPr="007E2B1C" w:rsidRDefault="000F010E" w:rsidP="000F010E">
      <w:pPr>
        <w:rPr>
          <w:rFonts w:ascii="Arial" w:hAnsi="Arial" w:cs="Arial"/>
          <w:sz w:val="24"/>
          <w:szCs w:val="24"/>
          <w:lang w:val="es-ES_tradnl"/>
        </w:rPr>
      </w:pPr>
    </w:p>
    <w:p w14:paraId="709F25C7" w14:textId="77777777" w:rsidR="000F010E" w:rsidRPr="007E2B1C" w:rsidRDefault="000F010E" w:rsidP="000F010E">
      <w:pPr>
        <w:rPr>
          <w:rFonts w:ascii="Arial" w:hAnsi="Arial" w:cs="Arial"/>
          <w:sz w:val="24"/>
          <w:szCs w:val="24"/>
          <w:lang w:val="es-ES_tradnl"/>
        </w:rPr>
      </w:pPr>
    </w:p>
    <w:p w14:paraId="24794452" w14:textId="77777777" w:rsidR="000F010E" w:rsidRPr="007E2B1C" w:rsidRDefault="000F010E" w:rsidP="000F010E">
      <w:pPr>
        <w:rPr>
          <w:rFonts w:ascii="Arial" w:hAnsi="Arial" w:cs="Arial"/>
          <w:sz w:val="24"/>
          <w:szCs w:val="24"/>
          <w:lang w:val="es-ES_tradnl"/>
        </w:rPr>
      </w:pPr>
    </w:p>
    <w:p w14:paraId="5B3ECF89" w14:textId="77777777" w:rsidR="000F010E" w:rsidRPr="007E2B1C" w:rsidRDefault="000F010E" w:rsidP="000F010E">
      <w:pPr>
        <w:rPr>
          <w:rFonts w:ascii="Arial" w:hAnsi="Arial" w:cs="Arial"/>
          <w:sz w:val="24"/>
          <w:szCs w:val="24"/>
          <w:lang w:val="es-ES_tradnl"/>
        </w:rPr>
      </w:pPr>
    </w:p>
    <w:p w14:paraId="13AC9B21" w14:textId="77777777" w:rsidR="000F010E" w:rsidRPr="007E2B1C" w:rsidRDefault="000F010E" w:rsidP="000F010E">
      <w:pPr>
        <w:rPr>
          <w:rFonts w:ascii="Arial" w:hAnsi="Arial" w:cs="Arial"/>
          <w:sz w:val="24"/>
          <w:szCs w:val="24"/>
          <w:lang w:val="es-ES_tradnl"/>
        </w:rPr>
      </w:pPr>
    </w:p>
    <w:p w14:paraId="5FC80B17" w14:textId="77777777" w:rsidR="000F010E" w:rsidRPr="007E2B1C" w:rsidRDefault="000F010E" w:rsidP="000F010E">
      <w:pPr>
        <w:rPr>
          <w:rFonts w:ascii="Arial" w:hAnsi="Arial" w:cs="Arial"/>
          <w:sz w:val="24"/>
          <w:szCs w:val="24"/>
          <w:lang w:val="es-ES_tradnl"/>
        </w:rPr>
      </w:pPr>
    </w:p>
    <w:p w14:paraId="185E63D9" w14:textId="77777777" w:rsidR="000F010E" w:rsidRDefault="000F010E" w:rsidP="000F010E">
      <w:pPr>
        <w:rPr>
          <w:rFonts w:ascii="Arial" w:hAnsi="Arial" w:cs="Arial"/>
          <w:sz w:val="24"/>
          <w:szCs w:val="24"/>
          <w:lang w:val="es-ES_tradnl"/>
        </w:rPr>
      </w:pPr>
    </w:p>
    <w:p w14:paraId="78294449" w14:textId="77777777" w:rsidR="000F010E" w:rsidRDefault="000F010E" w:rsidP="000F010E">
      <w:pPr>
        <w:rPr>
          <w:rFonts w:ascii="Arial" w:hAnsi="Arial" w:cs="Arial"/>
          <w:sz w:val="24"/>
          <w:szCs w:val="24"/>
          <w:lang w:val="es-ES_tradnl"/>
        </w:rPr>
      </w:pPr>
    </w:p>
    <w:p w14:paraId="622D9728" w14:textId="77777777" w:rsidR="000F010E" w:rsidRDefault="000F010E" w:rsidP="000F010E">
      <w:pPr>
        <w:rPr>
          <w:rFonts w:ascii="Arial" w:hAnsi="Arial" w:cs="Arial"/>
          <w:sz w:val="24"/>
          <w:szCs w:val="24"/>
          <w:lang w:val="es-ES_tradnl"/>
        </w:rPr>
      </w:pPr>
    </w:p>
    <w:p w14:paraId="0A0CD671" w14:textId="77777777" w:rsidR="000F010E" w:rsidRDefault="000F010E" w:rsidP="000F010E">
      <w:pPr>
        <w:rPr>
          <w:rFonts w:ascii="Arial" w:hAnsi="Arial" w:cs="Arial"/>
          <w:sz w:val="24"/>
          <w:szCs w:val="24"/>
          <w:lang w:val="es-ES_tradnl"/>
        </w:rPr>
      </w:pPr>
    </w:p>
    <w:p w14:paraId="298B58A9" w14:textId="77777777" w:rsidR="000F010E" w:rsidRPr="007E2B1C" w:rsidRDefault="000F010E" w:rsidP="000F010E">
      <w:pPr>
        <w:rPr>
          <w:rFonts w:ascii="Arial" w:hAnsi="Arial" w:cs="Arial"/>
          <w:sz w:val="24"/>
          <w:szCs w:val="24"/>
          <w:lang w:val="es-ES_tradnl"/>
        </w:rPr>
      </w:pPr>
    </w:p>
    <w:p w14:paraId="61D51A4B" w14:textId="77777777" w:rsidR="000F010E" w:rsidRPr="007E2B1C" w:rsidRDefault="000F010E" w:rsidP="000F010E">
      <w:pPr>
        <w:rPr>
          <w:rFonts w:ascii="Arial" w:hAnsi="Arial" w:cs="Arial"/>
          <w:sz w:val="24"/>
          <w:szCs w:val="24"/>
          <w:lang w:val="es-ES_tradnl"/>
        </w:rPr>
      </w:pPr>
    </w:p>
    <w:p w14:paraId="475E935A" w14:textId="77777777" w:rsidR="000F010E" w:rsidRPr="007E2B1C" w:rsidRDefault="000F010E" w:rsidP="000F010E">
      <w:pPr>
        <w:pStyle w:val="Ttulo3"/>
        <w:jc w:val="center"/>
        <w:rPr>
          <w:rFonts w:cs="Arial"/>
          <w:sz w:val="24"/>
          <w:szCs w:val="24"/>
          <w:lang w:val="es-ES_tradnl"/>
        </w:rPr>
      </w:pPr>
      <w:r w:rsidRPr="007E2B1C">
        <w:rPr>
          <w:rFonts w:cs="Arial"/>
          <w:sz w:val="24"/>
          <w:szCs w:val="24"/>
          <w:lang w:val="es-ES_tradnl"/>
        </w:rPr>
        <w:lastRenderedPageBreak/>
        <w:t>TABLA 2</w:t>
      </w:r>
    </w:p>
    <w:p w14:paraId="1247B0F3" w14:textId="77777777" w:rsidR="000F010E" w:rsidRPr="007E2B1C" w:rsidRDefault="000F010E" w:rsidP="000F010E">
      <w:pPr>
        <w:jc w:val="center"/>
        <w:rPr>
          <w:rFonts w:ascii="Arial" w:hAnsi="Arial" w:cs="Arial"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bCs/>
          <w:sz w:val="24"/>
          <w:szCs w:val="24"/>
          <w:lang w:val="es-ES_tradnl"/>
        </w:rPr>
        <w:t>CLASIFICACIÓN DEL TIPO DE CARGAMENTO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35"/>
        <w:gridCol w:w="1931"/>
        <w:gridCol w:w="5509"/>
        <w:gridCol w:w="952"/>
        <w:gridCol w:w="824"/>
      </w:tblGrid>
      <w:tr w:rsidR="000F010E" w:rsidRPr="007E2B1C" w14:paraId="1D62C0AE" w14:textId="77777777" w:rsidTr="00B6528B">
        <w:trPr>
          <w:cantSplit/>
          <w:tblHeader/>
        </w:trPr>
        <w:tc>
          <w:tcPr>
            <w:tcW w:w="535" w:type="dxa"/>
          </w:tcPr>
          <w:p w14:paraId="635C182B" w14:textId="77777777" w:rsidR="000F010E" w:rsidRPr="002D0448" w:rsidRDefault="000F010E" w:rsidP="00B6528B">
            <w:pPr>
              <w:jc w:val="center"/>
              <w:rPr>
                <w:rFonts w:ascii="Arial" w:hAnsi="Arial" w:cs="Arial"/>
                <w:lang w:val="es-ES_tradnl"/>
              </w:rPr>
            </w:pPr>
            <w:r w:rsidRPr="002D0448">
              <w:rPr>
                <w:rFonts w:ascii="Arial" w:hAnsi="Arial" w:cs="Arial"/>
                <w:lang w:val="es-ES_tradnl"/>
              </w:rPr>
              <w:t>Cód.</w:t>
            </w:r>
          </w:p>
        </w:tc>
        <w:tc>
          <w:tcPr>
            <w:tcW w:w="1931" w:type="dxa"/>
          </w:tcPr>
          <w:p w14:paraId="5F1804CF" w14:textId="77777777" w:rsidR="000F010E" w:rsidRPr="002D0448" w:rsidRDefault="000F010E" w:rsidP="00B6528B">
            <w:pPr>
              <w:jc w:val="center"/>
              <w:rPr>
                <w:rFonts w:ascii="Arial" w:hAnsi="Arial" w:cs="Arial"/>
                <w:lang w:val="es-ES_tradnl"/>
              </w:rPr>
            </w:pPr>
            <w:r w:rsidRPr="002D0448">
              <w:rPr>
                <w:rFonts w:ascii="Arial" w:hAnsi="Arial" w:cs="Arial"/>
                <w:lang w:val="es-ES_tradnl"/>
              </w:rPr>
              <w:t>Cargamento</w:t>
            </w:r>
            <w:r w:rsidRPr="002D0448">
              <w:rPr>
                <w:rFonts w:ascii="Arial" w:hAnsi="Arial" w:cs="Arial"/>
                <w:vertAlign w:val="superscript"/>
                <w:lang w:val="es-ES_tradnl"/>
              </w:rPr>
              <w:t>1</w:t>
            </w:r>
          </w:p>
        </w:tc>
        <w:tc>
          <w:tcPr>
            <w:tcW w:w="5509" w:type="dxa"/>
          </w:tcPr>
          <w:p w14:paraId="377D5536" w14:textId="77777777" w:rsidR="000F010E" w:rsidRPr="002D0448" w:rsidRDefault="000F010E" w:rsidP="00B6528B">
            <w:pPr>
              <w:jc w:val="center"/>
              <w:rPr>
                <w:rFonts w:ascii="Arial" w:hAnsi="Arial" w:cs="Arial"/>
                <w:lang w:val="es-ES_tradnl"/>
              </w:rPr>
            </w:pPr>
            <w:r w:rsidRPr="002D0448">
              <w:rPr>
                <w:rFonts w:ascii="Arial" w:hAnsi="Arial" w:cs="Arial"/>
                <w:lang w:val="es-ES_tradnl"/>
              </w:rPr>
              <w:t>Descripción</w:t>
            </w:r>
          </w:p>
        </w:tc>
        <w:tc>
          <w:tcPr>
            <w:tcW w:w="952" w:type="dxa"/>
          </w:tcPr>
          <w:p w14:paraId="5E3AD48D" w14:textId="77777777" w:rsidR="000F010E" w:rsidRPr="002D0448" w:rsidRDefault="000F010E" w:rsidP="00B6528B">
            <w:pPr>
              <w:jc w:val="center"/>
              <w:rPr>
                <w:rFonts w:ascii="Arial" w:hAnsi="Arial" w:cs="Arial"/>
                <w:lang w:val="es-ES_tradnl"/>
              </w:rPr>
            </w:pPr>
            <w:r w:rsidRPr="002D0448">
              <w:rPr>
                <w:rFonts w:ascii="Arial" w:hAnsi="Arial" w:cs="Arial"/>
                <w:lang w:val="es-ES_tradnl"/>
              </w:rPr>
              <w:t>Tonelaje</w:t>
            </w:r>
            <w:r w:rsidRPr="002D0448">
              <w:rPr>
                <w:rFonts w:ascii="Arial" w:hAnsi="Arial" w:cs="Arial"/>
                <w:vertAlign w:val="superscript"/>
                <w:lang w:val="es-ES_tradnl"/>
              </w:rPr>
              <w:t>2</w:t>
            </w:r>
          </w:p>
        </w:tc>
        <w:tc>
          <w:tcPr>
            <w:tcW w:w="824" w:type="dxa"/>
          </w:tcPr>
          <w:p w14:paraId="11F9208F" w14:textId="77777777" w:rsidR="000F010E" w:rsidRPr="002D0448" w:rsidRDefault="000F010E" w:rsidP="00B6528B">
            <w:pPr>
              <w:jc w:val="center"/>
              <w:rPr>
                <w:rFonts w:ascii="Arial" w:hAnsi="Arial" w:cs="Arial"/>
                <w:lang w:val="es-ES_tradnl"/>
              </w:rPr>
            </w:pPr>
            <w:r w:rsidRPr="002D0448">
              <w:rPr>
                <w:rFonts w:ascii="Arial" w:hAnsi="Arial" w:cs="Arial"/>
                <w:lang w:val="es-ES_tradnl"/>
              </w:rPr>
              <w:t>Número</w:t>
            </w:r>
          </w:p>
        </w:tc>
      </w:tr>
      <w:tr w:rsidR="000F010E" w:rsidRPr="007E2B1C" w14:paraId="71D17E93" w14:textId="77777777" w:rsidTr="00B6528B">
        <w:trPr>
          <w:cantSplit/>
        </w:trPr>
        <w:tc>
          <w:tcPr>
            <w:tcW w:w="535" w:type="dxa"/>
          </w:tcPr>
          <w:p w14:paraId="7086858F" w14:textId="77777777" w:rsidR="000F010E" w:rsidRPr="009866D0" w:rsidRDefault="000F010E" w:rsidP="00B6528B">
            <w:pPr>
              <w:spacing w:before="100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9866D0">
              <w:rPr>
                <w:rFonts w:ascii="Arial" w:hAnsi="Arial" w:cs="Arial"/>
                <w:sz w:val="19"/>
                <w:szCs w:val="19"/>
                <w:lang w:val="es-ES_tradnl"/>
              </w:rPr>
              <w:t>0</w:t>
            </w:r>
          </w:p>
        </w:tc>
        <w:tc>
          <w:tcPr>
            <w:tcW w:w="1931" w:type="dxa"/>
          </w:tcPr>
          <w:p w14:paraId="73BEC18C" w14:textId="77777777" w:rsidR="000F010E" w:rsidRPr="009866D0" w:rsidRDefault="000F010E" w:rsidP="00B6528B">
            <w:pPr>
              <w:spacing w:before="100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9866D0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Mercancías a granel líquidas </w:t>
            </w:r>
          </w:p>
        </w:tc>
        <w:tc>
          <w:tcPr>
            <w:tcW w:w="5509" w:type="dxa"/>
          </w:tcPr>
          <w:p w14:paraId="781408C6" w14:textId="5331CAD6" w:rsidR="000F010E" w:rsidRPr="009866D0" w:rsidRDefault="000F010E" w:rsidP="00B6528B">
            <w:pPr>
              <w:spacing w:before="100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9866D0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Se almacenan generalmente en tanques, se desplazan por </w:t>
            </w:r>
            <w:r w:rsidR="00E96E33" w:rsidRPr="009866D0">
              <w:rPr>
                <w:rFonts w:ascii="Arial" w:hAnsi="Arial" w:cs="Arial"/>
                <w:sz w:val="19"/>
                <w:szCs w:val="19"/>
                <w:lang w:val="es-ES_tradnl"/>
              </w:rPr>
              <w:t>tuberías</w:t>
            </w:r>
            <w:r w:rsidRPr="009866D0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y son transportadas a los buques tanqueros o vagones-tanque; encontrándose en este grupo los químicos, combustibles, lubricantes, productos alimenticios (vino, cerveza, leche, melazas, etc.).</w:t>
            </w:r>
          </w:p>
          <w:p w14:paraId="33A189F1" w14:textId="77777777" w:rsidR="000F010E" w:rsidRPr="009866D0" w:rsidRDefault="000F010E" w:rsidP="00B6528B">
            <w:pPr>
              <w:spacing w:before="100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9866D0">
              <w:rPr>
                <w:rFonts w:ascii="Arial" w:hAnsi="Arial" w:cs="Arial"/>
                <w:sz w:val="19"/>
                <w:szCs w:val="19"/>
                <w:lang w:val="es-ES_tradnl"/>
              </w:rPr>
              <w:t>Tipos: i) líquidos, ii) gases líquidos, iii) sólidos fundidos o derretidos, aptos para el manipuleo continuo para el transporte por tubería o suelto en una bodega, tanque u otro compartimiento integral de un medio de transporte.</w:t>
            </w:r>
          </w:p>
        </w:tc>
        <w:tc>
          <w:tcPr>
            <w:tcW w:w="952" w:type="dxa"/>
          </w:tcPr>
          <w:p w14:paraId="5735BFB0" w14:textId="77777777" w:rsidR="000F010E" w:rsidRPr="009866D0" w:rsidRDefault="000F010E" w:rsidP="000F010E">
            <w:pPr>
              <w:numPr>
                <w:ilvl w:val="0"/>
                <w:numId w:val="24"/>
              </w:numPr>
              <w:tabs>
                <w:tab w:val="left" w:pos="253"/>
              </w:tabs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  <w:lang w:val="es-ES_tradnl"/>
              </w:rPr>
            </w:pPr>
          </w:p>
        </w:tc>
        <w:tc>
          <w:tcPr>
            <w:tcW w:w="824" w:type="dxa"/>
          </w:tcPr>
          <w:p w14:paraId="4407944F" w14:textId="77777777" w:rsidR="000F010E" w:rsidRPr="009866D0" w:rsidRDefault="000F010E" w:rsidP="00B6528B">
            <w:pPr>
              <w:tabs>
                <w:tab w:val="left" w:pos="253"/>
              </w:tabs>
              <w:jc w:val="center"/>
              <w:rPr>
                <w:rFonts w:ascii="Arial" w:hAnsi="Arial" w:cs="Arial"/>
                <w:b/>
                <w:sz w:val="19"/>
                <w:szCs w:val="19"/>
                <w:lang w:val="es-ES_tradnl"/>
              </w:rPr>
            </w:pPr>
          </w:p>
        </w:tc>
      </w:tr>
      <w:tr w:rsidR="000F010E" w:rsidRPr="007E2B1C" w14:paraId="6A90404F" w14:textId="77777777" w:rsidTr="00B6528B">
        <w:trPr>
          <w:cantSplit/>
        </w:trPr>
        <w:tc>
          <w:tcPr>
            <w:tcW w:w="535" w:type="dxa"/>
          </w:tcPr>
          <w:p w14:paraId="0CF1D27A" w14:textId="77777777" w:rsidR="000F010E" w:rsidRPr="009866D0" w:rsidRDefault="000F010E" w:rsidP="00B6528B">
            <w:pPr>
              <w:spacing w:before="100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9866D0">
              <w:rPr>
                <w:rFonts w:ascii="Arial" w:hAnsi="Arial" w:cs="Arial"/>
                <w:sz w:val="19"/>
                <w:szCs w:val="19"/>
                <w:lang w:val="es-ES_tradnl"/>
              </w:rPr>
              <w:t>1</w:t>
            </w:r>
          </w:p>
        </w:tc>
        <w:tc>
          <w:tcPr>
            <w:tcW w:w="1931" w:type="dxa"/>
          </w:tcPr>
          <w:p w14:paraId="34245C93" w14:textId="77777777" w:rsidR="000F010E" w:rsidRPr="009866D0" w:rsidRDefault="000F010E" w:rsidP="00B6528B">
            <w:pPr>
              <w:spacing w:before="100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9866D0">
              <w:rPr>
                <w:rFonts w:ascii="Arial" w:hAnsi="Arial" w:cs="Arial"/>
                <w:sz w:val="19"/>
                <w:szCs w:val="19"/>
                <w:lang w:val="es-ES_tradnl"/>
              </w:rPr>
              <w:t>Mercancías a granel sólidas</w:t>
            </w:r>
          </w:p>
        </w:tc>
        <w:tc>
          <w:tcPr>
            <w:tcW w:w="5509" w:type="dxa"/>
          </w:tcPr>
          <w:p w14:paraId="72004D77" w14:textId="77777777" w:rsidR="000F010E" w:rsidRPr="009866D0" w:rsidRDefault="000F010E" w:rsidP="00B6528B">
            <w:pPr>
              <w:spacing w:before="100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9866D0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Se almacenan generalmente en silos, se desplazan por fajas transportadoras y son transportados en las bodegas del buque; encontrándose en este grupo los minerales, productos alimenticios (azúcar, trigo, café, soya, harina de pescado, etc.). </w:t>
            </w:r>
          </w:p>
          <w:p w14:paraId="10A8B4CF" w14:textId="77777777" w:rsidR="000F010E" w:rsidRPr="009866D0" w:rsidRDefault="000F010E" w:rsidP="00B6528B">
            <w:pPr>
              <w:spacing w:before="100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9866D0">
              <w:rPr>
                <w:rFonts w:ascii="Arial" w:hAnsi="Arial" w:cs="Arial"/>
                <w:sz w:val="19"/>
                <w:szCs w:val="19"/>
                <w:lang w:val="es-ES_tradnl"/>
              </w:rPr>
              <w:t>Tipos: i) polvo fino, ii) partículas granulares, iii) sólidos, grandes, apelmazados, secos, aptos para el manipuleo continuo, para el transporte por instalaciones fijas (diferentes que las tuberías) o sueltas en una bodega u otro compartimiento integral de un medio de transporte.</w:t>
            </w:r>
          </w:p>
        </w:tc>
        <w:tc>
          <w:tcPr>
            <w:tcW w:w="952" w:type="dxa"/>
          </w:tcPr>
          <w:p w14:paraId="332D364D" w14:textId="77777777" w:rsidR="000F010E" w:rsidRPr="009866D0" w:rsidRDefault="000F010E" w:rsidP="000F010E">
            <w:pPr>
              <w:numPr>
                <w:ilvl w:val="0"/>
                <w:numId w:val="24"/>
              </w:numPr>
              <w:tabs>
                <w:tab w:val="left" w:pos="253"/>
              </w:tabs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  <w:lang w:val="es-ES_tradnl"/>
              </w:rPr>
            </w:pPr>
          </w:p>
        </w:tc>
        <w:tc>
          <w:tcPr>
            <w:tcW w:w="824" w:type="dxa"/>
          </w:tcPr>
          <w:p w14:paraId="6888FE4A" w14:textId="77777777" w:rsidR="000F010E" w:rsidRPr="009866D0" w:rsidRDefault="000F010E" w:rsidP="00B6528B">
            <w:pPr>
              <w:spacing w:before="100"/>
              <w:jc w:val="center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</w:tr>
      <w:tr w:rsidR="000F010E" w:rsidRPr="007E2B1C" w14:paraId="24DBDB15" w14:textId="77777777" w:rsidTr="00B6528B">
        <w:trPr>
          <w:cantSplit/>
        </w:trPr>
        <w:tc>
          <w:tcPr>
            <w:tcW w:w="535" w:type="dxa"/>
          </w:tcPr>
          <w:p w14:paraId="3B001853" w14:textId="77777777" w:rsidR="000F010E" w:rsidRPr="009866D0" w:rsidRDefault="000F010E" w:rsidP="00B6528B">
            <w:pPr>
              <w:spacing w:before="100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9866D0">
              <w:rPr>
                <w:rFonts w:ascii="Arial" w:hAnsi="Arial" w:cs="Arial"/>
                <w:sz w:val="19"/>
                <w:szCs w:val="19"/>
                <w:lang w:val="es-ES_tradnl"/>
              </w:rPr>
              <w:t>2</w:t>
            </w:r>
          </w:p>
        </w:tc>
        <w:tc>
          <w:tcPr>
            <w:tcW w:w="1931" w:type="dxa"/>
          </w:tcPr>
          <w:p w14:paraId="0DB20B23" w14:textId="77777777" w:rsidR="000F010E" w:rsidRPr="009866D0" w:rsidRDefault="000F010E" w:rsidP="00B6528B">
            <w:pPr>
              <w:spacing w:before="100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9866D0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Contenedores </w:t>
            </w:r>
          </w:p>
        </w:tc>
        <w:tc>
          <w:tcPr>
            <w:tcW w:w="5509" w:type="dxa"/>
          </w:tcPr>
          <w:p w14:paraId="0261EF2C" w14:textId="77777777" w:rsidR="000F010E" w:rsidRPr="009866D0" w:rsidRDefault="000F010E" w:rsidP="00B6528B">
            <w:pPr>
              <w:spacing w:before="100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9866D0">
              <w:rPr>
                <w:rFonts w:ascii="Arial" w:hAnsi="Arial" w:cs="Arial"/>
                <w:sz w:val="19"/>
                <w:szCs w:val="19"/>
                <w:lang w:val="es-ES_tradnl"/>
              </w:rPr>
              <w:t>Mercancías cargadas en un contenedor de 20 o 40 pies (</w:t>
            </w:r>
            <w:smartTag w:uri="urn:schemas-microsoft-com:office:smarttags" w:element="metricconverter">
              <w:smartTagPr>
                <w:attr w:name="ProductID" w:val="6 m"/>
              </w:smartTagPr>
              <w:r w:rsidRPr="009866D0">
                <w:rPr>
                  <w:rFonts w:ascii="Arial" w:hAnsi="Arial" w:cs="Arial"/>
                  <w:sz w:val="19"/>
                  <w:szCs w:val="19"/>
                  <w:lang w:val="es-ES_tradnl"/>
                </w:rPr>
                <w:t>6 m</w:t>
              </w:r>
            </w:smartTag>
            <w:r w:rsidRPr="009866D0">
              <w:rPr>
                <w:rFonts w:ascii="Arial" w:hAnsi="Arial" w:cs="Arial"/>
                <w:sz w:val="19"/>
                <w:szCs w:val="19"/>
                <w:lang w:val="es-ES_tradnl"/>
              </w:rPr>
              <w:t>) de largo exterior: incluye i) Contenedores de Bultos Intermedios (</w:t>
            </w:r>
            <w:proofErr w:type="spellStart"/>
            <w:r w:rsidRPr="009866D0">
              <w:rPr>
                <w:rFonts w:ascii="Arial" w:hAnsi="Arial" w:cs="Arial"/>
                <w:sz w:val="19"/>
                <w:szCs w:val="19"/>
                <w:lang w:val="es-ES_tradnl"/>
              </w:rPr>
              <w:t>IBCs</w:t>
            </w:r>
            <w:proofErr w:type="spellEnd"/>
            <w:r w:rsidRPr="009866D0">
              <w:rPr>
                <w:rFonts w:ascii="Arial" w:hAnsi="Arial" w:cs="Arial"/>
                <w:sz w:val="19"/>
                <w:szCs w:val="19"/>
                <w:lang w:val="es-ES_tradnl"/>
              </w:rPr>
              <w:t>), ii) Dispositivos de Carga Unitaria (</w:t>
            </w:r>
            <w:proofErr w:type="spellStart"/>
            <w:r w:rsidRPr="009866D0">
              <w:rPr>
                <w:rFonts w:ascii="Arial" w:hAnsi="Arial" w:cs="Arial"/>
                <w:sz w:val="19"/>
                <w:szCs w:val="19"/>
                <w:lang w:val="es-ES_tradnl"/>
              </w:rPr>
              <w:t>ULDs</w:t>
            </w:r>
            <w:proofErr w:type="spellEnd"/>
            <w:r w:rsidRPr="009866D0">
              <w:rPr>
                <w:rFonts w:ascii="Arial" w:hAnsi="Arial" w:cs="Arial"/>
                <w:sz w:val="19"/>
                <w:szCs w:val="19"/>
                <w:lang w:val="es-ES_tradnl"/>
              </w:rPr>
              <w:t>); excluye i) paletas de modo aéreo, ii) cajas, tanques postes, estante de modo marítimo o terrestre, tanque movible o artículos similares de equipo de transporte.</w:t>
            </w:r>
          </w:p>
        </w:tc>
        <w:tc>
          <w:tcPr>
            <w:tcW w:w="952" w:type="dxa"/>
          </w:tcPr>
          <w:p w14:paraId="022119F8" w14:textId="77777777" w:rsidR="000F010E" w:rsidRPr="009866D0" w:rsidRDefault="000F010E" w:rsidP="000F010E">
            <w:pPr>
              <w:numPr>
                <w:ilvl w:val="0"/>
                <w:numId w:val="24"/>
              </w:numPr>
              <w:tabs>
                <w:tab w:val="left" w:pos="253"/>
              </w:tabs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  <w:lang w:val="es-ES_tradnl"/>
              </w:rPr>
            </w:pPr>
          </w:p>
        </w:tc>
        <w:tc>
          <w:tcPr>
            <w:tcW w:w="824" w:type="dxa"/>
          </w:tcPr>
          <w:p w14:paraId="4AEDEE4D" w14:textId="77777777" w:rsidR="000F010E" w:rsidRPr="009866D0" w:rsidRDefault="000F010E" w:rsidP="000F010E">
            <w:pPr>
              <w:numPr>
                <w:ilvl w:val="0"/>
                <w:numId w:val="24"/>
              </w:numPr>
              <w:tabs>
                <w:tab w:val="left" w:pos="253"/>
              </w:tabs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  <w:lang w:val="es-ES_tradnl"/>
              </w:rPr>
            </w:pPr>
          </w:p>
        </w:tc>
      </w:tr>
      <w:tr w:rsidR="000F010E" w:rsidRPr="007E2B1C" w14:paraId="79EADE5B" w14:textId="77777777" w:rsidTr="00B6528B">
        <w:trPr>
          <w:cantSplit/>
        </w:trPr>
        <w:tc>
          <w:tcPr>
            <w:tcW w:w="535" w:type="dxa"/>
          </w:tcPr>
          <w:p w14:paraId="21708208" w14:textId="77777777" w:rsidR="000F010E" w:rsidRPr="009866D0" w:rsidRDefault="000F010E" w:rsidP="00B6528B">
            <w:pPr>
              <w:spacing w:before="100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9866D0">
              <w:rPr>
                <w:rFonts w:ascii="Arial" w:hAnsi="Arial" w:cs="Arial"/>
                <w:sz w:val="19"/>
                <w:szCs w:val="19"/>
                <w:lang w:val="es-ES_tradnl"/>
              </w:rPr>
              <w:t>3</w:t>
            </w:r>
          </w:p>
        </w:tc>
        <w:tc>
          <w:tcPr>
            <w:tcW w:w="1931" w:type="dxa"/>
          </w:tcPr>
          <w:p w14:paraId="743938BB" w14:textId="77777777" w:rsidR="000F010E" w:rsidRPr="009866D0" w:rsidRDefault="000F010E" w:rsidP="00B6528B">
            <w:pPr>
              <w:spacing w:before="100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9866D0">
              <w:rPr>
                <w:rFonts w:ascii="Arial" w:hAnsi="Arial" w:cs="Arial"/>
                <w:sz w:val="19"/>
                <w:szCs w:val="19"/>
                <w:lang w:val="es-ES_tradnl"/>
              </w:rPr>
              <w:t>Mercancías General o fraccionada</w:t>
            </w:r>
          </w:p>
        </w:tc>
        <w:tc>
          <w:tcPr>
            <w:tcW w:w="5509" w:type="dxa"/>
          </w:tcPr>
          <w:p w14:paraId="5242573E" w14:textId="77777777" w:rsidR="000F010E" w:rsidRPr="009866D0" w:rsidRDefault="000F010E" w:rsidP="00B6528B">
            <w:pPr>
              <w:spacing w:before="100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9866D0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Puede ser suelta y </w:t>
            </w:r>
            <w:proofErr w:type="spellStart"/>
            <w:r w:rsidRPr="009866D0">
              <w:rPr>
                <w:rFonts w:ascii="Arial" w:hAnsi="Arial" w:cs="Arial"/>
                <w:sz w:val="19"/>
                <w:szCs w:val="19"/>
                <w:lang w:val="es-ES_tradnl"/>
              </w:rPr>
              <w:t>unitarizada</w:t>
            </w:r>
            <w:proofErr w:type="spellEnd"/>
            <w:r w:rsidRPr="009866D0">
              <w:rPr>
                <w:rFonts w:ascii="Arial" w:hAnsi="Arial" w:cs="Arial"/>
                <w:sz w:val="19"/>
                <w:szCs w:val="19"/>
                <w:lang w:val="es-ES_tradnl"/>
              </w:rPr>
              <w:t>.</w:t>
            </w:r>
          </w:p>
          <w:p w14:paraId="5619C25C" w14:textId="77777777" w:rsidR="000F010E" w:rsidRPr="009866D0" w:rsidRDefault="000F010E" w:rsidP="00B6528B">
            <w:pPr>
              <w:spacing w:before="100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9866D0">
              <w:rPr>
                <w:rFonts w:ascii="Arial" w:hAnsi="Arial" w:cs="Arial"/>
                <w:sz w:val="19"/>
                <w:szCs w:val="19"/>
                <w:lang w:val="es-ES_tradnl"/>
              </w:rPr>
              <w:t>Aquellas mercancías individuales, manipulados como unidades separadas, fardos, paquetes, sacos, cajas, tambores, piezas atadas, etc.</w:t>
            </w:r>
          </w:p>
          <w:p w14:paraId="35421F49" w14:textId="77777777" w:rsidR="000F010E" w:rsidRPr="009866D0" w:rsidRDefault="000F010E" w:rsidP="00B6528B">
            <w:pPr>
              <w:spacing w:before="100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9866D0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Mercancías cargadas sobre una superficie; incluye i) las paletas desechables de un solo uso, ii) las paletas-caja, las paletas-cisterna, las paletas con montante y las paletas con bastidor que no superen </w:t>
            </w:r>
            <w:smartTag w:uri="urn:schemas-microsoft-com:office:smarttags" w:element="metricconverter">
              <w:smartTagPr>
                <w:attr w:name="ProductID" w:val="1,25 m2"/>
              </w:smartTagPr>
              <w:r w:rsidRPr="009866D0">
                <w:rPr>
                  <w:rFonts w:ascii="Arial" w:hAnsi="Arial" w:cs="Arial"/>
                  <w:sz w:val="19"/>
                  <w:szCs w:val="19"/>
                  <w:lang w:val="es-ES_tradnl"/>
                </w:rPr>
                <w:t>1,25 m2</w:t>
              </w:r>
            </w:smartTag>
            <w:r w:rsidRPr="009866D0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de superficie de carga, para el transporte marítimo, iii) láminas de deslizamiento, iv) ladrillos, lingotes, etc., adecuadamente apilados para su manipulación mediante carretillas elevadoras.</w:t>
            </w:r>
          </w:p>
          <w:p w14:paraId="44B70185" w14:textId="77777777" w:rsidR="000F010E" w:rsidRPr="009866D0" w:rsidRDefault="000F010E" w:rsidP="00B6528B">
            <w:pPr>
              <w:spacing w:before="100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9866D0">
              <w:rPr>
                <w:rFonts w:ascii="Arial" w:hAnsi="Arial" w:cs="Arial"/>
                <w:sz w:val="19"/>
                <w:szCs w:val="19"/>
                <w:lang w:val="es-ES_tradnl"/>
              </w:rPr>
              <w:t>Mercancías (uno o más ítems) suministrados con eslinga (o eslingas) de diversos materiales (fibra natural/artificial, cable de acero, etc.) y diseños (en forma de lazo, anillo, trébol, etc.); incluye i) madera ‘embalada’, ii) recipientes flexibles de tamaño intermedio para el transporte a granel.</w:t>
            </w:r>
          </w:p>
        </w:tc>
        <w:tc>
          <w:tcPr>
            <w:tcW w:w="952" w:type="dxa"/>
          </w:tcPr>
          <w:p w14:paraId="3BC22887" w14:textId="77777777" w:rsidR="000F010E" w:rsidRPr="009866D0" w:rsidRDefault="000F010E" w:rsidP="000F010E">
            <w:pPr>
              <w:numPr>
                <w:ilvl w:val="0"/>
                <w:numId w:val="24"/>
              </w:numPr>
              <w:tabs>
                <w:tab w:val="left" w:pos="253"/>
              </w:tabs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  <w:lang w:val="es-ES_tradnl"/>
              </w:rPr>
            </w:pPr>
          </w:p>
        </w:tc>
        <w:tc>
          <w:tcPr>
            <w:tcW w:w="824" w:type="dxa"/>
          </w:tcPr>
          <w:p w14:paraId="22999B63" w14:textId="77777777" w:rsidR="000F010E" w:rsidRPr="009866D0" w:rsidRDefault="000F010E" w:rsidP="00B6528B">
            <w:pPr>
              <w:spacing w:before="100"/>
              <w:jc w:val="center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</w:tr>
      <w:tr w:rsidR="000F010E" w:rsidRPr="007E2B1C" w14:paraId="0BF1B975" w14:textId="77777777" w:rsidTr="00B6528B">
        <w:trPr>
          <w:cantSplit/>
        </w:trPr>
        <w:tc>
          <w:tcPr>
            <w:tcW w:w="535" w:type="dxa"/>
          </w:tcPr>
          <w:p w14:paraId="42614E82" w14:textId="77777777" w:rsidR="000F010E" w:rsidRPr="009866D0" w:rsidRDefault="000F010E" w:rsidP="00B6528B">
            <w:pPr>
              <w:spacing w:before="100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9866D0">
              <w:rPr>
                <w:rFonts w:ascii="Arial" w:hAnsi="Arial" w:cs="Arial"/>
                <w:sz w:val="19"/>
                <w:szCs w:val="19"/>
                <w:lang w:val="es-ES_tradnl"/>
              </w:rPr>
              <w:t>4</w:t>
            </w:r>
          </w:p>
        </w:tc>
        <w:tc>
          <w:tcPr>
            <w:tcW w:w="1931" w:type="dxa"/>
          </w:tcPr>
          <w:p w14:paraId="2A0D9809" w14:textId="77777777" w:rsidR="000F010E" w:rsidRPr="009866D0" w:rsidRDefault="000F010E" w:rsidP="00B6528B">
            <w:pPr>
              <w:spacing w:before="100"/>
              <w:ind w:right="-57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9866D0">
              <w:rPr>
                <w:rFonts w:ascii="Arial" w:hAnsi="Arial" w:cs="Arial"/>
                <w:sz w:val="19"/>
                <w:szCs w:val="19"/>
                <w:lang w:val="es-ES_tradnl"/>
              </w:rPr>
              <w:t>Carga rodante</w:t>
            </w:r>
          </w:p>
        </w:tc>
        <w:tc>
          <w:tcPr>
            <w:tcW w:w="5509" w:type="dxa"/>
          </w:tcPr>
          <w:p w14:paraId="668E5DB2" w14:textId="77777777" w:rsidR="000F010E" w:rsidRPr="009866D0" w:rsidRDefault="000F010E" w:rsidP="00B6528B">
            <w:pPr>
              <w:pStyle w:val="Piedepgina"/>
              <w:spacing w:before="100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9866D0">
              <w:rPr>
                <w:rFonts w:ascii="Arial" w:hAnsi="Arial" w:cs="Arial"/>
                <w:sz w:val="19"/>
                <w:szCs w:val="19"/>
                <w:lang w:val="es-ES_tradnl"/>
              </w:rPr>
              <w:t>Son cargas sobredimensionadas, estas pueden ser largas y con ruedas, como automóviles, camiones, maquinaria de construcción y artículos voluminosos.</w:t>
            </w:r>
          </w:p>
          <w:p w14:paraId="7EAD59FD" w14:textId="64561CE1" w:rsidR="000F010E" w:rsidRPr="009866D0" w:rsidRDefault="000F010E" w:rsidP="00B6528B">
            <w:pPr>
              <w:pStyle w:val="Piedepgina"/>
              <w:spacing w:before="100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9866D0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Vehículos rodantes de carretera (camiones, autobuses, automóviles) y remolques, </w:t>
            </w:r>
            <w:r w:rsidR="00755CD6" w:rsidRPr="009866D0">
              <w:rPr>
                <w:rFonts w:ascii="Arial" w:hAnsi="Arial" w:cs="Arial"/>
                <w:sz w:val="19"/>
                <w:szCs w:val="19"/>
                <w:lang w:val="es-ES_tradnl"/>
              </w:rPr>
              <w:t>semirremolques</w:t>
            </w:r>
            <w:r w:rsidRPr="009866D0">
              <w:rPr>
                <w:rFonts w:ascii="Arial" w:hAnsi="Arial" w:cs="Arial"/>
                <w:sz w:val="19"/>
                <w:szCs w:val="19"/>
                <w:lang w:val="es-ES_tradnl"/>
              </w:rPr>
              <w:t>, caravanas ocupadas, acompañantes en el transporte de mercancías o pasajeros, ii) vehículos motorizados de carretera, agrícolas, industriales, etc. movilizándose por el comercio, iii) animales vivos ‘a pie’, iv) pasajeros a pie.</w:t>
            </w:r>
          </w:p>
          <w:p w14:paraId="5B62476E" w14:textId="4F2D2C48" w:rsidR="000F010E" w:rsidRPr="009866D0" w:rsidRDefault="000F010E" w:rsidP="00B6528B">
            <w:pPr>
              <w:pStyle w:val="Piedepgina"/>
              <w:spacing w:before="100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9866D0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Vehículos sin auto propulsión y equipamiento en ruedas; incluye i) remolques solos, </w:t>
            </w:r>
            <w:r w:rsidR="00755CD6" w:rsidRPr="009866D0">
              <w:rPr>
                <w:rFonts w:ascii="Arial" w:hAnsi="Arial" w:cs="Arial"/>
                <w:sz w:val="19"/>
                <w:szCs w:val="19"/>
                <w:lang w:val="es-ES_tradnl"/>
              </w:rPr>
              <w:t>semirremolques</w:t>
            </w:r>
            <w:r w:rsidRPr="009866D0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, vagones de tren, barcazas ocupadas en el transporte de bienes, </w:t>
            </w:r>
            <w:r w:rsidRPr="009866D0">
              <w:rPr>
                <w:rFonts w:ascii="Arial" w:hAnsi="Arial" w:cs="Arial"/>
                <w:sz w:val="19"/>
                <w:szCs w:val="19"/>
                <w:lang w:val="es-ES_tradnl"/>
              </w:rPr>
              <w:br/>
              <w:t>ii) caravanas y otros vehículos carreteros, agrícolas, industriales, etc., iii) barcazas de remolques puerto-a-puerto</w:t>
            </w:r>
          </w:p>
        </w:tc>
        <w:tc>
          <w:tcPr>
            <w:tcW w:w="952" w:type="dxa"/>
          </w:tcPr>
          <w:p w14:paraId="645B1F00" w14:textId="77777777" w:rsidR="000F010E" w:rsidRPr="009866D0" w:rsidRDefault="000F010E" w:rsidP="000F010E">
            <w:pPr>
              <w:numPr>
                <w:ilvl w:val="0"/>
                <w:numId w:val="24"/>
              </w:numPr>
              <w:tabs>
                <w:tab w:val="left" w:pos="253"/>
              </w:tabs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  <w:lang w:val="es-ES_tradnl"/>
              </w:rPr>
            </w:pPr>
          </w:p>
        </w:tc>
        <w:tc>
          <w:tcPr>
            <w:tcW w:w="824" w:type="dxa"/>
          </w:tcPr>
          <w:p w14:paraId="16C12D40" w14:textId="77777777" w:rsidR="000F010E" w:rsidRPr="009866D0" w:rsidRDefault="000F010E" w:rsidP="000F010E">
            <w:pPr>
              <w:numPr>
                <w:ilvl w:val="0"/>
                <w:numId w:val="24"/>
              </w:numPr>
              <w:tabs>
                <w:tab w:val="left" w:pos="253"/>
              </w:tabs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  <w:lang w:val="es-ES_tradnl"/>
              </w:rPr>
            </w:pPr>
          </w:p>
        </w:tc>
      </w:tr>
      <w:tr w:rsidR="000F010E" w:rsidRPr="007E2B1C" w14:paraId="6096D233" w14:textId="77777777" w:rsidTr="00B6528B">
        <w:trPr>
          <w:cantSplit/>
        </w:trPr>
        <w:tc>
          <w:tcPr>
            <w:tcW w:w="535" w:type="dxa"/>
            <w:shd w:val="clear" w:color="auto" w:fill="D9D9D9"/>
          </w:tcPr>
          <w:p w14:paraId="536482BD" w14:textId="77777777" w:rsidR="000F010E" w:rsidRPr="009866D0" w:rsidRDefault="000F010E" w:rsidP="00B6528B">
            <w:pPr>
              <w:spacing w:before="100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9866D0">
              <w:rPr>
                <w:rFonts w:ascii="Arial" w:hAnsi="Arial" w:cs="Arial"/>
                <w:sz w:val="19"/>
                <w:szCs w:val="19"/>
                <w:lang w:val="es-ES_tradnl"/>
              </w:rPr>
              <w:t>5</w:t>
            </w:r>
          </w:p>
        </w:tc>
        <w:tc>
          <w:tcPr>
            <w:tcW w:w="1931" w:type="dxa"/>
            <w:shd w:val="clear" w:color="auto" w:fill="D9D9D9"/>
          </w:tcPr>
          <w:p w14:paraId="51F86034" w14:textId="77777777" w:rsidR="000F010E" w:rsidRPr="009866D0" w:rsidRDefault="000F010E" w:rsidP="00B6528B">
            <w:pPr>
              <w:spacing w:before="100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9866D0">
              <w:rPr>
                <w:rFonts w:ascii="Arial" w:hAnsi="Arial" w:cs="Arial"/>
                <w:sz w:val="19"/>
                <w:szCs w:val="19"/>
                <w:lang w:val="es-ES_tradnl"/>
              </w:rPr>
              <w:t>Lastre</w:t>
            </w:r>
          </w:p>
        </w:tc>
        <w:tc>
          <w:tcPr>
            <w:tcW w:w="5509" w:type="dxa"/>
            <w:shd w:val="clear" w:color="auto" w:fill="D9D9D9"/>
          </w:tcPr>
          <w:p w14:paraId="408F9909" w14:textId="77777777" w:rsidR="000F010E" w:rsidRPr="009866D0" w:rsidRDefault="000F010E" w:rsidP="00B6528B">
            <w:pPr>
              <w:spacing w:before="100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9866D0">
              <w:rPr>
                <w:rFonts w:ascii="Arial" w:hAnsi="Arial" w:cs="Arial"/>
                <w:sz w:val="19"/>
                <w:szCs w:val="19"/>
                <w:lang w:val="es-ES_tradnl"/>
              </w:rPr>
              <w:t>Sin carga</w:t>
            </w:r>
          </w:p>
        </w:tc>
        <w:tc>
          <w:tcPr>
            <w:tcW w:w="952" w:type="dxa"/>
            <w:shd w:val="clear" w:color="auto" w:fill="D9D9D9"/>
          </w:tcPr>
          <w:p w14:paraId="5FEEC88E" w14:textId="77777777" w:rsidR="000F010E" w:rsidRPr="009866D0" w:rsidRDefault="000F010E" w:rsidP="00B6528B">
            <w:pPr>
              <w:tabs>
                <w:tab w:val="left" w:pos="253"/>
              </w:tabs>
              <w:jc w:val="center"/>
              <w:rPr>
                <w:rFonts w:ascii="Arial" w:hAnsi="Arial" w:cs="Arial"/>
                <w:b/>
                <w:sz w:val="19"/>
                <w:szCs w:val="19"/>
                <w:lang w:val="es-ES_tradnl"/>
              </w:rPr>
            </w:pPr>
          </w:p>
        </w:tc>
        <w:tc>
          <w:tcPr>
            <w:tcW w:w="824" w:type="dxa"/>
            <w:shd w:val="clear" w:color="auto" w:fill="D9D9D9"/>
          </w:tcPr>
          <w:p w14:paraId="6690EB11" w14:textId="77777777" w:rsidR="000F010E" w:rsidRPr="009866D0" w:rsidRDefault="000F010E" w:rsidP="00B6528B">
            <w:pPr>
              <w:spacing w:before="100"/>
              <w:jc w:val="center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</w:tr>
      <w:tr w:rsidR="000F010E" w:rsidRPr="007E2B1C" w14:paraId="43F7A0D2" w14:textId="77777777" w:rsidTr="00B6528B">
        <w:trPr>
          <w:cantSplit/>
        </w:trPr>
        <w:tc>
          <w:tcPr>
            <w:tcW w:w="535" w:type="dxa"/>
            <w:shd w:val="clear" w:color="auto" w:fill="D9D9D9"/>
          </w:tcPr>
          <w:p w14:paraId="150AE55E" w14:textId="77777777" w:rsidR="000F010E" w:rsidRPr="009866D0" w:rsidRDefault="000F010E" w:rsidP="00B6528B">
            <w:pPr>
              <w:spacing w:before="100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9866D0">
              <w:rPr>
                <w:rFonts w:ascii="Arial" w:hAnsi="Arial" w:cs="Arial"/>
                <w:sz w:val="19"/>
                <w:szCs w:val="19"/>
                <w:lang w:val="es-ES_tradnl"/>
              </w:rPr>
              <w:lastRenderedPageBreak/>
              <w:t>6</w:t>
            </w:r>
          </w:p>
        </w:tc>
        <w:tc>
          <w:tcPr>
            <w:tcW w:w="1931" w:type="dxa"/>
            <w:shd w:val="clear" w:color="auto" w:fill="D9D9D9"/>
          </w:tcPr>
          <w:p w14:paraId="5E0DFDC5" w14:textId="77777777" w:rsidR="000F010E" w:rsidRPr="009866D0" w:rsidRDefault="000F010E" w:rsidP="00B6528B">
            <w:pPr>
              <w:spacing w:before="100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9866D0">
              <w:rPr>
                <w:rFonts w:ascii="Arial" w:hAnsi="Arial" w:cs="Arial"/>
                <w:sz w:val="19"/>
                <w:szCs w:val="19"/>
                <w:lang w:val="es-ES_tradnl"/>
              </w:rPr>
              <w:t>Otros tipos de cargamento</w:t>
            </w:r>
          </w:p>
        </w:tc>
        <w:tc>
          <w:tcPr>
            <w:tcW w:w="5509" w:type="dxa"/>
            <w:shd w:val="clear" w:color="auto" w:fill="D9D9D9"/>
          </w:tcPr>
          <w:p w14:paraId="59CD585D" w14:textId="77777777" w:rsidR="000F010E" w:rsidRPr="009866D0" w:rsidRDefault="000F010E" w:rsidP="00B6528B">
            <w:pPr>
              <w:spacing w:before="100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9866D0">
              <w:rPr>
                <w:rFonts w:ascii="Arial" w:hAnsi="Arial" w:cs="Arial"/>
                <w:sz w:val="19"/>
                <w:szCs w:val="19"/>
                <w:lang w:val="es-ES_tradnl"/>
              </w:rPr>
              <w:t>Todos los cargamentos no enumerados previamente (por ejemplo, los demás tipos de carga transportada: carga ‘heterogénea’ o ‘general’, como cajas, cilindros, bolsas, etc., y los artículos sueltos sin embalar, como tubos, barras, etc.).</w:t>
            </w:r>
          </w:p>
        </w:tc>
        <w:tc>
          <w:tcPr>
            <w:tcW w:w="952" w:type="dxa"/>
            <w:shd w:val="clear" w:color="auto" w:fill="D9D9D9"/>
          </w:tcPr>
          <w:p w14:paraId="35C3D3E8" w14:textId="77777777" w:rsidR="000F010E" w:rsidRPr="009866D0" w:rsidRDefault="000F010E" w:rsidP="000F010E">
            <w:pPr>
              <w:numPr>
                <w:ilvl w:val="0"/>
                <w:numId w:val="24"/>
              </w:numPr>
              <w:tabs>
                <w:tab w:val="left" w:pos="253"/>
              </w:tabs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  <w:lang w:val="es-ES_tradnl"/>
              </w:rPr>
            </w:pPr>
          </w:p>
        </w:tc>
        <w:tc>
          <w:tcPr>
            <w:tcW w:w="824" w:type="dxa"/>
            <w:shd w:val="clear" w:color="auto" w:fill="D9D9D9"/>
          </w:tcPr>
          <w:p w14:paraId="34A5493E" w14:textId="77777777" w:rsidR="000F010E" w:rsidRPr="009866D0" w:rsidRDefault="000F010E" w:rsidP="00B6528B">
            <w:pPr>
              <w:spacing w:before="100"/>
              <w:jc w:val="center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</w:tc>
      </w:tr>
    </w:tbl>
    <w:p w14:paraId="0DE17534" w14:textId="77777777" w:rsidR="000F010E" w:rsidRPr="002D0448" w:rsidRDefault="000F010E" w:rsidP="000F010E">
      <w:pPr>
        <w:tabs>
          <w:tab w:val="left" w:pos="360"/>
        </w:tabs>
        <w:spacing w:before="120"/>
        <w:ind w:left="360" w:hanging="360"/>
        <w:rPr>
          <w:rFonts w:ascii="Arial" w:hAnsi="Arial" w:cs="Arial"/>
          <w:sz w:val="18"/>
          <w:szCs w:val="18"/>
          <w:lang w:val="es-ES_tradnl"/>
        </w:rPr>
      </w:pPr>
      <w:r w:rsidRPr="002D0448">
        <w:rPr>
          <w:rFonts w:ascii="Arial" w:hAnsi="Arial" w:cs="Arial"/>
          <w:sz w:val="18"/>
          <w:szCs w:val="18"/>
          <w:vertAlign w:val="superscript"/>
          <w:lang w:val="es-ES_tradnl"/>
        </w:rPr>
        <w:t>1</w:t>
      </w:r>
      <w:r w:rsidRPr="002D0448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2D0448">
        <w:rPr>
          <w:rFonts w:ascii="Arial" w:hAnsi="Arial" w:cs="Arial"/>
          <w:sz w:val="18"/>
          <w:szCs w:val="18"/>
          <w:lang w:val="es-ES_tradnl"/>
        </w:rPr>
        <w:tab/>
        <w:t>Categorías de la Recomendación 21 para la Facilitación del Comercio de UN/ECE.</w:t>
      </w:r>
    </w:p>
    <w:p w14:paraId="1D5A085C" w14:textId="77777777" w:rsidR="000F010E" w:rsidRPr="002D0448" w:rsidRDefault="000F010E" w:rsidP="000F010E">
      <w:pPr>
        <w:tabs>
          <w:tab w:val="left" w:pos="360"/>
        </w:tabs>
        <w:ind w:left="357" w:hanging="357"/>
        <w:rPr>
          <w:rFonts w:ascii="Arial" w:hAnsi="Arial" w:cs="Arial"/>
          <w:sz w:val="18"/>
          <w:szCs w:val="18"/>
          <w:lang w:val="es-ES_tradnl"/>
        </w:rPr>
      </w:pPr>
      <w:r w:rsidRPr="002D0448">
        <w:rPr>
          <w:rFonts w:ascii="Arial" w:hAnsi="Arial" w:cs="Arial"/>
          <w:sz w:val="18"/>
          <w:szCs w:val="18"/>
          <w:vertAlign w:val="superscript"/>
          <w:lang w:val="es-ES_tradnl"/>
        </w:rPr>
        <w:t>2</w:t>
      </w:r>
      <w:r w:rsidRPr="002D0448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2D0448">
        <w:rPr>
          <w:rFonts w:ascii="Arial" w:hAnsi="Arial" w:cs="Arial"/>
          <w:sz w:val="18"/>
          <w:szCs w:val="18"/>
          <w:lang w:val="es-ES_tradnl"/>
        </w:rPr>
        <w:tab/>
        <w:t>La cantidad registrada es el peso de las mercancías con inclusión del embalaje y exclusión de la tara de los contenedores y de las unidades ro-ro.</w:t>
      </w:r>
    </w:p>
    <w:p w14:paraId="21FF7B4E" w14:textId="77777777" w:rsidR="000F010E" w:rsidRPr="002D0448" w:rsidRDefault="000F010E" w:rsidP="000F010E">
      <w:pPr>
        <w:rPr>
          <w:rFonts w:ascii="Arial" w:hAnsi="Arial" w:cs="Arial"/>
          <w:sz w:val="18"/>
          <w:szCs w:val="18"/>
        </w:rPr>
      </w:pPr>
      <w:r w:rsidRPr="002D0448">
        <w:rPr>
          <w:rFonts w:ascii="Arial" w:hAnsi="Arial" w:cs="Arial"/>
          <w:sz w:val="18"/>
          <w:szCs w:val="18"/>
          <w:lang w:val="es-ES_tradnl"/>
        </w:rPr>
        <w:t xml:space="preserve">Nota: En el caso de presentarse un contenedor en el rango de </w:t>
      </w:r>
      <w:smartTag w:uri="urn:schemas-microsoft-com:office:smarttags" w:element="metricconverter">
        <w:smartTagPr>
          <w:attr w:name="ProductID" w:val="20 a"/>
        </w:smartTagPr>
        <w:r w:rsidRPr="002D0448">
          <w:rPr>
            <w:rFonts w:ascii="Arial" w:hAnsi="Arial" w:cs="Arial"/>
            <w:sz w:val="18"/>
            <w:szCs w:val="18"/>
            <w:lang w:val="es-ES_tradnl"/>
          </w:rPr>
          <w:t>20 a</w:t>
        </w:r>
      </w:smartTag>
      <w:r w:rsidRPr="002D0448">
        <w:rPr>
          <w:rFonts w:ascii="Arial" w:hAnsi="Arial" w:cs="Arial"/>
          <w:sz w:val="18"/>
          <w:szCs w:val="18"/>
          <w:lang w:val="es-ES_tradnl"/>
        </w:rPr>
        <w:t xml:space="preserve"> </w:t>
      </w:r>
      <w:smartTag w:uri="urn:schemas-microsoft-com:office:smarttags" w:element="metricconverter">
        <w:smartTagPr>
          <w:attr w:name="ProductID" w:val="40 pies"/>
        </w:smartTagPr>
        <w:r w:rsidRPr="002D0448">
          <w:rPr>
            <w:rFonts w:ascii="Arial" w:hAnsi="Arial" w:cs="Arial"/>
            <w:sz w:val="18"/>
            <w:szCs w:val="18"/>
            <w:lang w:val="es-ES_tradnl"/>
          </w:rPr>
          <w:t>40 pies</w:t>
        </w:r>
      </w:smartTag>
      <w:r w:rsidRPr="002D0448">
        <w:rPr>
          <w:rFonts w:ascii="Arial" w:hAnsi="Arial" w:cs="Arial"/>
          <w:sz w:val="18"/>
          <w:szCs w:val="18"/>
          <w:lang w:val="es-ES_tradnl"/>
        </w:rPr>
        <w:t>, se registrará con el código 2.</w:t>
      </w:r>
    </w:p>
    <w:p w14:paraId="612A168E" w14:textId="77777777" w:rsidR="000F010E" w:rsidRPr="007E2B1C" w:rsidRDefault="000F010E" w:rsidP="000F010E">
      <w:pPr>
        <w:rPr>
          <w:rFonts w:ascii="Arial" w:hAnsi="Arial" w:cs="Arial"/>
          <w:sz w:val="24"/>
          <w:szCs w:val="24"/>
          <w:lang w:val="es-ES_tradnl"/>
        </w:rPr>
      </w:pPr>
    </w:p>
    <w:p w14:paraId="26B040C5" w14:textId="77777777" w:rsidR="000F010E" w:rsidRPr="007E2B1C" w:rsidRDefault="000F010E" w:rsidP="000F010E">
      <w:pPr>
        <w:rPr>
          <w:rFonts w:ascii="Arial" w:hAnsi="Arial" w:cs="Arial"/>
          <w:sz w:val="24"/>
          <w:szCs w:val="24"/>
          <w:lang w:val="es-ES_tradnl"/>
        </w:rPr>
      </w:pPr>
    </w:p>
    <w:p w14:paraId="52B190B8" w14:textId="77777777" w:rsidR="000F010E" w:rsidRPr="007E2B1C" w:rsidRDefault="000F010E" w:rsidP="000F010E">
      <w:pPr>
        <w:rPr>
          <w:rFonts w:ascii="Arial" w:hAnsi="Arial" w:cs="Arial"/>
          <w:sz w:val="24"/>
          <w:szCs w:val="24"/>
          <w:lang w:val="es-ES_tradnl"/>
        </w:rPr>
      </w:pPr>
    </w:p>
    <w:p w14:paraId="0109C3CE" w14:textId="77777777" w:rsidR="000F010E" w:rsidRPr="007E2B1C" w:rsidRDefault="000F010E" w:rsidP="000F010E">
      <w:pPr>
        <w:rPr>
          <w:rFonts w:ascii="Arial" w:hAnsi="Arial" w:cs="Arial"/>
          <w:sz w:val="24"/>
          <w:szCs w:val="24"/>
          <w:lang w:val="es-ES_tradnl"/>
        </w:rPr>
      </w:pPr>
    </w:p>
    <w:p w14:paraId="6EA96AF5" w14:textId="77777777" w:rsidR="000F010E" w:rsidRPr="007E2B1C" w:rsidRDefault="000F010E" w:rsidP="000F010E">
      <w:pPr>
        <w:rPr>
          <w:rFonts w:ascii="Arial" w:hAnsi="Arial" w:cs="Arial"/>
          <w:sz w:val="24"/>
          <w:szCs w:val="24"/>
          <w:lang w:val="es-ES_tradnl"/>
        </w:rPr>
      </w:pPr>
    </w:p>
    <w:p w14:paraId="747930E3" w14:textId="77777777" w:rsidR="000F010E" w:rsidRPr="007E2B1C" w:rsidRDefault="000F010E" w:rsidP="000F010E">
      <w:pPr>
        <w:rPr>
          <w:rFonts w:ascii="Arial" w:hAnsi="Arial" w:cs="Arial"/>
          <w:sz w:val="24"/>
          <w:szCs w:val="24"/>
          <w:lang w:val="es-ES_tradnl"/>
        </w:rPr>
        <w:sectPr w:rsidR="000F010E" w:rsidRPr="007E2B1C" w:rsidSect="00165A6C">
          <w:footerReference w:type="default" r:id="rId20"/>
          <w:pgSz w:w="11907" w:h="16840" w:code="9"/>
          <w:pgMar w:top="1247" w:right="1247" w:bottom="1021" w:left="1247" w:header="851" w:footer="567" w:gutter="0"/>
          <w:cols w:space="708"/>
          <w:docGrid w:linePitch="360"/>
        </w:sectPr>
      </w:pPr>
    </w:p>
    <w:p w14:paraId="685571D1" w14:textId="77777777" w:rsidR="000F010E" w:rsidRPr="007E2B1C" w:rsidRDefault="000F010E" w:rsidP="000F010E">
      <w:pPr>
        <w:numPr>
          <w:ilvl w:val="0"/>
          <w:numId w:val="23"/>
        </w:numPr>
        <w:tabs>
          <w:tab w:val="clear" w:pos="1080"/>
          <w:tab w:val="num" w:pos="426"/>
        </w:tabs>
        <w:ind w:hanging="1080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lastRenderedPageBreak/>
        <w:t>Tabulados de transmisión de los datos</w:t>
      </w:r>
    </w:p>
    <w:p w14:paraId="30FC5AC9" w14:textId="77777777" w:rsidR="000F010E" w:rsidRPr="007E2B1C" w:rsidRDefault="000F010E" w:rsidP="000F010E">
      <w:pPr>
        <w:rPr>
          <w:rFonts w:ascii="Arial" w:hAnsi="Arial" w:cs="Arial"/>
          <w:sz w:val="24"/>
          <w:szCs w:val="24"/>
          <w:lang w:val="es-ES_tradnl"/>
        </w:rPr>
      </w:pPr>
    </w:p>
    <w:p w14:paraId="5C338E29" w14:textId="77777777" w:rsidR="000F010E" w:rsidRPr="007E2B1C" w:rsidRDefault="000F010E" w:rsidP="000F010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>Cuadro 1</w:t>
      </w:r>
    </w:p>
    <w:p w14:paraId="40E19D20" w14:textId="77777777" w:rsidR="000F010E" w:rsidRPr="007E2B1C" w:rsidRDefault="000F010E" w:rsidP="000F010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>PAÍS: MOVIMIENTO DE CARGA, SEGÚN PUERTO Y TIPO DE CARGA, AÑO</w:t>
      </w:r>
    </w:p>
    <w:p w14:paraId="2A55B37C" w14:textId="77777777" w:rsidR="000F010E" w:rsidRPr="007E2B1C" w:rsidRDefault="000F010E" w:rsidP="000F010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>(Toneladas métricas)</w:t>
      </w:r>
    </w:p>
    <w:p w14:paraId="34D3743D" w14:textId="685CA83D" w:rsidR="000F010E" w:rsidRPr="007E2B1C" w:rsidRDefault="000F010E" w:rsidP="000F010E">
      <w:pPr>
        <w:ind w:left="-142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noProof/>
          <w:sz w:val="24"/>
          <w:szCs w:val="24"/>
          <w:lang w:val="es-PE" w:eastAsia="es-PE"/>
        </w:rPr>
        <w:drawing>
          <wp:inline distT="0" distB="0" distL="0" distR="0" wp14:anchorId="5ECE717A" wp14:editId="6E4857C9">
            <wp:extent cx="5977255" cy="3308350"/>
            <wp:effectExtent l="0" t="0" r="4445" b="635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330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F19FC" w14:textId="77777777" w:rsidR="000F010E" w:rsidRDefault="000F010E" w:rsidP="000F010E">
      <w:pPr>
        <w:jc w:val="center"/>
        <w:rPr>
          <w:rFonts w:ascii="Arial" w:hAnsi="Arial" w:cs="Arial"/>
          <w:b/>
          <w:sz w:val="24"/>
          <w:szCs w:val="24"/>
          <w:lang w:val="es-ES_tradnl"/>
        </w:rPr>
        <w:sectPr w:rsidR="000F010E" w:rsidSect="00165A6C">
          <w:headerReference w:type="default" r:id="rId22"/>
          <w:footerReference w:type="default" r:id="rId23"/>
          <w:headerReference w:type="first" r:id="rId24"/>
          <w:footerReference w:type="first" r:id="rId25"/>
          <w:pgSz w:w="16840" w:h="11907" w:orient="landscape" w:code="9"/>
          <w:pgMar w:top="1247" w:right="1247" w:bottom="1247" w:left="1021" w:header="851" w:footer="567" w:gutter="0"/>
          <w:pgNumType w:start="20"/>
          <w:cols w:space="720"/>
          <w:titlePg/>
          <w:docGrid w:linePitch="272"/>
        </w:sectPr>
      </w:pPr>
    </w:p>
    <w:p w14:paraId="57349982" w14:textId="77777777" w:rsidR="000F010E" w:rsidRPr="007E2B1C" w:rsidRDefault="000F010E" w:rsidP="000F010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lastRenderedPageBreak/>
        <w:t>Cuadro 2</w:t>
      </w:r>
    </w:p>
    <w:p w14:paraId="17F1FC93" w14:textId="77777777" w:rsidR="000F010E" w:rsidRPr="007E2B1C" w:rsidRDefault="000F010E" w:rsidP="000F010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>PAÍS: CARGA DE IMPORTACIÓN Y EXPORTACIÓN, SEGÚN PUERTO, AÑO</w:t>
      </w:r>
    </w:p>
    <w:p w14:paraId="39735FE8" w14:textId="77777777" w:rsidR="000F010E" w:rsidRPr="007E2B1C" w:rsidRDefault="000F010E" w:rsidP="000F010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>(Toneladas métricas)</w:t>
      </w:r>
    </w:p>
    <w:p w14:paraId="1A330C38" w14:textId="77777777" w:rsidR="000F010E" w:rsidRPr="007E2B1C" w:rsidRDefault="000F010E" w:rsidP="000F010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33687804" w14:textId="77777777" w:rsidR="000F010E" w:rsidRPr="007E2B1C" w:rsidRDefault="000F010E" w:rsidP="000F010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49D109B8" w14:textId="053F292F" w:rsidR="000F010E" w:rsidRPr="007E2B1C" w:rsidRDefault="000F010E" w:rsidP="000F010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noProof/>
          <w:sz w:val="24"/>
          <w:szCs w:val="24"/>
          <w:lang w:val="es-PE" w:eastAsia="es-PE"/>
        </w:rPr>
        <w:drawing>
          <wp:inline distT="0" distB="0" distL="0" distR="0" wp14:anchorId="30E442DE" wp14:editId="7CC3F948">
            <wp:extent cx="5977255" cy="3636010"/>
            <wp:effectExtent l="0" t="0" r="4445" b="254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363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EB0A2" w14:textId="77777777" w:rsidR="000F010E" w:rsidRPr="007E2B1C" w:rsidRDefault="000F010E" w:rsidP="000F010E">
      <w:pPr>
        <w:jc w:val="center"/>
        <w:rPr>
          <w:rFonts w:ascii="Arial" w:hAnsi="Arial" w:cs="Arial"/>
          <w:sz w:val="24"/>
          <w:szCs w:val="24"/>
        </w:rPr>
      </w:pPr>
      <w:r w:rsidRPr="007E2B1C">
        <w:rPr>
          <w:rFonts w:ascii="Arial" w:hAnsi="Arial" w:cs="Arial"/>
          <w:sz w:val="24"/>
          <w:szCs w:val="24"/>
        </w:rPr>
        <w:br w:type="page"/>
      </w:r>
    </w:p>
    <w:p w14:paraId="787B1A0E" w14:textId="77777777" w:rsidR="000F010E" w:rsidRPr="007E2B1C" w:rsidRDefault="000F010E" w:rsidP="000F010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lastRenderedPageBreak/>
        <w:t>Cuadro 3a</w:t>
      </w:r>
    </w:p>
    <w:p w14:paraId="25A377CF" w14:textId="77777777" w:rsidR="000F010E" w:rsidRPr="007E2B1C" w:rsidRDefault="000F010E" w:rsidP="000F010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>PAÍS: CARGA DE IMPORTACIÓN POR PAÍS DE ORIGEN, SEGÚN PUERTO, AÑO</w:t>
      </w:r>
    </w:p>
    <w:p w14:paraId="0B380942" w14:textId="77777777" w:rsidR="000F010E" w:rsidRPr="007E2B1C" w:rsidRDefault="000F010E" w:rsidP="000F010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>(Toneladas métricas)</w:t>
      </w:r>
    </w:p>
    <w:p w14:paraId="7FC7E045" w14:textId="77777777" w:rsidR="000F010E" w:rsidRPr="007E2B1C" w:rsidRDefault="000F010E" w:rsidP="000F010E">
      <w:pPr>
        <w:jc w:val="center"/>
        <w:rPr>
          <w:rFonts w:ascii="Arial" w:hAnsi="Arial" w:cs="Arial"/>
          <w:sz w:val="24"/>
          <w:szCs w:val="24"/>
        </w:rPr>
      </w:pPr>
    </w:p>
    <w:p w14:paraId="31F3B938" w14:textId="1062E49C" w:rsidR="000F010E" w:rsidRPr="007E2B1C" w:rsidRDefault="000F010E" w:rsidP="000F010E">
      <w:pPr>
        <w:jc w:val="center"/>
        <w:rPr>
          <w:rFonts w:ascii="Arial" w:hAnsi="Arial" w:cs="Arial"/>
          <w:sz w:val="24"/>
          <w:szCs w:val="24"/>
        </w:rPr>
      </w:pPr>
      <w:r w:rsidRPr="007E2B1C">
        <w:rPr>
          <w:rFonts w:ascii="Arial" w:hAnsi="Arial" w:cs="Arial"/>
          <w:noProof/>
          <w:sz w:val="24"/>
          <w:szCs w:val="24"/>
          <w:lang w:val="es-PE" w:eastAsia="es-PE"/>
        </w:rPr>
        <w:drawing>
          <wp:inline distT="0" distB="0" distL="0" distR="0" wp14:anchorId="3FE6078E" wp14:editId="7B2332DB">
            <wp:extent cx="5977255" cy="3243580"/>
            <wp:effectExtent l="0" t="0" r="444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56073" w14:textId="77777777" w:rsidR="000F010E" w:rsidRDefault="000F010E" w:rsidP="000F010E">
      <w:pPr>
        <w:rPr>
          <w:rFonts w:ascii="Arial" w:hAnsi="Arial" w:cs="Arial"/>
          <w:sz w:val="24"/>
          <w:szCs w:val="24"/>
        </w:rPr>
      </w:pPr>
    </w:p>
    <w:p w14:paraId="45220414" w14:textId="77777777" w:rsidR="000F010E" w:rsidRPr="009866D0" w:rsidRDefault="000F010E" w:rsidP="000F010E">
      <w:pPr>
        <w:rPr>
          <w:rFonts w:ascii="Arial" w:hAnsi="Arial" w:cs="Arial"/>
          <w:sz w:val="24"/>
          <w:szCs w:val="24"/>
        </w:rPr>
        <w:sectPr w:rsidR="000F010E" w:rsidRPr="009866D0" w:rsidSect="00165A6C">
          <w:headerReference w:type="default" r:id="rId28"/>
          <w:footerReference w:type="default" r:id="rId29"/>
          <w:headerReference w:type="first" r:id="rId30"/>
          <w:footerReference w:type="first" r:id="rId31"/>
          <w:pgSz w:w="16840" w:h="11907" w:orient="landscape" w:code="9"/>
          <w:pgMar w:top="1247" w:right="1247" w:bottom="1247" w:left="1021" w:header="851" w:footer="567" w:gutter="0"/>
          <w:pgNumType w:start="20"/>
          <w:cols w:space="720"/>
          <w:titlePg/>
          <w:docGrid w:linePitch="272"/>
        </w:sectPr>
      </w:pPr>
    </w:p>
    <w:p w14:paraId="4503471C" w14:textId="77777777" w:rsidR="000F010E" w:rsidRPr="007E2B1C" w:rsidRDefault="000F010E" w:rsidP="000F010E">
      <w:pPr>
        <w:jc w:val="center"/>
        <w:rPr>
          <w:rFonts w:ascii="Arial" w:hAnsi="Arial" w:cs="Arial"/>
          <w:sz w:val="24"/>
          <w:szCs w:val="24"/>
        </w:rPr>
      </w:pPr>
    </w:p>
    <w:p w14:paraId="29CBE0D4" w14:textId="77777777" w:rsidR="000F010E" w:rsidRPr="007E2B1C" w:rsidRDefault="000F010E" w:rsidP="000F010E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0D7CEED3" w14:textId="77777777" w:rsidR="000F010E" w:rsidRPr="007E2B1C" w:rsidRDefault="000F010E" w:rsidP="000F010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>Cuadro 3b</w:t>
      </w:r>
    </w:p>
    <w:p w14:paraId="0CE2C4E9" w14:textId="77777777" w:rsidR="000F010E" w:rsidRPr="007E2B1C" w:rsidRDefault="000F010E" w:rsidP="000F010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>PAÍS: CARGA DE EXPORTACIÓN POR PAÍS DE DESTINO, SEGÚN PUERTO, AÑO</w:t>
      </w:r>
    </w:p>
    <w:p w14:paraId="72A8D138" w14:textId="77777777" w:rsidR="000F010E" w:rsidRPr="007E2B1C" w:rsidRDefault="000F010E" w:rsidP="000F010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>(Toneladas métricas)</w:t>
      </w:r>
    </w:p>
    <w:p w14:paraId="516F427C" w14:textId="77777777" w:rsidR="000F010E" w:rsidRPr="007E2B1C" w:rsidRDefault="000F010E" w:rsidP="000F010E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345673AD" w14:textId="232A956B" w:rsidR="000F010E" w:rsidRPr="007E2B1C" w:rsidRDefault="000F010E" w:rsidP="000F010E">
      <w:pPr>
        <w:jc w:val="center"/>
        <w:rPr>
          <w:rFonts w:ascii="Arial" w:hAnsi="Arial" w:cs="Arial"/>
          <w:sz w:val="24"/>
          <w:szCs w:val="24"/>
        </w:rPr>
      </w:pPr>
      <w:r w:rsidRPr="007E2B1C">
        <w:rPr>
          <w:rFonts w:ascii="Arial" w:hAnsi="Arial" w:cs="Arial"/>
          <w:noProof/>
          <w:sz w:val="24"/>
          <w:szCs w:val="24"/>
          <w:lang w:val="es-PE" w:eastAsia="es-PE"/>
        </w:rPr>
        <w:drawing>
          <wp:inline distT="0" distB="0" distL="0" distR="0" wp14:anchorId="76BCA24E" wp14:editId="4E6F6961">
            <wp:extent cx="5977255" cy="3013075"/>
            <wp:effectExtent l="0" t="0" r="444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301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08B83" w14:textId="77777777" w:rsidR="000F010E" w:rsidRDefault="000F010E" w:rsidP="000F010E">
      <w:pPr>
        <w:jc w:val="center"/>
        <w:rPr>
          <w:rFonts w:ascii="Arial" w:hAnsi="Arial" w:cs="Arial"/>
          <w:sz w:val="24"/>
          <w:szCs w:val="24"/>
        </w:rPr>
        <w:sectPr w:rsidR="000F010E" w:rsidSect="00165A6C">
          <w:headerReference w:type="default" r:id="rId33"/>
          <w:headerReference w:type="first" r:id="rId34"/>
          <w:footerReference w:type="first" r:id="rId35"/>
          <w:pgSz w:w="16840" w:h="11907" w:orient="landscape" w:code="9"/>
          <w:pgMar w:top="1247" w:right="1247" w:bottom="1247" w:left="1021" w:header="851" w:footer="567" w:gutter="0"/>
          <w:pgNumType w:start="20"/>
          <w:cols w:space="720"/>
          <w:titlePg/>
          <w:docGrid w:linePitch="272"/>
        </w:sectPr>
      </w:pPr>
    </w:p>
    <w:p w14:paraId="71150E5B" w14:textId="77777777" w:rsidR="000F010E" w:rsidRPr="007E2B1C" w:rsidRDefault="000F010E" w:rsidP="000F010E">
      <w:pPr>
        <w:jc w:val="center"/>
        <w:rPr>
          <w:rFonts w:ascii="Arial" w:hAnsi="Arial" w:cs="Arial"/>
          <w:sz w:val="24"/>
          <w:szCs w:val="24"/>
        </w:rPr>
      </w:pPr>
    </w:p>
    <w:p w14:paraId="4FD4BD4E" w14:textId="77777777" w:rsidR="000F010E" w:rsidRPr="007E2B1C" w:rsidRDefault="000F010E" w:rsidP="000F010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>Cuadro 4a</w:t>
      </w:r>
    </w:p>
    <w:p w14:paraId="2F6F4A1B" w14:textId="77777777" w:rsidR="000F010E" w:rsidRPr="007E2B1C" w:rsidRDefault="000F010E" w:rsidP="000F010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>PAÍS: PRINCIPALES PRODUCTOS DE IMPORTACIÓN, SEGÚN PUERTO, AÑO</w:t>
      </w:r>
    </w:p>
    <w:p w14:paraId="5B7AAF72" w14:textId="77777777" w:rsidR="000F010E" w:rsidRPr="007E2B1C" w:rsidRDefault="000F010E" w:rsidP="000F010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>(Toneladas métricas)</w:t>
      </w:r>
    </w:p>
    <w:p w14:paraId="0CA986C1" w14:textId="77777777" w:rsidR="000F010E" w:rsidRPr="007E2B1C" w:rsidRDefault="000F010E" w:rsidP="000F010E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5EA34186" w14:textId="3EE3035E" w:rsidR="000F010E" w:rsidRDefault="000F010E" w:rsidP="000F010E">
      <w:pPr>
        <w:jc w:val="center"/>
        <w:rPr>
          <w:rFonts w:ascii="Arial" w:hAnsi="Arial" w:cs="Arial"/>
          <w:sz w:val="24"/>
          <w:szCs w:val="24"/>
        </w:rPr>
        <w:sectPr w:rsidR="000F010E" w:rsidSect="00165A6C">
          <w:headerReference w:type="default" r:id="rId36"/>
          <w:headerReference w:type="first" r:id="rId37"/>
          <w:footerReference w:type="first" r:id="rId38"/>
          <w:pgSz w:w="16840" w:h="11907" w:orient="landscape" w:code="9"/>
          <w:pgMar w:top="1247" w:right="1247" w:bottom="1247" w:left="1021" w:header="851" w:footer="567" w:gutter="0"/>
          <w:pgNumType w:start="20"/>
          <w:cols w:space="720"/>
          <w:titlePg/>
          <w:docGrid w:linePitch="272"/>
        </w:sectPr>
      </w:pPr>
      <w:r w:rsidRPr="007E2B1C">
        <w:rPr>
          <w:rFonts w:ascii="Arial" w:hAnsi="Arial" w:cs="Arial"/>
          <w:noProof/>
          <w:sz w:val="24"/>
          <w:szCs w:val="24"/>
          <w:lang w:val="es-PE" w:eastAsia="es-PE"/>
        </w:rPr>
        <w:drawing>
          <wp:inline distT="0" distB="0" distL="0" distR="0" wp14:anchorId="3DAB94BB" wp14:editId="579D0C05">
            <wp:extent cx="5977255" cy="3661410"/>
            <wp:effectExtent l="0" t="0" r="444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366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5A059" w14:textId="77777777" w:rsidR="000F010E" w:rsidRPr="007E2B1C" w:rsidRDefault="000F010E" w:rsidP="000F010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lastRenderedPageBreak/>
        <w:t>Cuadro 4b</w:t>
      </w:r>
    </w:p>
    <w:p w14:paraId="30B55B09" w14:textId="77777777" w:rsidR="000F010E" w:rsidRPr="007E2B1C" w:rsidRDefault="000F010E" w:rsidP="000F010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>PAÍS: PRINCIPALES PRODUCTOS DE EXPORTACIÓN, SEGÚN PUERTO, AÑO</w:t>
      </w:r>
    </w:p>
    <w:p w14:paraId="387246E8" w14:textId="77777777" w:rsidR="000F010E" w:rsidRPr="007E2B1C" w:rsidRDefault="000F010E" w:rsidP="000F010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>(Toneladas métricas)</w:t>
      </w:r>
    </w:p>
    <w:p w14:paraId="1316F592" w14:textId="77777777" w:rsidR="000F010E" w:rsidRPr="007E2B1C" w:rsidRDefault="000F010E" w:rsidP="000F010E">
      <w:pPr>
        <w:jc w:val="center"/>
        <w:rPr>
          <w:rFonts w:ascii="Arial" w:hAnsi="Arial" w:cs="Arial"/>
          <w:sz w:val="24"/>
          <w:szCs w:val="24"/>
        </w:rPr>
      </w:pPr>
    </w:p>
    <w:p w14:paraId="72D799DC" w14:textId="7859A01D" w:rsidR="000F010E" w:rsidRPr="007E2B1C" w:rsidRDefault="000F010E" w:rsidP="000F010E">
      <w:pPr>
        <w:jc w:val="center"/>
        <w:rPr>
          <w:rFonts w:ascii="Arial" w:hAnsi="Arial" w:cs="Arial"/>
          <w:sz w:val="24"/>
          <w:szCs w:val="24"/>
        </w:rPr>
      </w:pPr>
      <w:r w:rsidRPr="007E2B1C">
        <w:rPr>
          <w:rFonts w:ascii="Arial" w:hAnsi="Arial" w:cs="Arial"/>
          <w:noProof/>
          <w:sz w:val="24"/>
          <w:szCs w:val="24"/>
          <w:lang w:val="es-PE" w:eastAsia="es-PE"/>
        </w:rPr>
        <w:drawing>
          <wp:inline distT="0" distB="0" distL="0" distR="0" wp14:anchorId="7A75904A" wp14:editId="4032CFC5">
            <wp:extent cx="5977255" cy="3773170"/>
            <wp:effectExtent l="0" t="0" r="444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377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67320" w14:textId="77777777" w:rsidR="000F010E" w:rsidRDefault="000F010E" w:rsidP="000F010E">
      <w:pPr>
        <w:jc w:val="center"/>
        <w:rPr>
          <w:rFonts w:ascii="Arial" w:hAnsi="Arial" w:cs="Arial"/>
          <w:b/>
          <w:sz w:val="24"/>
          <w:szCs w:val="24"/>
          <w:lang w:val="es-ES_tradnl"/>
        </w:rPr>
        <w:sectPr w:rsidR="000F010E" w:rsidSect="00165A6C">
          <w:headerReference w:type="first" r:id="rId41"/>
          <w:footerReference w:type="first" r:id="rId42"/>
          <w:pgSz w:w="16840" w:h="11907" w:orient="landscape" w:code="9"/>
          <w:pgMar w:top="1247" w:right="1247" w:bottom="1247" w:left="1021" w:header="851" w:footer="567" w:gutter="0"/>
          <w:pgNumType w:start="20"/>
          <w:cols w:space="720"/>
          <w:titlePg/>
          <w:docGrid w:linePitch="272"/>
        </w:sectPr>
      </w:pPr>
    </w:p>
    <w:p w14:paraId="47EB632C" w14:textId="77777777" w:rsidR="000F010E" w:rsidRPr="007E2B1C" w:rsidRDefault="000F010E" w:rsidP="000F010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lastRenderedPageBreak/>
        <w:t>Cuadro 5</w:t>
      </w:r>
    </w:p>
    <w:p w14:paraId="2C4872F1" w14:textId="77777777" w:rsidR="000F010E" w:rsidRPr="007E2B1C" w:rsidRDefault="000F010E" w:rsidP="000F010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>PAÍS: MOVIMIENTO DE CONTENEDORES, SEGÚN PUERTO, AÑO</w:t>
      </w:r>
    </w:p>
    <w:p w14:paraId="726E46DD" w14:textId="77777777" w:rsidR="000F010E" w:rsidRPr="007E2B1C" w:rsidRDefault="000F010E" w:rsidP="000F010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>(Toneladas métricas)</w:t>
      </w:r>
    </w:p>
    <w:p w14:paraId="0BA178C9" w14:textId="77777777" w:rsidR="000F010E" w:rsidRPr="007E2B1C" w:rsidRDefault="000F010E" w:rsidP="000F010E">
      <w:pPr>
        <w:jc w:val="center"/>
        <w:rPr>
          <w:rFonts w:ascii="Arial" w:hAnsi="Arial" w:cs="Arial"/>
          <w:sz w:val="24"/>
          <w:szCs w:val="24"/>
        </w:rPr>
      </w:pPr>
    </w:p>
    <w:p w14:paraId="4CA36B18" w14:textId="6B33D7DD" w:rsidR="000F010E" w:rsidRPr="007E2B1C" w:rsidRDefault="000F010E" w:rsidP="000F010E">
      <w:pPr>
        <w:jc w:val="center"/>
        <w:rPr>
          <w:rFonts w:ascii="Arial" w:hAnsi="Arial" w:cs="Arial"/>
          <w:sz w:val="24"/>
          <w:szCs w:val="24"/>
        </w:rPr>
      </w:pPr>
      <w:r w:rsidRPr="007E2B1C">
        <w:rPr>
          <w:rFonts w:ascii="Arial" w:hAnsi="Arial" w:cs="Arial"/>
          <w:noProof/>
          <w:sz w:val="24"/>
          <w:szCs w:val="24"/>
          <w:lang w:val="es-PE" w:eastAsia="es-PE"/>
        </w:rPr>
        <w:drawing>
          <wp:inline distT="0" distB="0" distL="0" distR="0" wp14:anchorId="0B2D563B" wp14:editId="4CEAEA85">
            <wp:extent cx="5977255" cy="2719705"/>
            <wp:effectExtent l="0" t="0" r="4445" b="444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271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05AC6" w14:textId="77777777" w:rsidR="000F010E" w:rsidRPr="007E2B1C" w:rsidRDefault="000F010E" w:rsidP="000F010E">
      <w:pPr>
        <w:jc w:val="center"/>
        <w:rPr>
          <w:rFonts w:ascii="Arial" w:hAnsi="Arial" w:cs="Arial"/>
          <w:sz w:val="24"/>
          <w:szCs w:val="24"/>
        </w:rPr>
      </w:pPr>
    </w:p>
    <w:p w14:paraId="09B73CB8" w14:textId="77777777" w:rsidR="000F010E" w:rsidRDefault="000F010E" w:rsidP="000F010E">
      <w:pPr>
        <w:jc w:val="center"/>
        <w:rPr>
          <w:rFonts w:ascii="Arial" w:hAnsi="Arial" w:cs="Arial"/>
          <w:sz w:val="24"/>
          <w:szCs w:val="24"/>
        </w:rPr>
        <w:sectPr w:rsidR="000F010E" w:rsidSect="00165A6C">
          <w:headerReference w:type="default" r:id="rId44"/>
          <w:headerReference w:type="first" r:id="rId45"/>
          <w:footerReference w:type="first" r:id="rId46"/>
          <w:pgSz w:w="16840" w:h="11907" w:orient="landscape" w:code="9"/>
          <w:pgMar w:top="1247" w:right="1247" w:bottom="1247" w:left="1021" w:header="851" w:footer="567" w:gutter="0"/>
          <w:pgNumType w:start="20"/>
          <w:cols w:space="720"/>
          <w:titlePg/>
          <w:docGrid w:linePitch="272"/>
        </w:sectPr>
      </w:pPr>
    </w:p>
    <w:p w14:paraId="55A109B4" w14:textId="77777777" w:rsidR="000F010E" w:rsidRPr="007E2B1C" w:rsidRDefault="000F010E" w:rsidP="000F010E">
      <w:pPr>
        <w:jc w:val="center"/>
        <w:rPr>
          <w:rFonts w:ascii="Arial" w:hAnsi="Arial" w:cs="Arial"/>
          <w:sz w:val="24"/>
          <w:szCs w:val="24"/>
        </w:rPr>
      </w:pPr>
      <w:bookmarkStart w:id="11" w:name="_GoBack"/>
      <w:bookmarkEnd w:id="11"/>
    </w:p>
    <w:p w14:paraId="1DFE1456" w14:textId="77777777" w:rsidR="000F010E" w:rsidRPr="007E2B1C" w:rsidRDefault="000F010E" w:rsidP="000F010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>Cuadro 6</w:t>
      </w:r>
    </w:p>
    <w:p w14:paraId="375EE7D5" w14:textId="77777777" w:rsidR="000F010E" w:rsidRPr="007E2B1C" w:rsidRDefault="000F010E" w:rsidP="000F010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>PAÍS: ARRIBO BUQUES CRUCEROS Y PASAJEROS, SEGÚN PUERTO, AÑO</w:t>
      </w:r>
    </w:p>
    <w:p w14:paraId="4EF09FE2" w14:textId="77777777" w:rsidR="000F010E" w:rsidRPr="007E2B1C" w:rsidRDefault="000F010E" w:rsidP="000F010E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7E2B1C">
        <w:rPr>
          <w:rFonts w:ascii="Arial" w:hAnsi="Arial" w:cs="Arial"/>
          <w:b/>
          <w:sz w:val="24"/>
          <w:szCs w:val="24"/>
          <w:lang w:val="es-ES_tradnl"/>
        </w:rPr>
        <w:t>(N° arribos y pasajeros)</w:t>
      </w:r>
    </w:p>
    <w:p w14:paraId="00328236" w14:textId="77777777" w:rsidR="000F010E" w:rsidRPr="007E2B1C" w:rsidRDefault="000F010E" w:rsidP="000F010E">
      <w:pPr>
        <w:jc w:val="center"/>
        <w:rPr>
          <w:rFonts w:ascii="Arial" w:hAnsi="Arial" w:cs="Arial"/>
          <w:sz w:val="24"/>
          <w:szCs w:val="24"/>
        </w:rPr>
      </w:pPr>
    </w:p>
    <w:p w14:paraId="2CBA14AE" w14:textId="4E51A78D" w:rsidR="000F010E" w:rsidRPr="007E2B1C" w:rsidRDefault="000F010E" w:rsidP="000F010E">
      <w:pPr>
        <w:jc w:val="center"/>
        <w:rPr>
          <w:rFonts w:ascii="Arial" w:hAnsi="Arial" w:cs="Arial"/>
          <w:sz w:val="24"/>
          <w:szCs w:val="24"/>
        </w:rPr>
      </w:pPr>
      <w:r w:rsidRPr="007E2B1C">
        <w:rPr>
          <w:rFonts w:ascii="Arial" w:hAnsi="Arial" w:cs="Arial"/>
          <w:noProof/>
          <w:sz w:val="24"/>
          <w:szCs w:val="24"/>
          <w:lang w:val="es-PE" w:eastAsia="es-PE"/>
        </w:rPr>
        <w:drawing>
          <wp:inline distT="0" distB="0" distL="0" distR="0" wp14:anchorId="6551C5E9" wp14:editId="27BE65BC">
            <wp:extent cx="5977255" cy="2306320"/>
            <wp:effectExtent l="0" t="0" r="444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23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8207D" w14:textId="77777777" w:rsidR="000F010E" w:rsidRPr="007E2B1C" w:rsidRDefault="000F010E" w:rsidP="000F010E">
      <w:pPr>
        <w:jc w:val="center"/>
        <w:rPr>
          <w:rFonts w:ascii="Arial" w:hAnsi="Arial" w:cs="Arial"/>
          <w:sz w:val="24"/>
          <w:szCs w:val="24"/>
        </w:rPr>
      </w:pPr>
    </w:p>
    <w:p w14:paraId="01DEA21C" w14:textId="77777777" w:rsidR="000F010E" w:rsidRPr="007E2B1C" w:rsidRDefault="000F010E" w:rsidP="000F010E">
      <w:pPr>
        <w:jc w:val="center"/>
        <w:rPr>
          <w:rFonts w:ascii="Arial" w:hAnsi="Arial" w:cs="Arial"/>
          <w:sz w:val="24"/>
          <w:szCs w:val="24"/>
        </w:rPr>
      </w:pPr>
      <w:r w:rsidRPr="007E2B1C">
        <w:rPr>
          <w:rFonts w:ascii="Arial" w:hAnsi="Arial" w:cs="Arial"/>
          <w:sz w:val="24"/>
          <w:szCs w:val="24"/>
        </w:rPr>
        <w:t>****</w:t>
      </w:r>
    </w:p>
    <w:p w14:paraId="54FDAF50" w14:textId="77777777" w:rsidR="000F010E" w:rsidRPr="007E2B1C" w:rsidRDefault="000F010E" w:rsidP="000F010E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233B712D" w14:textId="77777777" w:rsidR="000F010E" w:rsidRPr="007E2B1C" w:rsidRDefault="000F010E" w:rsidP="000F010E">
      <w:pPr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ES_tradnl"/>
        </w:rPr>
      </w:pPr>
    </w:p>
    <w:p w14:paraId="3A717F0D" w14:textId="77777777" w:rsidR="000F010E" w:rsidRPr="007E2B1C" w:rsidRDefault="000F010E" w:rsidP="000F010E">
      <w:pPr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ES_tradnl"/>
        </w:rPr>
      </w:pPr>
    </w:p>
    <w:p w14:paraId="07CCC91F" w14:textId="77777777" w:rsidR="00F84B64" w:rsidRPr="00F84B64" w:rsidRDefault="00F84B64" w:rsidP="004C1339">
      <w:pPr>
        <w:jc w:val="center"/>
        <w:rPr>
          <w:rFonts w:ascii="Arial" w:hAnsi="Arial" w:cs="Arial"/>
          <w:color w:val="auto"/>
          <w:sz w:val="22"/>
          <w:szCs w:val="22"/>
        </w:rPr>
      </w:pPr>
    </w:p>
    <w:sectPr w:rsidR="00F84B64" w:rsidRPr="00F84B64" w:rsidSect="00165A6C">
      <w:headerReference w:type="first" r:id="rId48"/>
      <w:pgSz w:w="11904" w:h="16834" w:code="9"/>
      <w:pgMar w:top="1418" w:right="1418" w:bottom="1134" w:left="1701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91074" w14:textId="77777777" w:rsidR="006D2F55" w:rsidRDefault="006D2F55">
      <w:r>
        <w:separator/>
      </w:r>
    </w:p>
  </w:endnote>
  <w:endnote w:type="continuationSeparator" w:id="0">
    <w:p w14:paraId="5B8F84BA" w14:textId="77777777" w:rsidR="006D2F55" w:rsidRDefault="006D2F55">
      <w:r>
        <w:continuationSeparator/>
      </w:r>
    </w:p>
  </w:endnote>
  <w:endnote w:type="continuationNotice" w:id="1">
    <w:p w14:paraId="5D432FFB" w14:textId="77777777" w:rsidR="006D2F55" w:rsidRDefault="006D2F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-B-10 BT">
    <w:panose1 w:val="020B0609020202020204"/>
    <w:charset w:val="02"/>
    <w:family w:val="modern"/>
    <w:pitch w:val="fixed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64412" w14:textId="77777777" w:rsidR="000F010E" w:rsidRDefault="000F010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2E1B10" w14:textId="77777777" w:rsidR="000F010E" w:rsidRDefault="000F010E">
    <w:pPr>
      <w:pStyle w:val="Piedepgina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737B8" w14:textId="77777777" w:rsidR="000F010E" w:rsidRDefault="000F010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AEF22" w14:textId="77777777" w:rsidR="000F010E" w:rsidRDefault="000F010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49749" w14:textId="77777777" w:rsidR="000F010E" w:rsidRDefault="000F010E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64EF9" w14:textId="77777777" w:rsidR="000F010E" w:rsidRDefault="000F010E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AC563" w14:textId="77777777" w:rsidR="000F010E" w:rsidRDefault="000F010E">
    <w:pPr>
      <w:pStyle w:val="Piedep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8E461" w14:textId="77777777" w:rsidR="000F010E" w:rsidRDefault="000F010E">
    <w:pPr>
      <w:pStyle w:val="Piedepgin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B563E" w14:textId="77777777" w:rsidR="000F010E" w:rsidRDefault="000F010E">
    <w:pPr>
      <w:pStyle w:val="Piedepgin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37E7A" w14:textId="77777777" w:rsidR="000F010E" w:rsidRDefault="000F010E">
    <w:pPr>
      <w:pStyle w:val="Piedepgin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7D165" w14:textId="77777777" w:rsidR="000F010E" w:rsidRDefault="000F01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230FB" w14:textId="77777777" w:rsidR="006D2F55" w:rsidRDefault="006D2F55">
      <w:r>
        <w:separator/>
      </w:r>
    </w:p>
  </w:footnote>
  <w:footnote w:type="continuationSeparator" w:id="0">
    <w:p w14:paraId="2CC8E935" w14:textId="77777777" w:rsidR="006D2F55" w:rsidRDefault="006D2F55">
      <w:r>
        <w:continuationSeparator/>
      </w:r>
    </w:p>
  </w:footnote>
  <w:footnote w:type="continuationNotice" w:id="1">
    <w:p w14:paraId="59370069" w14:textId="77777777" w:rsidR="006D2F55" w:rsidRDefault="006D2F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3D5F0" w14:textId="1A25F073" w:rsidR="000F010E" w:rsidRPr="007E2B1C" w:rsidRDefault="000F010E">
    <w:pPr>
      <w:pStyle w:val="Encabezado"/>
      <w:jc w:val="center"/>
      <w:rPr>
        <w:rFonts w:ascii="Arial" w:hAnsi="Arial" w:cs="Arial"/>
      </w:rPr>
    </w:pPr>
    <w:r w:rsidRPr="007E2B1C">
      <w:rPr>
        <w:rFonts w:ascii="Arial" w:hAnsi="Arial" w:cs="Arial"/>
      </w:rPr>
      <w:fldChar w:fldCharType="begin"/>
    </w:r>
    <w:r w:rsidRPr="007E2B1C">
      <w:rPr>
        <w:rFonts w:ascii="Arial" w:hAnsi="Arial" w:cs="Arial"/>
      </w:rPr>
      <w:instrText>PAGE   \* MERGEFORMAT</w:instrText>
    </w:r>
    <w:r w:rsidRPr="007E2B1C">
      <w:rPr>
        <w:rFonts w:ascii="Arial" w:hAnsi="Arial" w:cs="Arial"/>
      </w:rPr>
      <w:fldChar w:fldCharType="separate"/>
    </w:r>
    <w:r w:rsidR="008548D1">
      <w:rPr>
        <w:rFonts w:ascii="Arial" w:hAnsi="Arial" w:cs="Arial"/>
        <w:noProof/>
      </w:rPr>
      <w:t>23</w:t>
    </w:r>
    <w:r w:rsidRPr="007E2B1C">
      <w:rPr>
        <w:rFonts w:ascii="Arial" w:hAnsi="Arial" w:cs="Arial"/>
      </w:rPr>
      <w:fldChar w:fldCharType="end"/>
    </w:r>
  </w:p>
  <w:p w14:paraId="0CD32538" w14:textId="77777777" w:rsidR="000F010E" w:rsidRPr="00D63143" w:rsidRDefault="000F010E">
    <w:pPr>
      <w:pStyle w:val="Encabezado"/>
      <w:jc w:val="center"/>
      <w:rPr>
        <w:sz w:val="22"/>
        <w:szCs w:val="22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C0020" w14:textId="51AF8816" w:rsidR="000F010E" w:rsidRDefault="000F010E" w:rsidP="00AB3FED">
    <w:pPr>
      <w:pStyle w:val="Encabezado"/>
      <w:framePr w:wrap="around" w:vAnchor="text" w:hAnchor="margin" w:xAlign="center" w:y="1"/>
      <w:rPr>
        <w:rStyle w:val="Nmerodepgina"/>
        <w:rFonts w:ascii="Arial" w:hAnsi="Arial"/>
      </w:rPr>
    </w:pPr>
    <w:r>
      <w:rPr>
        <w:rStyle w:val="Nmerodepgina"/>
        <w:rFonts w:ascii="Arial" w:hAnsi="Arial"/>
      </w:rPr>
      <w:t>28</w:t>
    </w:r>
  </w:p>
  <w:p w14:paraId="35CDB5CD" w14:textId="77777777" w:rsidR="000F010E" w:rsidRDefault="000F010E" w:rsidP="00AB3FED">
    <w:pPr>
      <w:pStyle w:val="Encabezado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2AC4C" w14:textId="7DC82578" w:rsidR="000F010E" w:rsidRDefault="000F010E" w:rsidP="00AB3FED">
    <w:pPr>
      <w:pStyle w:val="Encabezado"/>
      <w:framePr w:wrap="around" w:vAnchor="text" w:hAnchor="margin" w:xAlign="center" w:y="1"/>
      <w:rPr>
        <w:rStyle w:val="Nmerodepgina"/>
        <w:rFonts w:ascii="Arial" w:hAnsi="Arial"/>
      </w:rPr>
    </w:pPr>
    <w:r>
      <w:rPr>
        <w:rStyle w:val="Nmerodepgina"/>
        <w:rFonts w:ascii="Arial" w:hAnsi="Arial"/>
      </w:rPr>
      <w:t xml:space="preserve">29 </w:t>
    </w:r>
  </w:p>
  <w:p w14:paraId="073881C8" w14:textId="77777777" w:rsidR="000F010E" w:rsidRDefault="000F010E" w:rsidP="00AB3FED">
    <w:pPr>
      <w:pStyle w:val="Encabezado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872B6" w14:textId="77777777" w:rsidR="000F010E" w:rsidRPr="007E2B1C" w:rsidRDefault="000F010E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</w:rPr>
      <w:t>26</w:t>
    </w:r>
  </w:p>
  <w:p w14:paraId="0555AA54" w14:textId="77777777" w:rsidR="000F010E" w:rsidRPr="00D63143" w:rsidRDefault="000F010E">
    <w:pPr>
      <w:pStyle w:val="Encabezado"/>
      <w:jc w:val="center"/>
      <w:rPr>
        <w:sz w:val="22"/>
        <w:szCs w:val="2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84FDF" w14:textId="4C48973F" w:rsidR="000F010E" w:rsidRDefault="000F010E" w:rsidP="00AB3FED">
    <w:pPr>
      <w:pStyle w:val="Encabezado"/>
      <w:framePr w:wrap="around" w:vAnchor="text" w:hAnchor="margin" w:xAlign="center" w:y="1"/>
      <w:rPr>
        <w:rStyle w:val="Nmerodepgina"/>
        <w:rFonts w:ascii="Arial" w:hAnsi="Arial"/>
      </w:rPr>
    </w:pPr>
    <w:r>
      <w:rPr>
        <w:rStyle w:val="Nmerodepgina"/>
        <w:rFonts w:ascii="Arial" w:hAnsi="Arial"/>
      </w:rPr>
      <w:t>30</w:t>
    </w:r>
  </w:p>
  <w:p w14:paraId="749D16DE" w14:textId="77777777" w:rsidR="000F010E" w:rsidRDefault="000F010E" w:rsidP="00AB3FED">
    <w:pPr>
      <w:pStyle w:val="Encabezado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91A0" w14:textId="300BBC91" w:rsidR="001C6C3D" w:rsidRDefault="001C6C3D" w:rsidP="00AB3FED">
    <w:pPr>
      <w:pStyle w:val="Encabezado"/>
      <w:framePr w:wrap="around" w:vAnchor="text" w:hAnchor="margin" w:xAlign="center" w:y="1"/>
      <w:rPr>
        <w:rStyle w:val="Nmerodepgina"/>
        <w:rFonts w:ascii="Arial" w:hAnsi="Arial"/>
      </w:rPr>
    </w:pPr>
    <w:r>
      <w:rPr>
        <w:rStyle w:val="Nmerodepgina"/>
        <w:rFonts w:ascii="Arial" w:hAnsi="Arial"/>
      </w:rPr>
      <w:t xml:space="preserve"> </w:t>
    </w:r>
    <w:r w:rsidR="00DB06FC">
      <w:rPr>
        <w:rStyle w:val="Nmerodepgina"/>
        <w:rFonts w:ascii="Arial" w:hAnsi="Arial"/>
      </w:rPr>
      <w:t>31</w:t>
    </w:r>
  </w:p>
  <w:p w14:paraId="2D3B8E3A" w14:textId="77777777" w:rsidR="001C6C3D" w:rsidRDefault="001C6C3D" w:rsidP="00AB3FE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F4398" w14:textId="716E3EC4" w:rsidR="000562DA" w:rsidRPr="007E2B1C" w:rsidRDefault="000562DA" w:rsidP="000562DA">
    <w:pPr>
      <w:pStyle w:val="Encabezado"/>
      <w:jc w:val="center"/>
      <w:rPr>
        <w:rFonts w:ascii="Arial" w:hAnsi="Arial" w:cs="Arial"/>
      </w:rPr>
    </w:pPr>
  </w:p>
  <w:p w14:paraId="5F78AC36" w14:textId="77777777" w:rsidR="000562DA" w:rsidRDefault="000562D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D54CD" w14:textId="77777777" w:rsidR="000F010E" w:rsidRPr="007E2B1C" w:rsidRDefault="000F010E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</w:rPr>
      <w:t>26</w:t>
    </w:r>
  </w:p>
  <w:p w14:paraId="1D9B00A9" w14:textId="77777777" w:rsidR="000F010E" w:rsidRPr="00D63143" w:rsidRDefault="000F010E">
    <w:pPr>
      <w:pStyle w:val="Encabezado"/>
      <w:jc w:val="center"/>
      <w:rPr>
        <w:sz w:val="22"/>
        <w:szCs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8945F" w14:textId="0A367787" w:rsidR="000F010E" w:rsidRDefault="000F010E" w:rsidP="00AB3FED">
    <w:pPr>
      <w:pStyle w:val="Encabezado"/>
      <w:framePr w:wrap="around" w:vAnchor="text" w:hAnchor="margin" w:xAlign="center" w:y="1"/>
      <w:rPr>
        <w:rStyle w:val="Nmerodepgina"/>
        <w:rFonts w:ascii="Arial" w:hAnsi="Arial"/>
      </w:rPr>
    </w:pPr>
    <w:r>
      <w:rPr>
        <w:rStyle w:val="Nmerodepgina"/>
        <w:rFonts w:ascii="Arial" w:hAnsi="Arial"/>
      </w:rPr>
      <w:t>24</w:t>
    </w:r>
  </w:p>
  <w:p w14:paraId="6940D541" w14:textId="77777777" w:rsidR="000F010E" w:rsidRDefault="000F010E" w:rsidP="00AB3FED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A72F4" w14:textId="77777777" w:rsidR="000F010E" w:rsidRPr="007E2B1C" w:rsidRDefault="000F010E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</w:rPr>
      <w:t>26</w:t>
    </w:r>
  </w:p>
  <w:p w14:paraId="6508D693" w14:textId="77777777" w:rsidR="000F010E" w:rsidRPr="00D63143" w:rsidRDefault="000F010E">
    <w:pPr>
      <w:pStyle w:val="Encabezado"/>
      <w:jc w:val="center"/>
      <w:rPr>
        <w:sz w:val="22"/>
        <w:szCs w:val="2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ED273" w14:textId="2731CB7D" w:rsidR="000F010E" w:rsidRDefault="000F010E" w:rsidP="00AB3FED">
    <w:pPr>
      <w:pStyle w:val="Encabezado"/>
      <w:framePr w:wrap="around" w:vAnchor="text" w:hAnchor="margin" w:xAlign="center" w:y="1"/>
      <w:rPr>
        <w:rStyle w:val="Nmerodepgina"/>
        <w:rFonts w:ascii="Arial" w:hAnsi="Arial"/>
      </w:rPr>
    </w:pPr>
    <w:r>
      <w:rPr>
        <w:rStyle w:val="Nmerodepgina"/>
        <w:rFonts w:ascii="Arial" w:hAnsi="Arial"/>
      </w:rPr>
      <w:t xml:space="preserve">25 </w:t>
    </w:r>
  </w:p>
  <w:p w14:paraId="745C5054" w14:textId="77777777" w:rsidR="000F010E" w:rsidRDefault="000F010E" w:rsidP="00AB3FED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82558" w14:textId="77777777" w:rsidR="000F010E" w:rsidRPr="007E2B1C" w:rsidRDefault="000F010E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</w:rPr>
      <w:t>26</w:t>
    </w:r>
  </w:p>
  <w:p w14:paraId="5D9D9182" w14:textId="77777777" w:rsidR="000F010E" w:rsidRPr="00D63143" w:rsidRDefault="000F010E">
    <w:pPr>
      <w:pStyle w:val="Encabezado"/>
      <w:jc w:val="center"/>
      <w:rPr>
        <w:sz w:val="22"/>
        <w:szCs w:val="2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2E103" w14:textId="1A26A787" w:rsidR="000F010E" w:rsidRDefault="000F010E" w:rsidP="00AB3FED">
    <w:pPr>
      <w:pStyle w:val="Encabezado"/>
      <w:framePr w:wrap="around" w:vAnchor="text" w:hAnchor="margin" w:xAlign="center" w:y="1"/>
      <w:rPr>
        <w:rStyle w:val="Nmerodepgina"/>
        <w:rFonts w:ascii="Arial" w:hAnsi="Arial"/>
      </w:rPr>
    </w:pPr>
    <w:r>
      <w:rPr>
        <w:rStyle w:val="Nmerodepgina"/>
        <w:rFonts w:ascii="Arial" w:hAnsi="Arial"/>
      </w:rPr>
      <w:t>27</w:t>
    </w:r>
  </w:p>
  <w:p w14:paraId="62AF1ADD" w14:textId="77777777" w:rsidR="000F010E" w:rsidRDefault="000F010E" w:rsidP="00AB3FED">
    <w:pPr>
      <w:pStyle w:val="Encabezad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43C7E" w14:textId="77777777" w:rsidR="000F010E" w:rsidRPr="007E2B1C" w:rsidRDefault="000F010E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</w:rPr>
      <w:t>26</w:t>
    </w:r>
  </w:p>
  <w:p w14:paraId="52E19686" w14:textId="77777777" w:rsidR="000F010E" w:rsidRPr="00D63143" w:rsidRDefault="000F010E">
    <w:pPr>
      <w:pStyle w:val="Encabezado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2A3E66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1845B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A6B4E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928F7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2E3AB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959293F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38FA407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2822F5F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1C6112"/>
    <w:multiLevelType w:val="hybridMultilevel"/>
    <w:tmpl w:val="6BFAD03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44898"/>
    <w:multiLevelType w:val="hybridMultilevel"/>
    <w:tmpl w:val="2C948E56"/>
    <w:lvl w:ilvl="0" w:tplc="6540E37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A3E9E86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C0A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B46468"/>
    <w:multiLevelType w:val="hybridMultilevel"/>
    <w:tmpl w:val="0E1CAE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904C3"/>
    <w:multiLevelType w:val="hybridMultilevel"/>
    <w:tmpl w:val="9B963918"/>
    <w:lvl w:ilvl="0" w:tplc="957C60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F18B9"/>
    <w:multiLevelType w:val="hybridMultilevel"/>
    <w:tmpl w:val="29F2AEBE"/>
    <w:lvl w:ilvl="0" w:tplc="84E6EF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C621D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9348C2"/>
    <w:multiLevelType w:val="hybridMultilevel"/>
    <w:tmpl w:val="5470AC76"/>
    <w:lvl w:ilvl="0" w:tplc="A88A45E6">
      <w:start w:val="1"/>
      <w:numFmt w:val="decimal"/>
      <w:lvlText w:val="[%1]."/>
      <w:lvlJc w:val="left"/>
      <w:pPr>
        <w:ind w:left="720" w:hanging="360"/>
      </w:pPr>
      <w:rPr>
        <w:b w:val="0"/>
        <w:i w:val="0"/>
        <w:sz w:val="18"/>
        <w:szCs w:val="1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E677D"/>
    <w:multiLevelType w:val="hybridMultilevel"/>
    <w:tmpl w:val="C53E9436"/>
    <w:lvl w:ilvl="0" w:tplc="4A3E9E8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167E4"/>
    <w:multiLevelType w:val="hybridMultilevel"/>
    <w:tmpl w:val="C832DD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FE6C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25530"/>
    <w:multiLevelType w:val="hybridMultilevel"/>
    <w:tmpl w:val="47DAE0F4"/>
    <w:lvl w:ilvl="0" w:tplc="B28E9B7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A3CEF"/>
    <w:multiLevelType w:val="hybridMultilevel"/>
    <w:tmpl w:val="999467EE"/>
    <w:lvl w:ilvl="0" w:tplc="166A2AF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B00834"/>
    <w:multiLevelType w:val="hybridMultilevel"/>
    <w:tmpl w:val="C7BE7EDC"/>
    <w:lvl w:ilvl="0" w:tplc="52E692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232B08"/>
    <w:multiLevelType w:val="hybridMultilevel"/>
    <w:tmpl w:val="27289BAC"/>
    <w:lvl w:ilvl="0" w:tplc="8772888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80" w:hanging="360"/>
      </w:pPr>
    </w:lvl>
    <w:lvl w:ilvl="2" w:tplc="280A001B" w:tentative="1">
      <w:start w:val="1"/>
      <w:numFmt w:val="lowerRoman"/>
      <w:lvlText w:val="%3."/>
      <w:lvlJc w:val="right"/>
      <w:pPr>
        <w:ind w:left="2700" w:hanging="180"/>
      </w:pPr>
    </w:lvl>
    <w:lvl w:ilvl="3" w:tplc="280A000F" w:tentative="1">
      <w:start w:val="1"/>
      <w:numFmt w:val="decimal"/>
      <w:lvlText w:val="%4."/>
      <w:lvlJc w:val="left"/>
      <w:pPr>
        <w:ind w:left="3420" w:hanging="360"/>
      </w:pPr>
    </w:lvl>
    <w:lvl w:ilvl="4" w:tplc="280A0019" w:tentative="1">
      <w:start w:val="1"/>
      <w:numFmt w:val="lowerLetter"/>
      <w:lvlText w:val="%5."/>
      <w:lvlJc w:val="left"/>
      <w:pPr>
        <w:ind w:left="4140" w:hanging="360"/>
      </w:pPr>
    </w:lvl>
    <w:lvl w:ilvl="5" w:tplc="280A001B" w:tentative="1">
      <w:start w:val="1"/>
      <w:numFmt w:val="lowerRoman"/>
      <w:lvlText w:val="%6."/>
      <w:lvlJc w:val="right"/>
      <w:pPr>
        <w:ind w:left="4860" w:hanging="180"/>
      </w:pPr>
    </w:lvl>
    <w:lvl w:ilvl="6" w:tplc="280A000F" w:tentative="1">
      <w:start w:val="1"/>
      <w:numFmt w:val="decimal"/>
      <w:lvlText w:val="%7."/>
      <w:lvlJc w:val="left"/>
      <w:pPr>
        <w:ind w:left="5580" w:hanging="360"/>
      </w:pPr>
    </w:lvl>
    <w:lvl w:ilvl="7" w:tplc="280A0019" w:tentative="1">
      <w:start w:val="1"/>
      <w:numFmt w:val="lowerLetter"/>
      <w:lvlText w:val="%8."/>
      <w:lvlJc w:val="left"/>
      <w:pPr>
        <w:ind w:left="6300" w:hanging="360"/>
      </w:pPr>
    </w:lvl>
    <w:lvl w:ilvl="8" w:tplc="2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4BA77CEE"/>
    <w:multiLevelType w:val="hybridMultilevel"/>
    <w:tmpl w:val="FE581908"/>
    <w:lvl w:ilvl="0" w:tplc="2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8F33655"/>
    <w:multiLevelType w:val="multilevel"/>
    <w:tmpl w:val="CB8EA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98F05F8"/>
    <w:multiLevelType w:val="hybridMultilevel"/>
    <w:tmpl w:val="6B2CDF2E"/>
    <w:lvl w:ilvl="0" w:tplc="7CDEF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BDE351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470B58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680"/>
        </w:tabs>
        <w:ind w:left="680" w:hanging="360"/>
      </w:pPr>
      <w:rPr>
        <w:rFonts w:ascii="Wingdings" w:hAnsi="Wingdings" w:hint="default"/>
      </w:rPr>
    </w:lvl>
  </w:abstractNum>
  <w:abstractNum w:abstractNumId="24" w15:restartNumberingAfterBreak="0">
    <w:nsid w:val="5D1E0279"/>
    <w:multiLevelType w:val="hybridMultilevel"/>
    <w:tmpl w:val="2A60EC10"/>
    <w:lvl w:ilvl="0" w:tplc="280A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88A4A1A"/>
    <w:multiLevelType w:val="hybridMultilevel"/>
    <w:tmpl w:val="7C763A80"/>
    <w:lvl w:ilvl="0" w:tplc="9DAAE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4059A"/>
    <w:multiLevelType w:val="hybridMultilevel"/>
    <w:tmpl w:val="1D0CD316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BEE65C0"/>
    <w:multiLevelType w:val="hybridMultilevel"/>
    <w:tmpl w:val="392A64C0"/>
    <w:lvl w:ilvl="0" w:tplc="EA12367A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29B072D"/>
    <w:multiLevelType w:val="hybridMultilevel"/>
    <w:tmpl w:val="A82E96E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14"/>
  </w:num>
  <w:num w:numId="11">
    <w:abstractNumId w:val="25"/>
  </w:num>
  <w:num w:numId="12">
    <w:abstractNumId w:val="21"/>
  </w:num>
  <w:num w:numId="13">
    <w:abstractNumId w:val="17"/>
  </w:num>
  <w:num w:numId="14">
    <w:abstractNumId w:val="19"/>
  </w:num>
  <w:num w:numId="15">
    <w:abstractNumId w:val="8"/>
  </w:num>
  <w:num w:numId="16">
    <w:abstractNumId w:val="16"/>
  </w:num>
  <w:num w:numId="17">
    <w:abstractNumId w:val="13"/>
  </w:num>
  <w:num w:numId="18">
    <w:abstractNumId w:val="28"/>
  </w:num>
  <w:num w:numId="19">
    <w:abstractNumId w:val="22"/>
  </w:num>
  <w:num w:numId="20">
    <w:abstractNumId w:val="24"/>
  </w:num>
  <w:num w:numId="21">
    <w:abstractNumId w:val="20"/>
  </w:num>
  <w:num w:numId="22">
    <w:abstractNumId w:val="27"/>
  </w:num>
  <w:num w:numId="23">
    <w:abstractNumId w:val="12"/>
  </w:num>
  <w:num w:numId="24">
    <w:abstractNumId w:val="23"/>
  </w:num>
  <w:num w:numId="25">
    <w:abstractNumId w:val="15"/>
  </w:num>
  <w:num w:numId="26">
    <w:abstractNumId w:val="18"/>
  </w:num>
  <w:num w:numId="27">
    <w:abstractNumId w:val="11"/>
  </w:num>
  <w:num w:numId="28">
    <w:abstractNumId w:val="10"/>
  </w:num>
  <w:num w:numId="29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F4"/>
    <w:rsid w:val="00000C80"/>
    <w:rsid w:val="000021E1"/>
    <w:rsid w:val="0000270F"/>
    <w:rsid w:val="000036CB"/>
    <w:rsid w:val="0000370F"/>
    <w:rsid w:val="0000386F"/>
    <w:rsid w:val="000041D4"/>
    <w:rsid w:val="00004BEE"/>
    <w:rsid w:val="000054D9"/>
    <w:rsid w:val="00005BB3"/>
    <w:rsid w:val="00007057"/>
    <w:rsid w:val="00010405"/>
    <w:rsid w:val="00010BFE"/>
    <w:rsid w:val="00011140"/>
    <w:rsid w:val="000111A9"/>
    <w:rsid w:val="00012B20"/>
    <w:rsid w:val="00012BC3"/>
    <w:rsid w:val="0001423F"/>
    <w:rsid w:val="0001534A"/>
    <w:rsid w:val="00016058"/>
    <w:rsid w:val="00016385"/>
    <w:rsid w:val="00017AA5"/>
    <w:rsid w:val="00017EAE"/>
    <w:rsid w:val="000209D7"/>
    <w:rsid w:val="00021C85"/>
    <w:rsid w:val="0002337E"/>
    <w:rsid w:val="00024673"/>
    <w:rsid w:val="00024D46"/>
    <w:rsid w:val="0002643A"/>
    <w:rsid w:val="00030A4A"/>
    <w:rsid w:val="00030C43"/>
    <w:rsid w:val="00031227"/>
    <w:rsid w:val="00035961"/>
    <w:rsid w:val="00036025"/>
    <w:rsid w:val="000375A3"/>
    <w:rsid w:val="0004020F"/>
    <w:rsid w:val="0004047C"/>
    <w:rsid w:val="000408DA"/>
    <w:rsid w:val="00041D9D"/>
    <w:rsid w:val="00043467"/>
    <w:rsid w:val="00043F27"/>
    <w:rsid w:val="00044C7B"/>
    <w:rsid w:val="0004503C"/>
    <w:rsid w:val="00045048"/>
    <w:rsid w:val="00045868"/>
    <w:rsid w:val="00045AE5"/>
    <w:rsid w:val="00045D5A"/>
    <w:rsid w:val="00045F01"/>
    <w:rsid w:val="00047049"/>
    <w:rsid w:val="00047564"/>
    <w:rsid w:val="0004767B"/>
    <w:rsid w:val="000478D8"/>
    <w:rsid w:val="00047F84"/>
    <w:rsid w:val="0005127C"/>
    <w:rsid w:val="0005129F"/>
    <w:rsid w:val="00051F9B"/>
    <w:rsid w:val="000529D8"/>
    <w:rsid w:val="0005438D"/>
    <w:rsid w:val="000562DA"/>
    <w:rsid w:val="000566BC"/>
    <w:rsid w:val="000570E1"/>
    <w:rsid w:val="00057E02"/>
    <w:rsid w:val="00060095"/>
    <w:rsid w:val="000617F2"/>
    <w:rsid w:val="00062D25"/>
    <w:rsid w:val="00063AB3"/>
    <w:rsid w:val="000641FF"/>
    <w:rsid w:val="000642A0"/>
    <w:rsid w:val="00064C90"/>
    <w:rsid w:val="0006504E"/>
    <w:rsid w:val="00065B55"/>
    <w:rsid w:val="00066E0D"/>
    <w:rsid w:val="000674D1"/>
    <w:rsid w:val="000710F0"/>
    <w:rsid w:val="0007148E"/>
    <w:rsid w:val="00073455"/>
    <w:rsid w:val="00075E5A"/>
    <w:rsid w:val="00076241"/>
    <w:rsid w:val="00076835"/>
    <w:rsid w:val="00076E42"/>
    <w:rsid w:val="0007719B"/>
    <w:rsid w:val="000804B7"/>
    <w:rsid w:val="00080FF5"/>
    <w:rsid w:val="0008124D"/>
    <w:rsid w:val="00082420"/>
    <w:rsid w:val="00083616"/>
    <w:rsid w:val="000863E8"/>
    <w:rsid w:val="00086853"/>
    <w:rsid w:val="000902E1"/>
    <w:rsid w:val="00090968"/>
    <w:rsid w:val="00091377"/>
    <w:rsid w:val="00091C45"/>
    <w:rsid w:val="00091DF6"/>
    <w:rsid w:val="000931A3"/>
    <w:rsid w:val="000954D2"/>
    <w:rsid w:val="00095E06"/>
    <w:rsid w:val="0009667D"/>
    <w:rsid w:val="00097B27"/>
    <w:rsid w:val="000A0EB7"/>
    <w:rsid w:val="000A2012"/>
    <w:rsid w:val="000A3DEC"/>
    <w:rsid w:val="000A3EDF"/>
    <w:rsid w:val="000A3F99"/>
    <w:rsid w:val="000A4A17"/>
    <w:rsid w:val="000A772C"/>
    <w:rsid w:val="000B11DD"/>
    <w:rsid w:val="000B144F"/>
    <w:rsid w:val="000B1E1A"/>
    <w:rsid w:val="000B2963"/>
    <w:rsid w:val="000B2972"/>
    <w:rsid w:val="000B350D"/>
    <w:rsid w:val="000B5376"/>
    <w:rsid w:val="000C2867"/>
    <w:rsid w:val="000C3F44"/>
    <w:rsid w:val="000C425F"/>
    <w:rsid w:val="000C49FB"/>
    <w:rsid w:val="000C4A48"/>
    <w:rsid w:val="000C539A"/>
    <w:rsid w:val="000C6259"/>
    <w:rsid w:val="000D0B95"/>
    <w:rsid w:val="000D2DD1"/>
    <w:rsid w:val="000D48F6"/>
    <w:rsid w:val="000D59AE"/>
    <w:rsid w:val="000D7A18"/>
    <w:rsid w:val="000E03B3"/>
    <w:rsid w:val="000E0728"/>
    <w:rsid w:val="000E12BF"/>
    <w:rsid w:val="000E1906"/>
    <w:rsid w:val="000E1A84"/>
    <w:rsid w:val="000E1E2B"/>
    <w:rsid w:val="000E20C0"/>
    <w:rsid w:val="000E2B2E"/>
    <w:rsid w:val="000E334C"/>
    <w:rsid w:val="000E5DB0"/>
    <w:rsid w:val="000E65FA"/>
    <w:rsid w:val="000E7ACD"/>
    <w:rsid w:val="000F010E"/>
    <w:rsid w:val="000F019F"/>
    <w:rsid w:val="000F0610"/>
    <w:rsid w:val="000F0EF0"/>
    <w:rsid w:val="000F17F6"/>
    <w:rsid w:val="000F19B4"/>
    <w:rsid w:val="000F3465"/>
    <w:rsid w:val="000F376D"/>
    <w:rsid w:val="000F4803"/>
    <w:rsid w:val="000F5294"/>
    <w:rsid w:val="000F540D"/>
    <w:rsid w:val="000F67B9"/>
    <w:rsid w:val="000F7E41"/>
    <w:rsid w:val="0010100B"/>
    <w:rsid w:val="0010197F"/>
    <w:rsid w:val="00101E19"/>
    <w:rsid w:val="00101E74"/>
    <w:rsid w:val="00102721"/>
    <w:rsid w:val="00104427"/>
    <w:rsid w:val="00105025"/>
    <w:rsid w:val="00105FEA"/>
    <w:rsid w:val="00105FFE"/>
    <w:rsid w:val="00106E4A"/>
    <w:rsid w:val="0011067A"/>
    <w:rsid w:val="0011238A"/>
    <w:rsid w:val="00114DD6"/>
    <w:rsid w:val="00115B88"/>
    <w:rsid w:val="001166FD"/>
    <w:rsid w:val="00116855"/>
    <w:rsid w:val="001172F5"/>
    <w:rsid w:val="00117780"/>
    <w:rsid w:val="00121DA6"/>
    <w:rsid w:val="00122FC8"/>
    <w:rsid w:val="00123755"/>
    <w:rsid w:val="0012395A"/>
    <w:rsid w:val="001248DA"/>
    <w:rsid w:val="00127242"/>
    <w:rsid w:val="00127C69"/>
    <w:rsid w:val="00130D15"/>
    <w:rsid w:val="00131D20"/>
    <w:rsid w:val="00132C3D"/>
    <w:rsid w:val="00133236"/>
    <w:rsid w:val="0013389E"/>
    <w:rsid w:val="001342FF"/>
    <w:rsid w:val="00135114"/>
    <w:rsid w:val="00135A09"/>
    <w:rsid w:val="001366C1"/>
    <w:rsid w:val="0013680E"/>
    <w:rsid w:val="00137F9F"/>
    <w:rsid w:val="00140AA9"/>
    <w:rsid w:val="00141BFA"/>
    <w:rsid w:val="0014274D"/>
    <w:rsid w:val="001433B2"/>
    <w:rsid w:val="00146231"/>
    <w:rsid w:val="00146BF7"/>
    <w:rsid w:val="0014747B"/>
    <w:rsid w:val="00151254"/>
    <w:rsid w:val="00154192"/>
    <w:rsid w:val="00155D2B"/>
    <w:rsid w:val="001565CF"/>
    <w:rsid w:val="0016290E"/>
    <w:rsid w:val="001647FB"/>
    <w:rsid w:val="00164CFC"/>
    <w:rsid w:val="001653B9"/>
    <w:rsid w:val="00165A6C"/>
    <w:rsid w:val="001664B1"/>
    <w:rsid w:val="0016678C"/>
    <w:rsid w:val="00170A4B"/>
    <w:rsid w:val="00170FC0"/>
    <w:rsid w:val="00171300"/>
    <w:rsid w:val="001714E5"/>
    <w:rsid w:val="001715EC"/>
    <w:rsid w:val="00171F13"/>
    <w:rsid w:val="001721DF"/>
    <w:rsid w:val="0017235D"/>
    <w:rsid w:val="001728B3"/>
    <w:rsid w:val="00172C7C"/>
    <w:rsid w:val="00174AA3"/>
    <w:rsid w:val="00174AAF"/>
    <w:rsid w:val="00175946"/>
    <w:rsid w:val="00176BFA"/>
    <w:rsid w:val="00177F8D"/>
    <w:rsid w:val="001807E6"/>
    <w:rsid w:val="00180EF4"/>
    <w:rsid w:val="001811A1"/>
    <w:rsid w:val="00182805"/>
    <w:rsid w:val="0018392C"/>
    <w:rsid w:val="001839DB"/>
    <w:rsid w:val="00183B59"/>
    <w:rsid w:val="00183C3E"/>
    <w:rsid w:val="001846AD"/>
    <w:rsid w:val="00185B8B"/>
    <w:rsid w:val="00186512"/>
    <w:rsid w:val="001924F3"/>
    <w:rsid w:val="001939B7"/>
    <w:rsid w:val="00193B0E"/>
    <w:rsid w:val="0019440A"/>
    <w:rsid w:val="00194450"/>
    <w:rsid w:val="00194AD4"/>
    <w:rsid w:val="00194E68"/>
    <w:rsid w:val="001952FF"/>
    <w:rsid w:val="00195EAD"/>
    <w:rsid w:val="00196205"/>
    <w:rsid w:val="00196B8E"/>
    <w:rsid w:val="00197756"/>
    <w:rsid w:val="00197FE7"/>
    <w:rsid w:val="001A0511"/>
    <w:rsid w:val="001A1932"/>
    <w:rsid w:val="001A1CF5"/>
    <w:rsid w:val="001A1DE8"/>
    <w:rsid w:val="001A2F06"/>
    <w:rsid w:val="001A455C"/>
    <w:rsid w:val="001B2044"/>
    <w:rsid w:val="001B25BC"/>
    <w:rsid w:val="001B3082"/>
    <w:rsid w:val="001B3121"/>
    <w:rsid w:val="001B3B59"/>
    <w:rsid w:val="001B4634"/>
    <w:rsid w:val="001B6068"/>
    <w:rsid w:val="001B73E1"/>
    <w:rsid w:val="001B756B"/>
    <w:rsid w:val="001C0244"/>
    <w:rsid w:val="001C1DDB"/>
    <w:rsid w:val="001C1F70"/>
    <w:rsid w:val="001C2136"/>
    <w:rsid w:val="001C30D5"/>
    <w:rsid w:val="001C38B1"/>
    <w:rsid w:val="001C475E"/>
    <w:rsid w:val="001C6C3D"/>
    <w:rsid w:val="001C7D8E"/>
    <w:rsid w:val="001D0279"/>
    <w:rsid w:val="001D0A72"/>
    <w:rsid w:val="001D176F"/>
    <w:rsid w:val="001D1EAB"/>
    <w:rsid w:val="001D226E"/>
    <w:rsid w:val="001D2A7C"/>
    <w:rsid w:val="001D350F"/>
    <w:rsid w:val="001D3717"/>
    <w:rsid w:val="001D453C"/>
    <w:rsid w:val="001D7C40"/>
    <w:rsid w:val="001E06DC"/>
    <w:rsid w:val="001E1290"/>
    <w:rsid w:val="001E15DF"/>
    <w:rsid w:val="001E1A01"/>
    <w:rsid w:val="001E3A2C"/>
    <w:rsid w:val="001E431A"/>
    <w:rsid w:val="001E49D0"/>
    <w:rsid w:val="001E4C38"/>
    <w:rsid w:val="001E4F0E"/>
    <w:rsid w:val="001E7A04"/>
    <w:rsid w:val="001E7ED4"/>
    <w:rsid w:val="001F14FB"/>
    <w:rsid w:val="001F162B"/>
    <w:rsid w:val="001F1A29"/>
    <w:rsid w:val="001F2EF5"/>
    <w:rsid w:val="001F4070"/>
    <w:rsid w:val="001F5269"/>
    <w:rsid w:val="001F76E0"/>
    <w:rsid w:val="00200774"/>
    <w:rsid w:val="00202A82"/>
    <w:rsid w:val="00202B3C"/>
    <w:rsid w:val="00203EEB"/>
    <w:rsid w:val="00204D32"/>
    <w:rsid w:val="002069C5"/>
    <w:rsid w:val="002071CD"/>
    <w:rsid w:val="00210E47"/>
    <w:rsid w:val="00211812"/>
    <w:rsid w:val="002118D1"/>
    <w:rsid w:val="00212714"/>
    <w:rsid w:val="0021281F"/>
    <w:rsid w:val="00212A30"/>
    <w:rsid w:val="00212D27"/>
    <w:rsid w:val="00212D74"/>
    <w:rsid w:val="00212F43"/>
    <w:rsid w:val="00213E6C"/>
    <w:rsid w:val="00213F31"/>
    <w:rsid w:val="00214BFB"/>
    <w:rsid w:val="00214DD7"/>
    <w:rsid w:val="002157A2"/>
    <w:rsid w:val="002159DB"/>
    <w:rsid w:val="0021678B"/>
    <w:rsid w:val="002169D6"/>
    <w:rsid w:val="00216DD7"/>
    <w:rsid w:val="0022086E"/>
    <w:rsid w:val="00220B99"/>
    <w:rsid w:val="00220C76"/>
    <w:rsid w:val="00220C91"/>
    <w:rsid w:val="00221FDF"/>
    <w:rsid w:val="00225128"/>
    <w:rsid w:val="00225898"/>
    <w:rsid w:val="0022594A"/>
    <w:rsid w:val="00225DBE"/>
    <w:rsid w:val="00227549"/>
    <w:rsid w:val="00227682"/>
    <w:rsid w:val="0022789A"/>
    <w:rsid w:val="00227E41"/>
    <w:rsid w:val="0023016A"/>
    <w:rsid w:val="0023182A"/>
    <w:rsid w:val="00231E6A"/>
    <w:rsid w:val="00232701"/>
    <w:rsid w:val="0023276B"/>
    <w:rsid w:val="00232B63"/>
    <w:rsid w:val="00232EFA"/>
    <w:rsid w:val="00233632"/>
    <w:rsid w:val="00233DB6"/>
    <w:rsid w:val="00234900"/>
    <w:rsid w:val="00235C8B"/>
    <w:rsid w:val="002378C2"/>
    <w:rsid w:val="00237C48"/>
    <w:rsid w:val="00240467"/>
    <w:rsid w:val="002413F7"/>
    <w:rsid w:val="002415C8"/>
    <w:rsid w:val="00241A17"/>
    <w:rsid w:val="00243017"/>
    <w:rsid w:val="00243430"/>
    <w:rsid w:val="00243561"/>
    <w:rsid w:val="00244C79"/>
    <w:rsid w:val="002466E0"/>
    <w:rsid w:val="00253C97"/>
    <w:rsid w:val="00253CF0"/>
    <w:rsid w:val="00255682"/>
    <w:rsid w:val="00256C9C"/>
    <w:rsid w:val="00257BDB"/>
    <w:rsid w:val="00257BF2"/>
    <w:rsid w:val="00257C52"/>
    <w:rsid w:val="00260343"/>
    <w:rsid w:val="00260D6D"/>
    <w:rsid w:val="0026126F"/>
    <w:rsid w:val="0026211C"/>
    <w:rsid w:val="0026238A"/>
    <w:rsid w:val="00263B5A"/>
    <w:rsid w:val="002643FC"/>
    <w:rsid w:val="00264D83"/>
    <w:rsid w:val="0026628D"/>
    <w:rsid w:val="00267AD4"/>
    <w:rsid w:val="00267E50"/>
    <w:rsid w:val="00270CCD"/>
    <w:rsid w:val="002731F8"/>
    <w:rsid w:val="002732B9"/>
    <w:rsid w:val="00273A60"/>
    <w:rsid w:val="002760D1"/>
    <w:rsid w:val="0027617B"/>
    <w:rsid w:val="00276788"/>
    <w:rsid w:val="00276A54"/>
    <w:rsid w:val="00276EAD"/>
    <w:rsid w:val="00281AF5"/>
    <w:rsid w:val="002826F5"/>
    <w:rsid w:val="00283E0B"/>
    <w:rsid w:val="00284461"/>
    <w:rsid w:val="00286AE9"/>
    <w:rsid w:val="00290F5F"/>
    <w:rsid w:val="00293781"/>
    <w:rsid w:val="00293D1B"/>
    <w:rsid w:val="0029491D"/>
    <w:rsid w:val="0029492F"/>
    <w:rsid w:val="00294ACE"/>
    <w:rsid w:val="00295121"/>
    <w:rsid w:val="00295881"/>
    <w:rsid w:val="0029665D"/>
    <w:rsid w:val="00297DBE"/>
    <w:rsid w:val="002A177D"/>
    <w:rsid w:val="002A19CB"/>
    <w:rsid w:val="002A1E48"/>
    <w:rsid w:val="002A1F2F"/>
    <w:rsid w:val="002A23FA"/>
    <w:rsid w:val="002A4A13"/>
    <w:rsid w:val="002A54A1"/>
    <w:rsid w:val="002A5D10"/>
    <w:rsid w:val="002A6205"/>
    <w:rsid w:val="002A7171"/>
    <w:rsid w:val="002A7CB6"/>
    <w:rsid w:val="002A7EE0"/>
    <w:rsid w:val="002B0EF9"/>
    <w:rsid w:val="002B2206"/>
    <w:rsid w:val="002B253A"/>
    <w:rsid w:val="002B36E8"/>
    <w:rsid w:val="002B4110"/>
    <w:rsid w:val="002B693A"/>
    <w:rsid w:val="002B6DF3"/>
    <w:rsid w:val="002B6EBA"/>
    <w:rsid w:val="002B7191"/>
    <w:rsid w:val="002B7AB5"/>
    <w:rsid w:val="002B7E39"/>
    <w:rsid w:val="002C023C"/>
    <w:rsid w:val="002C0634"/>
    <w:rsid w:val="002C0715"/>
    <w:rsid w:val="002C0CED"/>
    <w:rsid w:val="002C0D17"/>
    <w:rsid w:val="002C3B6B"/>
    <w:rsid w:val="002C4108"/>
    <w:rsid w:val="002C4431"/>
    <w:rsid w:val="002C7A65"/>
    <w:rsid w:val="002D121F"/>
    <w:rsid w:val="002D21BA"/>
    <w:rsid w:val="002D220F"/>
    <w:rsid w:val="002D31C6"/>
    <w:rsid w:val="002D42C2"/>
    <w:rsid w:val="002D6471"/>
    <w:rsid w:val="002E1016"/>
    <w:rsid w:val="002E101D"/>
    <w:rsid w:val="002E113B"/>
    <w:rsid w:val="002E1659"/>
    <w:rsid w:val="002E197E"/>
    <w:rsid w:val="002E23AF"/>
    <w:rsid w:val="002E2A15"/>
    <w:rsid w:val="002E4903"/>
    <w:rsid w:val="002E4B24"/>
    <w:rsid w:val="002E5CD8"/>
    <w:rsid w:val="002F1E1F"/>
    <w:rsid w:val="002F2692"/>
    <w:rsid w:val="002F2DC9"/>
    <w:rsid w:val="002F33DC"/>
    <w:rsid w:val="002F3913"/>
    <w:rsid w:val="002F4694"/>
    <w:rsid w:val="002F4D7C"/>
    <w:rsid w:val="002F5F45"/>
    <w:rsid w:val="002F694A"/>
    <w:rsid w:val="002F6B00"/>
    <w:rsid w:val="002F7783"/>
    <w:rsid w:val="00300E09"/>
    <w:rsid w:val="00301645"/>
    <w:rsid w:val="00302184"/>
    <w:rsid w:val="0030583A"/>
    <w:rsid w:val="00306835"/>
    <w:rsid w:val="0030695C"/>
    <w:rsid w:val="00307711"/>
    <w:rsid w:val="003077CB"/>
    <w:rsid w:val="003105B2"/>
    <w:rsid w:val="00313E59"/>
    <w:rsid w:val="0031447E"/>
    <w:rsid w:val="00314851"/>
    <w:rsid w:val="003148A1"/>
    <w:rsid w:val="00314CC6"/>
    <w:rsid w:val="0031615D"/>
    <w:rsid w:val="00316279"/>
    <w:rsid w:val="00316508"/>
    <w:rsid w:val="00316DC4"/>
    <w:rsid w:val="003170EC"/>
    <w:rsid w:val="00317521"/>
    <w:rsid w:val="00320F8A"/>
    <w:rsid w:val="00321F75"/>
    <w:rsid w:val="00322575"/>
    <w:rsid w:val="00325D15"/>
    <w:rsid w:val="003266F6"/>
    <w:rsid w:val="003272F6"/>
    <w:rsid w:val="0033034C"/>
    <w:rsid w:val="00330E56"/>
    <w:rsid w:val="00331442"/>
    <w:rsid w:val="00333545"/>
    <w:rsid w:val="003349C9"/>
    <w:rsid w:val="0033506E"/>
    <w:rsid w:val="003365BF"/>
    <w:rsid w:val="003365F6"/>
    <w:rsid w:val="0034041D"/>
    <w:rsid w:val="00341DB7"/>
    <w:rsid w:val="00342D17"/>
    <w:rsid w:val="00343CA0"/>
    <w:rsid w:val="00344D53"/>
    <w:rsid w:val="00345443"/>
    <w:rsid w:val="00346AC5"/>
    <w:rsid w:val="00347170"/>
    <w:rsid w:val="00347D12"/>
    <w:rsid w:val="003500BB"/>
    <w:rsid w:val="00351456"/>
    <w:rsid w:val="003518F8"/>
    <w:rsid w:val="003520FF"/>
    <w:rsid w:val="003538EB"/>
    <w:rsid w:val="00353CEB"/>
    <w:rsid w:val="003544B6"/>
    <w:rsid w:val="003567C8"/>
    <w:rsid w:val="00357B48"/>
    <w:rsid w:val="00360356"/>
    <w:rsid w:val="00360E2D"/>
    <w:rsid w:val="00361BA9"/>
    <w:rsid w:val="00363F61"/>
    <w:rsid w:val="0036504E"/>
    <w:rsid w:val="0036524C"/>
    <w:rsid w:val="00366B43"/>
    <w:rsid w:val="00366D3F"/>
    <w:rsid w:val="003678DA"/>
    <w:rsid w:val="00370D63"/>
    <w:rsid w:val="00370F32"/>
    <w:rsid w:val="00371A97"/>
    <w:rsid w:val="00372EB2"/>
    <w:rsid w:val="00373871"/>
    <w:rsid w:val="00373ECE"/>
    <w:rsid w:val="00376447"/>
    <w:rsid w:val="00376D4F"/>
    <w:rsid w:val="00380B46"/>
    <w:rsid w:val="00381465"/>
    <w:rsid w:val="003816E0"/>
    <w:rsid w:val="003826E8"/>
    <w:rsid w:val="0038297D"/>
    <w:rsid w:val="003834FB"/>
    <w:rsid w:val="00385839"/>
    <w:rsid w:val="00386B36"/>
    <w:rsid w:val="0038743E"/>
    <w:rsid w:val="00387D6F"/>
    <w:rsid w:val="00387E69"/>
    <w:rsid w:val="00390669"/>
    <w:rsid w:val="00390F0A"/>
    <w:rsid w:val="0039136F"/>
    <w:rsid w:val="00391E79"/>
    <w:rsid w:val="00392BFD"/>
    <w:rsid w:val="00393962"/>
    <w:rsid w:val="003947BD"/>
    <w:rsid w:val="00394F02"/>
    <w:rsid w:val="00395B7D"/>
    <w:rsid w:val="00395F69"/>
    <w:rsid w:val="00397499"/>
    <w:rsid w:val="003977DE"/>
    <w:rsid w:val="003A0596"/>
    <w:rsid w:val="003A183B"/>
    <w:rsid w:val="003A2FA5"/>
    <w:rsid w:val="003A38CD"/>
    <w:rsid w:val="003A4223"/>
    <w:rsid w:val="003A45AF"/>
    <w:rsid w:val="003A472C"/>
    <w:rsid w:val="003A4D46"/>
    <w:rsid w:val="003A4FF5"/>
    <w:rsid w:val="003A672E"/>
    <w:rsid w:val="003A71FA"/>
    <w:rsid w:val="003A7586"/>
    <w:rsid w:val="003A78C6"/>
    <w:rsid w:val="003A7A68"/>
    <w:rsid w:val="003B0A81"/>
    <w:rsid w:val="003B2D9F"/>
    <w:rsid w:val="003B3FF5"/>
    <w:rsid w:val="003B4074"/>
    <w:rsid w:val="003B50F3"/>
    <w:rsid w:val="003B51B0"/>
    <w:rsid w:val="003B58EE"/>
    <w:rsid w:val="003B69C1"/>
    <w:rsid w:val="003B7604"/>
    <w:rsid w:val="003C1A38"/>
    <w:rsid w:val="003C4393"/>
    <w:rsid w:val="003C4F52"/>
    <w:rsid w:val="003D05E1"/>
    <w:rsid w:val="003D1BF0"/>
    <w:rsid w:val="003D27C0"/>
    <w:rsid w:val="003D3D32"/>
    <w:rsid w:val="003D4561"/>
    <w:rsid w:val="003D4D33"/>
    <w:rsid w:val="003D5654"/>
    <w:rsid w:val="003D59DA"/>
    <w:rsid w:val="003D6766"/>
    <w:rsid w:val="003D6F3D"/>
    <w:rsid w:val="003D7B3C"/>
    <w:rsid w:val="003E005D"/>
    <w:rsid w:val="003E0342"/>
    <w:rsid w:val="003E0401"/>
    <w:rsid w:val="003E06DC"/>
    <w:rsid w:val="003E1B82"/>
    <w:rsid w:val="003E25AB"/>
    <w:rsid w:val="003E38D8"/>
    <w:rsid w:val="003E3DEF"/>
    <w:rsid w:val="003E4410"/>
    <w:rsid w:val="003E4812"/>
    <w:rsid w:val="003E5089"/>
    <w:rsid w:val="003E57B6"/>
    <w:rsid w:val="003E5CC9"/>
    <w:rsid w:val="003E6E1A"/>
    <w:rsid w:val="003F080A"/>
    <w:rsid w:val="003F0F9D"/>
    <w:rsid w:val="003F1111"/>
    <w:rsid w:val="003F19A5"/>
    <w:rsid w:val="003F1D48"/>
    <w:rsid w:val="003F269A"/>
    <w:rsid w:val="003F4151"/>
    <w:rsid w:val="003F4C5C"/>
    <w:rsid w:val="003F58F0"/>
    <w:rsid w:val="003F6627"/>
    <w:rsid w:val="003F6C49"/>
    <w:rsid w:val="003F7825"/>
    <w:rsid w:val="00400504"/>
    <w:rsid w:val="0040280C"/>
    <w:rsid w:val="00402F0F"/>
    <w:rsid w:val="004039E8"/>
    <w:rsid w:val="004060B8"/>
    <w:rsid w:val="004064FF"/>
    <w:rsid w:val="00406A4C"/>
    <w:rsid w:val="00406CA0"/>
    <w:rsid w:val="00410586"/>
    <w:rsid w:val="00411CF6"/>
    <w:rsid w:val="004140F3"/>
    <w:rsid w:val="00414ADD"/>
    <w:rsid w:val="00414DE0"/>
    <w:rsid w:val="0041746B"/>
    <w:rsid w:val="00417B3C"/>
    <w:rsid w:val="00417C89"/>
    <w:rsid w:val="00420CE7"/>
    <w:rsid w:val="00421450"/>
    <w:rsid w:val="004222FF"/>
    <w:rsid w:val="00422BE6"/>
    <w:rsid w:val="0042342F"/>
    <w:rsid w:val="004236F8"/>
    <w:rsid w:val="00423DA5"/>
    <w:rsid w:val="00423E91"/>
    <w:rsid w:val="0042447F"/>
    <w:rsid w:val="00425E90"/>
    <w:rsid w:val="00425FF5"/>
    <w:rsid w:val="0042659C"/>
    <w:rsid w:val="00426DE1"/>
    <w:rsid w:val="00427850"/>
    <w:rsid w:val="00427EE0"/>
    <w:rsid w:val="00430807"/>
    <w:rsid w:val="00430883"/>
    <w:rsid w:val="00430B1F"/>
    <w:rsid w:val="00430C27"/>
    <w:rsid w:val="00431106"/>
    <w:rsid w:val="004319A6"/>
    <w:rsid w:val="004333A1"/>
    <w:rsid w:val="00434F31"/>
    <w:rsid w:val="00440312"/>
    <w:rsid w:val="00440F4B"/>
    <w:rsid w:val="00441AB5"/>
    <w:rsid w:val="00441AE3"/>
    <w:rsid w:val="004429E0"/>
    <w:rsid w:val="00442E65"/>
    <w:rsid w:val="004433AB"/>
    <w:rsid w:val="00443BC7"/>
    <w:rsid w:val="00444471"/>
    <w:rsid w:val="00445F9A"/>
    <w:rsid w:val="00446FF6"/>
    <w:rsid w:val="0044731E"/>
    <w:rsid w:val="004479DA"/>
    <w:rsid w:val="00447D0B"/>
    <w:rsid w:val="00450098"/>
    <w:rsid w:val="00450397"/>
    <w:rsid w:val="00451636"/>
    <w:rsid w:val="00451B9E"/>
    <w:rsid w:val="004521FD"/>
    <w:rsid w:val="0045424E"/>
    <w:rsid w:val="00455A76"/>
    <w:rsid w:val="00455D9B"/>
    <w:rsid w:val="00455FD5"/>
    <w:rsid w:val="00456544"/>
    <w:rsid w:val="0045658F"/>
    <w:rsid w:val="00460205"/>
    <w:rsid w:val="0046062B"/>
    <w:rsid w:val="00460F1A"/>
    <w:rsid w:val="00461461"/>
    <w:rsid w:val="004627EA"/>
    <w:rsid w:val="00463331"/>
    <w:rsid w:val="004637B9"/>
    <w:rsid w:val="0046380B"/>
    <w:rsid w:val="00463FD4"/>
    <w:rsid w:val="004643DF"/>
    <w:rsid w:val="00464AD3"/>
    <w:rsid w:val="00464F47"/>
    <w:rsid w:val="00466217"/>
    <w:rsid w:val="00470262"/>
    <w:rsid w:val="00470AF0"/>
    <w:rsid w:val="00472227"/>
    <w:rsid w:val="00472B94"/>
    <w:rsid w:val="00473FFE"/>
    <w:rsid w:val="0047516F"/>
    <w:rsid w:val="00475BF0"/>
    <w:rsid w:val="00476071"/>
    <w:rsid w:val="00476565"/>
    <w:rsid w:val="00476893"/>
    <w:rsid w:val="00476AF8"/>
    <w:rsid w:val="00476B78"/>
    <w:rsid w:val="00484096"/>
    <w:rsid w:val="004840C1"/>
    <w:rsid w:val="004841F0"/>
    <w:rsid w:val="00484EDB"/>
    <w:rsid w:val="00485C6A"/>
    <w:rsid w:val="00485F42"/>
    <w:rsid w:val="00487A9D"/>
    <w:rsid w:val="00492F6F"/>
    <w:rsid w:val="00493BC7"/>
    <w:rsid w:val="004942A0"/>
    <w:rsid w:val="004967DD"/>
    <w:rsid w:val="0049715E"/>
    <w:rsid w:val="004A0052"/>
    <w:rsid w:val="004A0CB9"/>
    <w:rsid w:val="004A0EE9"/>
    <w:rsid w:val="004A151C"/>
    <w:rsid w:val="004A311F"/>
    <w:rsid w:val="004A370F"/>
    <w:rsid w:val="004A3A43"/>
    <w:rsid w:val="004A43DD"/>
    <w:rsid w:val="004A503F"/>
    <w:rsid w:val="004A5BAB"/>
    <w:rsid w:val="004A7D07"/>
    <w:rsid w:val="004B0CAF"/>
    <w:rsid w:val="004B1405"/>
    <w:rsid w:val="004B28B2"/>
    <w:rsid w:val="004B4E54"/>
    <w:rsid w:val="004C0767"/>
    <w:rsid w:val="004C0DB8"/>
    <w:rsid w:val="004C1339"/>
    <w:rsid w:val="004C1F2D"/>
    <w:rsid w:val="004C28D0"/>
    <w:rsid w:val="004C33AF"/>
    <w:rsid w:val="004C369E"/>
    <w:rsid w:val="004C6588"/>
    <w:rsid w:val="004D0FB3"/>
    <w:rsid w:val="004D2B13"/>
    <w:rsid w:val="004D2EE4"/>
    <w:rsid w:val="004D4499"/>
    <w:rsid w:val="004D4ACD"/>
    <w:rsid w:val="004D53A6"/>
    <w:rsid w:val="004D5922"/>
    <w:rsid w:val="004D65C3"/>
    <w:rsid w:val="004E0159"/>
    <w:rsid w:val="004E0518"/>
    <w:rsid w:val="004E0D19"/>
    <w:rsid w:val="004E30BD"/>
    <w:rsid w:val="004E3A5D"/>
    <w:rsid w:val="004E4015"/>
    <w:rsid w:val="004E4602"/>
    <w:rsid w:val="004E4A4C"/>
    <w:rsid w:val="004E52B8"/>
    <w:rsid w:val="004E53BC"/>
    <w:rsid w:val="004E542F"/>
    <w:rsid w:val="004E7471"/>
    <w:rsid w:val="004E7676"/>
    <w:rsid w:val="004E7EF9"/>
    <w:rsid w:val="004F0111"/>
    <w:rsid w:val="004F0C33"/>
    <w:rsid w:val="004F0F7E"/>
    <w:rsid w:val="004F1E09"/>
    <w:rsid w:val="004F21B3"/>
    <w:rsid w:val="004F251E"/>
    <w:rsid w:val="004F2D8D"/>
    <w:rsid w:val="004F31FE"/>
    <w:rsid w:val="004F3457"/>
    <w:rsid w:val="004F45C2"/>
    <w:rsid w:val="004F4C65"/>
    <w:rsid w:val="004F5C2F"/>
    <w:rsid w:val="004F61EA"/>
    <w:rsid w:val="0050091C"/>
    <w:rsid w:val="00500A01"/>
    <w:rsid w:val="00500D4B"/>
    <w:rsid w:val="005022B9"/>
    <w:rsid w:val="005025D9"/>
    <w:rsid w:val="00502943"/>
    <w:rsid w:val="00502FD4"/>
    <w:rsid w:val="00503A0F"/>
    <w:rsid w:val="00504BD7"/>
    <w:rsid w:val="00505FF5"/>
    <w:rsid w:val="00506176"/>
    <w:rsid w:val="00506E9D"/>
    <w:rsid w:val="005079AE"/>
    <w:rsid w:val="00507BF8"/>
    <w:rsid w:val="00507DA7"/>
    <w:rsid w:val="00507FCB"/>
    <w:rsid w:val="0051036C"/>
    <w:rsid w:val="0051100F"/>
    <w:rsid w:val="005110B9"/>
    <w:rsid w:val="0051200F"/>
    <w:rsid w:val="0051203A"/>
    <w:rsid w:val="00512AD5"/>
    <w:rsid w:val="005131AD"/>
    <w:rsid w:val="00514109"/>
    <w:rsid w:val="00514ECE"/>
    <w:rsid w:val="005177B3"/>
    <w:rsid w:val="00517F36"/>
    <w:rsid w:val="0052062F"/>
    <w:rsid w:val="00520862"/>
    <w:rsid w:val="005220A3"/>
    <w:rsid w:val="005240AC"/>
    <w:rsid w:val="005254FC"/>
    <w:rsid w:val="00527178"/>
    <w:rsid w:val="005300AD"/>
    <w:rsid w:val="00530BC4"/>
    <w:rsid w:val="005318E7"/>
    <w:rsid w:val="00534568"/>
    <w:rsid w:val="00535440"/>
    <w:rsid w:val="00537D26"/>
    <w:rsid w:val="00541406"/>
    <w:rsid w:val="00541E70"/>
    <w:rsid w:val="005423E1"/>
    <w:rsid w:val="00544621"/>
    <w:rsid w:val="0054780F"/>
    <w:rsid w:val="00547B3F"/>
    <w:rsid w:val="00550189"/>
    <w:rsid w:val="0055021A"/>
    <w:rsid w:val="00550D6F"/>
    <w:rsid w:val="005520DF"/>
    <w:rsid w:val="00553805"/>
    <w:rsid w:val="0055596A"/>
    <w:rsid w:val="00556C82"/>
    <w:rsid w:val="00557235"/>
    <w:rsid w:val="005572CD"/>
    <w:rsid w:val="005579E5"/>
    <w:rsid w:val="0056022A"/>
    <w:rsid w:val="005624AC"/>
    <w:rsid w:val="005625FB"/>
    <w:rsid w:val="0056298F"/>
    <w:rsid w:val="00562EB2"/>
    <w:rsid w:val="005634ED"/>
    <w:rsid w:val="00563F4C"/>
    <w:rsid w:val="00564876"/>
    <w:rsid w:val="0056534A"/>
    <w:rsid w:val="00566530"/>
    <w:rsid w:val="005666D6"/>
    <w:rsid w:val="00566FE7"/>
    <w:rsid w:val="0057025F"/>
    <w:rsid w:val="00570612"/>
    <w:rsid w:val="00570659"/>
    <w:rsid w:val="0057100A"/>
    <w:rsid w:val="005725C5"/>
    <w:rsid w:val="005736A2"/>
    <w:rsid w:val="0057390B"/>
    <w:rsid w:val="00574791"/>
    <w:rsid w:val="005757C8"/>
    <w:rsid w:val="00575F0C"/>
    <w:rsid w:val="00576192"/>
    <w:rsid w:val="00576D76"/>
    <w:rsid w:val="00577E20"/>
    <w:rsid w:val="005806AC"/>
    <w:rsid w:val="00580FA0"/>
    <w:rsid w:val="00583002"/>
    <w:rsid w:val="005833C0"/>
    <w:rsid w:val="005843FF"/>
    <w:rsid w:val="00584E57"/>
    <w:rsid w:val="005858B4"/>
    <w:rsid w:val="00586366"/>
    <w:rsid w:val="00587907"/>
    <w:rsid w:val="00587DB5"/>
    <w:rsid w:val="005914F5"/>
    <w:rsid w:val="005918E9"/>
    <w:rsid w:val="005922BA"/>
    <w:rsid w:val="00594838"/>
    <w:rsid w:val="00597CC0"/>
    <w:rsid w:val="00597D31"/>
    <w:rsid w:val="005A0449"/>
    <w:rsid w:val="005A1D28"/>
    <w:rsid w:val="005A3DA5"/>
    <w:rsid w:val="005A44B1"/>
    <w:rsid w:val="005A495E"/>
    <w:rsid w:val="005A4AB2"/>
    <w:rsid w:val="005A52D1"/>
    <w:rsid w:val="005A5A90"/>
    <w:rsid w:val="005A6992"/>
    <w:rsid w:val="005B19F4"/>
    <w:rsid w:val="005B45BC"/>
    <w:rsid w:val="005B5BC0"/>
    <w:rsid w:val="005B76BE"/>
    <w:rsid w:val="005B7879"/>
    <w:rsid w:val="005C1AB8"/>
    <w:rsid w:val="005C21FB"/>
    <w:rsid w:val="005C2448"/>
    <w:rsid w:val="005C2C67"/>
    <w:rsid w:val="005C38DF"/>
    <w:rsid w:val="005C4B52"/>
    <w:rsid w:val="005C6462"/>
    <w:rsid w:val="005C6785"/>
    <w:rsid w:val="005C7426"/>
    <w:rsid w:val="005D2C59"/>
    <w:rsid w:val="005D6B16"/>
    <w:rsid w:val="005D7625"/>
    <w:rsid w:val="005D7B16"/>
    <w:rsid w:val="005D7C83"/>
    <w:rsid w:val="005E1F32"/>
    <w:rsid w:val="005E47BC"/>
    <w:rsid w:val="005E4D7B"/>
    <w:rsid w:val="005E5DC7"/>
    <w:rsid w:val="005E61C4"/>
    <w:rsid w:val="005F0025"/>
    <w:rsid w:val="005F0A2D"/>
    <w:rsid w:val="005F1276"/>
    <w:rsid w:val="005F2E1F"/>
    <w:rsid w:val="005F31AB"/>
    <w:rsid w:val="005F41D2"/>
    <w:rsid w:val="005F42D1"/>
    <w:rsid w:val="005F52D8"/>
    <w:rsid w:val="005F5569"/>
    <w:rsid w:val="005F5D21"/>
    <w:rsid w:val="005F718F"/>
    <w:rsid w:val="006003F6"/>
    <w:rsid w:val="0060088E"/>
    <w:rsid w:val="00601834"/>
    <w:rsid w:val="006018B2"/>
    <w:rsid w:val="0060268B"/>
    <w:rsid w:val="006079FB"/>
    <w:rsid w:val="00610447"/>
    <w:rsid w:val="00610650"/>
    <w:rsid w:val="00611C56"/>
    <w:rsid w:val="00611EBD"/>
    <w:rsid w:val="006127A7"/>
    <w:rsid w:val="00613907"/>
    <w:rsid w:val="00613BCD"/>
    <w:rsid w:val="00613DFD"/>
    <w:rsid w:val="00614546"/>
    <w:rsid w:val="00620082"/>
    <w:rsid w:val="00620111"/>
    <w:rsid w:val="0062146B"/>
    <w:rsid w:val="00621A29"/>
    <w:rsid w:val="006223C6"/>
    <w:rsid w:val="006234D0"/>
    <w:rsid w:val="00623B26"/>
    <w:rsid w:val="006248A2"/>
    <w:rsid w:val="0062605B"/>
    <w:rsid w:val="00626484"/>
    <w:rsid w:val="00626A45"/>
    <w:rsid w:val="00626B1D"/>
    <w:rsid w:val="00627784"/>
    <w:rsid w:val="006320BD"/>
    <w:rsid w:val="00632D93"/>
    <w:rsid w:val="0063398D"/>
    <w:rsid w:val="00634278"/>
    <w:rsid w:val="00634470"/>
    <w:rsid w:val="00634940"/>
    <w:rsid w:val="006355CA"/>
    <w:rsid w:val="00635BB5"/>
    <w:rsid w:val="006364EF"/>
    <w:rsid w:val="00636A3A"/>
    <w:rsid w:val="00636A72"/>
    <w:rsid w:val="00636B7E"/>
    <w:rsid w:val="006408F6"/>
    <w:rsid w:val="00640DD1"/>
    <w:rsid w:val="006410B6"/>
    <w:rsid w:val="0064230A"/>
    <w:rsid w:val="006425E9"/>
    <w:rsid w:val="00642B73"/>
    <w:rsid w:val="00643603"/>
    <w:rsid w:val="00643810"/>
    <w:rsid w:val="006457A2"/>
    <w:rsid w:val="00646B11"/>
    <w:rsid w:val="00646B54"/>
    <w:rsid w:val="00647A06"/>
    <w:rsid w:val="00650BC0"/>
    <w:rsid w:val="00650F22"/>
    <w:rsid w:val="006518E3"/>
    <w:rsid w:val="00651A40"/>
    <w:rsid w:val="00654365"/>
    <w:rsid w:val="00654DDB"/>
    <w:rsid w:val="0065510D"/>
    <w:rsid w:val="00655189"/>
    <w:rsid w:val="006551DE"/>
    <w:rsid w:val="00655588"/>
    <w:rsid w:val="0065566B"/>
    <w:rsid w:val="006563CD"/>
    <w:rsid w:val="0065667E"/>
    <w:rsid w:val="0065702E"/>
    <w:rsid w:val="006576FD"/>
    <w:rsid w:val="00660D60"/>
    <w:rsid w:val="006628E4"/>
    <w:rsid w:val="00663381"/>
    <w:rsid w:val="0066366B"/>
    <w:rsid w:val="0066407F"/>
    <w:rsid w:val="00664FD2"/>
    <w:rsid w:val="00665458"/>
    <w:rsid w:val="00667067"/>
    <w:rsid w:val="0066780A"/>
    <w:rsid w:val="006703B2"/>
    <w:rsid w:val="0067211C"/>
    <w:rsid w:val="006728CD"/>
    <w:rsid w:val="00674DBC"/>
    <w:rsid w:val="00675041"/>
    <w:rsid w:val="00675C46"/>
    <w:rsid w:val="00675E18"/>
    <w:rsid w:val="0067790D"/>
    <w:rsid w:val="006779C5"/>
    <w:rsid w:val="00677A6E"/>
    <w:rsid w:val="00680441"/>
    <w:rsid w:val="00680A07"/>
    <w:rsid w:val="00680EE3"/>
    <w:rsid w:val="00681C7F"/>
    <w:rsid w:val="006822FE"/>
    <w:rsid w:val="006829CA"/>
    <w:rsid w:val="00683373"/>
    <w:rsid w:val="00683E8E"/>
    <w:rsid w:val="00684099"/>
    <w:rsid w:val="00685851"/>
    <w:rsid w:val="00685FDA"/>
    <w:rsid w:val="00686465"/>
    <w:rsid w:val="00686965"/>
    <w:rsid w:val="00690DE8"/>
    <w:rsid w:val="00691740"/>
    <w:rsid w:val="00692731"/>
    <w:rsid w:val="00693A17"/>
    <w:rsid w:val="00694239"/>
    <w:rsid w:val="00696DF6"/>
    <w:rsid w:val="00697DE1"/>
    <w:rsid w:val="006A0A38"/>
    <w:rsid w:val="006A2917"/>
    <w:rsid w:val="006A466E"/>
    <w:rsid w:val="006A4FAC"/>
    <w:rsid w:val="006A561F"/>
    <w:rsid w:val="006A6045"/>
    <w:rsid w:val="006A621C"/>
    <w:rsid w:val="006A765D"/>
    <w:rsid w:val="006B25BB"/>
    <w:rsid w:val="006B26CF"/>
    <w:rsid w:val="006B3B82"/>
    <w:rsid w:val="006B4068"/>
    <w:rsid w:val="006B4081"/>
    <w:rsid w:val="006B44BB"/>
    <w:rsid w:val="006B615F"/>
    <w:rsid w:val="006B6816"/>
    <w:rsid w:val="006B6FC4"/>
    <w:rsid w:val="006B7740"/>
    <w:rsid w:val="006C017F"/>
    <w:rsid w:val="006C08AC"/>
    <w:rsid w:val="006C208D"/>
    <w:rsid w:val="006C244F"/>
    <w:rsid w:val="006C34FE"/>
    <w:rsid w:val="006C5936"/>
    <w:rsid w:val="006C5EB1"/>
    <w:rsid w:val="006C60F8"/>
    <w:rsid w:val="006C6114"/>
    <w:rsid w:val="006C665C"/>
    <w:rsid w:val="006C6E10"/>
    <w:rsid w:val="006D0844"/>
    <w:rsid w:val="006D0B85"/>
    <w:rsid w:val="006D28B9"/>
    <w:rsid w:val="006D2F55"/>
    <w:rsid w:val="006D393C"/>
    <w:rsid w:val="006D4188"/>
    <w:rsid w:val="006D4CE9"/>
    <w:rsid w:val="006D4E0A"/>
    <w:rsid w:val="006D516C"/>
    <w:rsid w:val="006D781A"/>
    <w:rsid w:val="006E0A15"/>
    <w:rsid w:val="006E0BB0"/>
    <w:rsid w:val="006E1381"/>
    <w:rsid w:val="006E39CB"/>
    <w:rsid w:val="006E3F2A"/>
    <w:rsid w:val="006E4975"/>
    <w:rsid w:val="006E49AA"/>
    <w:rsid w:val="006E53CE"/>
    <w:rsid w:val="006E56AA"/>
    <w:rsid w:val="006F083C"/>
    <w:rsid w:val="006F0C79"/>
    <w:rsid w:val="006F136B"/>
    <w:rsid w:val="006F18BA"/>
    <w:rsid w:val="006F1D76"/>
    <w:rsid w:val="006F1D7B"/>
    <w:rsid w:val="006F22F0"/>
    <w:rsid w:val="006F426B"/>
    <w:rsid w:val="006F6347"/>
    <w:rsid w:val="007003EA"/>
    <w:rsid w:val="007005A4"/>
    <w:rsid w:val="00700A17"/>
    <w:rsid w:val="00701810"/>
    <w:rsid w:val="00704C8B"/>
    <w:rsid w:val="0070531A"/>
    <w:rsid w:val="00707029"/>
    <w:rsid w:val="00707204"/>
    <w:rsid w:val="00707963"/>
    <w:rsid w:val="007115AA"/>
    <w:rsid w:val="007117D7"/>
    <w:rsid w:val="00711D43"/>
    <w:rsid w:val="00712FAC"/>
    <w:rsid w:val="00712FD7"/>
    <w:rsid w:val="00713106"/>
    <w:rsid w:val="00716350"/>
    <w:rsid w:val="0071735E"/>
    <w:rsid w:val="00722FB0"/>
    <w:rsid w:val="007232D7"/>
    <w:rsid w:val="007235C7"/>
    <w:rsid w:val="00723C34"/>
    <w:rsid w:val="00724BAC"/>
    <w:rsid w:val="00725486"/>
    <w:rsid w:val="00725E78"/>
    <w:rsid w:val="00726E16"/>
    <w:rsid w:val="0072756C"/>
    <w:rsid w:val="0072759B"/>
    <w:rsid w:val="0073192B"/>
    <w:rsid w:val="00732430"/>
    <w:rsid w:val="00732742"/>
    <w:rsid w:val="00733147"/>
    <w:rsid w:val="00735B6A"/>
    <w:rsid w:val="0073686E"/>
    <w:rsid w:val="00736AFE"/>
    <w:rsid w:val="00737E80"/>
    <w:rsid w:val="00740D1A"/>
    <w:rsid w:val="00741754"/>
    <w:rsid w:val="007422F2"/>
    <w:rsid w:val="00742E8A"/>
    <w:rsid w:val="00742FB5"/>
    <w:rsid w:val="00744274"/>
    <w:rsid w:val="007442E4"/>
    <w:rsid w:val="00744F97"/>
    <w:rsid w:val="007457C3"/>
    <w:rsid w:val="00746524"/>
    <w:rsid w:val="00747E6B"/>
    <w:rsid w:val="00747E95"/>
    <w:rsid w:val="007502D0"/>
    <w:rsid w:val="00750F70"/>
    <w:rsid w:val="00751301"/>
    <w:rsid w:val="00751ADD"/>
    <w:rsid w:val="007524C8"/>
    <w:rsid w:val="00752518"/>
    <w:rsid w:val="0075271A"/>
    <w:rsid w:val="007535D6"/>
    <w:rsid w:val="00753F30"/>
    <w:rsid w:val="007540FB"/>
    <w:rsid w:val="0075533C"/>
    <w:rsid w:val="00755CD6"/>
    <w:rsid w:val="0075691B"/>
    <w:rsid w:val="00756B8E"/>
    <w:rsid w:val="0075756D"/>
    <w:rsid w:val="00757EFA"/>
    <w:rsid w:val="007601E0"/>
    <w:rsid w:val="00760577"/>
    <w:rsid w:val="0076172D"/>
    <w:rsid w:val="0076216D"/>
    <w:rsid w:val="00762EF0"/>
    <w:rsid w:val="0076302F"/>
    <w:rsid w:val="00765A4C"/>
    <w:rsid w:val="00766B93"/>
    <w:rsid w:val="00767C23"/>
    <w:rsid w:val="00771755"/>
    <w:rsid w:val="0077285A"/>
    <w:rsid w:val="0077436B"/>
    <w:rsid w:val="00774E64"/>
    <w:rsid w:val="00774EE3"/>
    <w:rsid w:val="0077574E"/>
    <w:rsid w:val="00781239"/>
    <w:rsid w:val="007819FD"/>
    <w:rsid w:val="00781AC2"/>
    <w:rsid w:val="00784D05"/>
    <w:rsid w:val="007851F3"/>
    <w:rsid w:val="0078576D"/>
    <w:rsid w:val="00785A86"/>
    <w:rsid w:val="00786928"/>
    <w:rsid w:val="00787A36"/>
    <w:rsid w:val="00787BF3"/>
    <w:rsid w:val="00791A5F"/>
    <w:rsid w:val="00792041"/>
    <w:rsid w:val="0079231A"/>
    <w:rsid w:val="0079374A"/>
    <w:rsid w:val="00794030"/>
    <w:rsid w:val="00794208"/>
    <w:rsid w:val="00796E5B"/>
    <w:rsid w:val="007979DF"/>
    <w:rsid w:val="007A02FB"/>
    <w:rsid w:val="007A1990"/>
    <w:rsid w:val="007A2A5C"/>
    <w:rsid w:val="007A2A93"/>
    <w:rsid w:val="007A2D0A"/>
    <w:rsid w:val="007A3B12"/>
    <w:rsid w:val="007A4187"/>
    <w:rsid w:val="007A58FB"/>
    <w:rsid w:val="007A676E"/>
    <w:rsid w:val="007A6B37"/>
    <w:rsid w:val="007A6BB2"/>
    <w:rsid w:val="007A7BFC"/>
    <w:rsid w:val="007B06F1"/>
    <w:rsid w:val="007B31D9"/>
    <w:rsid w:val="007B6C35"/>
    <w:rsid w:val="007B6F3D"/>
    <w:rsid w:val="007B7456"/>
    <w:rsid w:val="007C26A8"/>
    <w:rsid w:val="007C34F0"/>
    <w:rsid w:val="007C3EC8"/>
    <w:rsid w:val="007C47DD"/>
    <w:rsid w:val="007C489D"/>
    <w:rsid w:val="007C4991"/>
    <w:rsid w:val="007C4BDF"/>
    <w:rsid w:val="007C5460"/>
    <w:rsid w:val="007D0DE7"/>
    <w:rsid w:val="007D115C"/>
    <w:rsid w:val="007D11B9"/>
    <w:rsid w:val="007D18B1"/>
    <w:rsid w:val="007D1B90"/>
    <w:rsid w:val="007D1F16"/>
    <w:rsid w:val="007D316D"/>
    <w:rsid w:val="007D31C7"/>
    <w:rsid w:val="007D4845"/>
    <w:rsid w:val="007D5D43"/>
    <w:rsid w:val="007D797D"/>
    <w:rsid w:val="007E19B2"/>
    <w:rsid w:val="007E241B"/>
    <w:rsid w:val="007E2863"/>
    <w:rsid w:val="007E29C1"/>
    <w:rsid w:val="007E2EDD"/>
    <w:rsid w:val="007E3680"/>
    <w:rsid w:val="007E394E"/>
    <w:rsid w:val="007E477E"/>
    <w:rsid w:val="007E516B"/>
    <w:rsid w:val="007E5D00"/>
    <w:rsid w:val="007E5D72"/>
    <w:rsid w:val="007E625C"/>
    <w:rsid w:val="007E6660"/>
    <w:rsid w:val="007E672A"/>
    <w:rsid w:val="007E720C"/>
    <w:rsid w:val="007E7356"/>
    <w:rsid w:val="007E73A7"/>
    <w:rsid w:val="007E7C99"/>
    <w:rsid w:val="007E7EE7"/>
    <w:rsid w:val="007F06F7"/>
    <w:rsid w:val="007F0CFF"/>
    <w:rsid w:val="007F2404"/>
    <w:rsid w:val="007F2FEE"/>
    <w:rsid w:val="007F3CA5"/>
    <w:rsid w:val="007F3DB2"/>
    <w:rsid w:val="007F4598"/>
    <w:rsid w:val="007F4763"/>
    <w:rsid w:val="007F4890"/>
    <w:rsid w:val="007F5F09"/>
    <w:rsid w:val="007F6139"/>
    <w:rsid w:val="007F6D7B"/>
    <w:rsid w:val="007F77D8"/>
    <w:rsid w:val="008003BB"/>
    <w:rsid w:val="00801636"/>
    <w:rsid w:val="008020C6"/>
    <w:rsid w:val="008025B1"/>
    <w:rsid w:val="008025E8"/>
    <w:rsid w:val="008050EE"/>
    <w:rsid w:val="008061E5"/>
    <w:rsid w:val="00810867"/>
    <w:rsid w:val="00810A85"/>
    <w:rsid w:val="00812DE0"/>
    <w:rsid w:val="008134E9"/>
    <w:rsid w:val="008141A1"/>
    <w:rsid w:val="00814C50"/>
    <w:rsid w:val="0081642D"/>
    <w:rsid w:val="00817CEB"/>
    <w:rsid w:val="00820258"/>
    <w:rsid w:val="008218BA"/>
    <w:rsid w:val="008264F3"/>
    <w:rsid w:val="008266CF"/>
    <w:rsid w:val="00826A8F"/>
    <w:rsid w:val="00827133"/>
    <w:rsid w:val="0082730C"/>
    <w:rsid w:val="00830A5B"/>
    <w:rsid w:val="00833257"/>
    <w:rsid w:val="00833292"/>
    <w:rsid w:val="008334BD"/>
    <w:rsid w:val="0083388E"/>
    <w:rsid w:val="00833F88"/>
    <w:rsid w:val="008354FD"/>
    <w:rsid w:val="00836B74"/>
    <w:rsid w:val="00840C15"/>
    <w:rsid w:val="00841DFC"/>
    <w:rsid w:val="00842BA5"/>
    <w:rsid w:val="00844C7B"/>
    <w:rsid w:val="008452A1"/>
    <w:rsid w:val="008452F9"/>
    <w:rsid w:val="00846EED"/>
    <w:rsid w:val="00847C45"/>
    <w:rsid w:val="0085082D"/>
    <w:rsid w:val="00850EB8"/>
    <w:rsid w:val="008523FD"/>
    <w:rsid w:val="00852DB7"/>
    <w:rsid w:val="008542DA"/>
    <w:rsid w:val="008548D1"/>
    <w:rsid w:val="0085542C"/>
    <w:rsid w:val="0085640E"/>
    <w:rsid w:val="00857C0C"/>
    <w:rsid w:val="0086015B"/>
    <w:rsid w:val="00860852"/>
    <w:rsid w:val="008617B4"/>
    <w:rsid w:val="008627ED"/>
    <w:rsid w:val="00862AF0"/>
    <w:rsid w:val="008636FF"/>
    <w:rsid w:val="00863880"/>
    <w:rsid w:val="008640D1"/>
    <w:rsid w:val="00864B26"/>
    <w:rsid w:val="0086537E"/>
    <w:rsid w:val="00866AC6"/>
    <w:rsid w:val="008676A6"/>
    <w:rsid w:val="00867FD2"/>
    <w:rsid w:val="008711B5"/>
    <w:rsid w:val="008711C7"/>
    <w:rsid w:val="0087131C"/>
    <w:rsid w:val="008713CE"/>
    <w:rsid w:val="008717D5"/>
    <w:rsid w:val="0087222D"/>
    <w:rsid w:val="00873A3D"/>
    <w:rsid w:val="0087643C"/>
    <w:rsid w:val="008771D5"/>
    <w:rsid w:val="0087720E"/>
    <w:rsid w:val="00883B4A"/>
    <w:rsid w:val="00883E03"/>
    <w:rsid w:val="008844ED"/>
    <w:rsid w:val="008853D4"/>
    <w:rsid w:val="00887683"/>
    <w:rsid w:val="00887A8B"/>
    <w:rsid w:val="008901D3"/>
    <w:rsid w:val="00890951"/>
    <w:rsid w:val="00890E68"/>
    <w:rsid w:val="008913C1"/>
    <w:rsid w:val="00892BD7"/>
    <w:rsid w:val="00892F80"/>
    <w:rsid w:val="008940B0"/>
    <w:rsid w:val="008944AF"/>
    <w:rsid w:val="00894B70"/>
    <w:rsid w:val="00894CDB"/>
    <w:rsid w:val="00894F71"/>
    <w:rsid w:val="00897050"/>
    <w:rsid w:val="00897500"/>
    <w:rsid w:val="008A1CE1"/>
    <w:rsid w:val="008A2164"/>
    <w:rsid w:val="008A260F"/>
    <w:rsid w:val="008A2C8A"/>
    <w:rsid w:val="008A2FF0"/>
    <w:rsid w:val="008A353A"/>
    <w:rsid w:val="008A4F8D"/>
    <w:rsid w:val="008A5F5B"/>
    <w:rsid w:val="008A678B"/>
    <w:rsid w:val="008A7261"/>
    <w:rsid w:val="008A768A"/>
    <w:rsid w:val="008B13E3"/>
    <w:rsid w:val="008B1675"/>
    <w:rsid w:val="008B1BEA"/>
    <w:rsid w:val="008B238E"/>
    <w:rsid w:val="008B28E3"/>
    <w:rsid w:val="008B2C1F"/>
    <w:rsid w:val="008B394B"/>
    <w:rsid w:val="008B546B"/>
    <w:rsid w:val="008B62BA"/>
    <w:rsid w:val="008B7EE0"/>
    <w:rsid w:val="008C108D"/>
    <w:rsid w:val="008C32B3"/>
    <w:rsid w:val="008C36B5"/>
    <w:rsid w:val="008C4F17"/>
    <w:rsid w:val="008C7F77"/>
    <w:rsid w:val="008D0A88"/>
    <w:rsid w:val="008D0FA9"/>
    <w:rsid w:val="008D1F6B"/>
    <w:rsid w:val="008D1F72"/>
    <w:rsid w:val="008D296A"/>
    <w:rsid w:val="008D37AD"/>
    <w:rsid w:val="008D3B93"/>
    <w:rsid w:val="008D5355"/>
    <w:rsid w:val="008D59C0"/>
    <w:rsid w:val="008D7A36"/>
    <w:rsid w:val="008E079D"/>
    <w:rsid w:val="008E127A"/>
    <w:rsid w:val="008E2EDD"/>
    <w:rsid w:val="008E42CC"/>
    <w:rsid w:val="008E5681"/>
    <w:rsid w:val="008E58D7"/>
    <w:rsid w:val="008E594B"/>
    <w:rsid w:val="008E6EAF"/>
    <w:rsid w:val="008E747D"/>
    <w:rsid w:val="008F0E52"/>
    <w:rsid w:val="008F1451"/>
    <w:rsid w:val="008F2A13"/>
    <w:rsid w:val="008F5700"/>
    <w:rsid w:val="008F686A"/>
    <w:rsid w:val="008F76B0"/>
    <w:rsid w:val="00901177"/>
    <w:rsid w:val="009025D1"/>
    <w:rsid w:val="00902846"/>
    <w:rsid w:val="00902FFF"/>
    <w:rsid w:val="009035E9"/>
    <w:rsid w:val="0090435A"/>
    <w:rsid w:val="00904702"/>
    <w:rsid w:val="00905124"/>
    <w:rsid w:val="00907121"/>
    <w:rsid w:val="009071DC"/>
    <w:rsid w:val="0090729E"/>
    <w:rsid w:val="0091015F"/>
    <w:rsid w:val="00910390"/>
    <w:rsid w:val="009108C6"/>
    <w:rsid w:val="009124DD"/>
    <w:rsid w:val="009124E7"/>
    <w:rsid w:val="0091285B"/>
    <w:rsid w:val="00912B56"/>
    <w:rsid w:val="00914AA7"/>
    <w:rsid w:val="00920299"/>
    <w:rsid w:val="00921704"/>
    <w:rsid w:val="00922498"/>
    <w:rsid w:val="0092489F"/>
    <w:rsid w:val="00924BBE"/>
    <w:rsid w:val="00926428"/>
    <w:rsid w:val="0093053E"/>
    <w:rsid w:val="009307F5"/>
    <w:rsid w:val="0093139C"/>
    <w:rsid w:val="00931DC9"/>
    <w:rsid w:val="00932061"/>
    <w:rsid w:val="00932580"/>
    <w:rsid w:val="009330EE"/>
    <w:rsid w:val="00933FC4"/>
    <w:rsid w:val="00934089"/>
    <w:rsid w:val="009348A2"/>
    <w:rsid w:val="00935B2D"/>
    <w:rsid w:val="009364A4"/>
    <w:rsid w:val="009368A5"/>
    <w:rsid w:val="009407AE"/>
    <w:rsid w:val="0094216C"/>
    <w:rsid w:val="00943C9A"/>
    <w:rsid w:val="0094444B"/>
    <w:rsid w:val="0094468C"/>
    <w:rsid w:val="009449D0"/>
    <w:rsid w:val="00944E15"/>
    <w:rsid w:val="009455DF"/>
    <w:rsid w:val="009462FC"/>
    <w:rsid w:val="0094748B"/>
    <w:rsid w:val="00950627"/>
    <w:rsid w:val="009515BF"/>
    <w:rsid w:val="00953548"/>
    <w:rsid w:val="00955288"/>
    <w:rsid w:val="00956498"/>
    <w:rsid w:val="00956B8D"/>
    <w:rsid w:val="00956C78"/>
    <w:rsid w:val="00960627"/>
    <w:rsid w:val="00960646"/>
    <w:rsid w:val="009613AC"/>
    <w:rsid w:val="00961473"/>
    <w:rsid w:val="00961E87"/>
    <w:rsid w:val="009621C4"/>
    <w:rsid w:val="0096244A"/>
    <w:rsid w:val="0096395C"/>
    <w:rsid w:val="009641E9"/>
    <w:rsid w:val="0096603E"/>
    <w:rsid w:val="00970381"/>
    <w:rsid w:val="00971CD8"/>
    <w:rsid w:val="0097208D"/>
    <w:rsid w:val="009721C4"/>
    <w:rsid w:val="00972217"/>
    <w:rsid w:val="009726A0"/>
    <w:rsid w:val="00974B44"/>
    <w:rsid w:val="00975B4B"/>
    <w:rsid w:val="0097673F"/>
    <w:rsid w:val="0097683D"/>
    <w:rsid w:val="00976E61"/>
    <w:rsid w:val="00977012"/>
    <w:rsid w:val="00977444"/>
    <w:rsid w:val="0097777C"/>
    <w:rsid w:val="00981F38"/>
    <w:rsid w:val="00982146"/>
    <w:rsid w:val="00983209"/>
    <w:rsid w:val="009843CF"/>
    <w:rsid w:val="00984AA1"/>
    <w:rsid w:val="00985BE9"/>
    <w:rsid w:val="009863F3"/>
    <w:rsid w:val="009905B4"/>
    <w:rsid w:val="00990826"/>
    <w:rsid w:val="00991765"/>
    <w:rsid w:val="0099238A"/>
    <w:rsid w:val="009924B2"/>
    <w:rsid w:val="009936EC"/>
    <w:rsid w:val="0099408A"/>
    <w:rsid w:val="009945F2"/>
    <w:rsid w:val="0099542D"/>
    <w:rsid w:val="009955D6"/>
    <w:rsid w:val="00995E0E"/>
    <w:rsid w:val="0099672B"/>
    <w:rsid w:val="00996D87"/>
    <w:rsid w:val="00997F22"/>
    <w:rsid w:val="009A0321"/>
    <w:rsid w:val="009A032C"/>
    <w:rsid w:val="009A0BC2"/>
    <w:rsid w:val="009A0EFE"/>
    <w:rsid w:val="009A1474"/>
    <w:rsid w:val="009A386A"/>
    <w:rsid w:val="009A3C5E"/>
    <w:rsid w:val="009A54C0"/>
    <w:rsid w:val="009A6822"/>
    <w:rsid w:val="009A7A2C"/>
    <w:rsid w:val="009A7A45"/>
    <w:rsid w:val="009B0BB8"/>
    <w:rsid w:val="009B137C"/>
    <w:rsid w:val="009B258A"/>
    <w:rsid w:val="009B2A13"/>
    <w:rsid w:val="009B2E4F"/>
    <w:rsid w:val="009B31C1"/>
    <w:rsid w:val="009B3499"/>
    <w:rsid w:val="009B376A"/>
    <w:rsid w:val="009B45F2"/>
    <w:rsid w:val="009B506D"/>
    <w:rsid w:val="009B5C21"/>
    <w:rsid w:val="009B5E95"/>
    <w:rsid w:val="009B629D"/>
    <w:rsid w:val="009B6C83"/>
    <w:rsid w:val="009B7997"/>
    <w:rsid w:val="009C017E"/>
    <w:rsid w:val="009C1162"/>
    <w:rsid w:val="009C1434"/>
    <w:rsid w:val="009C177C"/>
    <w:rsid w:val="009C25E1"/>
    <w:rsid w:val="009C30DC"/>
    <w:rsid w:val="009C4159"/>
    <w:rsid w:val="009C49EC"/>
    <w:rsid w:val="009C5B9F"/>
    <w:rsid w:val="009C5DEB"/>
    <w:rsid w:val="009C6ABC"/>
    <w:rsid w:val="009C79DD"/>
    <w:rsid w:val="009D10B5"/>
    <w:rsid w:val="009D16CD"/>
    <w:rsid w:val="009D3F1B"/>
    <w:rsid w:val="009D4C5C"/>
    <w:rsid w:val="009D5247"/>
    <w:rsid w:val="009D5863"/>
    <w:rsid w:val="009D78CB"/>
    <w:rsid w:val="009E08CC"/>
    <w:rsid w:val="009E0CEB"/>
    <w:rsid w:val="009E0F22"/>
    <w:rsid w:val="009E1742"/>
    <w:rsid w:val="009E1AAC"/>
    <w:rsid w:val="009E1E60"/>
    <w:rsid w:val="009E2340"/>
    <w:rsid w:val="009E2CAD"/>
    <w:rsid w:val="009E3116"/>
    <w:rsid w:val="009E3914"/>
    <w:rsid w:val="009F059F"/>
    <w:rsid w:val="009F0BA7"/>
    <w:rsid w:val="009F11B9"/>
    <w:rsid w:val="009F175A"/>
    <w:rsid w:val="009F2702"/>
    <w:rsid w:val="009F2E4B"/>
    <w:rsid w:val="009F3115"/>
    <w:rsid w:val="009F3147"/>
    <w:rsid w:val="009F6D6A"/>
    <w:rsid w:val="009F73BF"/>
    <w:rsid w:val="00A01584"/>
    <w:rsid w:val="00A01C4E"/>
    <w:rsid w:val="00A02FFC"/>
    <w:rsid w:val="00A03BCC"/>
    <w:rsid w:val="00A0408D"/>
    <w:rsid w:val="00A0469E"/>
    <w:rsid w:val="00A057CD"/>
    <w:rsid w:val="00A06109"/>
    <w:rsid w:val="00A061A7"/>
    <w:rsid w:val="00A06567"/>
    <w:rsid w:val="00A07958"/>
    <w:rsid w:val="00A10DE8"/>
    <w:rsid w:val="00A10DF9"/>
    <w:rsid w:val="00A112AD"/>
    <w:rsid w:val="00A11A45"/>
    <w:rsid w:val="00A11CFD"/>
    <w:rsid w:val="00A12655"/>
    <w:rsid w:val="00A127C3"/>
    <w:rsid w:val="00A13784"/>
    <w:rsid w:val="00A14BF1"/>
    <w:rsid w:val="00A15041"/>
    <w:rsid w:val="00A1607A"/>
    <w:rsid w:val="00A16354"/>
    <w:rsid w:val="00A16378"/>
    <w:rsid w:val="00A178C1"/>
    <w:rsid w:val="00A20FD5"/>
    <w:rsid w:val="00A222F3"/>
    <w:rsid w:val="00A23770"/>
    <w:rsid w:val="00A23F13"/>
    <w:rsid w:val="00A25083"/>
    <w:rsid w:val="00A25891"/>
    <w:rsid w:val="00A25D25"/>
    <w:rsid w:val="00A26D08"/>
    <w:rsid w:val="00A27C47"/>
    <w:rsid w:val="00A27E2A"/>
    <w:rsid w:val="00A300C9"/>
    <w:rsid w:val="00A30BBB"/>
    <w:rsid w:val="00A31F04"/>
    <w:rsid w:val="00A321BF"/>
    <w:rsid w:val="00A322C5"/>
    <w:rsid w:val="00A3263E"/>
    <w:rsid w:val="00A32C7F"/>
    <w:rsid w:val="00A33125"/>
    <w:rsid w:val="00A33613"/>
    <w:rsid w:val="00A33865"/>
    <w:rsid w:val="00A347D9"/>
    <w:rsid w:val="00A34E06"/>
    <w:rsid w:val="00A3563A"/>
    <w:rsid w:val="00A359CE"/>
    <w:rsid w:val="00A35DC6"/>
    <w:rsid w:val="00A37066"/>
    <w:rsid w:val="00A40655"/>
    <w:rsid w:val="00A407C7"/>
    <w:rsid w:val="00A40EAF"/>
    <w:rsid w:val="00A41F0B"/>
    <w:rsid w:val="00A424E8"/>
    <w:rsid w:val="00A44B2D"/>
    <w:rsid w:val="00A4546A"/>
    <w:rsid w:val="00A46699"/>
    <w:rsid w:val="00A468B7"/>
    <w:rsid w:val="00A46EA8"/>
    <w:rsid w:val="00A50D51"/>
    <w:rsid w:val="00A5138E"/>
    <w:rsid w:val="00A52684"/>
    <w:rsid w:val="00A54ACE"/>
    <w:rsid w:val="00A55115"/>
    <w:rsid w:val="00A557AB"/>
    <w:rsid w:val="00A57934"/>
    <w:rsid w:val="00A605B9"/>
    <w:rsid w:val="00A6085A"/>
    <w:rsid w:val="00A6116F"/>
    <w:rsid w:val="00A61B62"/>
    <w:rsid w:val="00A62699"/>
    <w:rsid w:val="00A62943"/>
    <w:rsid w:val="00A62D78"/>
    <w:rsid w:val="00A62EA0"/>
    <w:rsid w:val="00A64398"/>
    <w:rsid w:val="00A64AED"/>
    <w:rsid w:val="00A65A08"/>
    <w:rsid w:val="00A65CF6"/>
    <w:rsid w:val="00A6672A"/>
    <w:rsid w:val="00A66F52"/>
    <w:rsid w:val="00A67D8E"/>
    <w:rsid w:val="00A711F9"/>
    <w:rsid w:val="00A729DE"/>
    <w:rsid w:val="00A72AA4"/>
    <w:rsid w:val="00A73871"/>
    <w:rsid w:val="00A755FF"/>
    <w:rsid w:val="00A75D39"/>
    <w:rsid w:val="00A7625C"/>
    <w:rsid w:val="00A768BE"/>
    <w:rsid w:val="00A77195"/>
    <w:rsid w:val="00A774B1"/>
    <w:rsid w:val="00A8168B"/>
    <w:rsid w:val="00A82DA8"/>
    <w:rsid w:val="00A8380E"/>
    <w:rsid w:val="00A83FBF"/>
    <w:rsid w:val="00A8487E"/>
    <w:rsid w:val="00A8567E"/>
    <w:rsid w:val="00A90DB1"/>
    <w:rsid w:val="00A915B5"/>
    <w:rsid w:val="00A91913"/>
    <w:rsid w:val="00A92348"/>
    <w:rsid w:val="00A926BD"/>
    <w:rsid w:val="00A92721"/>
    <w:rsid w:val="00A931C9"/>
    <w:rsid w:val="00A943A3"/>
    <w:rsid w:val="00A94E1A"/>
    <w:rsid w:val="00A95F37"/>
    <w:rsid w:val="00A97F1E"/>
    <w:rsid w:val="00AA1775"/>
    <w:rsid w:val="00AA1BFA"/>
    <w:rsid w:val="00AA1D11"/>
    <w:rsid w:val="00AA2821"/>
    <w:rsid w:val="00AA3333"/>
    <w:rsid w:val="00AA335F"/>
    <w:rsid w:val="00AA4235"/>
    <w:rsid w:val="00AA506E"/>
    <w:rsid w:val="00AA54D7"/>
    <w:rsid w:val="00AA55E2"/>
    <w:rsid w:val="00AA5E30"/>
    <w:rsid w:val="00AA6F4C"/>
    <w:rsid w:val="00AA7856"/>
    <w:rsid w:val="00AA7D1A"/>
    <w:rsid w:val="00AB0B81"/>
    <w:rsid w:val="00AB2963"/>
    <w:rsid w:val="00AB3FED"/>
    <w:rsid w:val="00AB4029"/>
    <w:rsid w:val="00AB42C5"/>
    <w:rsid w:val="00AB457B"/>
    <w:rsid w:val="00AB4907"/>
    <w:rsid w:val="00AB64A2"/>
    <w:rsid w:val="00AB6548"/>
    <w:rsid w:val="00AB6811"/>
    <w:rsid w:val="00AC20A1"/>
    <w:rsid w:val="00AC334B"/>
    <w:rsid w:val="00AC4DEC"/>
    <w:rsid w:val="00AC6947"/>
    <w:rsid w:val="00AC76B4"/>
    <w:rsid w:val="00AC7970"/>
    <w:rsid w:val="00AC7A2B"/>
    <w:rsid w:val="00AD144C"/>
    <w:rsid w:val="00AD170E"/>
    <w:rsid w:val="00AD3BC8"/>
    <w:rsid w:val="00AD4808"/>
    <w:rsid w:val="00AD510C"/>
    <w:rsid w:val="00AD5954"/>
    <w:rsid w:val="00AD5C71"/>
    <w:rsid w:val="00AD6D2D"/>
    <w:rsid w:val="00AE03AE"/>
    <w:rsid w:val="00AE0E13"/>
    <w:rsid w:val="00AE0EB4"/>
    <w:rsid w:val="00AE2A46"/>
    <w:rsid w:val="00AE390D"/>
    <w:rsid w:val="00AE3F8F"/>
    <w:rsid w:val="00AE4554"/>
    <w:rsid w:val="00AE45C6"/>
    <w:rsid w:val="00AE4826"/>
    <w:rsid w:val="00AE48F9"/>
    <w:rsid w:val="00AE4C55"/>
    <w:rsid w:val="00AE4CF2"/>
    <w:rsid w:val="00AE5507"/>
    <w:rsid w:val="00AE583B"/>
    <w:rsid w:val="00AE653C"/>
    <w:rsid w:val="00AE76AB"/>
    <w:rsid w:val="00AF1271"/>
    <w:rsid w:val="00AF2F56"/>
    <w:rsid w:val="00AF4023"/>
    <w:rsid w:val="00AF436A"/>
    <w:rsid w:val="00AF7B1A"/>
    <w:rsid w:val="00B009CD"/>
    <w:rsid w:val="00B00A5B"/>
    <w:rsid w:val="00B00BB2"/>
    <w:rsid w:val="00B0179A"/>
    <w:rsid w:val="00B02D5B"/>
    <w:rsid w:val="00B02E27"/>
    <w:rsid w:val="00B03A7F"/>
    <w:rsid w:val="00B041D8"/>
    <w:rsid w:val="00B04805"/>
    <w:rsid w:val="00B0617B"/>
    <w:rsid w:val="00B07205"/>
    <w:rsid w:val="00B07295"/>
    <w:rsid w:val="00B115DD"/>
    <w:rsid w:val="00B11840"/>
    <w:rsid w:val="00B12D75"/>
    <w:rsid w:val="00B12F87"/>
    <w:rsid w:val="00B13E9C"/>
    <w:rsid w:val="00B147E8"/>
    <w:rsid w:val="00B16DF5"/>
    <w:rsid w:val="00B178D2"/>
    <w:rsid w:val="00B17D1B"/>
    <w:rsid w:val="00B21246"/>
    <w:rsid w:val="00B2192C"/>
    <w:rsid w:val="00B2197D"/>
    <w:rsid w:val="00B224A2"/>
    <w:rsid w:val="00B22E12"/>
    <w:rsid w:val="00B23D05"/>
    <w:rsid w:val="00B2430C"/>
    <w:rsid w:val="00B24EFE"/>
    <w:rsid w:val="00B2590A"/>
    <w:rsid w:val="00B26ECA"/>
    <w:rsid w:val="00B2742E"/>
    <w:rsid w:val="00B314F5"/>
    <w:rsid w:val="00B3199F"/>
    <w:rsid w:val="00B31F06"/>
    <w:rsid w:val="00B336D0"/>
    <w:rsid w:val="00B34A7B"/>
    <w:rsid w:val="00B35268"/>
    <w:rsid w:val="00B358D7"/>
    <w:rsid w:val="00B3600F"/>
    <w:rsid w:val="00B36D73"/>
    <w:rsid w:val="00B404DE"/>
    <w:rsid w:val="00B40734"/>
    <w:rsid w:val="00B40A46"/>
    <w:rsid w:val="00B40BBB"/>
    <w:rsid w:val="00B40FDD"/>
    <w:rsid w:val="00B41D0A"/>
    <w:rsid w:val="00B42543"/>
    <w:rsid w:val="00B42AD1"/>
    <w:rsid w:val="00B42F5B"/>
    <w:rsid w:val="00B4308F"/>
    <w:rsid w:val="00B4323F"/>
    <w:rsid w:val="00B432C1"/>
    <w:rsid w:val="00B43BD2"/>
    <w:rsid w:val="00B44064"/>
    <w:rsid w:val="00B46566"/>
    <w:rsid w:val="00B46764"/>
    <w:rsid w:val="00B46F8D"/>
    <w:rsid w:val="00B47D0A"/>
    <w:rsid w:val="00B5053F"/>
    <w:rsid w:val="00B5206C"/>
    <w:rsid w:val="00B5471C"/>
    <w:rsid w:val="00B54C81"/>
    <w:rsid w:val="00B554C5"/>
    <w:rsid w:val="00B555B4"/>
    <w:rsid w:val="00B55EBA"/>
    <w:rsid w:val="00B56182"/>
    <w:rsid w:val="00B56B73"/>
    <w:rsid w:val="00B60934"/>
    <w:rsid w:val="00B615D3"/>
    <w:rsid w:val="00B615DB"/>
    <w:rsid w:val="00B63DEA"/>
    <w:rsid w:val="00B645F8"/>
    <w:rsid w:val="00B6589A"/>
    <w:rsid w:val="00B65C5A"/>
    <w:rsid w:val="00B67EC1"/>
    <w:rsid w:val="00B704B4"/>
    <w:rsid w:val="00B724CE"/>
    <w:rsid w:val="00B739F0"/>
    <w:rsid w:val="00B741A1"/>
    <w:rsid w:val="00B80742"/>
    <w:rsid w:val="00B825FB"/>
    <w:rsid w:val="00B83108"/>
    <w:rsid w:val="00B84612"/>
    <w:rsid w:val="00B8577A"/>
    <w:rsid w:val="00B86103"/>
    <w:rsid w:val="00B864D3"/>
    <w:rsid w:val="00B87AD9"/>
    <w:rsid w:val="00B87EB1"/>
    <w:rsid w:val="00B91AC6"/>
    <w:rsid w:val="00B93808"/>
    <w:rsid w:val="00B93B97"/>
    <w:rsid w:val="00BA0C3B"/>
    <w:rsid w:val="00BA1823"/>
    <w:rsid w:val="00BA262B"/>
    <w:rsid w:val="00BA26A3"/>
    <w:rsid w:val="00BA2ADC"/>
    <w:rsid w:val="00BA3945"/>
    <w:rsid w:val="00BA5889"/>
    <w:rsid w:val="00BA6D3A"/>
    <w:rsid w:val="00BA71B5"/>
    <w:rsid w:val="00BB2ACD"/>
    <w:rsid w:val="00BB39DD"/>
    <w:rsid w:val="00BB441A"/>
    <w:rsid w:val="00BB4575"/>
    <w:rsid w:val="00BB7112"/>
    <w:rsid w:val="00BC0F42"/>
    <w:rsid w:val="00BC5D33"/>
    <w:rsid w:val="00BC619F"/>
    <w:rsid w:val="00BC62E1"/>
    <w:rsid w:val="00BC6FCB"/>
    <w:rsid w:val="00BD29C9"/>
    <w:rsid w:val="00BD31BE"/>
    <w:rsid w:val="00BD40B2"/>
    <w:rsid w:val="00BD4178"/>
    <w:rsid w:val="00BD5D3A"/>
    <w:rsid w:val="00BD5F2C"/>
    <w:rsid w:val="00BD6618"/>
    <w:rsid w:val="00BD747B"/>
    <w:rsid w:val="00BD751F"/>
    <w:rsid w:val="00BD793D"/>
    <w:rsid w:val="00BE0366"/>
    <w:rsid w:val="00BE169A"/>
    <w:rsid w:val="00BE2CAC"/>
    <w:rsid w:val="00BE31AB"/>
    <w:rsid w:val="00BE4007"/>
    <w:rsid w:val="00BE43C1"/>
    <w:rsid w:val="00BE500E"/>
    <w:rsid w:val="00BE5C46"/>
    <w:rsid w:val="00BE6173"/>
    <w:rsid w:val="00BE64A3"/>
    <w:rsid w:val="00BE7E1E"/>
    <w:rsid w:val="00BF0F26"/>
    <w:rsid w:val="00BF15BE"/>
    <w:rsid w:val="00BF1DC3"/>
    <w:rsid w:val="00BF2CEF"/>
    <w:rsid w:val="00BF2EB5"/>
    <w:rsid w:val="00BF347F"/>
    <w:rsid w:val="00BF3A24"/>
    <w:rsid w:val="00BF4134"/>
    <w:rsid w:val="00BF5945"/>
    <w:rsid w:val="00BF69F7"/>
    <w:rsid w:val="00BF6DBC"/>
    <w:rsid w:val="00BF6FAB"/>
    <w:rsid w:val="00C01BEB"/>
    <w:rsid w:val="00C026A9"/>
    <w:rsid w:val="00C02E97"/>
    <w:rsid w:val="00C0622E"/>
    <w:rsid w:val="00C074BB"/>
    <w:rsid w:val="00C105C7"/>
    <w:rsid w:val="00C10F6F"/>
    <w:rsid w:val="00C1167E"/>
    <w:rsid w:val="00C11BDA"/>
    <w:rsid w:val="00C12B54"/>
    <w:rsid w:val="00C13503"/>
    <w:rsid w:val="00C13F11"/>
    <w:rsid w:val="00C1583A"/>
    <w:rsid w:val="00C15E18"/>
    <w:rsid w:val="00C15FFD"/>
    <w:rsid w:val="00C16A95"/>
    <w:rsid w:val="00C17132"/>
    <w:rsid w:val="00C176DD"/>
    <w:rsid w:val="00C20CAD"/>
    <w:rsid w:val="00C20D7D"/>
    <w:rsid w:val="00C223EA"/>
    <w:rsid w:val="00C22EF4"/>
    <w:rsid w:val="00C245C9"/>
    <w:rsid w:val="00C250CB"/>
    <w:rsid w:val="00C252B4"/>
    <w:rsid w:val="00C25EFE"/>
    <w:rsid w:val="00C26C05"/>
    <w:rsid w:val="00C26C2D"/>
    <w:rsid w:val="00C27709"/>
    <w:rsid w:val="00C27A93"/>
    <w:rsid w:val="00C312C7"/>
    <w:rsid w:val="00C326D6"/>
    <w:rsid w:val="00C32984"/>
    <w:rsid w:val="00C333E7"/>
    <w:rsid w:val="00C33968"/>
    <w:rsid w:val="00C34925"/>
    <w:rsid w:val="00C35568"/>
    <w:rsid w:val="00C35D72"/>
    <w:rsid w:val="00C365E5"/>
    <w:rsid w:val="00C36EBA"/>
    <w:rsid w:val="00C36FB7"/>
    <w:rsid w:val="00C40A55"/>
    <w:rsid w:val="00C41778"/>
    <w:rsid w:val="00C4184F"/>
    <w:rsid w:val="00C4221F"/>
    <w:rsid w:val="00C42A09"/>
    <w:rsid w:val="00C42E61"/>
    <w:rsid w:val="00C43070"/>
    <w:rsid w:val="00C43E61"/>
    <w:rsid w:val="00C4623E"/>
    <w:rsid w:val="00C463E4"/>
    <w:rsid w:val="00C4680E"/>
    <w:rsid w:val="00C47840"/>
    <w:rsid w:val="00C4791F"/>
    <w:rsid w:val="00C47D66"/>
    <w:rsid w:val="00C47DAC"/>
    <w:rsid w:val="00C54DFB"/>
    <w:rsid w:val="00C55AA6"/>
    <w:rsid w:val="00C577EA"/>
    <w:rsid w:val="00C57FA7"/>
    <w:rsid w:val="00C602B1"/>
    <w:rsid w:val="00C61C3E"/>
    <w:rsid w:val="00C62650"/>
    <w:rsid w:val="00C62827"/>
    <w:rsid w:val="00C62876"/>
    <w:rsid w:val="00C62C15"/>
    <w:rsid w:val="00C6315B"/>
    <w:rsid w:val="00C640B6"/>
    <w:rsid w:val="00C6436E"/>
    <w:rsid w:val="00C647CE"/>
    <w:rsid w:val="00C647D6"/>
    <w:rsid w:val="00C66E07"/>
    <w:rsid w:val="00C674D2"/>
    <w:rsid w:val="00C67D93"/>
    <w:rsid w:val="00C67E47"/>
    <w:rsid w:val="00C70930"/>
    <w:rsid w:val="00C715B3"/>
    <w:rsid w:val="00C71814"/>
    <w:rsid w:val="00C733FC"/>
    <w:rsid w:val="00C755F6"/>
    <w:rsid w:val="00C7561B"/>
    <w:rsid w:val="00C7584E"/>
    <w:rsid w:val="00C763A4"/>
    <w:rsid w:val="00C76478"/>
    <w:rsid w:val="00C764A7"/>
    <w:rsid w:val="00C769BF"/>
    <w:rsid w:val="00C80355"/>
    <w:rsid w:val="00C80EBB"/>
    <w:rsid w:val="00C8542C"/>
    <w:rsid w:val="00C8689F"/>
    <w:rsid w:val="00C870AB"/>
    <w:rsid w:val="00C87DAC"/>
    <w:rsid w:val="00C90E8C"/>
    <w:rsid w:val="00C91326"/>
    <w:rsid w:val="00C913AD"/>
    <w:rsid w:val="00C93997"/>
    <w:rsid w:val="00C9412E"/>
    <w:rsid w:val="00C941E4"/>
    <w:rsid w:val="00C943B7"/>
    <w:rsid w:val="00C95594"/>
    <w:rsid w:val="00C956AB"/>
    <w:rsid w:val="00C95E45"/>
    <w:rsid w:val="00C97EF8"/>
    <w:rsid w:val="00CA09A9"/>
    <w:rsid w:val="00CA1481"/>
    <w:rsid w:val="00CA1651"/>
    <w:rsid w:val="00CA2F03"/>
    <w:rsid w:val="00CA3BF4"/>
    <w:rsid w:val="00CA4FE1"/>
    <w:rsid w:val="00CA6EB7"/>
    <w:rsid w:val="00CA7ADD"/>
    <w:rsid w:val="00CA7C33"/>
    <w:rsid w:val="00CA7F8A"/>
    <w:rsid w:val="00CB0931"/>
    <w:rsid w:val="00CB19B1"/>
    <w:rsid w:val="00CB389F"/>
    <w:rsid w:val="00CB451B"/>
    <w:rsid w:val="00CB6F93"/>
    <w:rsid w:val="00CC0A3C"/>
    <w:rsid w:val="00CC169D"/>
    <w:rsid w:val="00CC1707"/>
    <w:rsid w:val="00CC2E84"/>
    <w:rsid w:val="00CC3142"/>
    <w:rsid w:val="00CC54DC"/>
    <w:rsid w:val="00CC560B"/>
    <w:rsid w:val="00CC6212"/>
    <w:rsid w:val="00CC66C9"/>
    <w:rsid w:val="00CC78A5"/>
    <w:rsid w:val="00CC7B5D"/>
    <w:rsid w:val="00CC7F3E"/>
    <w:rsid w:val="00CD1657"/>
    <w:rsid w:val="00CD2360"/>
    <w:rsid w:val="00CD2489"/>
    <w:rsid w:val="00CD2E91"/>
    <w:rsid w:val="00CD42AA"/>
    <w:rsid w:val="00CD4807"/>
    <w:rsid w:val="00CD4EBF"/>
    <w:rsid w:val="00CD5EC7"/>
    <w:rsid w:val="00CD61BE"/>
    <w:rsid w:val="00CD7284"/>
    <w:rsid w:val="00CD72F4"/>
    <w:rsid w:val="00CD7653"/>
    <w:rsid w:val="00CD77C7"/>
    <w:rsid w:val="00CE1345"/>
    <w:rsid w:val="00CE2FFD"/>
    <w:rsid w:val="00CE3DAB"/>
    <w:rsid w:val="00CE4BAC"/>
    <w:rsid w:val="00CE540F"/>
    <w:rsid w:val="00CE54EA"/>
    <w:rsid w:val="00CE5913"/>
    <w:rsid w:val="00CF01A1"/>
    <w:rsid w:val="00CF0FFF"/>
    <w:rsid w:val="00CF16CA"/>
    <w:rsid w:val="00CF1930"/>
    <w:rsid w:val="00CF1B9E"/>
    <w:rsid w:val="00CF1C2F"/>
    <w:rsid w:val="00CF1C31"/>
    <w:rsid w:val="00CF205B"/>
    <w:rsid w:val="00CF223E"/>
    <w:rsid w:val="00CF22D8"/>
    <w:rsid w:val="00CF2454"/>
    <w:rsid w:val="00CF2E96"/>
    <w:rsid w:val="00CF36C3"/>
    <w:rsid w:val="00CF53A8"/>
    <w:rsid w:val="00CF5443"/>
    <w:rsid w:val="00CF61F1"/>
    <w:rsid w:val="00CF669F"/>
    <w:rsid w:val="00CF6B05"/>
    <w:rsid w:val="00CF6FCC"/>
    <w:rsid w:val="00CF7B78"/>
    <w:rsid w:val="00CF7EF7"/>
    <w:rsid w:val="00D011EC"/>
    <w:rsid w:val="00D011FC"/>
    <w:rsid w:val="00D022BB"/>
    <w:rsid w:val="00D0329D"/>
    <w:rsid w:val="00D032F9"/>
    <w:rsid w:val="00D105FA"/>
    <w:rsid w:val="00D10691"/>
    <w:rsid w:val="00D10F15"/>
    <w:rsid w:val="00D115C9"/>
    <w:rsid w:val="00D116FF"/>
    <w:rsid w:val="00D11F88"/>
    <w:rsid w:val="00D123E0"/>
    <w:rsid w:val="00D1260E"/>
    <w:rsid w:val="00D1333B"/>
    <w:rsid w:val="00D14093"/>
    <w:rsid w:val="00D15279"/>
    <w:rsid w:val="00D16029"/>
    <w:rsid w:val="00D20392"/>
    <w:rsid w:val="00D21180"/>
    <w:rsid w:val="00D236AC"/>
    <w:rsid w:val="00D25228"/>
    <w:rsid w:val="00D2573F"/>
    <w:rsid w:val="00D258FA"/>
    <w:rsid w:val="00D26D24"/>
    <w:rsid w:val="00D277B9"/>
    <w:rsid w:val="00D3022B"/>
    <w:rsid w:val="00D327EF"/>
    <w:rsid w:val="00D33558"/>
    <w:rsid w:val="00D35829"/>
    <w:rsid w:val="00D360A8"/>
    <w:rsid w:val="00D36264"/>
    <w:rsid w:val="00D366CB"/>
    <w:rsid w:val="00D36D20"/>
    <w:rsid w:val="00D40055"/>
    <w:rsid w:val="00D4024B"/>
    <w:rsid w:val="00D41B78"/>
    <w:rsid w:val="00D446DF"/>
    <w:rsid w:val="00D44A18"/>
    <w:rsid w:val="00D463A0"/>
    <w:rsid w:val="00D466DD"/>
    <w:rsid w:val="00D46F40"/>
    <w:rsid w:val="00D528D2"/>
    <w:rsid w:val="00D52C7A"/>
    <w:rsid w:val="00D53C92"/>
    <w:rsid w:val="00D54C9F"/>
    <w:rsid w:val="00D55E98"/>
    <w:rsid w:val="00D56A88"/>
    <w:rsid w:val="00D6061D"/>
    <w:rsid w:val="00D60C0F"/>
    <w:rsid w:val="00D62F5C"/>
    <w:rsid w:val="00D63A78"/>
    <w:rsid w:val="00D67CF1"/>
    <w:rsid w:val="00D67E33"/>
    <w:rsid w:val="00D7079E"/>
    <w:rsid w:val="00D71182"/>
    <w:rsid w:val="00D71299"/>
    <w:rsid w:val="00D718E5"/>
    <w:rsid w:val="00D753EE"/>
    <w:rsid w:val="00D75CD2"/>
    <w:rsid w:val="00D7612C"/>
    <w:rsid w:val="00D80AD0"/>
    <w:rsid w:val="00D80DE1"/>
    <w:rsid w:val="00D81D84"/>
    <w:rsid w:val="00D82F92"/>
    <w:rsid w:val="00D854CA"/>
    <w:rsid w:val="00D85628"/>
    <w:rsid w:val="00D85A5E"/>
    <w:rsid w:val="00D85C0F"/>
    <w:rsid w:val="00D85CA1"/>
    <w:rsid w:val="00D863FA"/>
    <w:rsid w:val="00D866AB"/>
    <w:rsid w:val="00D8674E"/>
    <w:rsid w:val="00D9012E"/>
    <w:rsid w:val="00D91924"/>
    <w:rsid w:val="00D92735"/>
    <w:rsid w:val="00D9309A"/>
    <w:rsid w:val="00D93B79"/>
    <w:rsid w:val="00D95304"/>
    <w:rsid w:val="00D96273"/>
    <w:rsid w:val="00D977E9"/>
    <w:rsid w:val="00DA0A1C"/>
    <w:rsid w:val="00DA1C1B"/>
    <w:rsid w:val="00DA32CC"/>
    <w:rsid w:val="00DA36CF"/>
    <w:rsid w:val="00DA3A35"/>
    <w:rsid w:val="00DA3C01"/>
    <w:rsid w:val="00DA3C2C"/>
    <w:rsid w:val="00DA502E"/>
    <w:rsid w:val="00DA5A2F"/>
    <w:rsid w:val="00DA5DCC"/>
    <w:rsid w:val="00DA5F79"/>
    <w:rsid w:val="00DA61FB"/>
    <w:rsid w:val="00DA63E7"/>
    <w:rsid w:val="00DA6D12"/>
    <w:rsid w:val="00DA6ED6"/>
    <w:rsid w:val="00DB06FC"/>
    <w:rsid w:val="00DB3163"/>
    <w:rsid w:val="00DB3F4A"/>
    <w:rsid w:val="00DB623B"/>
    <w:rsid w:val="00DB6B4E"/>
    <w:rsid w:val="00DB72B0"/>
    <w:rsid w:val="00DB74CE"/>
    <w:rsid w:val="00DB7E6E"/>
    <w:rsid w:val="00DC1206"/>
    <w:rsid w:val="00DC1327"/>
    <w:rsid w:val="00DC174F"/>
    <w:rsid w:val="00DC18CE"/>
    <w:rsid w:val="00DC2178"/>
    <w:rsid w:val="00DC2BA7"/>
    <w:rsid w:val="00DC4259"/>
    <w:rsid w:val="00DC50AC"/>
    <w:rsid w:val="00DC6E58"/>
    <w:rsid w:val="00DC725A"/>
    <w:rsid w:val="00DC7393"/>
    <w:rsid w:val="00DC7C54"/>
    <w:rsid w:val="00DD19F7"/>
    <w:rsid w:val="00DD1C05"/>
    <w:rsid w:val="00DD34FD"/>
    <w:rsid w:val="00DD3E9A"/>
    <w:rsid w:val="00DD4790"/>
    <w:rsid w:val="00DD60DF"/>
    <w:rsid w:val="00DD65E1"/>
    <w:rsid w:val="00DD6878"/>
    <w:rsid w:val="00DD6E5E"/>
    <w:rsid w:val="00DE004B"/>
    <w:rsid w:val="00DE22DC"/>
    <w:rsid w:val="00DE254A"/>
    <w:rsid w:val="00DE27B8"/>
    <w:rsid w:val="00DE328F"/>
    <w:rsid w:val="00DE666E"/>
    <w:rsid w:val="00DE6DB9"/>
    <w:rsid w:val="00DE6FAC"/>
    <w:rsid w:val="00DE7437"/>
    <w:rsid w:val="00DE7AEF"/>
    <w:rsid w:val="00DF06F9"/>
    <w:rsid w:val="00DF0B10"/>
    <w:rsid w:val="00DF1598"/>
    <w:rsid w:val="00DF1702"/>
    <w:rsid w:val="00DF3094"/>
    <w:rsid w:val="00DF4287"/>
    <w:rsid w:val="00DF52E4"/>
    <w:rsid w:val="00E0143F"/>
    <w:rsid w:val="00E021B8"/>
    <w:rsid w:val="00E02AC2"/>
    <w:rsid w:val="00E04011"/>
    <w:rsid w:val="00E04BFC"/>
    <w:rsid w:val="00E070E7"/>
    <w:rsid w:val="00E1248C"/>
    <w:rsid w:val="00E13007"/>
    <w:rsid w:val="00E1402E"/>
    <w:rsid w:val="00E1413C"/>
    <w:rsid w:val="00E14215"/>
    <w:rsid w:val="00E145E9"/>
    <w:rsid w:val="00E1512F"/>
    <w:rsid w:val="00E15581"/>
    <w:rsid w:val="00E1559F"/>
    <w:rsid w:val="00E15690"/>
    <w:rsid w:val="00E15DD1"/>
    <w:rsid w:val="00E1626B"/>
    <w:rsid w:val="00E17861"/>
    <w:rsid w:val="00E2093B"/>
    <w:rsid w:val="00E21C82"/>
    <w:rsid w:val="00E2207C"/>
    <w:rsid w:val="00E2301C"/>
    <w:rsid w:val="00E25CD2"/>
    <w:rsid w:val="00E274BE"/>
    <w:rsid w:val="00E27F0D"/>
    <w:rsid w:val="00E31333"/>
    <w:rsid w:val="00E31910"/>
    <w:rsid w:val="00E31C9F"/>
    <w:rsid w:val="00E3275D"/>
    <w:rsid w:val="00E335AE"/>
    <w:rsid w:val="00E35607"/>
    <w:rsid w:val="00E35FB7"/>
    <w:rsid w:val="00E365A0"/>
    <w:rsid w:val="00E37C43"/>
    <w:rsid w:val="00E412B9"/>
    <w:rsid w:val="00E41B26"/>
    <w:rsid w:val="00E42927"/>
    <w:rsid w:val="00E4368D"/>
    <w:rsid w:val="00E43F1D"/>
    <w:rsid w:val="00E46741"/>
    <w:rsid w:val="00E500EA"/>
    <w:rsid w:val="00E52AE5"/>
    <w:rsid w:val="00E5331B"/>
    <w:rsid w:val="00E555E6"/>
    <w:rsid w:val="00E56CBC"/>
    <w:rsid w:val="00E570A5"/>
    <w:rsid w:val="00E57A82"/>
    <w:rsid w:val="00E6061A"/>
    <w:rsid w:val="00E60771"/>
    <w:rsid w:val="00E6150F"/>
    <w:rsid w:val="00E61DA5"/>
    <w:rsid w:val="00E620C0"/>
    <w:rsid w:val="00E6323E"/>
    <w:rsid w:val="00E63499"/>
    <w:rsid w:val="00E65A06"/>
    <w:rsid w:val="00E671D4"/>
    <w:rsid w:val="00E7042D"/>
    <w:rsid w:val="00E71DE0"/>
    <w:rsid w:val="00E7200B"/>
    <w:rsid w:val="00E72475"/>
    <w:rsid w:val="00E73EF5"/>
    <w:rsid w:val="00E74099"/>
    <w:rsid w:val="00E7619E"/>
    <w:rsid w:val="00E763BD"/>
    <w:rsid w:val="00E7651C"/>
    <w:rsid w:val="00E7697E"/>
    <w:rsid w:val="00E8068F"/>
    <w:rsid w:val="00E82B48"/>
    <w:rsid w:val="00E842E0"/>
    <w:rsid w:val="00E845DF"/>
    <w:rsid w:val="00E84656"/>
    <w:rsid w:val="00E84E45"/>
    <w:rsid w:val="00E85FFA"/>
    <w:rsid w:val="00E87443"/>
    <w:rsid w:val="00E90AC7"/>
    <w:rsid w:val="00E90D0F"/>
    <w:rsid w:val="00E90FF7"/>
    <w:rsid w:val="00E9102B"/>
    <w:rsid w:val="00E91FA7"/>
    <w:rsid w:val="00E92A97"/>
    <w:rsid w:val="00E92E29"/>
    <w:rsid w:val="00E93453"/>
    <w:rsid w:val="00E93EAD"/>
    <w:rsid w:val="00E949DA"/>
    <w:rsid w:val="00E96155"/>
    <w:rsid w:val="00E966E3"/>
    <w:rsid w:val="00E96E33"/>
    <w:rsid w:val="00E970FF"/>
    <w:rsid w:val="00E9723B"/>
    <w:rsid w:val="00E9752C"/>
    <w:rsid w:val="00E97716"/>
    <w:rsid w:val="00EA185C"/>
    <w:rsid w:val="00EA2212"/>
    <w:rsid w:val="00EA28EF"/>
    <w:rsid w:val="00EA38C2"/>
    <w:rsid w:val="00EA455A"/>
    <w:rsid w:val="00EA49FF"/>
    <w:rsid w:val="00EA59DF"/>
    <w:rsid w:val="00EA6115"/>
    <w:rsid w:val="00EA7264"/>
    <w:rsid w:val="00EA79B9"/>
    <w:rsid w:val="00EA7ED0"/>
    <w:rsid w:val="00EB02DA"/>
    <w:rsid w:val="00EB09E8"/>
    <w:rsid w:val="00EB0B5E"/>
    <w:rsid w:val="00EB1452"/>
    <w:rsid w:val="00EB280C"/>
    <w:rsid w:val="00EB28A4"/>
    <w:rsid w:val="00EB2FF1"/>
    <w:rsid w:val="00EB33DF"/>
    <w:rsid w:val="00EB345E"/>
    <w:rsid w:val="00EB38AB"/>
    <w:rsid w:val="00EB3D5E"/>
    <w:rsid w:val="00EB617F"/>
    <w:rsid w:val="00EB6A7B"/>
    <w:rsid w:val="00EB6D08"/>
    <w:rsid w:val="00EC260B"/>
    <w:rsid w:val="00EC4AA9"/>
    <w:rsid w:val="00EC5808"/>
    <w:rsid w:val="00EC64BA"/>
    <w:rsid w:val="00ED02FE"/>
    <w:rsid w:val="00ED0DF0"/>
    <w:rsid w:val="00ED1501"/>
    <w:rsid w:val="00ED1657"/>
    <w:rsid w:val="00ED4A4B"/>
    <w:rsid w:val="00ED5C85"/>
    <w:rsid w:val="00ED5E23"/>
    <w:rsid w:val="00ED6125"/>
    <w:rsid w:val="00ED6AB9"/>
    <w:rsid w:val="00ED7D82"/>
    <w:rsid w:val="00EE02F9"/>
    <w:rsid w:val="00EE0673"/>
    <w:rsid w:val="00EE1FEC"/>
    <w:rsid w:val="00EE372B"/>
    <w:rsid w:val="00EE4818"/>
    <w:rsid w:val="00EE6070"/>
    <w:rsid w:val="00EE675B"/>
    <w:rsid w:val="00EE7C24"/>
    <w:rsid w:val="00EF1CC0"/>
    <w:rsid w:val="00EF2CA7"/>
    <w:rsid w:val="00EF368C"/>
    <w:rsid w:val="00EF4F66"/>
    <w:rsid w:val="00EF5528"/>
    <w:rsid w:val="00EF646C"/>
    <w:rsid w:val="00EF6621"/>
    <w:rsid w:val="00EF6B23"/>
    <w:rsid w:val="00EF6D05"/>
    <w:rsid w:val="00F00501"/>
    <w:rsid w:val="00F043F0"/>
    <w:rsid w:val="00F04C56"/>
    <w:rsid w:val="00F04D7B"/>
    <w:rsid w:val="00F06775"/>
    <w:rsid w:val="00F1339B"/>
    <w:rsid w:val="00F13672"/>
    <w:rsid w:val="00F1554E"/>
    <w:rsid w:val="00F17933"/>
    <w:rsid w:val="00F17AF2"/>
    <w:rsid w:val="00F20027"/>
    <w:rsid w:val="00F2703B"/>
    <w:rsid w:val="00F306DF"/>
    <w:rsid w:val="00F30FB4"/>
    <w:rsid w:val="00F3105A"/>
    <w:rsid w:val="00F33F2D"/>
    <w:rsid w:val="00F34DA1"/>
    <w:rsid w:val="00F35182"/>
    <w:rsid w:val="00F359D3"/>
    <w:rsid w:val="00F35CE9"/>
    <w:rsid w:val="00F3733A"/>
    <w:rsid w:val="00F374DC"/>
    <w:rsid w:val="00F3756F"/>
    <w:rsid w:val="00F375DC"/>
    <w:rsid w:val="00F4004B"/>
    <w:rsid w:val="00F400FE"/>
    <w:rsid w:val="00F41036"/>
    <w:rsid w:val="00F41936"/>
    <w:rsid w:val="00F425CC"/>
    <w:rsid w:val="00F42A69"/>
    <w:rsid w:val="00F46866"/>
    <w:rsid w:val="00F46C6F"/>
    <w:rsid w:val="00F4738D"/>
    <w:rsid w:val="00F478F0"/>
    <w:rsid w:val="00F4790E"/>
    <w:rsid w:val="00F47976"/>
    <w:rsid w:val="00F50438"/>
    <w:rsid w:val="00F509F9"/>
    <w:rsid w:val="00F532EF"/>
    <w:rsid w:val="00F56B7F"/>
    <w:rsid w:val="00F56D43"/>
    <w:rsid w:val="00F6027D"/>
    <w:rsid w:val="00F61EA1"/>
    <w:rsid w:val="00F62218"/>
    <w:rsid w:val="00F6323E"/>
    <w:rsid w:val="00F63921"/>
    <w:rsid w:val="00F63C41"/>
    <w:rsid w:val="00F6675C"/>
    <w:rsid w:val="00F66BC0"/>
    <w:rsid w:val="00F66CCF"/>
    <w:rsid w:val="00F6769D"/>
    <w:rsid w:val="00F67A40"/>
    <w:rsid w:val="00F7091F"/>
    <w:rsid w:val="00F711E4"/>
    <w:rsid w:val="00F72817"/>
    <w:rsid w:val="00F729A0"/>
    <w:rsid w:val="00F7301E"/>
    <w:rsid w:val="00F73B96"/>
    <w:rsid w:val="00F74F14"/>
    <w:rsid w:val="00F757B5"/>
    <w:rsid w:val="00F77756"/>
    <w:rsid w:val="00F80280"/>
    <w:rsid w:val="00F815F7"/>
    <w:rsid w:val="00F81886"/>
    <w:rsid w:val="00F83D78"/>
    <w:rsid w:val="00F83E75"/>
    <w:rsid w:val="00F84B64"/>
    <w:rsid w:val="00F84F3D"/>
    <w:rsid w:val="00F85DB5"/>
    <w:rsid w:val="00F868E4"/>
    <w:rsid w:val="00F86C65"/>
    <w:rsid w:val="00F87D82"/>
    <w:rsid w:val="00F9024F"/>
    <w:rsid w:val="00F90318"/>
    <w:rsid w:val="00F9052E"/>
    <w:rsid w:val="00F91ADB"/>
    <w:rsid w:val="00F91E91"/>
    <w:rsid w:val="00F923B2"/>
    <w:rsid w:val="00F94E81"/>
    <w:rsid w:val="00F94F54"/>
    <w:rsid w:val="00F95573"/>
    <w:rsid w:val="00F95AD6"/>
    <w:rsid w:val="00F96BFA"/>
    <w:rsid w:val="00FA0467"/>
    <w:rsid w:val="00FA3008"/>
    <w:rsid w:val="00FA3833"/>
    <w:rsid w:val="00FA3DBB"/>
    <w:rsid w:val="00FA5358"/>
    <w:rsid w:val="00FA64F6"/>
    <w:rsid w:val="00FA6580"/>
    <w:rsid w:val="00FA6952"/>
    <w:rsid w:val="00FA6F72"/>
    <w:rsid w:val="00FB0036"/>
    <w:rsid w:val="00FB0C47"/>
    <w:rsid w:val="00FB272F"/>
    <w:rsid w:val="00FB2AFF"/>
    <w:rsid w:val="00FB3373"/>
    <w:rsid w:val="00FB3B34"/>
    <w:rsid w:val="00FB5662"/>
    <w:rsid w:val="00FB5E65"/>
    <w:rsid w:val="00FB648C"/>
    <w:rsid w:val="00FC29BB"/>
    <w:rsid w:val="00FC3EE5"/>
    <w:rsid w:val="00FC44F4"/>
    <w:rsid w:val="00FC4849"/>
    <w:rsid w:val="00FC55BA"/>
    <w:rsid w:val="00FC5732"/>
    <w:rsid w:val="00FC5BCF"/>
    <w:rsid w:val="00FC7870"/>
    <w:rsid w:val="00FC7C35"/>
    <w:rsid w:val="00FD06D5"/>
    <w:rsid w:val="00FD16E2"/>
    <w:rsid w:val="00FD1E13"/>
    <w:rsid w:val="00FD1EFA"/>
    <w:rsid w:val="00FD2CB8"/>
    <w:rsid w:val="00FD361C"/>
    <w:rsid w:val="00FD5AA2"/>
    <w:rsid w:val="00FD5D17"/>
    <w:rsid w:val="00FD65C7"/>
    <w:rsid w:val="00FD7023"/>
    <w:rsid w:val="00FE0F85"/>
    <w:rsid w:val="00FE1610"/>
    <w:rsid w:val="00FE2F45"/>
    <w:rsid w:val="00FE3C3D"/>
    <w:rsid w:val="00FE3E93"/>
    <w:rsid w:val="00FE4511"/>
    <w:rsid w:val="00FE5E55"/>
    <w:rsid w:val="00FE60B0"/>
    <w:rsid w:val="00FE7798"/>
    <w:rsid w:val="00FF02AD"/>
    <w:rsid w:val="00FF19A8"/>
    <w:rsid w:val="00FF22C4"/>
    <w:rsid w:val="00FF256F"/>
    <w:rsid w:val="00FF3E10"/>
    <w:rsid w:val="00FF4591"/>
    <w:rsid w:val="00FF4C1A"/>
    <w:rsid w:val="00FF4E95"/>
    <w:rsid w:val="00FF5C64"/>
    <w:rsid w:val="00FF607C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F16FE74"/>
  <w15:docId w15:val="{376A6710-2E4A-4695-930C-5B956011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0F010E"/>
    <w:rPr>
      <w:color w:val="000000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Arial" w:hAnsi="Arial"/>
      <w:b/>
      <w:color w:val="auto"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Arial" w:hAnsi="Arial"/>
      <w:b/>
      <w:color w:val="auto"/>
    </w:rPr>
  </w:style>
  <w:style w:type="paragraph" w:styleId="Ttulo4">
    <w:name w:val="heading 4"/>
    <w:basedOn w:val="Normal"/>
    <w:next w:val="Normal"/>
    <w:link w:val="Ttulo4Car"/>
    <w:qFormat/>
    <w:pPr>
      <w:keepNext/>
      <w:tabs>
        <w:tab w:val="left" w:pos="426"/>
      </w:tabs>
      <w:jc w:val="center"/>
      <w:outlineLvl w:val="3"/>
    </w:pPr>
    <w:rPr>
      <w:rFonts w:ascii="Arial" w:hAnsi="Arial"/>
      <w:color w:val="auto"/>
      <w:sz w:val="24"/>
      <w:lang w:val="es-PE" w:eastAsia="es-PE"/>
    </w:rPr>
  </w:style>
  <w:style w:type="paragraph" w:styleId="Ttulo5">
    <w:name w:val="heading 5"/>
    <w:basedOn w:val="Normal"/>
    <w:next w:val="Normal"/>
    <w:link w:val="Ttulo5Car"/>
    <w:qFormat/>
    <w:pPr>
      <w:keepNext/>
      <w:outlineLvl w:val="4"/>
    </w:pPr>
    <w:rPr>
      <w:rFonts w:ascii="Arial" w:hAnsi="Arial"/>
      <w:b/>
      <w:color w:val="auto"/>
      <w:sz w:val="24"/>
      <w:lang w:val="es-PE"/>
    </w:rPr>
  </w:style>
  <w:style w:type="paragraph" w:styleId="Ttulo6">
    <w:name w:val="heading 6"/>
    <w:basedOn w:val="Normal"/>
    <w:next w:val="Normal"/>
    <w:link w:val="Ttulo6Car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pPr>
      <w:keepNext/>
      <w:tabs>
        <w:tab w:val="left" w:pos="426"/>
      </w:tabs>
      <w:jc w:val="center"/>
      <w:outlineLvl w:val="8"/>
    </w:pPr>
    <w:rPr>
      <w:rFonts w:ascii="Arial" w:hAnsi="Arial"/>
      <w:b/>
      <w:color w:val="auto"/>
      <w:sz w:val="22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pPr>
      <w:jc w:val="center"/>
    </w:pPr>
    <w:rPr>
      <w:rFonts w:ascii="Arial" w:hAnsi="Arial"/>
      <w:b/>
      <w:color w:val="auto"/>
      <w:sz w:val="24"/>
    </w:rPr>
  </w:style>
  <w:style w:type="paragraph" w:styleId="Sangradetextonormal">
    <w:name w:val="Body Text Indent"/>
    <w:basedOn w:val="Normal"/>
    <w:link w:val="SangradetextonormalCar"/>
    <w:pPr>
      <w:spacing w:after="120"/>
      <w:ind w:left="283"/>
    </w:pPr>
  </w:style>
  <w:style w:type="paragraph" w:customStyle="1" w:styleId="Estilo2">
    <w:name w:val="Estilo2"/>
    <w:basedOn w:val="Normal"/>
    <w:pPr>
      <w:jc w:val="both"/>
    </w:pPr>
    <w:rPr>
      <w:rFonts w:ascii="Arial" w:hAnsi="Arial"/>
      <w:color w:val="auto"/>
      <w:sz w:val="24"/>
      <w:lang w:eastAsia="es-PE"/>
    </w:rPr>
  </w:style>
  <w:style w:type="character" w:styleId="Nmerodepgina">
    <w:name w:val="page number"/>
    <w:rPr>
      <w:rFonts w:ascii="Times New Roman" w:hAnsi="Times New Roman" w:hint="default"/>
      <w:strike w:val="0"/>
      <w:noProof/>
      <w:color w:val="000000"/>
      <w:spacing w:val="0"/>
      <w:sz w:val="20"/>
    </w:rPr>
  </w:style>
  <w:style w:type="character" w:styleId="Hipervnculo">
    <w:name w:val="Hyperlink"/>
    <w:rPr>
      <w:color w:val="0000FF"/>
      <w:u w:val="single"/>
    </w:rPr>
  </w:style>
  <w:style w:type="paragraph" w:styleId="Prrafodelista">
    <w:name w:val="List Paragraph"/>
    <w:aliases w:val="w Parrafo numerado"/>
    <w:basedOn w:val="Normal"/>
    <w:link w:val="PrrafodelistaCar"/>
    <w:uiPriority w:val="34"/>
    <w:qFormat/>
    <w:rsid w:val="008A2164"/>
    <w:pPr>
      <w:ind w:left="708"/>
    </w:pPr>
    <w:rPr>
      <w:color w:val="auto"/>
      <w:sz w:val="24"/>
      <w:szCs w:val="24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link w:val="TextocomentarioCar"/>
  </w:style>
  <w:style w:type="paragraph" w:styleId="Asuntodelcomentario">
    <w:name w:val="annotation subject"/>
    <w:basedOn w:val="Textocomentario"/>
    <w:next w:val="Textocomentario"/>
    <w:link w:val="AsuntodelcomentarioCar"/>
    <w:semiHidden/>
    <w:rPr>
      <w:b/>
      <w:bCs/>
    </w:rPr>
  </w:style>
  <w:style w:type="paragraph" w:styleId="TDC3">
    <w:name w:val="toc 3"/>
    <w:basedOn w:val="Normal"/>
    <w:next w:val="Normal"/>
    <w:autoRedefine/>
    <w:semiHidden/>
    <w:pPr>
      <w:tabs>
        <w:tab w:val="left" w:pos="720"/>
        <w:tab w:val="right" w:pos="8575"/>
      </w:tabs>
      <w:spacing w:line="360" w:lineRule="auto"/>
      <w:ind w:left="180"/>
      <w:jc w:val="both"/>
    </w:pPr>
    <w:rPr>
      <w:rFonts w:ascii="Arial" w:hAnsi="Arial"/>
      <w:color w:val="auto"/>
      <w:sz w:val="24"/>
      <w:lang w:val="es-PE"/>
    </w:rPr>
  </w:style>
  <w:style w:type="paragraph" w:styleId="TDC5">
    <w:name w:val="toc 5"/>
    <w:basedOn w:val="Normal"/>
    <w:next w:val="Normal"/>
    <w:autoRedefine/>
    <w:semiHidden/>
    <w:pPr>
      <w:ind w:left="960"/>
    </w:pPr>
    <w:rPr>
      <w:rFonts w:ascii="Arial" w:hAnsi="Arial"/>
      <w:color w:val="auto"/>
      <w:sz w:val="24"/>
      <w:lang w:val="es-PE"/>
    </w:rPr>
  </w:style>
  <w:style w:type="paragraph" w:styleId="TDC6">
    <w:name w:val="toc 6"/>
    <w:basedOn w:val="Normal"/>
    <w:next w:val="Normal"/>
    <w:autoRedefine/>
    <w:semiHidden/>
    <w:pPr>
      <w:tabs>
        <w:tab w:val="right" w:pos="8575"/>
      </w:tabs>
      <w:spacing w:line="360" w:lineRule="auto"/>
      <w:ind w:left="720"/>
      <w:jc w:val="both"/>
    </w:pPr>
    <w:rPr>
      <w:rFonts w:ascii="Arial" w:hAnsi="Arial"/>
      <w:color w:val="auto"/>
      <w:sz w:val="24"/>
      <w:lang w:val="es-PE"/>
    </w:rPr>
  </w:style>
  <w:style w:type="paragraph" w:styleId="TDC7">
    <w:name w:val="toc 7"/>
    <w:basedOn w:val="Normal"/>
    <w:next w:val="Normal"/>
    <w:autoRedefine/>
    <w:semiHidden/>
    <w:pPr>
      <w:ind w:left="1440"/>
    </w:pPr>
    <w:rPr>
      <w:rFonts w:ascii="Arial" w:hAnsi="Arial"/>
      <w:color w:val="auto"/>
      <w:sz w:val="24"/>
      <w:lang w:val="es-PE"/>
    </w:rPr>
  </w:style>
  <w:style w:type="paragraph" w:styleId="Textoindependiente2">
    <w:name w:val="Body Text 2"/>
    <w:basedOn w:val="Normal"/>
    <w:link w:val="Textoindependiente2Car"/>
    <w:pPr>
      <w:spacing w:after="120" w:line="480" w:lineRule="auto"/>
    </w:pPr>
    <w:rPr>
      <w:color w:val="auto"/>
      <w:lang w:val="es-PE" w:eastAsia="es-PE"/>
    </w:rPr>
  </w:style>
  <w:style w:type="paragraph" w:styleId="Textoindependiente3">
    <w:name w:val="Body Text 3"/>
    <w:basedOn w:val="Normal"/>
    <w:link w:val="Textoindependiente3Car"/>
    <w:pPr>
      <w:spacing w:after="120"/>
    </w:pPr>
    <w:rPr>
      <w:color w:val="auto"/>
      <w:sz w:val="16"/>
      <w:szCs w:val="16"/>
      <w:lang w:val="es-PE" w:eastAsia="es-PE"/>
    </w:rPr>
  </w:style>
  <w:style w:type="paragraph" w:styleId="Textoindependiente">
    <w:name w:val="Body Text"/>
    <w:basedOn w:val="Normal"/>
    <w:link w:val="TextoindependienteCar"/>
    <w:pPr>
      <w:ind w:right="4280"/>
    </w:pPr>
    <w:rPr>
      <w:rFonts w:ascii="OCR-B-10 BT" w:hAnsi="OCR-B-10 BT"/>
      <w:color w:val="auto"/>
      <w:lang w:val="es-PE" w:eastAsia="es-PE"/>
    </w:rPr>
  </w:style>
  <w:style w:type="paragraph" w:styleId="Sangra2detindependiente">
    <w:name w:val="Body Text Indent 2"/>
    <w:basedOn w:val="Normal"/>
    <w:link w:val="Sangra2detindependienteCar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4320" w:hanging="4320"/>
      <w:jc w:val="both"/>
    </w:pPr>
    <w:rPr>
      <w:rFonts w:ascii="Arial" w:hAnsi="Arial"/>
      <w:sz w:val="24"/>
      <w:lang w:val="es-ES_tradnl" w:eastAsia="es-PE"/>
    </w:rPr>
  </w:style>
  <w:style w:type="paragraph" w:styleId="Sangra3detindependiente">
    <w:name w:val="Body Text Indent 3"/>
    <w:basedOn w:val="Normal"/>
    <w:link w:val="Sangra3detindependienteCar"/>
    <w:pPr>
      <w:tabs>
        <w:tab w:val="left" w:pos="426"/>
        <w:tab w:val="left" w:pos="851"/>
      </w:tabs>
      <w:ind w:left="851" w:hanging="851"/>
      <w:jc w:val="both"/>
    </w:pPr>
    <w:rPr>
      <w:rFonts w:ascii="Arial" w:hAnsi="Arial"/>
      <w:color w:val="auto"/>
      <w:sz w:val="24"/>
      <w:lang w:val="es-PE" w:eastAsia="es-PE"/>
    </w:rPr>
  </w:style>
  <w:style w:type="paragraph" w:styleId="Textodebloque">
    <w:name w:val="Block Text"/>
    <w:basedOn w:val="Normal"/>
    <w:pPr>
      <w:tabs>
        <w:tab w:val="left" w:pos="426"/>
      </w:tabs>
      <w:ind w:left="426" w:right="424" w:hanging="426"/>
      <w:jc w:val="both"/>
    </w:pPr>
    <w:rPr>
      <w:rFonts w:ascii="Arial" w:hAnsi="Arial"/>
      <w:i/>
      <w:color w:val="auto"/>
      <w:sz w:val="24"/>
      <w:lang w:val="es-PE" w:eastAsia="es-PE"/>
    </w:rPr>
  </w:style>
  <w:style w:type="paragraph" w:styleId="NormalWeb">
    <w:name w:val="Normal (Web)"/>
    <w:basedOn w:val="Normal"/>
    <w:pPr>
      <w:spacing w:before="100" w:after="100"/>
    </w:pPr>
    <w:rPr>
      <w:color w:val="auto"/>
      <w:sz w:val="24"/>
      <w:lang w:val="es-PE" w:eastAsia="es-PE"/>
    </w:rPr>
  </w:style>
  <w:style w:type="paragraph" w:customStyle="1" w:styleId="AvK">
    <w:name w:val="AvK"/>
    <w:basedOn w:val="Normal"/>
    <w:pPr>
      <w:jc w:val="both"/>
    </w:pPr>
    <w:rPr>
      <w:rFonts w:ascii="Arial" w:hAnsi="Arial"/>
      <w:color w:val="auto"/>
      <w:sz w:val="24"/>
      <w:lang w:val="es-PE" w:eastAsia="es-PE"/>
    </w:rPr>
  </w:style>
  <w:style w:type="paragraph" w:styleId="Textosinformato">
    <w:name w:val="Plain Text"/>
    <w:basedOn w:val="Normal"/>
    <w:link w:val="TextosinformatoCar"/>
    <w:rPr>
      <w:rFonts w:ascii="Courier New" w:hAnsi="Courier New"/>
      <w:color w:val="auto"/>
      <w:lang w:val="es-VE" w:eastAsia="es-PE"/>
    </w:rPr>
  </w:style>
  <w:style w:type="paragraph" w:styleId="Textonotapie">
    <w:name w:val="footnote text"/>
    <w:basedOn w:val="Normal"/>
    <w:link w:val="TextonotapieCar"/>
    <w:pPr>
      <w:ind w:left="284"/>
      <w:jc w:val="both"/>
    </w:pPr>
    <w:rPr>
      <w:rFonts w:ascii="Arial" w:hAnsi="Arial"/>
      <w:color w:val="auto"/>
      <w:sz w:val="16"/>
      <w:lang w:val="es-PE" w:eastAsia="es-PE"/>
    </w:rPr>
  </w:style>
  <w:style w:type="paragraph" w:customStyle="1" w:styleId="Textosinformato1">
    <w:name w:val="Texto sin formato1"/>
    <w:basedOn w:val="Normal"/>
    <w:pPr>
      <w:widowControl w:val="0"/>
    </w:pPr>
    <w:rPr>
      <w:rFonts w:ascii="Courier New" w:hAnsi="Courier New"/>
      <w:color w:val="auto"/>
      <w:lang w:val="es-PE" w:eastAsia="es-PE"/>
    </w:rPr>
  </w:style>
  <w:style w:type="paragraph" w:styleId="Remitedesobre">
    <w:name w:val="envelope return"/>
    <w:basedOn w:val="Normal"/>
    <w:rPr>
      <w:rFonts w:ascii="Arial" w:hAnsi="Arial"/>
      <w:color w:val="auto"/>
      <w:sz w:val="18"/>
      <w:lang w:val="es-ES_tradnl" w:eastAsia="es-PE"/>
    </w:rPr>
  </w:style>
  <w:style w:type="paragraph" w:styleId="Lista">
    <w:name w:val="List"/>
    <w:basedOn w:val="Normal"/>
    <w:pPr>
      <w:ind w:left="283" w:hanging="283"/>
    </w:pPr>
    <w:rPr>
      <w:color w:val="auto"/>
      <w:lang w:val="es-PE" w:eastAsia="es-PE"/>
    </w:rPr>
  </w:style>
  <w:style w:type="character" w:customStyle="1" w:styleId="TextocomentarioCar">
    <w:name w:val="Texto comentario Car"/>
    <w:link w:val="Textocomentario"/>
    <w:rsid w:val="00614546"/>
    <w:rPr>
      <w:color w:val="000000"/>
      <w:lang w:val="es-ES" w:eastAsia="es-ES" w:bidi="ar-SA"/>
    </w:rPr>
  </w:style>
  <w:style w:type="character" w:styleId="Refdenotaalpie">
    <w:name w:val="footnote reference"/>
    <w:rPr>
      <w:vertAlign w:val="superscript"/>
    </w:rPr>
  </w:style>
  <w:style w:type="paragraph" w:customStyle="1" w:styleId="Epgrafe1">
    <w:name w:val="Epígrafe1"/>
    <w:basedOn w:val="Normal"/>
    <w:next w:val="Normal"/>
    <w:qFormat/>
    <w:pPr>
      <w:framePr w:wrap="auto" w:vAnchor="page" w:hAnchor="page" w:x="1009" w:y="7921"/>
      <w:spacing w:line="380" w:lineRule="atLeast"/>
      <w:jc w:val="center"/>
    </w:pPr>
    <w:rPr>
      <w:rFonts w:ascii="Arial" w:hAnsi="Arial"/>
      <w:b/>
      <w:color w:val="auto"/>
      <w:sz w:val="28"/>
      <w:lang w:val="es-P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  <w:color w:val="auto"/>
      <w:lang w:val="en-US"/>
    </w:rPr>
  </w:style>
  <w:style w:type="paragraph" w:customStyle="1" w:styleId="Nor2">
    <w:name w:val="Nor_2"/>
    <w:basedOn w:val="Normal"/>
    <w:pPr>
      <w:ind w:left="1134"/>
      <w:jc w:val="both"/>
      <w:outlineLvl w:val="0"/>
    </w:pPr>
    <w:rPr>
      <w:rFonts w:ascii="Tahoma" w:hAnsi="Tahoma"/>
      <w:color w:val="auto"/>
      <w:sz w:val="22"/>
      <w:lang w:val="es-PE"/>
    </w:rPr>
  </w:style>
  <w:style w:type="paragraph" w:customStyle="1" w:styleId="Lneadeasunto">
    <w:name w:val="Línea de asunto"/>
    <w:basedOn w:val="Normal"/>
    <w:rPr>
      <w:color w:val="auto"/>
      <w:sz w:val="24"/>
      <w:szCs w:val="24"/>
      <w:lang w:val="es-PE" w:eastAsia="es-PE"/>
    </w:rPr>
  </w:style>
  <w:style w:type="character" w:styleId="Textoennegrita">
    <w:name w:val="Strong"/>
    <w:qFormat/>
    <w:rPr>
      <w:b/>
      <w:bCs/>
    </w:rPr>
  </w:style>
  <w:style w:type="paragraph" w:styleId="Cierre">
    <w:name w:val="Closing"/>
    <w:basedOn w:val="Normal"/>
    <w:pPr>
      <w:ind w:left="4252"/>
    </w:pPr>
    <w:rPr>
      <w:rFonts w:ascii="Arial" w:hAnsi="Arial"/>
      <w:color w:val="auto"/>
      <w:sz w:val="24"/>
      <w:lang w:val="es-PE"/>
    </w:rPr>
  </w:style>
  <w:style w:type="paragraph" w:styleId="Continuarlista">
    <w:name w:val="List Continue"/>
    <w:basedOn w:val="Normal"/>
    <w:pPr>
      <w:spacing w:after="120"/>
      <w:ind w:left="283"/>
    </w:pPr>
    <w:rPr>
      <w:rFonts w:ascii="Arial" w:hAnsi="Arial"/>
      <w:color w:val="auto"/>
      <w:sz w:val="24"/>
      <w:lang w:val="es-PE"/>
    </w:rPr>
  </w:style>
  <w:style w:type="paragraph" w:styleId="Continuarlista2">
    <w:name w:val="List Continue 2"/>
    <w:basedOn w:val="Normal"/>
    <w:pPr>
      <w:spacing w:after="120"/>
      <w:ind w:left="566"/>
    </w:pPr>
    <w:rPr>
      <w:rFonts w:ascii="Arial" w:hAnsi="Arial"/>
      <w:color w:val="auto"/>
      <w:sz w:val="24"/>
      <w:lang w:val="es-PE"/>
    </w:rPr>
  </w:style>
  <w:style w:type="paragraph" w:styleId="Continuarlista3">
    <w:name w:val="List Continue 3"/>
    <w:basedOn w:val="Normal"/>
    <w:pPr>
      <w:spacing w:after="120"/>
      <w:ind w:left="849"/>
    </w:pPr>
    <w:rPr>
      <w:rFonts w:ascii="Arial" w:hAnsi="Arial"/>
      <w:color w:val="auto"/>
      <w:sz w:val="24"/>
      <w:lang w:val="es-PE"/>
    </w:rPr>
  </w:style>
  <w:style w:type="paragraph" w:styleId="Continuarlista4">
    <w:name w:val="List Continue 4"/>
    <w:basedOn w:val="Normal"/>
    <w:pPr>
      <w:spacing w:after="120"/>
      <w:ind w:left="1132"/>
    </w:pPr>
    <w:rPr>
      <w:rFonts w:ascii="Arial" w:hAnsi="Arial"/>
      <w:color w:val="auto"/>
      <w:sz w:val="24"/>
      <w:lang w:val="es-PE"/>
    </w:rPr>
  </w:style>
  <w:style w:type="paragraph" w:styleId="Continuarlista5">
    <w:name w:val="List Continue 5"/>
    <w:basedOn w:val="Normal"/>
    <w:pPr>
      <w:spacing w:after="120"/>
      <w:ind w:left="1415"/>
    </w:pPr>
    <w:rPr>
      <w:rFonts w:ascii="Arial" w:hAnsi="Arial"/>
      <w:color w:val="auto"/>
      <w:sz w:val="24"/>
      <w:lang w:val="es-PE"/>
    </w:rPr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/>
      <w:color w:val="auto"/>
      <w:sz w:val="24"/>
      <w:lang w:val="es-PE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  <w:color w:val="auto"/>
      <w:sz w:val="24"/>
      <w:lang w:val="es-PE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color w:val="auto"/>
      <w:sz w:val="24"/>
      <w:lang w:val="es-PE"/>
    </w:rPr>
  </w:style>
  <w:style w:type="paragraph" w:styleId="Encabezadodenota">
    <w:name w:val="Note Heading"/>
    <w:basedOn w:val="Normal"/>
    <w:next w:val="Normal"/>
    <w:rPr>
      <w:rFonts w:ascii="Arial" w:hAnsi="Arial"/>
      <w:color w:val="auto"/>
      <w:sz w:val="24"/>
      <w:lang w:val="es-PE"/>
    </w:rPr>
  </w:style>
  <w:style w:type="paragraph" w:styleId="Fecha">
    <w:name w:val="Date"/>
    <w:basedOn w:val="Normal"/>
    <w:next w:val="Normal"/>
    <w:rPr>
      <w:rFonts w:ascii="Arial" w:hAnsi="Arial"/>
      <w:color w:val="auto"/>
      <w:sz w:val="24"/>
      <w:lang w:val="es-PE"/>
    </w:rPr>
  </w:style>
  <w:style w:type="paragraph" w:styleId="Firma">
    <w:name w:val="Signature"/>
    <w:basedOn w:val="Normal"/>
    <w:pPr>
      <w:ind w:left="4252"/>
    </w:pPr>
    <w:rPr>
      <w:rFonts w:ascii="Arial" w:hAnsi="Arial"/>
      <w:color w:val="auto"/>
      <w:sz w:val="24"/>
      <w:lang w:val="es-P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  <w:rPr>
      <w:rFonts w:ascii="Arial" w:hAnsi="Arial"/>
      <w:color w:val="auto"/>
      <w:sz w:val="24"/>
      <w:lang w:val="es-PE"/>
    </w:rPr>
  </w:style>
  <w:style w:type="paragraph" w:styleId="ndice2">
    <w:name w:val="index 2"/>
    <w:basedOn w:val="Normal"/>
    <w:next w:val="Normal"/>
    <w:autoRedefine/>
    <w:semiHidden/>
    <w:pPr>
      <w:ind w:left="480" w:hanging="240"/>
    </w:pPr>
    <w:rPr>
      <w:rFonts w:ascii="Arial" w:hAnsi="Arial"/>
      <w:color w:val="auto"/>
      <w:sz w:val="24"/>
      <w:lang w:val="es-PE"/>
    </w:rPr>
  </w:style>
  <w:style w:type="paragraph" w:styleId="ndice3">
    <w:name w:val="index 3"/>
    <w:basedOn w:val="Normal"/>
    <w:next w:val="Normal"/>
    <w:autoRedefine/>
    <w:semiHidden/>
    <w:pPr>
      <w:ind w:left="720" w:hanging="240"/>
    </w:pPr>
    <w:rPr>
      <w:rFonts w:ascii="Arial" w:hAnsi="Arial"/>
      <w:color w:val="auto"/>
      <w:sz w:val="24"/>
      <w:lang w:val="es-PE"/>
    </w:rPr>
  </w:style>
  <w:style w:type="paragraph" w:styleId="ndice4">
    <w:name w:val="index 4"/>
    <w:basedOn w:val="Normal"/>
    <w:next w:val="Normal"/>
    <w:autoRedefine/>
    <w:semiHidden/>
    <w:pPr>
      <w:ind w:left="960" w:hanging="240"/>
    </w:pPr>
    <w:rPr>
      <w:rFonts w:ascii="Arial" w:hAnsi="Arial"/>
      <w:color w:val="auto"/>
      <w:sz w:val="24"/>
      <w:lang w:val="es-PE"/>
    </w:rPr>
  </w:style>
  <w:style w:type="paragraph" w:styleId="ndice5">
    <w:name w:val="index 5"/>
    <w:basedOn w:val="Normal"/>
    <w:next w:val="Normal"/>
    <w:autoRedefine/>
    <w:semiHidden/>
    <w:pPr>
      <w:ind w:left="1200" w:hanging="240"/>
    </w:pPr>
    <w:rPr>
      <w:rFonts w:ascii="Arial" w:hAnsi="Arial"/>
      <w:color w:val="auto"/>
      <w:sz w:val="24"/>
      <w:lang w:val="es-PE"/>
    </w:rPr>
  </w:style>
  <w:style w:type="paragraph" w:styleId="ndice6">
    <w:name w:val="index 6"/>
    <w:basedOn w:val="Normal"/>
    <w:next w:val="Normal"/>
    <w:autoRedefine/>
    <w:semiHidden/>
    <w:pPr>
      <w:ind w:left="1440" w:hanging="240"/>
    </w:pPr>
    <w:rPr>
      <w:rFonts w:ascii="Arial" w:hAnsi="Arial"/>
      <w:color w:val="auto"/>
      <w:sz w:val="24"/>
      <w:lang w:val="es-PE"/>
    </w:rPr>
  </w:style>
  <w:style w:type="paragraph" w:styleId="ndice7">
    <w:name w:val="index 7"/>
    <w:basedOn w:val="Normal"/>
    <w:next w:val="Normal"/>
    <w:autoRedefine/>
    <w:semiHidden/>
    <w:pPr>
      <w:ind w:left="1680" w:hanging="240"/>
    </w:pPr>
    <w:rPr>
      <w:rFonts w:ascii="Arial" w:hAnsi="Arial"/>
      <w:color w:val="auto"/>
      <w:sz w:val="24"/>
      <w:lang w:val="es-PE"/>
    </w:rPr>
  </w:style>
  <w:style w:type="paragraph" w:styleId="ndice8">
    <w:name w:val="index 8"/>
    <w:basedOn w:val="Normal"/>
    <w:next w:val="Normal"/>
    <w:autoRedefine/>
    <w:semiHidden/>
    <w:pPr>
      <w:ind w:left="1920" w:hanging="240"/>
    </w:pPr>
    <w:rPr>
      <w:rFonts w:ascii="Arial" w:hAnsi="Arial"/>
      <w:color w:val="auto"/>
      <w:sz w:val="24"/>
      <w:lang w:val="es-PE"/>
    </w:rPr>
  </w:style>
  <w:style w:type="paragraph" w:styleId="ndice9">
    <w:name w:val="index 9"/>
    <w:basedOn w:val="Normal"/>
    <w:next w:val="Normal"/>
    <w:autoRedefine/>
    <w:semiHidden/>
    <w:pPr>
      <w:ind w:left="2160" w:hanging="240"/>
    </w:pPr>
    <w:rPr>
      <w:rFonts w:ascii="Arial" w:hAnsi="Arial"/>
      <w:color w:val="auto"/>
      <w:sz w:val="24"/>
      <w:lang w:val="es-PE"/>
    </w:rPr>
  </w:style>
  <w:style w:type="paragraph" w:styleId="Lista2">
    <w:name w:val="List 2"/>
    <w:basedOn w:val="Normal"/>
    <w:pPr>
      <w:ind w:left="566" w:hanging="283"/>
    </w:pPr>
    <w:rPr>
      <w:rFonts w:ascii="Arial" w:hAnsi="Arial"/>
      <w:color w:val="auto"/>
      <w:sz w:val="24"/>
      <w:lang w:val="es-PE"/>
    </w:rPr>
  </w:style>
  <w:style w:type="paragraph" w:styleId="Lista3">
    <w:name w:val="List 3"/>
    <w:basedOn w:val="Normal"/>
    <w:pPr>
      <w:ind w:left="849" w:hanging="283"/>
    </w:pPr>
    <w:rPr>
      <w:rFonts w:ascii="Arial" w:hAnsi="Arial"/>
      <w:color w:val="auto"/>
      <w:sz w:val="24"/>
      <w:lang w:val="es-PE"/>
    </w:rPr>
  </w:style>
  <w:style w:type="paragraph" w:styleId="Lista4">
    <w:name w:val="List 4"/>
    <w:basedOn w:val="Normal"/>
    <w:pPr>
      <w:ind w:left="1132" w:hanging="283"/>
    </w:pPr>
    <w:rPr>
      <w:rFonts w:ascii="Arial" w:hAnsi="Arial"/>
      <w:color w:val="auto"/>
      <w:sz w:val="24"/>
      <w:lang w:val="es-PE"/>
    </w:rPr>
  </w:style>
  <w:style w:type="paragraph" w:styleId="Lista5">
    <w:name w:val="List 5"/>
    <w:basedOn w:val="Normal"/>
    <w:pPr>
      <w:ind w:left="1415" w:hanging="283"/>
    </w:pPr>
    <w:rPr>
      <w:rFonts w:ascii="Arial" w:hAnsi="Arial"/>
      <w:color w:val="auto"/>
      <w:sz w:val="24"/>
      <w:lang w:val="es-PE"/>
    </w:rPr>
  </w:style>
  <w:style w:type="paragraph" w:styleId="Listaconnmeros">
    <w:name w:val="List Number"/>
    <w:basedOn w:val="Normal"/>
    <w:pPr>
      <w:numPr>
        <w:numId w:val="1"/>
      </w:numPr>
    </w:pPr>
    <w:rPr>
      <w:rFonts w:ascii="Arial" w:hAnsi="Arial"/>
      <w:color w:val="auto"/>
      <w:sz w:val="24"/>
      <w:lang w:val="es-PE"/>
    </w:rPr>
  </w:style>
  <w:style w:type="paragraph" w:styleId="Listaconnmeros2">
    <w:name w:val="List Number 2"/>
    <w:basedOn w:val="Normal"/>
    <w:pPr>
      <w:numPr>
        <w:numId w:val="2"/>
      </w:numPr>
    </w:pPr>
    <w:rPr>
      <w:rFonts w:ascii="Arial" w:hAnsi="Arial"/>
      <w:color w:val="auto"/>
      <w:sz w:val="24"/>
      <w:lang w:val="es-PE"/>
    </w:rPr>
  </w:style>
  <w:style w:type="paragraph" w:styleId="Listaconnmeros3">
    <w:name w:val="List Number 3"/>
    <w:basedOn w:val="Normal"/>
    <w:pPr>
      <w:numPr>
        <w:numId w:val="3"/>
      </w:numPr>
    </w:pPr>
    <w:rPr>
      <w:rFonts w:ascii="Arial" w:hAnsi="Arial"/>
      <w:color w:val="auto"/>
      <w:sz w:val="24"/>
      <w:lang w:val="es-PE"/>
    </w:rPr>
  </w:style>
  <w:style w:type="paragraph" w:styleId="Listaconnmeros4">
    <w:name w:val="List Number 4"/>
    <w:basedOn w:val="Normal"/>
    <w:pPr>
      <w:numPr>
        <w:numId w:val="4"/>
      </w:numPr>
    </w:pPr>
    <w:rPr>
      <w:rFonts w:ascii="Arial" w:hAnsi="Arial"/>
      <w:color w:val="auto"/>
      <w:sz w:val="24"/>
      <w:lang w:val="es-PE"/>
    </w:rPr>
  </w:style>
  <w:style w:type="paragraph" w:styleId="Listaconnmeros5">
    <w:name w:val="List Number 5"/>
    <w:basedOn w:val="Normal"/>
    <w:pPr>
      <w:numPr>
        <w:numId w:val="5"/>
      </w:numPr>
    </w:pPr>
    <w:rPr>
      <w:rFonts w:ascii="Arial" w:hAnsi="Arial"/>
      <w:color w:val="auto"/>
      <w:sz w:val="24"/>
      <w:lang w:val="es-PE"/>
    </w:rPr>
  </w:style>
  <w:style w:type="paragraph" w:styleId="Listaconvietas">
    <w:name w:val="List Bullet"/>
    <w:basedOn w:val="Normal"/>
    <w:autoRedefine/>
    <w:pPr>
      <w:numPr>
        <w:numId w:val="6"/>
      </w:numPr>
    </w:pPr>
    <w:rPr>
      <w:rFonts w:ascii="Arial" w:hAnsi="Arial"/>
      <w:color w:val="auto"/>
      <w:sz w:val="24"/>
      <w:lang w:val="es-PE"/>
    </w:rPr>
  </w:style>
  <w:style w:type="paragraph" w:styleId="Listaconvietas2">
    <w:name w:val="List Bullet 2"/>
    <w:basedOn w:val="Normal"/>
    <w:autoRedefine/>
    <w:pPr>
      <w:numPr>
        <w:numId w:val="7"/>
      </w:numPr>
    </w:pPr>
    <w:rPr>
      <w:rFonts w:ascii="Arial" w:hAnsi="Arial"/>
      <w:color w:val="auto"/>
      <w:sz w:val="24"/>
      <w:lang w:val="es-PE"/>
    </w:rPr>
  </w:style>
  <w:style w:type="paragraph" w:styleId="Listaconvietas3">
    <w:name w:val="List Bullet 3"/>
    <w:basedOn w:val="Normal"/>
    <w:autoRedefine/>
    <w:pPr>
      <w:tabs>
        <w:tab w:val="num" w:pos="926"/>
      </w:tabs>
      <w:ind w:left="926" w:hanging="360"/>
    </w:pPr>
    <w:rPr>
      <w:rFonts w:ascii="Arial" w:hAnsi="Arial"/>
      <w:color w:val="auto"/>
      <w:sz w:val="24"/>
      <w:lang w:val="es-PE"/>
    </w:rPr>
  </w:style>
  <w:style w:type="paragraph" w:styleId="Listaconvietas4">
    <w:name w:val="List Bullet 4"/>
    <w:basedOn w:val="Normal"/>
    <w:autoRedefine/>
    <w:pPr>
      <w:tabs>
        <w:tab w:val="num" w:pos="1209"/>
      </w:tabs>
      <w:ind w:left="1209" w:hanging="360"/>
    </w:pPr>
    <w:rPr>
      <w:rFonts w:ascii="Arial" w:hAnsi="Arial"/>
      <w:color w:val="auto"/>
      <w:sz w:val="24"/>
      <w:lang w:val="es-PE"/>
    </w:rPr>
  </w:style>
  <w:style w:type="paragraph" w:styleId="Listaconvietas5">
    <w:name w:val="List Bullet 5"/>
    <w:basedOn w:val="Normal"/>
    <w:autoRedefine/>
    <w:pPr>
      <w:numPr>
        <w:numId w:val="8"/>
      </w:numPr>
    </w:pPr>
    <w:rPr>
      <w:rFonts w:ascii="Arial" w:hAnsi="Arial"/>
      <w:color w:val="auto"/>
      <w:sz w:val="24"/>
      <w:lang w:val="es-PE"/>
    </w:rPr>
  </w:style>
  <w:style w:type="paragraph" w:styleId="Saludo">
    <w:name w:val="Salutation"/>
    <w:basedOn w:val="Normal"/>
    <w:next w:val="Normal"/>
    <w:rPr>
      <w:rFonts w:ascii="Arial" w:hAnsi="Arial"/>
      <w:color w:val="auto"/>
      <w:sz w:val="24"/>
      <w:lang w:val="es-PE"/>
    </w:rPr>
  </w:style>
  <w:style w:type="paragraph" w:styleId="Sangranormal">
    <w:name w:val="Normal Indent"/>
    <w:basedOn w:val="Normal"/>
    <w:pPr>
      <w:ind w:left="708"/>
    </w:pPr>
    <w:rPr>
      <w:rFonts w:ascii="Arial" w:hAnsi="Arial"/>
      <w:color w:val="auto"/>
      <w:sz w:val="24"/>
      <w:lang w:val="es-PE"/>
    </w:r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/>
      <w:color w:val="auto"/>
      <w:sz w:val="24"/>
      <w:lang w:val="es-PE"/>
    </w:rPr>
  </w:style>
  <w:style w:type="paragraph" w:styleId="Tabladeilustraciones">
    <w:name w:val="table of figures"/>
    <w:basedOn w:val="Normal"/>
    <w:next w:val="Normal"/>
    <w:semiHidden/>
    <w:pPr>
      <w:ind w:left="480" w:hanging="480"/>
    </w:pPr>
    <w:rPr>
      <w:rFonts w:ascii="Arial" w:hAnsi="Arial"/>
      <w:color w:val="auto"/>
      <w:sz w:val="24"/>
      <w:lang w:val="es-PE"/>
    </w:rPr>
  </w:style>
  <w:style w:type="paragraph" w:styleId="TDC1">
    <w:name w:val="toc 1"/>
    <w:basedOn w:val="Normal"/>
    <w:next w:val="Normal"/>
    <w:autoRedefine/>
    <w:semiHidden/>
    <w:rPr>
      <w:rFonts w:ascii="Arial" w:hAnsi="Arial"/>
      <w:color w:val="auto"/>
      <w:sz w:val="24"/>
      <w:lang w:val="es-PE"/>
    </w:rPr>
  </w:style>
  <w:style w:type="paragraph" w:styleId="TDC2">
    <w:name w:val="toc 2"/>
    <w:basedOn w:val="Normal"/>
    <w:next w:val="Normal"/>
    <w:autoRedefine/>
    <w:semiHidden/>
    <w:pPr>
      <w:ind w:left="240"/>
    </w:pPr>
    <w:rPr>
      <w:rFonts w:ascii="Arial" w:hAnsi="Arial"/>
      <w:color w:val="auto"/>
      <w:sz w:val="24"/>
      <w:lang w:val="es-PE"/>
    </w:rPr>
  </w:style>
  <w:style w:type="paragraph" w:styleId="TDC4">
    <w:name w:val="toc 4"/>
    <w:basedOn w:val="Normal"/>
    <w:next w:val="Normal"/>
    <w:autoRedefine/>
    <w:semiHidden/>
    <w:pPr>
      <w:ind w:left="720"/>
    </w:pPr>
    <w:rPr>
      <w:rFonts w:ascii="Arial" w:hAnsi="Arial"/>
      <w:color w:val="auto"/>
      <w:sz w:val="24"/>
      <w:lang w:val="es-PE"/>
    </w:rPr>
  </w:style>
  <w:style w:type="paragraph" w:styleId="TDC8">
    <w:name w:val="toc 8"/>
    <w:basedOn w:val="Normal"/>
    <w:next w:val="Normal"/>
    <w:autoRedefine/>
    <w:semiHidden/>
    <w:pPr>
      <w:ind w:left="1680"/>
    </w:pPr>
    <w:rPr>
      <w:rFonts w:ascii="Arial" w:hAnsi="Arial"/>
      <w:color w:val="auto"/>
      <w:sz w:val="24"/>
      <w:lang w:val="es-PE"/>
    </w:rPr>
  </w:style>
  <w:style w:type="paragraph" w:styleId="TDC9">
    <w:name w:val="toc 9"/>
    <w:basedOn w:val="Normal"/>
    <w:next w:val="Normal"/>
    <w:autoRedefine/>
    <w:semiHidden/>
    <w:pPr>
      <w:ind w:left="1920"/>
    </w:pPr>
    <w:rPr>
      <w:rFonts w:ascii="Arial" w:hAnsi="Arial"/>
      <w:color w:val="auto"/>
      <w:sz w:val="24"/>
      <w:lang w:val="es-PE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  <w:rPr>
      <w:rFonts w:ascii="Arial" w:hAnsi="Arial"/>
      <w:color w:val="auto"/>
      <w:sz w:val="24"/>
      <w:lang w:val="es-PE"/>
    </w:rPr>
  </w:style>
  <w:style w:type="paragraph" w:styleId="Textoindependienteprimerasangra">
    <w:name w:val="Body Text First Indent"/>
    <w:basedOn w:val="Textoindependiente"/>
    <w:pPr>
      <w:spacing w:after="120"/>
      <w:ind w:right="0" w:firstLine="210"/>
    </w:pPr>
    <w:rPr>
      <w:rFonts w:ascii="Arial" w:hAnsi="Arial"/>
      <w:sz w:val="24"/>
      <w:lang w:eastAsia="es-ES"/>
    </w:rPr>
  </w:style>
  <w:style w:type="paragraph" w:styleId="Textoindependienteprimerasangra2">
    <w:name w:val="Body Text First Indent 2"/>
    <w:basedOn w:val="Sangradetextonormal"/>
    <w:pPr>
      <w:ind w:firstLine="210"/>
    </w:pPr>
    <w:rPr>
      <w:rFonts w:ascii="Arial" w:hAnsi="Arial"/>
      <w:color w:val="auto"/>
      <w:sz w:val="24"/>
    </w:r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s-ES" w:eastAsia="es-ES"/>
    </w:rPr>
  </w:style>
  <w:style w:type="paragraph" w:styleId="Textonotaalfinal">
    <w:name w:val="endnote text"/>
    <w:basedOn w:val="Normal"/>
    <w:semiHidden/>
    <w:rPr>
      <w:rFonts w:ascii="Arial" w:hAnsi="Arial"/>
      <w:color w:val="auto"/>
      <w:lang w:val="es-PE"/>
    </w:rPr>
  </w:style>
  <w:style w:type="paragraph" w:styleId="Ttulodendice">
    <w:name w:val="index heading"/>
    <w:basedOn w:val="Normal"/>
    <w:next w:val="ndice1"/>
    <w:semiHidden/>
    <w:rPr>
      <w:rFonts w:ascii="Arial" w:hAnsi="Arial"/>
      <w:b/>
      <w:color w:val="auto"/>
      <w:sz w:val="24"/>
      <w:lang w:val="es-PE"/>
    </w:rPr>
  </w:style>
  <w:style w:type="character" w:customStyle="1" w:styleId="CarCar">
    <w:name w:val="Car Car"/>
    <w:rPr>
      <w:rFonts w:ascii="Arial" w:hAnsi="Arial"/>
      <w:b/>
      <w:sz w:val="24"/>
      <w:lang w:val="es-PE" w:eastAsia="es-ES" w:bidi="ar-SA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xl22">
    <w:name w:val="xl2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23">
    <w:name w:val="xl2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18"/>
      <w:szCs w:val="18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18"/>
      <w:szCs w:val="18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sz w:val="18"/>
      <w:szCs w:val="18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auto"/>
      <w:sz w:val="18"/>
      <w:szCs w:val="18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18"/>
      <w:szCs w:val="18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auto"/>
      <w:sz w:val="18"/>
      <w:szCs w:val="18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18"/>
      <w:szCs w:val="18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18"/>
      <w:szCs w:val="18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sz w:val="18"/>
      <w:szCs w:val="18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auto"/>
      <w:sz w:val="18"/>
      <w:szCs w:val="18"/>
    </w:rPr>
  </w:style>
  <w:style w:type="paragraph" w:customStyle="1" w:styleId="Texto">
    <w:name w:val="Texto"/>
    <w:basedOn w:val="Normal"/>
    <w:rsid w:val="001E3A2C"/>
    <w:pPr>
      <w:spacing w:before="160"/>
      <w:ind w:left="454"/>
      <w:jc w:val="both"/>
    </w:pPr>
    <w:rPr>
      <w:rFonts w:ascii="Univers" w:hAnsi="Univers"/>
      <w:color w:val="auto"/>
      <w:sz w:val="24"/>
      <w:lang w:val="es-ES_tradnl"/>
    </w:rPr>
  </w:style>
  <w:style w:type="character" w:customStyle="1" w:styleId="TextonotapieCar">
    <w:name w:val="Texto nota pie Car"/>
    <w:link w:val="Textonotapie"/>
    <w:rsid w:val="00C764A7"/>
    <w:rPr>
      <w:rFonts w:ascii="Arial" w:hAnsi="Arial"/>
      <w:sz w:val="16"/>
    </w:rPr>
  </w:style>
  <w:style w:type="character" w:customStyle="1" w:styleId="TtuloCar">
    <w:name w:val="Título Car"/>
    <w:link w:val="Ttulo"/>
    <w:rsid w:val="008334BD"/>
    <w:rPr>
      <w:rFonts w:ascii="Arial" w:hAnsi="Arial"/>
      <w:b/>
      <w:sz w:val="24"/>
      <w:lang w:val="es-ES" w:eastAsia="es-ES"/>
    </w:rPr>
  </w:style>
  <w:style w:type="character" w:customStyle="1" w:styleId="PrrafodelistaCar">
    <w:name w:val="Párrafo de lista Car"/>
    <w:aliases w:val="w Parrafo numerado Car"/>
    <w:link w:val="Prrafodelista"/>
    <w:uiPriority w:val="34"/>
    <w:rsid w:val="007D5D43"/>
    <w:rPr>
      <w:sz w:val="24"/>
      <w:szCs w:val="24"/>
      <w:lang w:val="es-ES" w:eastAsia="es-ES"/>
    </w:rPr>
  </w:style>
  <w:style w:type="paragraph" w:customStyle="1" w:styleId="TtulodeTDC1">
    <w:name w:val="Título de TDC1"/>
    <w:basedOn w:val="Ttulo1"/>
    <w:next w:val="Normal"/>
    <w:uiPriority w:val="39"/>
    <w:semiHidden/>
    <w:unhideWhenUsed/>
    <w:qFormat/>
    <w:rsid w:val="00A62943"/>
    <w:pPr>
      <w:outlineLvl w:val="9"/>
    </w:pPr>
    <w:rPr>
      <w:rFonts w:ascii="Cambria" w:hAnsi="Cambria" w:cs="Times New Roman"/>
    </w:rPr>
  </w:style>
  <w:style w:type="character" w:customStyle="1" w:styleId="EncabezadoCar">
    <w:name w:val="Encabezado Car"/>
    <w:link w:val="Encabezado"/>
    <w:uiPriority w:val="99"/>
    <w:rsid w:val="00A62943"/>
    <w:rPr>
      <w:color w:val="000000"/>
      <w:lang w:val="es-ES" w:eastAsia="es-ES"/>
    </w:rPr>
  </w:style>
  <w:style w:type="character" w:styleId="Ttulodellibro">
    <w:name w:val="Book Title"/>
    <w:uiPriority w:val="33"/>
    <w:qFormat/>
    <w:rsid w:val="00A62943"/>
    <w:rPr>
      <w:b/>
      <w:bCs/>
      <w:smallCaps/>
      <w:spacing w:val="5"/>
    </w:rPr>
  </w:style>
  <w:style w:type="paragraph" w:styleId="Sinespaciado">
    <w:name w:val="No Spacing"/>
    <w:uiPriority w:val="1"/>
    <w:qFormat/>
    <w:rsid w:val="00A62943"/>
    <w:rPr>
      <w:rFonts w:ascii="Arial" w:hAnsi="Arial"/>
      <w:sz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A62943"/>
    <w:rPr>
      <w:color w:val="000000"/>
      <w:lang w:val="es-ES" w:eastAsia="es-ES"/>
    </w:rPr>
  </w:style>
  <w:style w:type="character" w:customStyle="1" w:styleId="Ttulo3Car">
    <w:name w:val="Título 3 Car"/>
    <w:link w:val="Ttulo3"/>
    <w:rsid w:val="00A62943"/>
    <w:rPr>
      <w:rFonts w:ascii="Arial" w:hAnsi="Arial"/>
      <w:b/>
      <w:lang w:val="es-ES" w:eastAsia="es-ES"/>
    </w:rPr>
  </w:style>
  <w:style w:type="character" w:customStyle="1" w:styleId="TextosinformatoCar">
    <w:name w:val="Texto sin formato Car"/>
    <w:link w:val="Textosinformato"/>
    <w:rsid w:val="00636A72"/>
    <w:rPr>
      <w:rFonts w:ascii="Courier New" w:hAnsi="Courier New"/>
      <w:lang w:val="es-VE"/>
    </w:rPr>
  </w:style>
  <w:style w:type="character" w:customStyle="1" w:styleId="Ttulo2Car">
    <w:name w:val="Título 2 Car"/>
    <w:link w:val="Ttulo2"/>
    <w:rsid w:val="00A25891"/>
    <w:rPr>
      <w:rFonts w:ascii="Arial" w:hAnsi="Arial"/>
      <w:b/>
      <w:u w:val="single"/>
      <w:lang w:val="es-ES" w:eastAsia="es-ES"/>
    </w:rPr>
  </w:style>
  <w:style w:type="character" w:customStyle="1" w:styleId="apple-converted-space">
    <w:name w:val="apple-converted-space"/>
    <w:basedOn w:val="Fuentedeprrafopredeter"/>
    <w:rsid w:val="00924BBE"/>
  </w:style>
  <w:style w:type="paragraph" w:styleId="Revisin">
    <w:name w:val="Revision"/>
    <w:hidden/>
    <w:uiPriority w:val="99"/>
    <w:semiHidden/>
    <w:rsid w:val="00387D6F"/>
    <w:rPr>
      <w:color w:val="000000"/>
      <w:lang w:val="es-ES" w:eastAsia="es-ES"/>
    </w:rPr>
  </w:style>
  <w:style w:type="paragraph" w:customStyle="1" w:styleId="xmsonormal">
    <w:name w:val="x_msonormal"/>
    <w:basedOn w:val="Normal"/>
    <w:rsid w:val="009924B2"/>
    <w:pPr>
      <w:spacing w:before="100" w:beforeAutospacing="1" w:after="100" w:afterAutospacing="1"/>
    </w:pPr>
    <w:rPr>
      <w:color w:val="auto"/>
      <w:sz w:val="24"/>
      <w:szCs w:val="24"/>
      <w:lang w:val="es-PE" w:eastAsia="es-PE"/>
    </w:rPr>
  </w:style>
  <w:style w:type="character" w:customStyle="1" w:styleId="TextoindependienteCar">
    <w:name w:val="Texto independiente Car"/>
    <w:link w:val="Textoindependiente"/>
    <w:rsid w:val="00EB2FF1"/>
    <w:rPr>
      <w:rFonts w:ascii="OCR-B-10 BT" w:hAnsi="OCR-B-10 BT"/>
    </w:rPr>
  </w:style>
  <w:style w:type="paragraph" w:customStyle="1" w:styleId="Default">
    <w:name w:val="Default"/>
    <w:rsid w:val="00707963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1C6C3D"/>
    <w:rPr>
      <w:rFonts w:ascii="Arial" w:hAnsi="Arial" w:cs="Arial"/>
      <w:b/>
      <w:bCs/>
      <w:color w:val="000000"/>
      <w:kern w:val="32"/>
      <w:sz w:val="32"/>
      <w:szCs w:val="32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C6C3D"/>
    <w:rPr>
      <w:rFonts w:ascii="Arial" w:hAnsi="Arial"/>
      <w:sz w:val="24"/>
    </w:rPr>
  </w:style>
  <w:style w:type="character" w:customStyle="1" w:styleId="Ttulo5Car">
    <w:name w:val="Título 5 Car"/>
    <w:basedOn w:val="Fuentedeprrafopredeter"/>
    <w:link w:val="Ttulo5"/>
    <w:rsid w:val="001C6C3D"/>
    <w:rPr>
      <w:rFonts w:ascii="Arial" w:hAnsi="Arial"/>
      <w:b/>
      <w:sz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1C6C3D"/>
    <w:rPr>
      <w:b/>
      <w:bCs/>
      <w:color w:val="000000"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1C6C3D"/>
    <w:rPr>
      <w:color w:val="000000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1C6C3D"/>
    <w:rPr>
      <w:i/>
      <w:iCs/>
      <w:color w:val="000000"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1C6C3D"/>
    <w:rPr>
      <w:rFonts w:ascii="Arial" w:hAnsi="Arial"/>
      <w:b/>
      <w:sz w:val="22"/>
    </w:rPr>
  </w:style>
  <w:style w:type="table" w:styleId="Tablaconcuadrcula">
    <w:name w:val="Table Grid"/>
    <w:basedOn w:val="Tablanormal"/>
    <w:rsid w:val="001C6C3D"/>
    <w:pPr>
      <w:widowControl w:val="0"/>
      <w:adjustRightInd w:val="0"/>
      <w:spacing w:line="360" w:lineRule="atLeast"/>
      <w:jc w:val="both"/>
      <w:textAlignment w:val="baseline"/>
    </w:pPr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rsid w:val="001C6C3D"/>
    <w:rPr>
      <w:color w:val="000000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C6C3D"/>
    <w:rPr>
      <w:rFonts w:ascii="Tahoma" w:hAnsi="Tahoma" w:cs="Tahoma"/>
      <w:color w:val="000000"/>
      <w:sz w:val="16"/>
      <w:szCs w:val="16"/>
      <w:lang w:val="es-ES" w:eastAsia="es-ES"/>
    </w:rPr>
  </w:style>
  <w:style w:type="paragraph" w:customStyle="1" w:styleId="Prrafodelista1">
    <w:name w:val="Párrafo de lista1"/>
    <w:basedOn w:val="Normal"/>
    <w:uiPriority w:val="34"/>
    <w:qFormat/>
    <w:rsid w:val="001C6C3D"/>
    <w:pPr>
      <w:widowControl w:val="0"/>
      <w:adjustRightInd w:val="0"/>
      <w:spacing w:line="360" w:lineRule="atLeast"/>
      <w:ind w:left="720"/>
      <w:jc w:val="both"/>
      <w:textAlignment w:val="baseline"/>
    </w:pPr>
  </w:style>
  <w:style w:type="character" w:customStyle="1" w:styleId="Textoindependiente2Car">
    <w:name w:val="Texto independiente 2 Car"/>
    <w:basedOn w:val="Fuentedeprrafopredeter"/>
    <w:link w:val="Textoindependiente2"/>
    <w:rsid w:val="001C6C3D"/>
  </w:style>
  <w:style w:type="character" w:customStyle="1" w:styleId="Textoindependiente3Car">
    <w:name w:val="Texto independiente 3 Car"/>
    <w:basedOn w:val="Fuentedeprrafopredeter"/>
    <w:link w:val="Textoindependiente3"/>
    <w:rsid w:val="001C6C3D"/>
    <w:rPr>
      <w:sz w:val="16"/>
      <w:szCs w:val="16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C6C3D"/>
    <w:rPr>
      <w:rFonts w:ascii="Arial" w:hAnsi="Arial"/>
      <w:color w:val="000000"/>
      <w:sz w:val="24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C6C3D"/>
    <w:rPr>
      <w:rFonts w:ascii="Arial" w:hAnsi="Arial"/>
      <w:sz w:val="24"/>
    </w:rPr>
  </w:style>
  <w:style w:type="paragraph" w:customStyle="1" w:styleId="PlainText1">
    <w:name w:val="Plain Text1"/>
    <w:basedOn w:val="Normal"/>
    <w:rsid w:val="001C6C3D"/>
    <w:pPr>
      <w:widowControl w:val="0"/>
      <w:adjustRightInd w:val="0"/>
      <w:spacing w:line="360" w:lineRule="atLeast"/>
      <w:jc w:val="both"/>
      <w:textAlignment w:val="baseline"/>
    </w:pPr>
    <w:rPr>
      <w:rFonts w:ascii="Courier New" w:hAnsi="Courier New"/>
      <w:color w:val="auto"/>
      <w:lang w:eastAsia="es-PE"/>
    </w:rPr>
  </w:style>
  <w:style w:type="numbering" w:customStyle="1" w:styleId="Sinlista1">
    <w:name w:val="Sin lista1"/>
    <w:next w:val="Sinlista"/>
    <w:semiHidden/>
    <w:rsid w:val="001C6C3D"/>
  </w:style>
  <w:style w:type="character" w:customStyle="1" w:styleId="AsuntodelcomentarioCar">
    <w:name w:val="Asunto del comentario Car"/>
    <w:basedOn w:val="TextocomentarioCar"/>
    <w:link w:val="Asuntodelcomentario"/>
    <w:semiHidden/>
    <w:rsid w:val="001C6C3D"/>
    <w:rPr>
      <w:b/>
      <w:bCs/>
      <w:color w:val="000000"/>
      <w:lang w:val="es-ES" w:eastAsia="es-ES" w:bidi="ar-SA"/>
    </w:rPr>
  </w:style>
  <w:style w:type="numbering" w:customStyle="1" w:styleId="Sinlista2">
    <w:name w:val="Sin lista2"/>
    <w:next w:val="Sinlista"/>
    <w:semiHidden/>
    <w:rsid w:val="001C6C3D"/>
  </w:style>
  <w:style w:type="numbering" w:customStyle="1" w:styleId="Sinlista11">
    <w:name w:val="Sin lista11"/>
    <w:next w:val="Sinlista"/>
    <w:semiHidden/>
    <w:rsid w:val="001C6C3D"/>
  </w:style>
  <w:style w:type="table" w:customStyle="1" w:styleId="Tablaconcuadrcula1">
    <w:name w:val="Tabla con cuadrícula1"/>
    <w:basedOn w:val="Tablanormal"/>
    <w:next w:val="Tablaconcuadrcula"/>
    <w:rsid w:val="001C6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sinformato2">
    <w:name w:val="Texto sin formato2"/>
    <w:basedOn w:val="Normal"/>
    <w:rsid w:val="000F010E"/>
    <w:pPr>
      <w:widowControl w:val="0"/>
    </w:pPr>
    <w:rPr>
      <w:rFonts w:ascii="Courier New" w:hAnsi="Courier New"/>
      <w:color w:val="auto"/>
      <w:lang w:val="es-PE" w:eastAsia="es-PE"/>
    </w:rPr>
  </w:style>
  <w:style w:type="paragraph" w:customStyle="1" w:styleId="a">
    <w:basedOn w:val="Ttulo1"/>
    <w:next w:val="Normal"/>
    <w:uiPriority w:val="39"/>
    <w:unhideWhenUsed/>
    <w:qFormat/>
    <w:rsid w:val="000F010E"/>
    <w:pPr>
      <w:outlineLvl w:val="9"/>
    </w:pPr>
    <w:rPr>
      <w:rFonts w:ascii="Cambria" w:hAnsi="Cambria" w:cs="Times New Roman"/>
    </w:rPr>
  </w:style>
  <w:style w:type="character" w:customStyle="1" w:styleId="CarCar0">
    <w:name w:val="Car Car"/>
    <w:rsid w:val="000F010E"/>
    <w:rPr>
      <w:rFonts w:ascii="Arial" w:hAnsi="Arial"/>
      <w:b/>
      <w:sz w:val="24"/>
      <w:lang w:val="es-PE" w:eastAsia="es-ES" w:bidi="ar-SA"/>
    </w:rPr>
  </w:style>
  <w:style w:type="character" w:customStyle="1" w:styleId="Mencinsinresolver1">
    <w:name w:val="Mención sin resolver1"/>
    <w:uiPriority w:val="99"/>
    <w:semiHidden/>
    <w:unhideWhenUsed/>
    <w:rsid w:val="000F010E"/>
    <w:rPr>
      <w:color w:val="605E5C"/>
      <w:shd w:val="clear" w:color="auto" w:fill="E1DFDD"/>
    </w:rPr>
  </w:style>
  <w:style w:type="paragraph" w:customStyle="1" w:styleId="Derechi">
    <w:name w:val="Derechi"/>
    <w:basedOn w:val="Normal"/>
    <w:rsid w:val="000F010E"/>
    <w:pPr>
      <w:ind w:left="5954"/>
      <w:jc w:val="both"/>
    </w:pPr>
    <w:rPr>
      <w:rFonts w:ascii="Arial" w:hAnsi="Arial"/>
      <w:snapToGrid w:val="0"/>
      <w:color w:val="auto"/>
      <w:sz w:val="24"/>
      <w:lang w:val="es-ES_tradnl"/>
    </w:rPr>
  </w:style>
  <w:style w:type="character" w:customStyle="1" w:styleId="xdtextbox1">
    <w:name w:val="xdtextbox1"/>
    <w:rsid w:val="000F010E"/>
    <w:rPr>
      <w:color w:val="auto"/>
      <w:bdr w:val="single" w:sz="8" w:space="1" w:color="DCDCDC" w:frame="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4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5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1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9383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divBdr>
                                          <w:divsChild>
                                            <w:div w:id="28110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4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5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8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8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5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474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divBdr>
                                          <w:divsChild>
                                            <w:div w:id="472911839">
                                              <w:marLeft w:val="68"/>
                                              <w:marRight w:val="0"/>
                                              <w:marTop w:val="0"/>
                                              <w:marBottom w:val="4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16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4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1.emf"/><Relationship Id="rId39" Type="http://schemas.openxmlformats.org/officeDocument/2006/relationships/image" Target="media/image14.emf"/><Relationship Id="rId21" Type="http://schemas.openxmlformats.org/officeDocument/2006/relationships/image" Target="media/image10.emf"/><Relationship Id="rId34" Type="http://schemas.openxmlformats.org/officeDocument/2006/relationships/header" Target="header8.xml"/><Relationship Id="rId42" Type="http://schemas.openxmlformats.org/officeDocument/2006/relationships/footer" Target="footer9.xml"/><Relationship Id="rId47" Type="http://schemas.openxmlformats.org/officeDocument/2006/relationships/image" Target="media/image17.emf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9" Type="http://schemas.openxmlformats.org/officeDocument/2006/relationships/footer" Target="footer5.xml"/><Relationship Id="rId11" Type="http://schemas.openxmlformats.org/officeDocument/2006/relationships/header" Target="header2.xml"/><Relationship Id="rId24" Type="http://schemas.openxmlformats.org/officeDocument/2006/relationships/header" Target="header4.xml"/><Relationship Id="rId32" Type="http://schemas.openxmlformats.org/officeDocument/2006/relationships/image" Target="media/image13.emf"/><Relationship Id="rId37" Type="http://schemas.openxmlformats.org/officeDocument/2006/relationships/header" Target="header10.xml"/><Relationship Id="rId40" Type="http://schemas.openxmlformats.org/officeDocument/2006/relationships/image" Target="media/image15.emf"/><Relationship Id="rId45" Type="http://schemas.openxmlformats.org/officeDocument/2006/relationships/header" Target="header13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footer" Target="footer3.xml"/><Relationship Id="rId28" Type="http://schemas.openxmlformats.org/officeDocument/2006/relationships/header" Target="header5.xml"/><Relationship Id="rId36" Type="http://schemas.openxmlformats.org/officeDocument/2006/relationships/header" Target="header9.xml"/><Relationship Id="rId49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31" Type="http://schemas.openxmlformats.org/officeDocument/2006/relationships/footer" Target="footer6.xml"/><Relationship Id="rId44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emf"/><Relationship Id="rId22" Type="http://schemas.openxmlformats.org/officeDocument/2006/relationships/header" Target="header3.xml"/><Relationship Id="rId27" Type="http://schemas.openxmlformats.org/officeDocument/2006/relationships/image" Target="media/image12.emf"/><Relationship Id="rId30" Type="http://schemas.openxmlformats.org/officeDocument/2006/relationships/header" Target="header6.xml"/><Relationship Id="rId35" Type="http://schemas.openxmlformats.org/officeDocument/2006/relationships/footer" Target="footer7.xml"/><Relationship Id="rId43" Type="http://schemas.openxmlformats.org/officeDocument/2006/relationships/image" Target="media/image16.emf"/><Relationship Id="rId48" Type="http://schemas.openxmlformats.org/officeDocument/2006/relationships/header" Target="header14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footer" Target="footer4.xml"/><Relationship Id="rId33" Type="http://schemas.openxmlformats.org/officeDocument/2006/relationships/header" Target="header7.xml"/><Relationship Id="rId38" Type="http://schemas.openxmlformats.org/officeDocument/2006/relationships/footer" Target="footer8.xml"/><Relationship Id="rId46" Type="http://schemas.openxmlformats.org/officeDocument/2006/relationships/footer" Target="footer10.xml"/><Relationship Id="rId20" Type="http://schemas.openxmlformats.org/officeDocument/2006/relationships/footer" Target="footer2.xml"/><Relationship Id="rId41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2E74A-60D7-4DE7-9810-82E3A810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4565</Words>
  <Characters>25111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- VIGÉSIMO TERCERA REUNIÓN DE EXPERTOS GUBERNAMENTALES EN ESTADÍSTICAS DE TRANSPORTE ACUÁTICO DE LA COMUNIDAD ANDINA</vt:lpstr>
    </vt:vector>
  </TitlesOfParts>
  <Company>Toshiba</Company>
  <LinksUpToDate>false</LinksUpToDate>
  <CharactersWithSpaces>29617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- VIGÉSIMO TERCERA REUNIÓN DE EXPERTOS GUBERNAMENTALES EN ESTADÍSTICAS DE TRANSPORTE ACUÁTICO DE LA COMUNIDAD ANDINA</dc:title>
  <dc:subject>16/5/2013</dc:subject>
  <dc:creator>Shirley Holguin</dc:creator>
  <cp:keywords>Informe</cp:keywords>
  <cp:lastModifiedBy>Maria Avila Moreno</cp:lastModifiedBy>
  <cp:revision>4</cp:revision>
  <cp:lastPrinted>2019-11-08T15:37:00Z</cp:lastPrinted>
  <dcterms:created xsi:type="dcterms:W3CDTF">2024-02-28T13:45:00Z</dcterms:created>
  <dcterms:modified xsi:type="dcterms:W3CDTF">2024-02-28T14:01:00Z</dcterms:modified>
</cp:coreProperties>
</file>