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DB652" w14:textId="77777777" w:rsidR="00B772FA" w:rsidRPr="001D52FE" w:rsidRDefault="00B772FA" w:rsidP="00B772FA">
      <w:pPr>
        <w:ind w:left="708" w:hanging="708"/>
        <w:rPr>
          <w:rFonts w:ascii="Arial" w:hAnsi="Arial" w:cs="Arial"/>
          <w:noProof/>
          <w:sz w:val="22"/>
          <w:szCs w:val="22"/>
        </w:rPr>
      </w:pPr>
      <w:r w:rsidRPr="001D52FE">
        <w:rPr>
          <w:rFonts w:ascii="Arial" w:hAnsi="Arial" w:cs="Arial"/>
          <w:noProof/>
          <w:sz w:val="22"/>
          <w:szCs w:val="22"/>
          <w:lang w:eastAsia="es-PE"/>
        </w:rPr>
        <w:drawing>
          <wp:inline distT="0" distB="0" distL="0" distR="0" wp14:anchorId="1026486A" wp14:editId="27B4C1CF">
            <wp:extent cx="1847850" cy="44098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GCA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4069" cy="444857"/>
                    </a:xfrm>
                    <a:prstGeom prst="rect">
                      <a:avLst/>
                    </a:prstGeom>
                  </pic:spPr>
                </pic:pic>
              </a:graphicData>
            </a:graphic>
          </wp:inline>
        </w:drawing>
      </w:r>
    </w:p>
    <w:p w14:paraId="5FB842AD" w14:textId="77777777" w:rsidR="00B772FA" w:rsidRPr="001D52FE" w:rsidRDefault="00B772FA" w:rsidP="00B772FA">
      <w:pPr>
        <w:ind w:left="708" w:hanging="708"/>
        <w:rPr>
          <w:rFonts w:ascii="Arial" w:hAnsi="Arial" w:cs="Arial"/>
          <w:noProof/>
          <w:sz w:val="22"/>
          <w:szCs w:val="22"/>
        </w:rPr>
      </w:pPr>
    </w:p>
    <w:p w14:paraId="3AE2CD5A" w14:textId="77777777" w:rsidR="00B772FA" w:rsidRPr="001D52FE" w:rsidRDefault="00B772FA" w:rsidP="00B772FA">
      <w:pPr>
        <w:ind w:left="708" w:hanging="708"/>
        <w:rPr>
          <w:rFonts w:ascii="Arial" w:hAnsi="Arial" w:cs="Arial"/>
          <w:noProof/>
          <w:sz w:val="22"/>
          <w:szCs w:val="22"/>
        </w:rPr>
      </w:pPr>
    </w:p>
    <w:p w14:paraId="29ECBBC1" w14:textId="77777777" w:rsidR="00B772FA" w:rsidRPr="001D52FE" w:rsidRDefault="00B772FA" w:rsidP="00B772FA">
      <w:pPr>
        <w:ind w:left="708" w:hanging="708"/>
        <w:rPr>
          <w:rFonts w:ascii="Arial" w:hAnsi="Arial" w:cs="Arial"/>
          <w:noProof/>
          <w:sz w:val="22"/>
          <w:szCs w:val="22"/>
        </w:rPr>
      </w:pPr>
    </w:p>
    <w:p w14:paraId="79EBAE95" w14:textId="77777777" w:rsidR="00B772FA" w:rsidRPr="001D52FE" w:rsidRDefault="00B772FA" w:rsidP="00B772FA">
      <w:pPr>
        <w:spacing w:line="260" w:lineRule="exact"/>
        <w:ind w:right="-1"/>
        <w:jc w:val="left"/>
        <w:rPr>
          <w:rFonts w:ascii="Arial" w:hAnsi="Arial" w:cs="Arial"/>
          <w:sz w:val="22"/>
          <w:szCs w:val="22"/>
        </w:rPr>
      </w:pPr>
    </w:p>
    <w:p w14:paraId="6195714E" w14:textId="60553989" w:rsidR="00B772FA" w:rsidRPr="001D52FE" w:rsidRDefault="00B772FA" w:rsidP="00B772FA">
      <w:pPr>
        <w:spacing w:line="260" w:lineRule="exact"/>
        <w:ind w:right="-1"/>
        <w:jc w:val="center"/>
        <w:rPr>
          <w:rFonts w:ascii="Arial" w:hAnsi="Arial" w:cs="Arial"/>
          <w:b/>
          <w:sz w:val="22"/>
          <w:szCs w:val="22"/>
          <w:u w:val="single"/>
        </w:rPr>
      </w:pPr>
      <w:r w:rsidRPr="001D52FE">
        <w:rPr>
          <w:rFonts w:ascii="Arial" w:hAnsi="Arial" w:cs="Arial"/>
          <w:b/>
          <w:sz w:val="22"/>
          <w:szCs w:val="22"/>
          <w:u w:val="single"/>
        </w:rPr>
        <w:t xml:space="preserve">RESOLUCIÓN N° </w:t>
      </w:r>
      <w:r w:rsidR="001D52FE">
        <w:rPr>
          <w:rFonts w:ascii="Arial" w:hAnsi="Arial" w:cs="Arial"/>
          <w:b/>
          <w:sz w:val="22"/>
          <w:szCs w:val="22"/>
          <w:u w:val="single"/>
        </w:rPr>
        <w:t>2357</w:t>
      </w:r>
    </w:p>
    <w:p w14:paraId="3D289BD2" w14:textId="77777777" w:rsidR="00B772FA" w:rsidRPr="001D52FE" w:rsidRDefault="00B772FA" w:rsidP="00B772FA">
      <w:pPr>
        <w:pStyle w:val="Ttulo4"/>
        <w:ind w:left="4961"/>
        <w:rPr>
          <w:rFonts w:ascii="Arial" w:hAnsi="Arial" w:cs="Arial"/>
          <w:b/>
          <w:i w:val="0"/>
          <w:color w:val="auto"/>
          <w:sz w:val="22"/>
          <w:szCs w:val="22"/>
          <w:u w:val="single"/>
        </w:rPr>
      </w:pPr>
    </w:p>
    <w:p w14:paraId="143DB2D8" w14:textId="238EDA44" w:rsidR="005D3459" w:rsidRPr="001D52FE" w:rsidRDefault="005D3459" w:rsidP="005D3459">
      <w:pPr>
        <w:ind w:left="4820"/>
        <w:rPr>
          <w:rFonts w:ascii="Arial" w:eastAsiaTheme="majorEastAsia" w:hAnsi="Arial" w:cs="Arial"/>
          <w:iCs/>
          <w:sz w:val="22"/>
          <w:szCs w:val="22"/>
        </w:rPr>
      </w:pPr>
      <w:bookmarkStart w:id="0" w:name="_Hlk119320768"/>
      <w:r w:rsidRPr="001D52FE">
        <w:rPr>
          <w:rFonts w:ascii="Arial" w:eastAsiaTheme="majorEastAsia" w:hAnsi="Arial" w:cs="Arial"/>
          <w:iCs/>
          <w:sz w:val="22"/>
          <w:szCs w:val="22"/>
        </w:rPr>
        <w:t xml:space="preserve">Resuelve Inadmitir el reclamo interpuesto por la empresa USA PER CARS LOGISTIC </w:t>
      </w:r>
      <w:bookmarkStart w:id="1" w:name="_Hlk110514583"/>
      <w:r w:rsidR="000D07C6" w:rsidRPr="001D52FE">
        <w:rPr>
          <w:rFonts w:ascii="Arial" w:eastAsiaTheme="majorEastAsia" w:hAnsi="Arial" w:cs="Arial"/>
          <w:iCs/>
          <w:sz w:val="22"/>
          <w:szCs w:val="22"/>
        </w:rPr>
        <w:t xml:space="preserve">S.R.L. </w:t>
      </w:r>
      <w:r w:rsidRPr="001D52FE">
        <w:rPr>
          <w:rFonts w:ascii="Arial" w:eastAsiaTheme="majorEastAsia" w:hAnsi="Arial" w:cs="Arial"/>
          <w:iCs/>
          <w:sz w:val="22"/>
          <w:szCs w:val="22"/>
        </w:rPr>
        <w:t xml:space="preserve">contra la República del Perú por presunto </w:t>
      </w:r>
      <w:bookmarkEnd w:id="1"/>
      <w:r w:rsidRPr="001D52FE">
        <w:rPr>
          <w:rFonts w:ascii="Arial" w:eastAsiaTheme="majorEastAsia" w:hAnsi="Arial" w:cs="Arial"/>
          <w:iCs/>
          <w:sz w:val="22"/>
          <w:szCs w:val="22"/>
        </w:rPr>
        <w:t>incumplimiento de normas comunitarias</w:t>
      </w:r>
      <w:bookmarkEnd w:id="0"/>
    </w:p>
    <w:p w14:paraId="32F01D6E" w14:textId="77777777" w:rsidR="00B772FA" w:rsidRPr="001D52FE" w:rsidRDefault="00B772FA" w:rsidP="00B772FA">
      <w:pPr>
        <w:rPr>
          <w:rFonts w:ascii="Arial" w:hAnsi="Arial" w:cs="Arial"/>
          <w:sz w:val="22"/>
          <w:szCs w:val="22"/>
        </w:rPr>
      </w:pPr>
    </w:p>
    <w:p w14:paraId="40A5C40D" w14:textId="77777777" w:rsidR="00B772FA" w:rsidRPr="001D52FE" w:rsidRDefault="00B772FA" w:rsidP="00B772FA">
      <w:pPr>
        <w:ind w:left="708" w:hanging="708"/>
        <w:rPr>
          <w:rFonts w:ascii="Arial" w:hAnsi="Arial" w:cs="Arial"/>
          <w:sz w:val="22"/>
          <w:szCs w:val="22"/>
        </w:rPr>
      </w:pPr>
    </w:p>
    <w:p w14:paraId="325EFE51" w14:textId="77777777" w:rsidR="00B772FA" w:rsidRPr="001D52FE" w:rsidRDefault="00B772FA" w:rsidP="00B772FA">
      <w:pPr>
        <w:tabs>
          <w:tab w:val="left" w:pos="0"/>
        </w:tabs>
        <w:spacing w:line="260" w:lineRule="exact"/>
        <w:rPr>
          <w:rFonts w:ascii="Arial" w:hAnsi="Arial" w:cs="Arial"/>
          <w:b/>
          <w:sz w:val="22"/>
          <w:szCs w:val="22"/>
        </w:rPr>
      </w:pPr>
      <w:r w:rsidRPr="001D52FE">
        <w:rPr>
          <w:rFonts w:ascii="Arial" w:hAnsi="Arial" w:cs="Arial"/>
          <w:b/>
          <w:sz w:val="22"/>
          <w:szCs w:val="22"/>
        </w:rPr>
        <w:t>LA SECRETARÍA GENERAL DE LA COMUNIDAD ANDINA;</w:t>
      </w:r>
    </w:p>
    <w:p w14:paraId="014F29DE" w14:textId="77777777" w:rsidR="00B772FA" w:rsidRPr="001D52FE" w:rsidRDefault="00B772FA" w:rsidP="00B772FA">
      <w:pPr>
        <w:tabs>
          <w:tab w:val="left" w:pos="426"/>
        </w:tabs>
        <w:spacing w:line="260" w:lineRule="exact"/>
        <w:rPr>
          <w:rFonts w:ascii="Arial" w:hAnsi="Arial" w:cs="Arial"/>
          <w:sz w:val="22"/>
          <w:szCs w:val="22"/>
        </w:rPr>
      </w:pPr>
    </w:p>
    <w:p w14:paraId="5505E537" w14:textId="7CAB96E8" w:rsidR="00B772FA" w:rsidRPr="001D52FE" w:rsidRDefault="00B772FA" w:rsidP="00B772FA">
      <w:pPr>
        <w:tabs>
          <w:tab w:val="left" w:pos="426"/>
        </w:tabs>
        <w:ind w:right="-86"/>
        <w:rPr>
          <w:rFonts w:ascii="Arial" w:hAnsi="Arial" w:cs="Arial"/>
          <w:sz w:val="22"/>
          <w:szCs w:val="22"/>
        </w:rPr>
      </w:pPr>
      <w:r w:rsidRPr="001D52FE">
        <w:rPr>
          <w:rFonts w:ascii="Arial" w:hAnsi="Arial" w:cs="Arial"/>
          <w:b/>
          <w:sz w:val="22"/>
          <w:szCs w:val="22"/>
        </w:rPr>
        <w:t>VISTOS:</w:t>
      </w:r>
      <w:r w:rsidRPr="001D52FE">
        <w:rPr>
          <w:rFonts w:ascii="Arial" w:hAnsi="Arial" w:cs="Arial"/>
          <w:sz w:val="22"/>
          <w:szCs w:val="22"/>
        </w:rPr>
        <w:t xml:space="preserve"> L</w:t>
      </w:r>
      <w:r w:rsidR="005D3459" w:rsidRPr="001D52FE">
        <w:rPr>
          <w:rFonts w:ascii="Arial" w:hAnsi="Arial" w:cs="Arial"/>
          <w:sz w:val="22"/>
          <w:szCs w:val="22"/>
        </w:rPr>
        <w:t>os artículo</w:t>
      </w:r>
      <w:r w:rsidR="00331627" w:rsidRPr="001D52FE">
        <w:rPr>
          <w:rFonts w:ascii="Arial" w:hAnsi="Arial" w:cs="Arial"/>
          <w:sz w:val="22"/>
          <w:szCs w:val="22"/>
        </w:rPr>
        <w:t>s</w:t>
      </w:r>
      <w:r w:rsidR="005D3459" w:rsidRPr="001D52FE">
        <w:rPr>
          <w:rFonts w:ascii="Arial" w:hAnsi="Arial" w:cs="Arial"/>
          <w:sz w:val="22"/>
          <w:szCs w:val="22"/>
        </w:rPr>
        <w:t xml:space="preserve"> 29, 30, </w:t>
      </w:r>
      <w:r w:rsidR="00331627" w:rsidRPr="001D52FE">
        <w:rPr>
          <w:rFonts w:ascii="Arial" w:hAnsi="Arial" w:cs="Arial"/>
          <w:sz w:val="22"/>
          <w:szCs w:val="22"/>
        </w:rPr>
        <w:t xml:space="preserve">34 y 39 </w:t>
      </w:r>
      <w:r w:rsidR="005D3459" w:rsidRPr="001D52FE">
        <w:rPr>
          <w:rFonts w:ascii="Arial" w:hAnsi="Arial" w:cs="Arial"/>
          <w:sz w:val="22"/>
          <w:szCs w:val="22"/>
        </w:rPr>
        <w:t>del Acuerdo de Cartagena</w:t>
      </w:r>
      <w:r w:rsidR="002778F0" w:rsidRPr="001D52FE">
        <w:rPr>
          <w:rFonts w:ascii="Arial" w:hAnsi="Arial" w:cs="Arial"/>
          <w:sz w:val="22"/>
          <w:szCs w:val="22"/>
        </w:rPr>
        <w:t>, el Tratado de Creación del Tribunal de Justicia de la Comunidad Andina</w:t>
      </w:r>
      <w:r w:rsidR="00331627" w:rsidRPr="001D52FE">
        <w:rPr>
          <w:rFonts w:ascii="Arial" w:hAnsi="Arial" w:cs="Arial"/>
          <w:sz w:val="22"/>
          <w:szCs w:val="22"/>
        </w:rPr>
        <w:t xml:space="preserve"> y la </w:t>
      </w:r>
      <w:r w:rsidR="005D3459" w:rsidRPr="001D52FE">
        <w:rPr>
          <w:rFonts w:ascii="Arial" w:hAnsi="Arial" w:cs="Arial"/>
          <w:sz w:val="22"/>
          <w:szCs w:val="22"/>
        </w:rPr>
        <w:t>Decisión 623</w:t>
      </w:r>
      <w:r w:rsidR="00331627" w:rsidRPr="001D52FE">
        <w:rPr>
          <w:rFonts w:ascii="Arial" w:hAnsi="Arial" w:cs="Arial"/>
          <w:sz w:val="22"/>
          <w:szCs w:val="22"/>
        </w:rPr>
        <w:t xml:space="preserve"> </w:t>
      </w:r>
      <w:r w:rsidR="00331627" w:rsidRPr="001D52FE">
        <w:rPr>
          <w:rFonts w:ascii="Arial" w:hAnsi="Arial" w:cs="Arial"/>
          <w:sz w:val="22"/>
          <w:szCs w:val="22"/>
          <w:lang w:val="es-ES_tradnl"/>
        </w:rPr>
        <w:t>Reglamento de la Fase Prejudicial de la Acción de Incumplimiento</w:t>
      </w:r>
      <w:r w:rsidRPr="001D52FE">
        <w:rPr>
          <w:rFonts w:ascii="Arial" w:hAnsi="Arial" w:cs="Arial"/>
          <w:sz w:val="22"/>
          <w:szCs w:val="22"/>
          <w:lang w:val="es-EC"/>
        </w:rPr>
        <w:t>; y,</w:t>
      </w:r>
    </w:p>
    <w:p w14:paraId="5E375854" w14:textId="77777777" w:rsidR="00B772FA" w:rsidRPr="001D52FE" w:rsidRDefault="00B772FA" w:rsidP="00B772FA">
      <w:pPr>
        <w:tabs>
          <w:tab w:val="left" w:pos="426"/>
        </w:tabs>
        <w:ind w:right="-86"/>
        <w:rPr>
          <w:rFonts w:ascii="Arial" w:hAnsi="Arial" w:cs="Arial"/>
          <w:sz w:val="22"/>
          <w:szCs w:val="22"/>
        </w:rPr>
      </w:pPr>
    </w:p>
    <w:p w14:paraId="0C4482A8" w14:textId="77777777" w:rsidR="00B772FA" w:rsidRPr="001D52FE" w:rsidRDefault="00B772FA" w:rsidP="00B772FA">
      <w:pPr>
        <w:tabs>
          <w:tab w:val="left" w:pos="426"/>
        </w:tabs>
        <w:ind w:right="-86"/>
        <w:rPr>
          <w:rFonts w:ascii="Arial" w:hAnsi="Arial" w:cs="Arial"/>
          <w:b/>
          <w:sz w:val="22"/>
          <w:szCs w:val="22"/>
        </w:rPr>
      </w:pPr>
      <w:r w:rsidRPr="001D52FE">
        <w:rPr>
          <w:rFonts w:ascii="Arial" w:hAnsi="Arial" w:cs="Arial"/>
          <w:b/>
          <w:sz w:val="22"/>
          <w:szCs w:val="22"/>
        </w:rPr>
        <w:t>CONSIDERANDO:</w:t>
      </w:r>
    </w:p>
    <w:p w14:paraId="3B552F56" w14:textId="77777777" w:rsidR="00B772FA" w:rsidRPr="001D52FE" w:rsidRDefault="00B772FA" w:rsidP="00B772FA">
      <w:pPr>
        <w:rPr>
          <w:rFonts w:ascii="Arial" w:hAnsi="Arial" w:cs="Arial"/>
          <w:sz w:val="22"/>
          <w:szCs w:val="22"/>
        </w:rPr>
      </w:pPr>
    </w:p>
    <w:p w14:paraId="4E05DAF2" w14:textId="77777777" w:rsidR="008866F5" w:rsidRPr="001D52FE" w:rsidRDefault="00B772FA" w:rsidP="00331627">
      <w:pPr>
        <w:pStyle w:val="Ttulo2"/>
        <w:numPr>
          <w:ilvl w:val="0"/>
          <w:numId w:val="1"/>
        </w:numPr>
        <w:spacing w:before="0"/>
        <w:ind w:left="0" w:hanging="142"/>
        <w:rPr>
          <w:rFonts w:ascii="Arial" w:hAnsi="Arial" w:cs="Arial"/>
          <w:b/>
          <w:color w:val="auto"/>
          <w:sz w:val="22"/>
          <w:szCs w:val="22"/>
          <w:u w:val="single"/>
        </w:rPr>
      </w:pPr>
      <w:bookmarkStart w:id="2" w:name="_Toc101721529"/>
      <w:r w:rsidRPr="001D52FE">
        <w:rPr>
          <w:rFonts w:ascii="Arial" w:hAnsi="Arial" w:cs="Arial"/>
          <w:b/>
          <w:color w:val="auto"/>
          <w:sz w:val="22"/>
          <w:szCs w:val="22"/>
          <w:u w:val="single"/>
        </w:rPr>
        <w:t>ANTECEDENTES</w:t>
      </w:r>
      <w:bookmarkEnd w:id="2"/>
    </w:p>
    <w:p w14:paraId="51AD548C" w14:textId="77777777" w:rsidR="008866F5" w:rsidRPr="001D52FE" w:rsidRDefault="008866F5" w:rsidP="008866F5">
      <w:pPr>
        <w:ind w:left="851" w:hanging="851"/>
        <w:rPr>
          <w:rFonts w:ascii="Arial" w:hAnsi="Arial" w:cs="Arial"/>
          <w:color w:val="000000" w:themeColor="text1"/>
          <w:sz w:val="22"/>
          <w:szCs w:val="22"/>
        </w:rPr>
      </w:pPr>
    </w:p>
    <w:p w14:paraId="40A76724" w14:textId="335BCEB5" w:rsidR="0077252A" w:rsidRPr="001D52FE" w:rsidRDefault="0077252A" w:rsidP="0077252A">
      <w:pPr>
        <w:pStyle w:val="Prrafodelista"/>
        <w:ind w:left="0"/>
        <w:rPr>
          <w:rFonts w:ascii="Arial" w:hAnsi="Arial" w:cs="Arial"/>
          <w:i/>
          <w:iCs/>
          <w:color w:val="000000" w:themeColor="text1"/>
          <w:sz w:val="22"/>
          <w:szCs w:val="22"/>
          <w:lang w:val="es-ES"/>
        </w:rPr>
      </w:pPr>
      <w:r w:rsidRPr="001D52FE">
        <w:rPr>
          <w:rFonts w:ascii="Arial" w:hAnsi="Arial" w:cs="Arial"/>
          <w:i/>
          <w:iCs/>
          <w:color w:val="000000" w:themeColor="text1"/>
          <w:sz w:val="22"/>
          <w:szCs w:val="22"/>
          <w:lang w:val="es-ES"/>
        </w:rPr>
        <w:t>Reclamo</w:t>
      </w:r>
    </w:p>
    <w:p w14:paraId="3409090C" w14:textId="77777777" w:rsidR="0077252A" w:rsidRPr="001D52FE" w:rsidRDefault="0077252A" w:rsidP="0077252A">
      <w:pPr>
        <w:pStyle w:val="Prrafodelista"/>
        <w:ind w:left="0"/>
        <w:rPr>
          <w:rFonts w:ascii="Arial" w:hAnsi="Arial" w:cs="Arial"/>
          <w:color w:val="000000" w:themeColor="text1"/>
          <w:sz w:val="22"/>
          <w:szCs w:val="22"/>
          <w:lang w:val="es-ES"/>
        </w:rPr>
      </w:pPr>
    </w:p>
    <w:p w14:paraId="1D690271" w14:textId="6A545756" w:rsidR="00DE5139" w:rsidRPr="001D52FE" w:rsidRDefault="008866F5" w:rsidP="00DE5139">
      <w:pPr>
        <w:pStyle w:val="Prrafodelista"/>
        <w:numPr>
          <w:ilvl w:val="0"/>
          <w:numId w:val="2"/>
        </w:numPr>
        <w:ind w:left="0" w:hanging="284"/>
        <w:rPr>
          <w:rFonts w:ascii="Arial" w:hAnsi="Arial" w:cs="Arial"/>
          <w:color w:val="000000" w:themeColor="text1"/>
          <w:sz w:val="22"/>
          <w:szCs w:val="22"/>
          <w:lang w:val="es-ES"/>
        </w:rPr>
      </w:pPr>
      <w:r w:rsidRPr="001D52FE">
        <w:rPr>
          <w:rFonts w:ascii="Arial" w:hAnsi="Arial" w:cs="Arial"/>
          <w:color w:val="000000" w:themeColor="text1"/>
          <w:sz w:val="22"/>
          <w:szCs w:val="22"/>
        </w:rPr>
        <w:t xml:space="preserve">Que, el </w:t>
      </w:r>
      <w:r w:rsidR="00E8756F" w:rsidRPr="001D52FE">
        <w:rPr>
          <w:rFonts w:ascii="Arial" w:hAnsi="Arial" w:cs="Arial"/>
          <w:color w:val="000000" w:themeColor="text1"/>
          <w:sz w:val="22"/>
          <w:szCs w:val="22"/>
        </w:rPr>
        <w:t>25</w:t>
      </w:r>
      <w:r w:rsidR="004C107A" w:rsidRPr="001D52FE">
        <w:rPr>
          <w:rFonts w:ascii="Arial" w:hAnsi="Arial" w:cs="Arial"/>
          <w:color w:val="000000" w:themeColor="text1"/>
          <w:sz w:val="22"/>
          <w:szCs w:val="22"/>
        </w:rPr>
        <w:t xml:space="preserve"> de </w:t>
      </w:r>
      <w:r w:rsidR="00E8756F" w:rsidRPr="001D52FE">
        <w:rPr>
          <w:rFonts w:ascii="Arial" w:hAnsi="Arial" w:cs="Arial"/>
          <w:color w:val="000000" w:themeColor="text1"/>
          <w:sz w:val="22"/>
          <w:szCs w:val="22"/>
        </w:rPr>
        <w:t>agosto</w:t>
      </w:r>
      <w:r w:rsidR="004C107A" w:rsidRPr="001D52FE">
        <w:rPr>
          <w:rFonts w:ascii="Arial" w:hAnsi="Arial" w:cs="Arial"/>
          <w:color w:val="000000" w:themeColor="text1"/>
          <w:sz w:val="22"/>
          <w:szCs w:val="22"/>
        </w:rPr>
        <w:t xml:space="preserve"> de 2023 la Secretaría General de la Comunidad Andina (en adelante SGCAN) recibió el reclamo </w:t>
      </w:r>
      <w:r w:rsidR="00965AAF" w:rsidRPr="001D52FE">
        <w:rPr>
          <w:rFonts w:ascii="Arial" w:hAnsi="Arial" w:cs="Arial"/>
          <w:color w:val="000000" w:themeColor="text1"/>
          <w:sz w:val="22"/>
          <w:szCs w:val="22"/>
          <w:lang w:val="es-ES"/>
        </w:rPr>
        <w:t>presentado por el señor Giul</w:t>
      </w:r>
      <w:r w:rsidR="000B7A43" w:rsidRPr="001D52FE">
        <w:rPr>
          <w:rFonts w:ascii="Arial" w:hAnsi="Arial" w:cs="Arial"/>
          <w:color w:val="000000" w:themeColor="text1"/>
          <w:sz w:val="22"/>
          <w:szCs w:val="22"/>
          <w:lang w:val="es-ES"/>
        </w:rPr>
        <w:t>i</w:t>
      </w:r>
      <w:r w:rsidR="00965AAF" w:rsidRPr="001D52FE">
        <w:rPr>
          <w:rFonts w:ascii="Arial" w:hAnsi="Arial" w:cs="Arial"/>
          <w:color w:val="000000" w:themeColor="text1"/>
          <w:sz w:val="22"/>
          <w:szCs w:val="22"/>
          <w:lang w:val="es-ES"/>
        </w:rPr>
        <w:t xml:space="preserve">ano Miguel Calleja </w:t>
      </w:r>
      <w:proofErr w:type="spellStart"/>
      <w:r w:rsidR="00965AAF" w:rsidRPr="001D52FE">
        <w:rPr>
          <w:rFonts w:ascii="Arial" w:hAnsi="Arial" w:cs="Arial"/>
          <w:color w:val="000000" w:themeColor="text1"/>
          <w:sz w:val="22"/>
          <w:szCs w:val="22"/>
          <w:lang w:val="es-ES"/>
        </w:rPr>
        <w:t>Lescano</w:t>
      </w:r>
      <w:proofErr w:type="spellEnd"/>
      <w:r w:rsidR="00965AAF" w:rsidRPr="001D52FE">
        <w:rPr>
          <w:rFonts w:ascii="Arial" w:hAnsi="Arial" w:cs="Arial"/>
          <w:color w:val="000000" w:themeColor="text1"/>
          <w:sz w:val="22"/>
          <w:szCs w:val="22"/>
          <w:lang w:val="es-ES"/>
        </w:rPr>
        <w:t xml:space="preserve">, señalando que </w:t>
      </w:r>
      <w:r w:rsidR="00E8756F" w:rsidRPr="001D52FE">
        <w:rPr>
          <w:rFonts w:ascii="Arial" w:hAnsi="Arial" w:cs="Arial"/>
          <w:color w:val="000000" w:themeColor="text1"/>
          <w:sz w:val="22"/>
          <w:szCs w:val="22"/>
          <w:lang w:val="es-ES"/>
        </w:rPr>
        <w:t xml:space="preserve">es una persona jurídica y </w:t>
      </w:r>
      <w:r w:rsidR="00965AAF" w:rsidRPr="001D52FE">
        <w:rPr>
          <w:rFonts w:ascii="Arial" w:hAnsi="Arial" w:cs="Arial"/>
          <w:color w:val="000000" w:themeColor="text1"/>
          <w:sz w:val="22"/>
          <w:szCs w:val="22"/>
          <w:lang w:val="es-ES"/>
        </w:rPr>
        <w:t>lo hace en su calidad de Gerente General de la empresa USA PER CARS LOGISTIC S.R.L., identificado con cédula de ciudadanía No. 27751732</w:t>
      </w:r>
      <w:r w:rsidR="00965AAF" w:rsidRPr="001D52FE">
        <w:rPr>
          <w:rFonts w:ascii="Arial" w:hAnsi="Arial" w:cs="Arial"/>
          <w:color w:val="000000" w:themeColor="text1"/>
          <w:sz w:val="22"/>
          <w:szCs w:val="22"/>
          <w:vertAlign w:val="superscript"/>
          <w:lang w:val="es-ES"/>
        </w:rPr>
        <w:footnoteReference w:id="1"/>
      </w:r>
      <w:r w:rsidR="00965AAF" w:rsidRPr="001D52FE">
        <w:rPr>
          <w:rFonts w:ascii="Arial" w:hAnsi="Arial" w:cs="Arial"/>
          <w:color w:val="000000" w:themeColor="text1"/>
          <w:sz w:val="22"/>
          <w:szCs w:val="22"/>
          <w:lang w:val="es-ES"/>
        </w:rPr>
        <w:t xml:space="preserve"> (en adelante, </w:t>
      </w:r>
      <w:r w:rsidR="00AC5561" w:rsidRPr="001D52FE">
        <w:rPr>
          <w:rFonts w:ascii="Arial" w:hAnsi="Arial" w:cs="Arial"/>
          <w:color w:val="000000" w:themeColor="text1"/>
          <w:sz w:val="22"/>
          <w:szCs w:val="22"/>
          <w:lang w:val="es-ES"/>
        </w:rPr>
        <w:t>r</w:t>
      </w:r>
      <w:r w:rsidR="00965AAF" w:rsidRPr="001D52FE">
        <w:rPr>
          <w:rFonts w:ascii="Arial" w:hAnsi="Arial" w:cs="Arial"/>
          <w:color w:val="000000" w:themeColor="text1"/>
          <w:sz w:val="22"/>
          <w:szCs w:val="22"/>
          <w:lang w:val="es-ES"/>
        </w:rPr>
        <w:t xml:space="preserve">eclamante), conforme se desprende del Certificado de Vigencia de la Superintendencia Nacional de los Registros Públicos (en adelante SUNARP) con Código de Verificación </w:t>
      </w:r>
      <w:r w:rsidR="00E8756F" w:rsidRPr="001D52FE">
        <w:rPr>
          <w:rFonts w:ascii="Arial" w:hAnsi="Arial" w:cs="Arial"/>
          <w:color w:val="000000" w:themeColor="text1"/>
          <w:sz w:val="22"/>
          <w:szCs w:val="22"/>
          <w:lang w:val="es-ES"/>
        </w:rPr>
        <w:t>45284540</w:t>
      </w:r>
      <w:r w:rsidR="00965AAF" w:rsidRPr="001D52FE">
        <w:rPr>
          <w:rFonts w:ascii="Arial" w:hAnsi="Arial" w:cs="Arial"/>
          <w:color w:val="000000" w:themeColor="text1"/>
          <w:sz w:val="22"/>
          <w:szCs w:val="22"/>
          <w:vertAlign w:val="superscript"/>
          <w:lang w:val="es-ES"/>
        </w:rPr>
        <w:footnoteReference w:id="2"/>
      </w:r>
      <w:r w:rsidR="00965AAF" w:rsidRPr="001D52FE">
        <w:rPr>
          <w:rFonts w:ascii="Arial" w:hAnsi="Arial" w:cs="Arial"/>
          <w:color w:val="000000" w:themeColor="text1"/>
          <w:sz w:val="22"/>
          <w:szCs w:val="22"/>
          <w:lang w:val="es-ES"/>
        </w:rPr>
        <w:t>, solicitud N° 202</w:t>
      </w:r>
      <w:r w:rsidR="00E8756F" w:rsidRPr="001D52FE">
        <w:rPr>
          <w:rFonts w:ascii="Arial" w:hAnsi="Arial" w:cs="Arial"/>
          <w:color w:val="000000" w:themeColor="text1"/>
          <w:sz w:val="22"/>
          <w:szCs w:val="22"/>
          <w:lang w:val="es-ES"/>
        </w:rPr>
        <w:t>3</w:t>
      </w:r>
      <w:r w:rsidR="00965AAF" w:rsidRPr="001D52FE">
        <w:rPr>
          <w:rFonts w:ascii="Arial" w:hAnsi="Arial" w:cs="Arial"/>
          <w:color w:val="000000" w:themeColor="text1"/>
          <w:sz w:val="22"/>
          <w:szCs w:val="22"/>
          <w:lang w:val="es-ES"/>
        </w:rPr>
        <w:t xml:space="preserve"> – </w:t>
      </w:r>
      <w:r w:rsidR="00E8756F" w:rsidRPr="001D52FE">
        <w:rPr>
          <w:rFonts w:ascii="Arial" w:hAnsi="Arial" w:cs="Arial"/>
          <w:color w:val="000000" w:themeColor="text1"/>
          <w:sz w:val="22"/>
          <w:szCs w:val="22"/>
          <w:lang w:val="es-ES"/>
        </w:rPr>
        <w:t>4979139</w:t>
      </w:r>
      <w:r w:rsidR="00965AAF" w:rsidRPr="001D52FE">
        <w:rPr>
          <w:rFonts w:ascii="Arial" w:hAnsi="Arial" w:cs="Arial"/>
          <w:color w:val="000000" w:themeColor="text1"/>
          <w:sz w:val="22"/>
          <w:szCs w:val="22"/>
          <w:lang w:val="es-ES"/>
        </w:rPr>
        <w:t xml:space="preserve"> de fecha </w:t>
      </w:r>
      <w:r w:rsidR="00E8756F" w:rsidRPr="001D52FE">
        <w:rPr>
          <w:rFonts w:ascii="Arial" w:hAnsi="Arial" w:cs="Arial"/>
          <w:color w:val="000000" w:themeColor="text1"/>
          <w:sz w:val="22"/>
          <w:szCs w:val="22"/>
          <w:lang w:val="es-ES"/>
        </w:rPr>
        <w:t>14</w:t>
      </w:r>
      <w:r w:rsidR="00965AAF" w:rsidRPr="001D52FE">
        <w:rPr>
          <w:rFonts w:ascii="Arial" w:hAnsi="Arial" w:cs="Arial"/>
          <w:color w:val="000000" w:themeColor="text1"/>
          <w:sz w:val="22"/>
          <w:szCs w:val="22"/>
          <w:lang w:val="es-ES"/>
        </w:rPr>
        <w:t xml:space="preserve"> de </w:t>
      </w:r>
      <w:r w:rsidR="00E8756F" w:rsidRPr="001D52FE">
        <w:rPr>
          <w:rFonts w:ascii="Arial" w:hAnsi="Arial" w:cs="Arial"/>
          <w:color w:val="000000" w:themeColor="text1"/>
          <w:sz w:val="22"/>
          <w:szCs w:val="22"/>
          <w:lang w:val="es-ES"/>
        </w:rPr>
        <w:t>agosto</w:t>
      </w:r>
      <w:r w:rsidR="00965AAF" w:rsidRPr="001D52FE">
        <w:rPr>
          <w:rFonts w:ascii="Arial" w:hAnsi="Arial" w:cs="Arial"/>
          <w:color w:val="000000" w:themeColor="text1"/>
          <w:sz w:val="22"/>
          <w:szCs w:val="22"/>
          <w:lang w:val="es-ES"/>
        </w:rPr>
        <w:t xml:space="preserve"> de 202</w:t>
      </w:r>
      <w:r w:rsidR="00E8756F" w:rsidRPr="001D52FE">
        <w:rPr>
          <w:rFonts w:ascii="Arial" w:hAnsi="Arial" w:cs="Arial"/>
          <w:color w:val="000000" w:themeColor="text1"/>
          <w:sz w:val="22"/>
          <w:szCs w:val="22"/>
          <w:lang w:val="es-ES"/>
        </w:rPr>
        <w:t>3</w:t>
      </w:r>
      <w:r w:rsidR="00965AAF" w:rsidRPr="001D52FE">
        <w:rPr>
          <w:rFonts w:ascii="Arial" w:hAnsi="Arial" w:cs="Arial"/>
          <w:color w:val="000000" w:themeColor="text1"/>
          <w:sz w:val="22"/>
          <w:szCs w:val="22"/>
          <w:lang w:val="es-ES"/>
        </w:rPr>
        <w:t>.</w:t>
      </w:r>
    </w:p>
    <w:p w14:paraId="7A58909F" w14:textId="77777777" w:rsidR="00DE5139" w:rsidRPr="001D52FE" w:rsidRDefault="00DE5139" w:rsidP="00DE5139">
      <w:pPr>
        <w:pStyle w:val="Prrafodelista"/>
        <w:ind w:left="0"/>
        <w:rPr>
          <w:rFonts w:ascii="Arial" w:hAnsi="Arial" w:cs="Arial"/>
          <w:color w:val="000000" w:themeColor="text1"/>
          <w:sz w:val="22"/>
          <w:szCs w:val="22"/>
          <w:lang w:val="es-ES"/>
        </w:rPr>
      </w:pPr>
    </w:p>
    <w:p w14:paraId="402A2C32" w14:textId="57A0905C" w:rsidR="00D0576E" w:rsidRPr="001D52FE" w:rsidRDefault="00DE5139" w:rsidP="00D0576E">
      <w:pPr>
        <w:pStyle w:val="Prrafodelista"/>
        <w:numPr>
          <w:ilvl w:val="0"/>
          <w:numId w:val="2"/>
        </w:numPr>
        <w:ind w:left="0" w:hanging="284"/>
        <w:rPr>
          <w:rFonts w:ascii="Arial" w:hAnsi="Arial" w:cs="Arial"/>
          <w:color w:val="000000" w:themeColor="text1"/>
          <w:sz w:val="22"/>
          <w:szCs w:val="22"/>
          <w:lang w:val="es-ES"/>
        </w:rPr>
      </w:pPr>
      <w:r w:rsidRPr="001D52FE">
        <w:rPr>
          <w:rFonts w:ascii="Arial" w:hAnsi="Arial" w:cs="Arial"/>
          <w:color w:val="000000" w:themeColor="text1"/>
          <w:sz w:val="22"/>
          <w:szCs w:val="22"/>
        </w:rPr>
        <w:t xml:space="preserve">El reclamo </w:t>
      </w:r>
      <w:r w:rsidR="00750A8F" w:rsidRPr="001D52FE">
        <w:rPr>
          <w:rFonts w:ascii="Arial" w:hAnsi="Arial" w:cs="Arial"/>
          <w:color w:val="000000" w:themeColor="text1"/>
          <w:sz w:val="22"/>
          <w:szCs w:val="22"/>
        </w:rPr>
        <w:t xml:space="preserve">señalado fue </w:t>
      </w:r>
      <w:r w:rsidR="00750A8F" w:rsidRPr="001D52FE">
        <w:rPr>
          <w:rFonts w:ascii="Arial" w:hAnsi="Arial" w:cs="Arial"/>
          <w:color w:val="000000" w:themeColor="text1"/>
          <w:sz w:val="22"/>
          <w:szCs w:val="22"/>
          <w:lang w:val="es-ES"/>
        </w:rPr>
        <w:t xml:space="preserve">interpuesto por la empresa USA PER CARS LOGISTIC S.R.L. contra la República del Perú por presunto </w:t>
      </w:r>
      <w:r w:rsidR="00544404" w:rsidRPr="001D52FE">
        <w:rPr>
          <w:rFonts w:ascii="Arial" w:hAnsi="Arial" w:cs="Arial"/>
          <w:color w:val="000000" w:themeColor="text1"/>
          <w:sz w:val="22"/>
          <w:szCs w:val="22"/>
        </w:rPr>
        <w:t>incumplimiento flagrante del inciso c) numeral 11 de la Decisión 670 y el artículo 9 de la Decisión 416, a través del Ministerio de Transportes y Comunicaciones (MTC) y de la Superintendencia Nacional de Aduanas y Administración Tributaria (SUNAT).</w:t>
      </w:r>
    </w:p>
    <w:p w14:paraId="2CEE50C8" w14:textId="77777777" w:rsidR="00D0576E" w:rsidRPr="001D52FE" w:rsidRDefault="00D0576E" w:rsidP="00D0576E">
      <w:pPr>
        <w:pStyle w:val="Prrafodelista"/>
        <w:rPr>
          <w:rFonts w:ascii="Arial" w:hAnsi="Arial" w:cs="Arial"/>
          <w:color w:val="000000" w:themeColor="text1"/>
          <w:sz w:val="22"/>
          <w:szCs w:val="22"/>
        </w:rPr>
      </w:pPr>
    </w:p>
    <w:p w14:paraId="703B165C" w14:textId="381A9AFF" w:rsidR="001450C2" w:rsidRPr="001D52FE" w:rsidRDefault="009E2669" w:rsidP="001450C2">
      <w:pPr>
        <w:pStyle w:val="Prrafodelista"/>
        <w:numPr>
          <w:ilvl w:val="0"/>
          <w:numId w:val="2"/>
        </w:numPr>
        <w:ind w:left="0" w:hanging="284"/>
        <w:rPr>
          <w:rFonts w:ascii="Arial" w:hAnsi="Arial" w:cs="Arial"/>
          <w:i/>
          <w:iCs/>
          <w:color w:val="000000" w:themeColor="text1"/>
          <w:sz w:val="22"/>
          <w:szCs w:val="22"/>
          <w:lang w:val="es-ES"/>
        </w:rPr>
      </w:pPr>
      <w:r w:rsidRPr="001D52FE">
        <w:rPr>
          <w:rFonts w:ascii="Arial" w:hAnsi="Arial" w:cs="Arial"/>
          <w:color w:val="000000" w:themeColor="text1"/>
          <w:sz w:val="22"/>
          <w:szCs w:val="22"/>
        </w:rPr>
        <w:t xml:space="preserve">La reclamante </w:t>
      </w:r>
      <w:r w:rsidR="00E957C6" w:rsidRPr="001D52FE">
        <w:rPr>
          <w:rFonts w:ascii="Arial" w:hAnsi="Arial" w:cs="Arial"/>
          <w:color w:val="000000" w:themeColor="text1"/>
          <w:sz w:val="22"/>
          <w:szCs w:val="22"/>
        </w:rPr>
        <w:t>interpone acción de</w:t>
      </w:r>
      <w:r w:rsidRPr="001D52FE">
        <w:rPr>
          <w:rFonts w:ascii="Arial" w:hAnsi="Arial" w:cs="Arial"/>
          <w:color w:val="000000" w:themeColor="text1"/>
          <w:sz w:val="22"/>
          <w:szCs w:val="22"/>
        </w:rPr>
        <w:t xml:space="preserve"> incumplimiento contra la República del Perú a través del Ministerio de Transportes y Comunicaciones (MTC) y de la Superintendencia Nacional de Aduanas y Administración Tributaria (SUNAT)</w:t>
      </w:r>
      <w:r w:rsidR="00B17F32" w:rsidRPr="001D52FE">
        <w:rPr>
          <w:rFonts w:ascii="Arial" w:hAnsi="Arial" w:cs="Arial"/>
          <w:color w:val="000000" w:themeColor="text1"/>
          <w:sz w:val="22"/>
          <w:szCs w:val="22"/>
        </w:rPr>
        <w:t xml:space="preserve"> al aplicar </w:t>
      </w:r>
      <w:r w:rsidR="00B17F32" w:rsidRPr="001D52FE">
        <w:rPr>
          <w:rFonts w:ascii="Arial" w:hAnsi="Arial" w:cs="Arial"/>
          <w:i/>
          <w:iCs/>
          <w:color w:val="000000" w:themeColor="text1"/>
          <w:sz w:val="22"/>
          <w:szCs w:val="22"/>
        </w:rPr>
        <w:t>“... como fundamento base en los procedimientos administrativos de nacionalización de vehículos usados adquiridos en el país de Chile para su exportación al país de Perú; Siendo importante mencionar,</w:t>
      </w:r>
      <w:r w:rsidR="00B17F32" w:rsidRPr="001D52FE">
        <w:rPr>
          <w:rFonts w:ascii="Arial" w:hAnsi="Arial" w:cs="Arial"/>
          <w:color w:val="000000" w:themeColor="text1"/>
          <w:sz w:val="22"/>
          <w:szCs w:val="22"/>
        </w:rPr>
        <w:t xml:space="preserve"> </w:t>
      </w:r>
      <w:r w:rsidR="00B17F32" w:rsidRPr="001D52FE">
        <w:rPr>
          <w:rFonts w:ascii="Arial" w:hAnsi="Arial" w:cs="Arial"/>
          <w:b/>
          <w:bCs/>
          <w:i/>
          <w:iCs/>
          <w:color w:val="000000" w:themeColor="text1"/>
          <w:sz w:val="22"/>
          <w:szCs w:val="22"/>
          <w:u w:val="single"/>
        </w:rPr>
        <w:t>que la SUNAT a través de la Superintendencia Nacional Jurídica Aduanera (en adelante INJA emite el Informe N° 131-2020-SUNAT/340000 con el cual recoge los fundamentos de hecho y derecho expuestos en el Informe N° 905-2020-MTC/18.01</w:t>
      </w:r>
      <w:r w:rsidR="001450C2" w:rsidRPr="001D52FE">
        <w:rPr>
          <w:rFonts w:ascii="Arial" w:hAnsi="Arial" w:cs="Arial"/>
          <w:b/>
          <w:bCs/>
          <w:color w:val="000000" w:themeColor="text1"/>
          <w:sz w:val="22"/>
          <w:szCs w:val="22"/>
          <w:lang w:val="es-ES"/>
        </w:rPr>
        <w:t>...</w:t>
      </w:r>
      <w:r w:rsidR="001450C2" w:rsidRPr="001D52FE">
        <w:rPr>
          <w:rFonts w:ascii="Arial" w:hAnsi="Arial" w:cs="Arial"/>
          <w:i/>
          <w:iCs/>
          <w:color w:val="000000" w:themeColor="text1"/>
          <w:sz w:val="22"/>
          <w:szCs w:val="22"/>
          <w:lang w:val="es-ES"/>
        </w:rPr>
        <w:t>”</w:t>
      </w:r>
      <w:r w:rsidR="001450C2" w:rsidRPr="001D52FE">
        <w:rPr>
          <w:rFonts w:ascii="Arial" w:hAnsi="Arial" w:cs="Arial"/>
          <w:i/>
          <w:iCs/>
          <w:color w:val="000000" w:themeColor="text1"/>
          <w:sz w:val="22"/>
          <w:szCs w:val="22"/>
          <w:vertAlign w:val="superscript"/>
          <w:lang w:val="es-ES"/>
        </w:rPr>
        <w:footnoteReference w:id="3"/>
      </w:r>
      <w:r w:rsidR="001450C2" w:rsidRPr="001D52FE">
        <w:rPr>
          <w:rFonts w:ascii="Arial" w:hAnsi="Arial" w:cs="Arial"/>
          <w:i/>
          <w:iCs/>
          <w:color w:val="000000" w:themeColor="text1"/>
          <w:sz w:val="22"/>
          <w:szCs w:val="22"/>
          <w:lang w:val="es-ES"/>
        </w:rPr>
        <w:t xml:space="preserve"> </w:t>
      </w:r>
      <w:r w:rsidR="001450C2" w:rsidRPr="001D52FE">
        <w:rPr>
          <w:rFonts w:ascii="Arial" w:hAnsi="Arial" w:cs="Arial"/>
          <w:color w:val="000000" w:themeColor="text1"/>
          <w:sz w:val="22"/>
          <w:szCs w:val="22"/>
          <w:lang w:val="es-ES"/>
        </w:rPr>
        <w:t>(Énfasis del texto original)</w:t>
      </w:r>
    </w:p>
    <w:p w14:paraId="2AD60C8E" w14:textId="77777777" w:rsidR="00D0576E" w:rsidRPr="001D52FE" w:rsidRDefault="00D0576E" w:rsidP="00D0576E">
      <w:pPr>
        <w:pStyle w:val="Prrafodelista"/>
        <w:rPr>
          <w:rFonts w:ascii="Arial" w:hAnsi="Arial" w:cs="Arial"/>
          <w:color w:val="000000" w:themeColor="text1"/>
          <w:sz w:val="22"/>
          <w:szCs w:val="22"/>
        </w:rPr>
      </w:pPr>
    </w:p>
    <w:p w14:paraId="356399A3" w14:textId="48F82010" w:rsidR="009E2669" w:rsidRPr="001D52FE" w:rsidRDefault="009E2669" w:rsidP="00D0576E">
      <w:pPr>
        <w:pStyle w:val="Prrafodelista"/>
        <w:numPr>
          <w:ilvl w:val="0"/>
          <w:numId w:val="2"/>
        </w:numPr>
        <w:ind w:left="0" w:hanging="284"/>
        <w:rPr>
          <w:rFonts w:ascii="Arial" w:hAnsi="Arial" w:cs="Arial"/>
          <w:color w:val="000000" w:themeColor="text1"/>
          <w:sz w:val="22"/>
          <w:szCs w:val="22"/>
          <w:lang w:val="es-ES"/>
        </w:rPr>
      </w:pPr>
      <w:r w:rsidRPr="001D52FE">
        <w:rPr>
          <w:rFonts w:ascii="Arial" w:hAnsi="Arial" w:cs="Arial"/>
          <w:color w:val="000000" w:themeColor="text1"/>
          <w:sz w:val="22"/>
          <w:szCs w:val="22"/>
        </w:rPr>
        <w:t xml:space="preserve">Asimismo, </w:t>
      </w:r>
      <w:r w:rsidR="00B17F32" w:rsidRPr="001D52FE">
        <w:rPr>
          <w:rFonts w:ascii="Arial" w:hAnsi="Arial" w:cs="Arial"/>
          <w:color w:val="000000" w:themeColor="text1"/>
          <w:sz w:val="22"/>
          <w:szCs w:val="22"/>
        </w:rPr>
        <w:t>añade</w:t>
      </w:r>
      <w:r w:rsidRPr="001D52FE">
        <w:rPr>
          <w:rFonts w:ascii="Arial" w:hAnsi="Arial" w:cs="Arial"/>
          <w:color w:val="000000" w:themeColor="text1"/>
          <w:sz w:val="22"/>
          <w:szCs w:val="22"/>
        </w:rPr>
        <w:t xml:space="preserve"> </w:t>
      </w:r>
      <w:r w:rsidR="00D0576E" w:rsidRPr="001D52FE">
        <w:rPr>
          <w:rFonts w:ascii="Arial" w:hAnsi="Arial" w:cs="Arial"/>
          <w:color w:val="000000" w:themeColor="text1"/>
          <w:sz w:val="22"/>
          <w:szCs w:val="22"/>
        </w:rPr>
        <w:t xml:space="preserve">la reclamante </w:t>
      </w:r>
      <w:r w:rsidRPr="001D52FE">
        <w:rPr>
          <w:rFonts w:ascii="Arial" w:hAnsi="Arial" w:cs="Arial"/>
          <w:color w:val="000000" w:themeColor="text1"/>
          <w:sz w:val="22"/>
          <w:szCs w:val="22"/>
        </w:rPr>
        <w:t xml:space="preserve">que </w:t>
      </w:r>
      <w:r w:rsidRPr="001D52FE">
        <w:rPr>
          <w:rFonts w:ascii="Arial" w:hAnsi="Arial" w:cs="Arial"/>
          <w:i/>
          <w:iCs/>
          <w:color w:val="000000" w:themeColor="text1"/>
          <w:sz w:val="22"/>
          <w:szCs w:val="22"/>
        </w:rPr>
        <w:t xml:space="preserve">“… </w:t>
      </w:r>
      <w:r w:rsidR="00B17F32" w:rsidRPr="001D52FE">
        <w:rPr>
          <w:rFonts w:ascii="Arial" w:hAnsi="Arial" w:cs="Arial"/>
          <w:i/>
          <w:iCs/>
          <w:sz w:val="22"/>
          <w:szCs w:val="22"/>
        </w:rPr>
        <w:t xml:space="preserve">a partir, de la emisión del numeral 3.10) del Informe N° 905-2020-MTC/18.01 de fecha 6 de octubre de 2020, </w:t>
      </w:r>
      <w:r w:rsidR="00B17F32" w:rsidRPr="001D52FE">
        <w:rPr>
          <w:rFonts w:ascii="Arial" w:hAnsi="Arial" w:cs="Arial"/>
          <w:b/>
          <w:bCs/>
          <w:i/>
          <w:iCs/>
          <w:sz w:val="22"/>
          <w:szCs w:val="22"/>
          <w:u w:val="single"/>
        </w:rPr>
        <w:t>mi representada se ha visto afectado en nuestro derecho de adquirir vehículos usados en el país de Chile para su exportación (Chile) al país de importación (Perú) para su nacionalización;</w:t>
      </w:r>
      <w:r w:rsidR="00B17F32" w:rsidRPr="001D52FE">
        <w:rPr>
          <w:rFonts w:ascii="Arial" w:hAnsi="Arial" w:cs="Arial"/>
          <w:i/>
          <w:iCs/>
          <w:sz w:val="22"/>
          <w:szCs w:val="22"/>
        </w:rPr>
        <w:t xml:space="preserve"> Porque la SUNAT en cumplimiento de dicho informe viene exigiendo a mi representada de forma arbitraria e ilegal la presentación del original del Título de Propiedad emitida en el país de los Estados Unidos (origen), porque para la SUNAT, por más que el vehículo usado haya sido adquirido a través de una transacción comercial en el país de Chile, </w:t>
      </w:r>
      <w:r w:rsidR="00B17F32" w:rsidRPr="001D52FE">
        <w:rPr>
          <w:rFonts w:ascii="Arial" w:hAnsi="Arial" w:cs="Arial"/>
          <w:b/>
          <w:bCs/>
          <w:i/>
          <w:iCs/>
          <w:sz w:val="22"/>
          <w:szCs w:val="22"/>
          <w:u w:val="single"/>
        </w:rPr>
        <w:t>el vehículo sigue teniendo como país de procedencia EEUU, donde esta exigencia arbitraria e ilegal es de imposible cumplimiento para mi representada porque el vehículo usado lo adquirimos en el país de Chile y no en el país de los EEUU</w:t>
      </w:r>
      <w:r w:rsidR="00B17F32" w:rsidRPr="001D52FE">
        <w:rPr>
          <w:rFonts w:ascii="Arial" w:hAnsi="Arial" w:cs="Arial"/>
          <w:b/>
          <w:bCs/>
          <w:i/>
          <w:iCs/>
          <w:sz w:val="22"/>
          <w:szCs w:val="22"/>
        </w:rPr>
        <w:t>…”</w:t>
      </w:r>
      <w:r w:rsidR="00B17F32" w:rsidRPr="001D52FE">
        <w:rPr>
          <w:rStyle w:val="Refdenotaalpie"/>
          <w:rFonts w:ascii="Arial" w:hAnsi="Arial" w:cs="Arial"/>
          <w:b/>
          <w:bCs/>
          <w:i/>
          <w:iCs/>
          <w:sz w:val="22"/>
          <w:szCs w:val="22"/>
        </w:rPr>
        <w:footnoteReference w:id="4"/>
      </w:r>
      <w:r w:rsidR="00B17F32" w:rsidRPr="001D52FE">
        <w:rPr>
          <w:rFonts w:ascii="Arial" w:hAnsi="Arial" w:cs="Arial"/>
          <w:color w:val="000000" w:themeColor="text1"/>
          <w:sz w:val="22"/>
          <w:szCs w:val="22"/>
        </w:rPr>
        <w:t xml:space="preserve"> </w:t>
      </w:r>
      <w:r w:rsidRPr="001D52FE">
        <w:rPr>
          <w:rFonts w:ascii="Arial" w:hAnsi="Arial" w:cs="Arial"/>
          <w:color w:val="000000" w:themeColor="text1"/>
          <w:sz w:val="22"/>
          <w:szCs w:val="22"/>
        </w:rPr>
        <w:t>(Énfasis del texto original)</w:t>
      </w:r>
    </w:p>
    <w:p w14:paraId="425B587E" w14:textId="77777777" w:rsidR="00E56012" w:rsidRPr="001D52FE" w:rsidRDefault="00E56012" w:rsidP="00E56012">
      <w:pPr>
        <w:pStyle w:val="Prrafodelista"/>
        <w:rPr>
          <w:rFonts w:ascii="Arial" w:hAnsi="Arial" w:cs="Arial"/>
          <w:color w:val="000000" w:themeColor="text1"/>
          <w:sz w:val="22"/>
          <w:szCs w:val="22"/>
          <w:lang w:val="es-ES"/>
        </w:rPr>
      </w:pPr>
    </w:p>
    <w:p w14:paraId="13F0571F" w14:textId="77777777" w:rsidR="00E56012" w:rsidRPr="001D52FE" w:rsidRDefault="00E56012" w:rsidP="00FE190C">
      <w:pPr>
        <w:pStyle w:val="Prrafodelista"/>
        <w:numPr>
          <w:ilvl w:val="0"/>
          <w:numId w:val="2"/>
        </w:numPr>
        <w:ind w:left="0" w:hanging="284"/>
        <w:rPr>
          <w:rFonts w:ascii="Arial" w:hAnsi="Arial" w:cs="Arial"/>
          <w:sz w:val="22"/>
          <w:szCs w:val="22"/>
        </w:rPr>
      </w:pPr>
      <w:r w:rsidRPr="001D52FE">
        <w:rPr>
          <w:rFonts w:ascii="Arial" w:hAnsi="Arial" w:cs="Arial"/>
          <w:color w:val="000000" w:themeColor="text1"/>
          <w:sz w:val="22"/>
          <w:szCs w:val="22"/>
          <w:lang w:val="es-ES"/>
        </w:rPr>
        <w:t xml:space="preserve">Continua la reclamante indicando que la SUNAT “… </w:t>
      </w:r>
      <w:r w:rsidRPr="001D52FE">
        <w:rPr>
          <w:rFonts w:ascii="Arial" w:hAnsi="Arial" w:cs="Arial"/>
          <w:i/>
          <w:iCs/>
          <w:sz w:val="22"/>
          <w:szCs w:val="22"/>
        </w:rPr>
        <w:t xml:space="preserve">con la Resolución mencionada ha determinado que nuestro vehículo usado adquirido en el país de Chile declarado en la DAM N° 163-2022-20-000455 </w:t>
      </w:r>
      <w:r w:rsidRPr="001D52FE">
        <w:rPr>
          <w:rFonts w:ascii="Arial" w:hAnsi="Arial" w:cs="Arial"/>
          <w:b/>
          <w:bCs/>
          <w:i/>
          <w:iCs/>
          <w:sz w:val="22"/>
          <w:szCs w:val="22"/>
          <w:u w:val="single"/>
        </w:rPr>
        <w:t>tiene como país de procedencia Estados Unidos</w:t>
      </w:r>
      <w:r w:rsidRPr="001D52FE">
        <w:rPr>
          <w:rFonts w:ascii="Arial" w:hAnsi="Arial" w:cs="Arial"/>
          <w:b/>
          <w:bCs/>
          <w:i/>
          <w:iCs/>
          <w:sz w:val="22"/>
          <w:szCs w:val="22"/>
        </w:rPr>
        <w:t xml:space="preserve">, </w:t>
      </w:r>
      <w:r w:rsidRPr="001D52FE">
        <w:rPr>
          <w:rFonts w:ascii="Arial" w:hAnsi="Arial" w:cs="Arial"/>
          <w:i/>
          <w:iCs/>
          <w:sz w:val="22"/>
          <w:szCs w:val="22"/>
        </w:rPr>
        <w:t xml:space="preserve">y </w:t>
      </w:r>
      <w:r w:rsidRPr="001D52FE">
        <w:rPr>
          <w:rFonts w:ascii="Arial" w:hAnsi="Arial" w:cs="Arial"/>
          <w:b/>
          <w:bCs/>
          <w:i/>
          <w:iCs/>
          <w:sz w:val="22"/>
          <w:szCs w:val="22"/>
        </w:rPr>
        <w:t>NO</w:t>
      </w:r>
      <w:r w:rsidRPr="001D52FE">
        <w:rPr>
          <w:rFonts w:ascii="Arial" w:hAnsi="Arial" w:cs="Arial"/>
          <w:i/>
          <w:iCs/>
          <w:sz w:val="22"/>
          <w:szCs w:val="22"/>
        </w:rPr>
        <w:t xml:space="preserve"> el país de Chile,</w:t>
      </w:r>
      <w:r w:rsidRPr="001D52FE">
        <w:rPr>
          <w:rFonts w:ascii="Arial" w:hAnsi="Arial" w:cs="Arial"/>
          <w:i/>
          <w:iCs/>
          <w:sz w:val="22"/>
          <w:szCs w:val="22"/>
          <w:u w:val="single"/>
        </w:rPr>
        <w:t xml:space="preserve"> </w:t>
      </w:r>
      <w:r w:rsidRPr="001D52FE">
        <w:rPr>
          <w:rFonts w:ascii="Arial" w:hAnsi="Arial" w:cs="Arial"/>
          <w:b/>
          <w:bCs/>
          <w:i/>
          <w:iCs/>
          <w:sz w:val="22"/>
          <w:szCs w:val="22"/>
          <w:u w:val="single"/>
        </w:rPr>
        <w:t>cuando nuestro vehículo ha sido adquirido en el país de Chile con factura de Exportación Electrónica N° 205, y exportada al Perú desde ese país con DUS de EXPORTACIÓN N° 10982008-3</w:t>
      </w:r>
      <w:r w:rsidRPr="001D52FE">
        <w:rPr>
          <w:rFonts w:ascii="Arial" w:hAnsi="Arial" w:cs="Arial"/>
          <w:b/>
          <w:bCs/>
          <w:i/>
          <w:iCs/>
          <w:sz w:val="22"/>
          <w:szCs w:val="22"/>
        </w:rPr>
        <w:t>…”</w:t>
      </w:r>
      <w:r w:rsidRPr="001D52FE">
        <w:rPr>
          <w:rStyle w:val="Refdenotaalpie"/>
          <w:rFonts w:ascii="Arial" w:hAnsi="Arial" w:cs="Arial"/>
          <w:b/>
          <w:bCs/>
          <w:i/>
          <w:iCs/>
          <w:sz w:val="22"/>
          <w:szCs w:val="22"/>
        </w:rPr>
        <w:footnoteReference w:id="5"/>
      </w:r>
      <w:r w:rsidRPr="001D52FE">
        <w:rPr>
          <w:rFonts w:ascii="Arial" w:hAnsi="Arial" w:cs="Arial"/>
          <w:b/>
          <w:bCs/>
          <w:i/>
          <w:iCs/>
          <w:sz w:val="22"/>
          <w:szCs w:val="22"/>
        </w:rPr>
        <w:t xml:space="preserve"> </w:t>
      </w:r>
      <w:r w:rsidRPr="001D52FE">
        <w:rPr>
          <w:rFonts w:ascii="Arial" w:hAnsi="Arial" w:cs="Arial"/>
          <w:color w:val="000000" w:themeColor="text1"/>
          <w:sz w:val="22"/>
          <w:szCs w:val="22"/>
        </w:rPr>
        <w:t>(Énfasis del texto original)</w:t>
      </w:r>
    </w:p>
    <w:p w14:paraId="064AF3F7" w14:textId="77777777" w:rsidR="00E56012" w:rsidRPr="001D52FE" w:rsidRDefault="00E56012" w:rsidP="00E56012">
      <w:pPr>
        <w:pStyle w:val="Sinespaciado"/>
        <w:rPr>
          <w:rFonts w:ascii="Arial" w:hAnsi="Arial" w:cs="Arial"/>
          <w:lang w:val="es-PE"/>
        </w:rPr>
      </w:pPr>
    </w:p>
    <w:p w14:paraId="1F029D5A" w14:textId="15D2A731" w:rsidR="00E56012" w:rsidRPr="001D52FE" w:rsidRDefault="00824D52" w:rsidP="00D0576E">
      <w:pPr>
        <w:pStyle w:val="Prrafodelista"/>
        <w:numPr>
          <w:ilvl w:val="0"/>
          <w:numId w:val="2"/>
        </w:numPr>
        <w:ind w:left="0" w:hanging="284"/>
        <w:rPr>
          <w:rFonts w:ascii="Arial" w:hAnsi="Arial" w:cs="Arial"/>
          <w:color w:val="000000" w:themeColor="text1"/>
          <w:sz w:val="22"/>
          <w:szCs w:val="22"/>
          <w:lang w:val="es-ES"/>
        </w:rPr>
      </w:pPr>
      <w:r w:rsidRPr="001D52FE">
        <w:rPr>
          <w:rFonts w:ascii="Arial" w:hAnsi="Arial" w:cs="Arial"/>
          <w:color w:val="000000" w:themeColor="text1"/>
          <w:sz w:val="22"/>
          <w:szCs w:val="22"/>
          <w:lang w:val="es-ES"/>
        </w:rPr>
        <w:t xml:space="preserve">Sostiene y expresa </w:t>
      </w:r>
      <w:r w:rsidR="00E957C6" w:rsidRPr="001D52FE">
        <w:rPr>
          <w:rFonts w:ascii="Arial" w:hAnsi="Arial" w:cs="Arial"/>
          <w:color w:val="000000" w:themeColor="text1"/>
          <w:sz w:val="22"/>
          <w:szCs w:val="22"/>
          <w:lang w:val="es-ES"/>
        </w:rPr>
        <w:t xml:space="preserve">la reclamante </w:t>
      </w:r>
      <w:r w:rsidRPr="001D52FE">
        <w:rPr>
          <w:rFonts w:ascii="Arial" w:hAnsi="Arial" w:cs="Arial"/>
          <w:color w:val="000000" w:themeColor="text1"/>
          <w:sz w:val="22"/>
          <w:szCs w:val="22"/>
          <w:lang w:val="es-ES"/>
        </w:rPr>
        <w:t xml:space="preserve">que </w:t>
      </w:r>
      <w:r w:rsidRPr="001D52FE">
        <w:rPr>
          <w:rFonts w:ascii="Arial" w:hAnsi="Arial" w:cs="Arial"/>
          <w:i/>
          <w:iCs/>
          <w:sz w:val="22"/>
          <w:szCs w:val="22"/>
        </w:rPr>
        <w:t xml:space="preserve">“… se observa, un argumento endeble por parte de la </w:t>
      </w:r>
      <w:r w:rsidRPr="001D52FE">
        <w:rPr>
          <w:rFonts w:ascii="Arial" w:hAnsi="Arial" w:cs="Arial"/>
          <w:b/>
          <w:bCs/>
          <w:i/>
          <w:iCs/>
          <w:sz w:val="22"/>
          <w:szCs w:val="22"/>
        </w:rPr>
        <w:t xml:space="preserve">SUNAT </w:t>
      </w:r>
      <w:r w:rsidRPr="001D52FE">
        <w:rPr>
          <w:rFonts w:ascii="Arial" w:hAnsi="Arial" w:cs="Arial"/>
          <w:b/>
          <w:bCs/>
          <w:i/>
          <w:iCs/>
          <w:sz w:val="22"/>
          <w:szCs w:val="22"/>
          <w:u w:val="single"/>
        </w:rPr>
        <w:t xml:space="preserve">para determinar a Estados Unidos como país de procedencia, </w:t>
      </w:r>
      <w:r w:rsidRPr="001D52FE">
        <w:rPr>
          <w:rFonts w:ascii="Arial" w:hAnsi="Arial" w:cs="Arial"/>
          <w:i/>
          <w:iCs/>
          <w:sz w:val="22"/>
          <w:szCs w:val="22"/>
        </w:rPr>
        <w:t xml:space="preserve">y todo ello, amparado en el Informe N° 905-2020-MTC/18.01 e Informe N° 131-2020-SUNAT/340000, </w:t>
      </w:r>
      <w:r w:rsidRPr="001D52FE">
        <w:rPr>
          <w:rFonts w:ascii="Arial" w:hAnsi="Arial" w:cs="Arial"/>
          <w:b/>
          <w:bCs/>
          <w:i/>
          <w:iCs/>
          <w:sz w:val="22"/>
          <w:szCs w:val="22"/>
          <w:u w:val="single"/>
        </w:rPr>
        <w:t>donde ambos informes determinan que el país de procedencia de la mercancía es el último lugar en tránsito donde se nacionalizó el vehículo,</w:t>
      </w:r>
      <w:r w:rsidRPr="001D52FE">
        <w:rPr>
          <w:rFonts w:ascii="Arial" w:hAnsi="Arial" w:cs="Arial"/>
          <w:i/>
          <w:iCs/>
          <w:sz w:val="22"/>
          <w:szCs w:val="22"/>
        </w:rPr>
        <w:t xml:space="preserve"> definición contraria a lo definido por la norma comunitaria prescrito en el inciso C), numeral 11) de la Decisión 670), </w:t>
      </w:r>
      <w:r w:rsidRPr="001D52FE">
        <w:rPr>
          <w:rFonts w:ascii="Arial" w:hAnsi="Arial" w:cs="Arial"/>
          <w:b/>
          <w:bCs/>
          <w:i/>
          <w:iCs/>
          <w:sz w:val="22"/>
          <w:szCs w:val="22"/>
          <w:u w:val="single"/>
        </w:rPr>
        <w:t>el cual determina al país de procedencia al último lugar en tránsito donde se sometió a la mercancía a una transacción comercial;</w:t>
      </w:r>
      <w:r w:rsidRPr="001D52FE">
        <w:rPr>
          <w:rFonts w:ascii="Arial" w:hAnsi="Arial" w:cs="Arial"/>
          <w:b/>
          <w:bCs/>
          <w:i/>
          <w:iCs/>
          <w:sz w:val="22"/>
          <w:szCs w:val="22"/>
        </w:rPr>
        <w:t>”</w:t>
      </w:r>
      <w:r w:rsidRPr="001D52FE">
        <w:rPr>
          <w:rStyle w:val="Refdenotaalpie"/>
          <w:rFonts w:ascii="Arial" w:hAnsi="Arial" w:cs="Arial"/>
          <w:b/>
          <w:bCs/>
          <w:i/>
          <w:iCs/>
          <w:sz w:val="22"/>
          <w:szCs w:val="22"/>
        </w:rPr>
        <w:footnoteReference w:id="6"/>
      </w:r>
      <w:r w:rsidRPr="001D52FE">
        <w:rPr>
          <w:rFonts w:ascii="Arial" w:hAnsi="Arial" w:cs="Arial"/>
          <w:b/>
          <w:bCs/>
          <w:i/>
          <w:iCs/>
          <w:sz w:val="22"/>
          <w:szCs w:val="22"/>
        </w:rPr>
        <w:t xml:space="preserve"> </w:t>
      </w:r>
      <w:r w:rsidRPr="001D52FE">
        <w:rPr>
          <w:rFonts w:ascii="Arial" w:hAnsi="Arial" w:cs="Arial"/>
          <w:color w:val="000000" w:themeColor="text1"/>
          <w:sz w:val="22"/>
          <w:szCs w:val="22"/>
        </w:rPr>
        <w:t>(Énfasis del texto original)</w:t>
      </w:r>
    </w:p>
    <w:p w14:paraId="6126EC99" w14:textId="77777777" w:rsidR="00A63BFB" w:rsidRPr="001D52FE" w:rsidRDefault="00A63BFB" w:rsidP="00A63BFB">
      <w:pPr>
        <w:pStyle w:val="Prrafodelista"/>
        <w:rPr>
          <w:rFonts w:ascii="Arial" w:hAnsi="Arial" w:cs="Arial"/>
          <w:color w:val="000000" w:themeColor="text1"/>
          <w:sz w:val="22"/>
          <w:szCs w:val="22"/>
          <w:lang w:val="es-ES"/>
        </w:rPr>
      </w:pPr>
    </w:p>
    <w:p w14:paraId="554125D7" w14:textId="77777777" w:rsidR="00E957C6" w:rsidRPr="001D52FE" w:rsidRDefault="00E957C6" w:rsidP="00E957C6">
      <w:pPr>
        <w:pStyle w:val="Prrafodelista"/>
        <w:numPr>
          <w:ilvl w:val="0"/>
          <w:numId w:val="2"/>
        </w:numPr>
        <w:ind w:left="0" w:hanging="284"/>
        <w:rPr>
          <w:rFonts w:ascii="Arial" w:hAnsi="Arial" w:cs="Arial"/>
          <w:color w:val="000000" w:themeColor="text1"/>
          <w:sz w:val="22"/>
          <w:szCs w:val="22"/>
          <w:lang w:val="es-ES"/>
        </w:rPr>
      </w:pPr>
      <w:r w:rsidRPr="001D52FE">
        <w:rPr>
          <w:rFonts w:ascii="Arial" w:hAnsi="Arial" w:cs="Arial"/>
          <w:color w:val="000000" w:themeColor="text1"/>
          <w:sz w:val="22"/>
          <w:szCs w:val="22"/>
          <w:lang w:val="es-ES"/>
        </w:rPr>
        <w:t>Además</w:t>
      </w:r>
      <w:r w:rsidR="00A63BFB" w:rsidRPr="001D52FE">
        <w:rPr>
          <w:rFonts w:ascii="Arial" w:hAnsi="Arial" w:cs="Arial"/>
          <w:color w:val="000000" w:themeColor="text1"/>
          <w:sz w:val="22"/>
          <w:szCs w:val="22"/>
          <w:lang w:val="es-ES"/>
        </w:rPr>
        <w:t xml:space="preserve">, el escrito de reclamo solicita que la Comunidad Andina debe </w:t>
      </w:r>
      <w:r w:rsidR="00A63BFB" w:rsidRPr="001D52FE">
        <w:rPr>
          <w:rFonts w:ascii="Arial" w:hAnsi="Arial" w:cs="Arial"/>
          <w:i/>
          <w:iCs/>
          <w:sz w:val="22"/>
          <w:szCs w:val="22"/>
        </w:rPr>
        <w:t xml:space="preserve">“… declarar </w:t>
      </w:r>
      <w:r w:rsidR="00A63BFB" w:rsidRPr="001D52FE">
        <w:rPr>
          <w:rFonts w:ascii="Arial" w:hAnsi="Arial" w:cs="Arial"/>
          <w:b/>
          <w:bCs/>
          <w:i/>
          <w:iCs/>
          <w:sz w:val="22"/>
          <w:szCs w:val="22"/>
        </w:rPr>
        <w:t>PROCEDENTE</w:t>
      </w:r>
      <w:r w:rsidR="00A63BFB" w:rsidRPr="001D52FE">
        <w:rPr>
          <w:rFonts w:ascii="Arial" w:hAnsi="Arial" w:cs="Arial"/>
          <w:i/>
          <w:iCs/>
          <w:sz w:val="22"/>
          <w:szCs w:val="22"/>
        </w:rPr>
        <w:t xml:space="preserve"> nuestra demanda de Acción de Incumplimiento, y </w:t>
      </w:r>
      <w:r w:rsidR="00A63BFB" w:rsidRPr="001D52FE">
        <w:rPr>
          <w:rFonts w:ascii="Arial" w:hAnsi="Arial" w:cs="Arial"/>
          <w:b/>
          <w:bCs/>
          <w:i/>
          <w:iCs/>
          <w:sz w:val="22"/>
          <w:szCs w:val="22"/>
        </w:rPr>
        <w:t>ORDENAR</w:t>
      </w:r>
      <w:r w:rsidR="00A63BFB" w:rsidRPr="001D52FE">
        <w:rPr>
          <w:rFonts w:ascii="Arial" w:hAnsi="Arial" w:cs="Arial"/>
          <w:i/>
          <w:iCs/>
          <w:sz w:val="22"/>
          <w:szCs w:val="22"/>
        </w:rPr>
        <w:t xml:space="preserve"> al </w:t>
      </w:r>
      <w:r w:rsidR="00A63BFB" w:rsidRPr="001D52FE">
        <w:rPr>
          <w:rFonts w:ascii="Arial" w:hAnsi="Arial" w:cs="Arial"/>
          <w:b/>
          <w:bCs/>
          <w:i/>
          <w:iCs/>
          <w:sz w:val="22"/>
          <w:szCs w:val="22"/>
        </w:rPr>
        <w:t>ESTADO PERUANO</w:t>
      </w:r>
      <w:r w:rsidR="00A63BFB" w:rsidRPr="001D52FE">
        <w:rPr>
          <w:rFonts w:ascii="Arial" w:hAnsi="Arial" w:cs="Arial"/>
          <w:i/>
          <w:iCs/>
          <w:sz w:val="22"/>
          <w:szCs w:val="22"/>
        </w:rPr>
        <w:t xml:space="preserve"> la </w:t>
      </w:r>
      <w:r w:rsidR="00A63BFB" w:rsidRPr="001D52FE">
        <w:rPr>
          <w:rFonts w:ascii="Arial" w:hAnsi="Arial" w:cs="Arial"/>
          <w:b/>
          <w:bCs/>
          <w:i/>
          <w:iCs/>
          <w:sz w:val="22"/>
          <w:szCs w:val="22"/>
        </w:rPr>
        <w:t>INAPLICACIÓN</w:t>
      </w:r>
      <w:r w:rsidR="00A63BFB" w:rsidRPr="001D52FE">
        <w:rPr>
          <w:rFonts w:ascii="Arial" w:hAnsi="Arial" w:cs="Arial"/>
          <w:i/>
          <w:iCs/>
          <w:sz w:val="22"/>
          <w:szCs w:val="22"/>
        </w:rPr>
        <w:t xml:space="preserve"> del Informe N° 905-2020-MTC/18.01;” </w:t>
      </w:r>
      <w:r w:rsidR="00A63BFB" w:rsidRPr="001D52FE">
        <w:rPr>
          <w:rFonts w:ascii="Arial" w:hAnsi="Arial" w:cs="Arial"/>
          <w:color w:val="000000" w:themeColor="text1"/>
          <w:sz w:val="22"/>
          <w:szCs w:val="22"/>
        </w:rPr>
        <w:t>(Énfasis del texto original)</w:t>
      </w:r>
    </w:p>
    <w:p w14:paraId="3F559E98" w14:textId="77777777" w:rsidR="00E957C6" w:rsidRPr="001D52FE" w:rsidRDefault="00E957C6" w:rsidP="00E957C6">
      <w:pPr>
        <w:pStyle w:val="Prrafodelista"/>
        <w:rPr>
          <w:rFonts w:ascii="Arial" w:hAnsi="Arial" w:cs="Arial"/>
          <w:color w:val="000000" w:themeColor="text1"/>
          <w:sz w:val="22"/>
          <w:szCs w:val="22"/>
          <w:lang w:val="es-ES"/>
        </w:rPr>
      </w:pPr>
    </w:p>
    <w:p w14:paraId="579FEE07" w14:textId="7FE15001" w:rsidR="0077252A" w:rsidRPr="001D52FE" w:rsidRDefault="0077252A" w:rsidP="0077252A">
      <w:pPr>
        <w:pStyle w:val="Prrafodelista"/>
        <w:ind w:left="0"/>
        <w:rPr>
          <w:rFonts w:ascii="Arial" w:hAnsi="Arial" w:cs="Arial"/>
          <w:i/>
          <w:iCs/>
          <w:color w:val="000000" w:themeColor="text1"/>
          <w:sz w:val="22"/>
          <w:szCs w:val="22"/>
          <w:lang w:val="es-ES"/>
        </w:rPr>
      </w:pPr>
      <w:r w:rsidRPr="001D52FE">
        <w:rPr>
          <w:rFonts w:ascii="Arial" w:hAnsi="Arial" w:cs="Arial"/>
          <w:i/>
          <w:iCs/>
          <w:color w:val="000000" w:themeColor="text1"/>
          <w:sz w:val="22"/>
          <w:szCs w:val="22"/>
          <w:lang w:val="es-ES"/>
        </w:rPr>
        <w:t>Análisis de Admisibilidad</w:t>
      </w:r>
    </w:p>
    <w:p w14:paraId="2D7B73E9" w14:textId="77777777" w:rsidR="0077252A" w:rsidRPr="001D52FE" w:rsidRDefault="0077252A" w:rsidP="0077252A">
      <w:pPr>
        <w:pStyle w:val="Prrafodelista"/>
        <w:rPr>
          <w:rFonts w:ascii="Arial" w:hAnsi="Arial" w:cs="Arial"/>
          <w:color w:val="000000" w:themeColor="text1"/>
          <w:sz w:val="22"/>
          <w:szCs w:val="22"/>
          <w:lang w:val="es-ES"/>
        </w:rPr>
      </w:pPr>
    </w:p>
    <w:p w14:paraId="019B497B" w14:textId="59ACDCD0" w:rsidR="00E957C6" w:rsidRPr="001D52FE" w:rsidRDefault="001E15CE" w:rsidP="00E957C6">
      <w:pPr>
        <w:pStyle w:val="Prrafodelista"/>
        <w:numPr>
          <w:ilvl w:val="0"/>
          <w:numId w:val="2"/>
        </w:numPr>
        <w:ind w:left="0" w:hanging="284"/>
        <w:rPr>
          <w:rFonts w:ascii="Arial" w:hAnsi="Arial" w:cs="Arial"/>
          <w:color w:val="000000" w:themeColor="text1"/>
          <w:sz w:val="22"/>
          <w:szCs w:val="22"/>
          <w:lang w:val="es-ES"/>
        </w:rPr>
      </w:pPr>
      <w:r w:rsidRPr="001D52FE">
        <w:rPr>
          <w:rFonts w:ascii="Arial" w:hAnsi="Arial" w:cs="Arial"/>
          <w:color w:val="000000" w:themeColor="text1"/>
          <w:sz w:val="22"/>
          <w:szCs w:val="22"/>
          <w:lang w:val="es-ES"/>
        </w:rPr>
        <w:t>Posteriormente, dentro el procedimiento de Acción de Incumplimiento, c</w:t>
      </w:r>
      <w:r w:rsidR="00E957C6" w:rsidRPr="001D52FE">
        <w:rPr>
          <w:rFonts w:ascii="Arial" w:hAnsi="Arial" w:cs="Arial"/>
          <w:color w:val="000000" w:themeColor="text1"/>
          <w:sz w:val="22"/>
          <w:szCs w:val="22"/>
          <w:lang w:val="es-ES"/>
        </w:rPr>
        <w:t xml:space="preserve">onforme la Decisión 623, la Secretaría General de la Comunidad Andina emitió la Comunicación </w:t>
      </w:r>
      <w:r w:rsidR="00E957C6" w:rsidRPr="001D52FE">
        <w:rPr>
          <w:rFonts w:ascii="Arial" w:hAnsi="Arial" w:cs="Arial"/>
          <w:color w:val="000000" w:themeColor="text1"/>
          <w:sz w:val="22"/>
          <w:szCs w:val="22"/>
        </w:rPr>
        <w:t>SG/E/SJ/1631/2023</w:t>
      </w:r>
      <w:r w:rsidR="00E957C6" w:rsidRPr="001D52FE">
        <w:rPr>
          <w:rFonts w:ascii="Arial" w:hAnsi="Arial" w:cs="Arial"/>
          <w:color w:val="000000" w:themeColor="text1"/>
          <w:sz w:val="22"/>
          <w:szCs w:val="22"/>
          <w:lang w:val="es-ES"/>
        </w:rPr>
        <w:t xml:space="preserve"> de fecha </w:t>
      </w:r>
      <w:r w:rsidR="00E957C6" w:rsidRPr="001D52FE">
        <w:rPr>
          <w:rFonts w:ascii="Arial" w:hAnsi="Arial" w:cs="Arial"/>
          <w:color w:val="000000" w:themeColor="text1"/>
          <w:sz w:val="22"/>
          <w:szCs w:val="22"/>
        </w:rPr>
        <w:t xml:space="preserve">31 de agosto de 2023 que establece el Análisis de Admisibilidad a fin de determinar si el reclamo cumple o no los requisitos del artículo 14 de la indicada norma comunitaria. </w:t>
      </w:r>
    </w:p>
    <w:p w14:paraId="5BF796CC" w14:textId="77777777" w:rsidR="00E957C6" w:rsidRPr="001D52FE" w:rsidRDefault="00E957C6" w:rsidP="00E957C6">
      <w:pPr>
        <w:pStyle w:val="Prrafodelista"/>
        <w:rPr>
          <w:rFonts w:ascii="Arial" w:hAnsi="Arial" w:cs="Arial"/>
          <w:color w:val="000000" w:themeColor="text1"/>
          <w:sz w:val="22"/>
          <w:szCs w:val="22"/>
          <w:lang w:val="es-ES"/>
        </w:rPr>
      </w:pPr>
    </w:p>
    <w:p w14:paraId="7663566D" w14:textId="161C1A7B" w:rsidR="00E957C6" w:rsidRPr="001D52FE" w:rsidRDefault="00E957C6" w:rsidP="00D772ED">
      <w:pPr>
        <w:pStyle w:val="Prrafodelista"/>
        <w:numPr>
          <w:ilvl w:val="0"/>
          <w:numId w:val="2"/>
        </w:numPr>
        <w:ind w:left="0" w:hanging="284"/>
        <w:rPr>
          <w:rFonts w:ascii="Arial" w:hAnsi="Arial" w:cs="Arial"/>
          <w:color w:val="000000" w:themeColor="text1"/>
          <w:sz w:val="22"/>
          <w:szCs w:val="22"/>
        </w:rPr>
      </w:pPr>
      <w:r w:rsidRPr="001D52FE">
        <w:rPr>
          <w:rFonts w:ascii="Arial" w:hAnsi="Arial" w:cs="Arial"/>
          <w:color w:val="000000" w:themeColor="text1"/>
          <w:sz w:val="22"/>
          <w:szCs w:val="22"/>
          <w:lang w:val="es-ES"/>
        </w:rPr>
        <w:t xml:space="preserve">En este contexto, la Comunicación señalada concluyó que la </w:t>
      </w:r>
      <w:r w:rsidRPr="001D52FE">
        <w:rPr>
          <w:rFonts w:ascii="Arial" w:hAnsi="Arial" w:cs="Arial"/>
          <w:color w:val="000000" w:themeColor="text1"/>
          <w:sz w:val="22"/>
          <w:szCs w:val="22"/>
        </w:rPr>
        <w:t>reclamación presentada se encuentra incompleta, por lo que conforme a lo dispuesto por el artículo 15 de la Decisión 623, se le confi</w:t>
      </w:r>
      <w:r w:rsidR="007713CF" w:rsidRPr="001D52FE">
        <w:rPr>
          <w:rFonts w:ascii="Arial" w:hAnsi="Arial" w:cs="Arial"/>
          <w:color w:val="000000" w:themeColor="text1"/>
          <w:sz w:val="22"/>
          <w:szCs w:val="22"/>
        </w:rPr>
        <w:t>rió</w:t>
      </w:r>
      <w:r w:rsidRPr="001D52FE">
        <w:rPr>
          <w:rFonts w:ascii="Arial" w:hAnsi="Arial" w:cs="Arial"/>
          <w:color w:val="000000" w:themeColor="text1"/>
          <w:sz w:val="22"/>
          <w:szCs w:val="22"/>
        </w:rPr>
        <w:t xml:space="preserve"> un plazo de 15 días hábiles para aclarar, subsanar y remitir la documentación necesaria,</w:t>
      </w:r>
      <w:r w:rsidR="00D772ED" w:rsidRPr="001D52FE">
        <w:rPr>
          <w:rFonts w:ascii="Arial" w:hAnsi="Arial" w:cs="Arial"/>
          <w:color w:val="000000" w:themeColor="text1"/>
          <w:sz w:val="22"/>
          <w:szCs w:val="22"/>
        </w:rPr>
        <w:t xml:space="preserve"> </w:t>
      </w:r>
      <w:r w:rsidRPr="001D52FE">
        <w:rPr>
          <w:rFonts w:ascii="Arial" w:hAnsi="Arial" w:cs="Arial"/>
          <w:color w:val="000000" w:themeColor="text1"/>
          <w:sz w:val="22"/>
          <w:szCs w:val="22"/>
        </w:rPr>
        <w:t>según lo indicado en los literales d)</w:t>
      </w:r>
      <w:r w:rsidR="007713CF" w:rsidRPr="001D52FE">
        <w:rPr>
          <w:rFonts w:ascii="Arial" w:hAnsi="Arial" w:cs="Arial"/>
          <w:color w:val="000000" w:themeColor="text1"/>
          <w:sz w:val="22"/>
          <w:szCs w:val="22"/>
        </w:rPr>
        <w:t>, f y h) del Análisis de Admisibilidad</w:t>
      </w:r>
      <w:r w:rsidR="001E15CE" w:rsidRPr="001D52FE">
        <w:rPr>
          <w:rFonts w:ascii="Arial" w:hAnsi="Arial" w:cs="Arial"/>
          <w:color w:val="000000" w:themeColor="text1"/>
          <w:sz w:val="22"/>
          <w:szCs w:val="22"/>
        </w:rPr>
        <w:t xml:space="preserve"> como sigue:</w:t>
      </w:r>
    </w:p>
    <w:p w14:paraId="5C1D4DDB" w14:textId="77777777" w:rsidR="001E15CE" w:rsidRPr="001D52FE" w:rsidRDefault="001E15CE" w:rsidP="001E15CE">
      <w:pPr>
        <w:pStyle w:val="Prrafodelista"/>
        <w:rPr>
          <w:rFonts w:ascii="Arial" w:hAnsi="Arial" w:cs="Arial"/>
          <w:color w:val="000000" w:themeColor="text1"/>
          <w:sz w:val="22"/>
          <w:szCs w:val="22"/>
        </w:rPr>
      </w:pPr>
    </w:p>
    <w:p w14:paraId="6B40B1F5" w14:textId="77777777" w:rsidR="001E15CE" w:rsidRPr="001D52FE" w:rsidRDefault="001E15CE" w:rsidP="001E15CE">
      <w:pPr>
        <w:ind w:left="709" w:hanging="283"/>
        <w:rPr>
          <w:rFonts w:ascii="Arial" w:hAnsi="Arial" w:cs="Arial"/>
          <w:color w:val="000000" w:themeColor="text1"/>
          <w:sz w:val="22"/>
          <w:szCs w:val="22"/>
          <w:lang w:val="es-ES"/>
        </w:rPr>
      </w:pPr>
      <w:r w:rsidRPr="001D52FE">
        <w:rPr>
          <w:rFonts w:ascii="Arial" w:hAnsi="Arial" w:cs="Arial"/>
          <w:color w:val="000000" w:themeColor="text1"/>
          <w:sz w:val="22"/>
          <w:szCs w:val="22"/>
        </w:rPr>
        <w:t xml:space="preserve">d) </w:t>
      </w:r>
      <w:r w:rsidRPr="001D52FE">
        <w:rPr>
          <w:rFonts w:ascii="Arial" w:hAnsi="Arial" w:cs="Arial"/>
          <w:color w:val="000000" w:themeColor="text1"/>
          <w:sz w:val="22"/>
          <w:szCs w:val="22"/>
          <w:lang w:val="es-ES"/>
        </w:rPr>
        <w:t>Identificación de las normas presuntamente incumplidas</w:t>
      </w:r>
    </w:p>
    <w:p w14:paraId="2BF7F752" w14:textId="77777777" w:rsidR="001E15CE" w:rsidRPr="001D52FE" w:rsidRDefault="001E15CE" w:rsidP="001E15CE">
      <w:pPr>
        <w:pStyle w:val="Prrafodelista"/>
        <w:numPr>
          <w:ilvl w:val="0"/>
          <w:numId w:val="22"/>
        </w:numPr>
        <w:ind w:hanging="294"/>
        <w:rPr>
          <w:rFonts w:ascii="Arial" w:hAnsi="Arial" w:cs="Arial"/>
          <w:color w:val="000000" w:themeColor="text1"/>
          <w:sz w:val="22"/>
          <w:szCs w:val="22"/>
          <w:lang w:val="es-ES"/>
        </w:rPr>
      </w:pPr>
      <w:r w:rsidRPr="001D52FE">
        <w:rPr>
          <w:rFonts w:ascii="Arial" w:hAnsi="Arial" w:cs="Arial"/>
          <w:color w:val="000000" w:themeColor="text1"/>
          <w:sz w:val="22"/>
          <w:szCs w:val="22"/>
        </w:rPr>
        <w:t>Razones por las que la reclamante considera que el incumplimiento tiene el carácter de flagrante</w:t>
      </w:r>
    </w:p>
    <w:p w14:paraId="62D7CD3E" w14:textId="77777777" w:rsidR="001E15CE" w:rsidRPr="001D52FE" w:rsidRDefault="001E15CE" w:rsidP="001E15CE">
      <w:pPr>
        <w:pStyle w:val="Prrafodelista"/>
        <w:numPr>
          <w:ilvl w:val="0"/>
          <w:numId w:val="25"/>
        </w:numPr>
        <w:ind w:hanging="294"/>
        <w:rPr>
          <w:rFonts w:ascii="Arial" w:hAnsi="Arial" w:cs="Arial"/>
          <w:color w:val="000000" w:themeColor="text1"/>
          <w:sz w:val="22"/>
          <w:szCs w:val="22"/>
          <w:lang w:val="es-ES"/>
        </w:rPr>
      </w:pPr>
      <w:r w:rsidRPr="001D52FE">
        <w:rPr>
          <w:rFonts w:ascii="Arial" w:hAnsi="Arial" w:cs="Arial"/>
          <w:color w:val="000000" w:themeColor="text1"/>
          <w:sz w:val="22"/>
          <w:szCs w:val="22"/>
        </w:rPr>
        <w:lastRenderedPageBreak/>
        <w:t>Sobre la solicitud de ordenar a la República del Perú la inaplicación de los Informes N° 905-2020-MTC/18.01 y N° 131-2020-SUNAT/34000 y proceder con el cumplimiento de las normas comunitarias</w:t>
      </w:r>
    </w:p>
    <w:p w14:paraId="7C7AD832" w14:textId="77777777" w:rsidR="007713CF" w:rsidRPr="001D52FE" w:rsidRDefault="007713CF" w:rsidP="007713CF">
      <w:pPr>
        <w:pStyle w:val="Prrafodelista"/>
        <w:rPr>
          <w:rFonts w:ascii="Arial" w:hAnsi="Arial" w:cs="Arial"/>
          <w:color w:val="000000" w:themeColor="text1"/>
          <w:sz w:val="22"/>
          <w:szCs w:val="22"/>
        </w:rPr>
      </w:pPr>
    </w:p>
    <w:p w14:paraId="2D7BABCE" w14:textId="27E21665" w:rsidR="007713CF" w:rsidRPr="001D52FE" w:rsidRDefault="00A412D1" w:rsidP="007713CF">
      <w:pPr>
        <w:pStyle w:val="Prrafodelista"/>
        <w:numPr>
          <w:ilvl w:val="0"/>
          <w:numId w:val="2"/>
        </w:numPr>
        <w:ind w:left="0" w:hanging="284"/>
        <w:rPr>
          <w:rFonts w:ascii="Arial" w:hAnsi="Arial" w:cs="Arial"/>
          <w:b/>
          <w:sz w:val="22"/>
          <w:szCs w:val="22"/>
        </w:rPr>
      </w:pPr>
      <w:r>
        <w:rPr>
          <w:rFonts w:ascii="Arial" w:hAnsi="Arial" w:cs="Arial"/>
          <w:color w:val="000000" w:themeColor="text1"/>
          <w:sz w:val="22"/>
          <w:szCs w:val="22"/>
        </w:rPr>
        <w:t>Dentro</w:t>
      </w:r>
      <w:r w:rsidR="00EA3AF7">
        <w:rPr>
          <w:rFonts w:ascii="Arial" w:hAnsi="Arial" w:cs="Arial"/>
          <w:color w:val="000000" w:themeColor="text1"/>
          <w:sz w:val="22"/>
          <w:szCs w:val="22"/>
        </w:rPr>
        <w:t xml:space="preserve"> </w:t>
      </w:r>
      <w:bookmarkStart w:id="3" w:name="_GoBack"/>
      <w:bookmarkEnd w:id="3"/>
      <w:r>
        <w:rPr>
          <w:rFonts w:ascii="Arial" w:hAnsi="Arial" w:cs="Arial"/>
          <w:color w:val="000000" w:themeColor="text1"/>
          <w:sz w:val="22"/>
          <w:szCs w:val="22"/>
        </w:rPr>
        <w:t>del</w:t>
      </w:r>
      <w:r w:rsidR="007713CF" w:rsidRPr="001D52FE">
        <w:rPr>
          <w:rFonts w:ascii="Arial" w:hAnsi="Arial" w:cs="Arial"/>
          <w:color w:val="000000" w:themeColor="text1"/>
          <w:sz w:val="22"/>
          <w:szCs w:val="22"/>
        </w:rPr>
        <w:t xml:space="preserve"> plazo otorgado, la reclamante presentó el escrito de subsanación de observaciones, recibido en la Secretaría General de la Comunidad Andina el 15 de septiembre de 2023, mediante el cual subsana</w:t>
      </w:r>
      <w:r w:rsidR="007713CF" w:rsidRPr="001D52FE">
        <w:rPr>
          <w:rStyle w:val="Refdenotaalpie"/>
          <w:rFonts w:ascii="Arial" w:hAnsi="Arial" w:cs="Arial"/>
          <w:color w:val="000000" w:themeColor="text1"/>
          <w:sz w:val="22"/>
          <w:szCs w:val="22"/>
        </w:rPr>
        <w:footnoteReference w:id="7"/>
      </w:r>
      <w:r w:rsidR="007713CF" w:rsidRPr="001D52FE">
        <w:rPr>
          <w:rFonts w:ascii="Arial" w:hAnsi="Arial" w:cs="Arial"/>
          <w:color w:val="000000" w:themeColor="text1"/>
          <w:sz w:val="22"/>
          <w:szCs w:val="22"/>
        </w:rPr>
        <w:t xml:space="preserve"> el literal d) aclarando específicamente las normas comunitarias presuntamente incumplidas, con relación al literal f) sobre el carácter de flagrancia, </w:t>
      </w:r>
      <w:r w:rsidR="00A720B9" w:rsidRPr="001D52FE">
        <w:rPr>
          <w:rFonts w:ascii="Arial" w:hAnsi="Arial" w:cs="Arial"/>
          <w:color w:val="000000" w:themeColor="text1"/>
          <w:sz w:val="22"/>
          <w:szCs w:val="22"/>
        </w:rPr>
        <w:t xml:space="preserve">expresa que </w:t>
      </w:r>
      <w:r w:rsidR="007713CF" w:rsidRPr="001D52FE">
        <w:rPr>
          <w:rFonts w:ascii="Arial" w:hAnsi="Arial" w:cs="Arial"/>
          <w:color w:val="000000" w:themeColor="text1"/>
          <w:sz w:val="22"/>
          <w:szCs w:val="22"/>
        </w:rPr>
        <w:t xml:space="preserve">desiste de la figura retirando la misma </w:t>
      </w:r>
      <w:r w:rsidR="00A720B9" w:rsidRPr="001D52FE">
        <w:rPr>
          <w:rFonts w:ascii="Arial" w:hAnsi="Arial" w:cs="Arial"/>
          <w:color w:val="000000" w:themeColor="text1"/>
          <w:sz w:val="22"/>
          <w:szCs w:val="22"/>
        </w:rPr>
        <w:t xml:space="preserve">del reclamo </w:t>
      </w:r>
      <w:r w:rsidR="007713CF" w:rsidRPr="001D52FE">
        <w:rPr>
          <w:rFonts w:ascii="Arial" w:hAnsi="Arial" w:cs="Arial"/>
          <w:color w:val="000000" w:themeColor="text1"/>
          <w:sz w:val="22"/>
          <w:szCs w:val="22"/>
        </w:rPr>
        <w:t xml:space="preserve">y respecto al literal h) señala que </w:t>
      </w:r>
      <w:r w:rsidR="00A720B9" w:rsidRPr="001D52FE">
        <w:rPr>
          <w:rFonts w:ascii="Arial" w:hAnsi="Arial" w:cs="Arial"/>
          <w:color w:val="000000" w:themeColor="text1"/>
          <w:sz w:val="22"/>
          <w:szCs w:val="22"/>
        </w:rPr>
        <w:t xml:space="preserve">el reclamo </w:t>
      </w:r>
      <w:r w:rsidR="007713CF" w:rsidRPr="001D52FE">
        <w:rPr>
          <w:rFonts w:ascii="Arial" w:hAnsi="Arial" w:cs="Arial"/>
          <w:color w:val="000000" w:themeColor="text1"/>
          <w:sz w:val="22"/>
          <w:szCs w:val="22"/>
        </w:rPr>
        <w:t xml:space="preserve">se tramite </w:t>
      </w:r>
      <w:r w:rsidR="00A720B9" w:rsidRPr="001D52FE">
        <w:rPr>
          <w:rFonts w:ascii="Arial" w:hAnsi="Arial" w:cs="Arial"/>
          <w:color w:val="000000" w:themeColor="text1"/>
          <w:sz w:val="22"/>
          <w:szCs w:val="22"/>
        </w:rPr>
        <w:t>bajo el procedimiento de A</w:t>
      </w:r>
      <w:r w:rsidR="007713CF" w:rsidRPr="001D52FE">
        <w:rPr>
          <w:rFonts w:ascii="Arial" w:hAnsi="Arial" w:cs="Arial"/>
          <w:color w:val="000000" w:themeColor="text1"/>
          <w:sz w:val="22"/>
          <w:szCs w:val="22"/>
        </w:rPr>
        <w:t xml:space="preserve">cción de </w:t>
      </w:r>
      <w:r w:rsidR="00A720B9" w:rsidRPr="001D52FE">
        <w:rPr>
          <w:rFonts w:ascii="Arial" w:hAnsi="Arial" w:cs="Arial"/>
          <w:color w:val="000000" w:themeColor="text1"/>
          <w:sz w:val="22"/>
          <w:szCs w:val="22"/>
        </w:rPr>
        <w:t>I</w:t>
      </w:r>
      <w:r w:rsidR="007713CF" w:rsidRPr="001D52FE">
        <w:rPr>
          <w:rFonts w:ascii="Arial" w:hAnsi="Arial" w:cs="Arial"/>
          <w:color w:val="000000" w:themeColor="text1"/>
          <w:sz w:val="22"/>
          <w:szCs w:val="22"/>
        </w:rPr>
        <w:t>ncumplimiento.</w:t>
      </w:r>
    </w:p>
    <w:p w14:paraId="4909DCF4" w14:textId="77777777" w:rsidR="009E2669" w:rsidRPr="001D52FE" w:rsidRDefault="009E2669" w:rsidP="009E2669">
      <w:pPr>
        <w:pStyle w:val="Prrafodelista"/>
        <w:rPr>
          <w:rFonts w:ascii="Arial" w:hAnsi="Arial" w:cs="Arial"/>
          <w:color w:val="000000" w:themeColor="text1"/>
          <w:sz w:val="22"/>
          <w:szCs w:val="22"/>
        </w:rPr>
      </w:pPr>
    </w:p>
    <w:p w14:paraId="0BD2269D" w14:textId="265464FE" w:rsidR="000D706A" w:rsidRPr="001D52FE" w:rsidRDefault="000D706A" w:rsidP="000D706A">
      <w:pPr>
        <w:pStyle w:val="Ttulo2"/>
        <w:numPr>
          <w:ilvl w:val="0"/>
          <w:numId w:val="1"/>
        </w:numPr>
        <w:spacing w:before="0"/>
        <w:ind w:left="0" w:hanging="142"/>
        <w:rPr>
          <w:rFonts w:ascii="Arial" w:hAnsi="Arial" w:cs="Arial"/>
          <w:b/>
          <w:color w:val="auto"/>
          <w:sz w:val="22"/>
          <w:szCs w:val="22"/>
          <w:u w:val="single"/>
        </w:rPr>
      </w:pPr>
      <w:r w:rsidRPr="001D52FE">
        <w:rPr>
          <w:rFonts w:ascii="Arial" w:hAnsi="Arial" w:cs="Arial"/>
          <w:b/>
          <w:color w:val="auto"/>
          <w:sz w:val="22"/>
          <w:szCs w:val="22"/>
          <w:u w:val="single"/>
        </w:rPr>
        <w:t>MARCO JURÍDICO</w:t>
      </w:r>
      <w:r w:rsidR="008B0FA6" w:rsidRPr="001D52FE">
        <w:rPr>
          <w:rFonts w:ascii="Arial" w:hAnsi="Arial" w:cs="Arial"/>
          <w:b/>
          <w:color w:val="auto"/>
          <w:sz w:val="22"/>
          <w:szCs w:val="22"/>
          <w:u w:val="single"/>
        </w:rPr>
        <w:t xml:space="preserve"> DE LA FASE PREJUDICIAL</w:t>
      </w:r>
    </w:p>
    <w:p w14:paraId="4A2D9CDA" w14:textId="77777777" w:rsidR="000D706A" w:rsidRPr="001D52FE" w:rsidRDefault="000D706A" w:rsidP="000D706A">
      <w:pPr>
        <w:rPr>
          <w:rFonts w:ascii="Arial" w:hAnsi="Arial" w:cs="Arial"/>
          <w:color w:val="000000" w:themeColor="text1"/>
          <w:sz w:val="22"/>
          <w:szCs w:val="22"/>
        </w:rPr>
      </w:pPr>
    </w:p>
    <w:p w14:paraId="6897DB8B" w14:textId="27C24E7E" w:rsidR="001819AF" w:rsidRPr="001D52FE" w:rsidRDefault="001819AF" w:rsidP="000D706A">
      <w:pPr>
        <w:pStyle w:val="Prrafodelista"/>
        <w:numPr>
          <w:ilvl w:val="0"/>
          <w:numId w:val="2"/>
        </w:numPr>
        <w:ind w:left="0" w:hanging="284"/>
        <w:rPr>
          <w:rFonts w:ascii="Arial" w:hAnsi="Arial" w:cs="Arial"/>
          <w:color w:val="000000" w:themeColor="text1"/>
          <w:sz w:val="22"/>
          <w:szCs w:val="22"/>
          <w:lang w:val="es-ES"/>
        </w:rPr>
      </w:pPr>
      <w:r w:rsidRPr="001D52FE">
        <w:rPr>
          <w:rFonts w:ascii="Arial" w:hAnsi="Arial" w:cs="Arial"/>
          <w:color w:val="000000" w:themeColor="text1"/>
          <w:sz w:val="22"/>
          <w:szCs w:val="22"/>
          <w:lang w:val="es-ES"/>
        </w:rPr>
        <w:t>El Acuerdo de Cartagena establece en su artículo 29 que la Secretaría General de la Comunidad Andina se expresa a través de Resoluciones y el artículo 30 del mismo cuerpo legal comunitario dispone que este órgano comunitario vela por la aplicación del ordenamiento jurídico de la Comunidad Andina.</w:t>
      </w:r>
    </w:p>
    <w:p w14:paraId="2B35BF06" w14:textId="77777777" w:rsidR="001819AF" w:rsidRPr="001D52FE" w:rsidRDefault="001819AF" w:rsidP="001819AF">
      <w:pPr>
        <w:pStyle w:val="Prrafodelista"/>
        <w:ind w:left="0"/>
        <w:rPr>
          <w:rFonts w:ascii="Arial" w:hAnsi="Arial" w:cs="Arial"/>
          <w:color w:val="000000" w:themeColor="text1"/>
          <w:sz w:val="22"/>
          <w:szCs w:val="22"/>
          <w:lang w:val="es-ES"/>
        </w:rPr>
      </w:pPr>
    </w:p>
    <w:p w14:paraId="51A38A81" w14:textId="091E405D" w:rsidR="000D706A" w:rsidRPr="001D52FE" w:rsidRDefault="000D706A" w:rsidP="000D706A">
      <w:pPr>
        <w:pStyle w:val="Prrafodelista"/>
        <w:numPr>
          <w:ilvl w:val="0"/>
          <w:numId w:val="2"/>
        </w:numPr>
        <w:ind w:left="0" w:hanging="284"/>
        <w:rPr>
          <w:rFonts w:ascii="Arial" w:hAnsi="Arial" w:cs="Arial"/>
          <w:color w:val="000000" w:themeColor="text1"/>
          <w:sz w:val="22"/>
          <w:szCs w:val="22"/>
          <w:lang w:val="es-ES"/>
        </w:rPr>
      </w:pPr>
      <w:r w:rsidRPr="001D52FE">
        <w:rPr>
          <w:rFonts w:ascii="Arial" w:hAnsi="Arial" w:cs="Arial"/>
          <w:color w:val="000000" w:themeColor="text1"/>
          <w:sz w:val="22"/>
          <w:szCs w:val="22"/>
        </w:rPr>
        <w:t>De conformidad con el artículo 25 del Tratado de Creación del Tribunal de Justicia de la Comunidad Andina (en adelante, TCTJCAN) y el artículo 13 de la Decisión 623, la Secretaría General de la Comunidad Andina es competente para conocer las reclamaciones por incumplimiento de la normativa comunitaria que le presenten las personas naturales o jurídicas que se sientan afectadas en sus derechos por un País Miembro.</w:t>
      </w:r>
    </w:p>
    <w:p w14:paraId="0A0546D1" w14:textId="77777777" w:rsidR="000D706A" w:rsidRPr="001D52FE" w:rsidRDefault="000D706A" w:rsidP="000D706A">
      <w:pPr>
        <w:pStyle w:val="Prrafodelista"/>
        <w:rPr>
          <w:rFonts w:ascii="Arial" w:hAnsi="Arial" w:cs="Arial"/>
          <w:color w:val="000000" w:themeColor="text1"/>
          <w:sz w:val="22"/>
          <w:szCs w:val="22"/>
        </w:rPr>
      </w:pPr>
    </w:p>
    <w:p w14:paraId="7BECB92F" w14:textId="08398FB1" w:rsidR="009316EB" w:rsidRPr="001D52FE" w:rsidRDefault="000D706A" w:rsidP="009316EB">
      <w:pPr>
        <w:pStyle w:val="Prrafodelista"/>
        <w:numPr>
          <w:ilvl w:val="0"/>
          <w:numId w:val="2"/>
        </w:numPr>
        <w:ind w:left="0" w:hanging="284"/>
        <w:rPr>
          <w:rFonts w:ascii="Arial" w:hAnsi="Arial" w:cs="Arial"/>
          <w:color w:val="000000" w:themeColor="text1"/>
          <w:sz w:val="22"/>
          <w:szCs w:val="22"/>
        </w:rPr>
      </w:pPr>
      <w:r w:rsidRPr="001D52FE">
        <w:rPr>
          <w:rFonts w:ascii="Arial" w:hAnsi="Arial" w:cs="Arial"/>
          <w:color w:val="000000" w:themeColor="text1"/>
          <w:sz w:val="22"/>
          <w:szCs w:val="22"/>
        </w:rPr>
        <w:t xml:space="preserve">En </w:t>
      </w:r>
      <w:r w:rsidR="009316EB" w:rsidRPr="001D52FE">
        <w:rPr>
          <w:rFonts w:ascii="Arial" w:hAnsi="Arial" w:cs="Arial"/>
          <w:color w:val="000000" w:themeColor="text1"/>
          <w:sz w:val="22"/>
          <w:szCs w:val="22"/>
        </w:rPr>
        <w:t>esta</w:t>
      </w:r>
      <w:r w:rsidRPr="001D52FE">
        <w:rPr>
          <w:rFonts w:ascii="Arial" w:hAnsi="Arial" w:cs="Arial"/>
          <w:color w:val="000000" w:themeColor="text1"/>
          <w:sz w:val="22"/>
          <w:szCs w:val="22"/>
        </w:rPr>
        <w:t xml:space="preserve"> fase prejudicial de la Acción de Incumplimiento, la Secretaría General </w:t>
      </w:r>
      <w:r w:rsidR="009316EB" w:rsidRPr="001D52FE">
        <w:rPr>
          <w:rFonts w:ascii="Arial" w:hAnsi="Arial" w:cs="Arial"/>
          <w:color w:val="000000" w:themeColor="text1"/>
          <w:sz w:val="22"/>
          <w:szCs w:val="22"/>
        </w:rPr>
        <w:t xml:space="preserve">de la Comunidad Andina </w:t>
      </w:r>
      <w:r w:rsidRPr="001D52FE">
        <w:rPr>
          <w:rFonts w:ascii="Arial" w:hAnsi="Arial" w:cs="Arial"/>
          <w:color w:val="000000" w:themeColor="text1"/>
          <w:sz w:val="22"/>
          <w:szCs w:val="22"/>
        </w:rPr>
        <w:t>se limita a emitir un Dictamen sobre el estado de cumplimiento de las obligaciones derivadas del ordenamiento jurídico de la Comunidad Andina que hubieren sido identificadas en el reclamo</w:t>
      </w:r>
      <w:r w:rsidR="009316EB" w:rsidRPr="001D52FE">
        <w:rPr>
          <w:rFonts w:ascii="Arial" w:hAnsi="Arial" w:cs="Arial"/>
          <w:color w:val="000000" w:themeColor="text1"/>
          <w:sz w:val="22"/>
          <w:szCs w:val="22"/>
        </w:rPr>
        <w:t>.</w:t>
      </w:r>
    </w:p>
    <w:p w14:paraId="43893423" w14:textId="77777777" w:rsidR="009316EB" w:rsidRPr="001D52FE" w:rsidRDefault="009316EB" w:rsidP="009316EB">
      <w:pPr>
        <w:pStyle w:val="Prrafodelista"/>
        <w:rPr>
          <w:rFonts w:ascii="Arial" w:hAnsi="Arial" w:cs="Arial"/>
          <w:color w:val="000000" w:themeColor="text1"/>
          <w:sz w:val="22"/>
          <w:szCs w:val="22"/>
        </w:rPr>
      </w:pPr>
    </w:p>
    <w:p w14:paraId="01916883" w14:textId="72362A82" w:rsidR="008866F5" w:rsidRPr="001D52FE" w:rsidRDefault="009316EB" w:rsidP="009316EB">
      <w:pPr>
        <w:pStyle w:val="Prrafodelista"/>
        <w:numPr>
          <w:ilvl w:val="0"/>
          <w:numId w:val="2"/>
        </w:numPr>
        <w:ind w:left="0" w:hanging="284"/>
        <w:rPr>
          <w:rFonts w:ascii="Arial" w:hAnsi="Arial" w:cs="Arial"/>
          <w:color w:val="000000" w:themeColor="text1"/>
          <w:sz w:val="22"/>
          <w:szCs w:val="22"/>
        </w:rPr>
      </w:pPr>
      <w:r w:rsidRPr="001D52FE">
        <w:rPr>
          <w:rFonts w:ascii="Arial" w:hAnsi="Arial" w:cs="Arial"/>
          <w:color w:val="000000" w:themeColor="text1"/>
          <w:sz w:val="22"/>
          <w:szCs w:val="22"/>
        </w:rPr>
        <w:t xml:space="preserve">En cumplimiento del artículo 14 de la Decisión 623 se realizó </w:t>
      </w:r>
      <w:r w:rsidR="000D706A" w:rsidRPr="001D52FE">
        <w:rPr>
          <w:rFonts w:ascii="Arial" w:hAnsi="Arial" w:cs="Arial"/>
          <w:color w:val="000000" w:themeColor="text1"/>
          <w:sz w:val="22"/>
          <w:szCs w:val="22"/>
        </w:rPr>
        <w:t xml:space="preserve">el análisis de admisibilidad, a fin de determinar si el reclamo cumple o no los requisitos </w:t>
      </w:r>
      <w:r w:rsidRPr="001D52FE">
        <w:rPr>
          <w:rFonts w:ascii="Arial" w:hAnsi="Arial" w:cs="Arial"/>
          <w:color w:val="000000" w:themeColor="text1"/>
          <w:sz w:val="22"/>
          <w:szCs w:val="22"/>
        </w:rPr>
        <w:t>establecidos en la norma comunitaria indicada.</w:t>
      </w:r>
    </w:p>
    <w:p w14:paraId="53835073" w14:textId="77777777" w:rsidR="009316EB" w:rsidRPr="001D52FE" w:rsidRDefault="009316EB" w:rsidP="009316EB">
      <w:pPr>
        <w:rPr>
          <w:rFonts w:ascii="Arial" w:hAnsi="Arial" w:cs="Arial"/>
          <w:color w:val="000000" w:themeColor="text1"/>
          <w:sz w:val="22"/>
          <w:szCs w:val="22"/>
        </w:rPr>
      </w:pPr>
    </w:p>
    <w:p w14:paraId="6158679E" w14:textId="77777777" w:rsidR="00194689" w:rsidRPr="001D52FE" w:rsidRDefault="00194689" w:rsidP="00194689">
      <w:pPr>
        <w:rPr>
          <w:rFonts w:ascii="Arial" w:hAnsi="Arial" w:cs="Arial"/>
          <w:b/>
          <w:sz w:val="22"/>
          <w:szCs w:val="22"/>
        </w:rPr>
      </w:pPr>
    </w:p>
    <w:p w14:paraId="35D5B463" w14:textId="05703493" w:rsidR="008B0FA6" w:rsidRPr="001D52FE" w:rsidRDefault="00583CB0" w:rsidP="008B0FA6">
      <w:pPr>
        <w:pStyle w:val="Ttulo2"/>
        <w:numPr>
          <w:ilvl w:val="0"/>
          <w:numId w:val="1"/>
        </w:numPr>
        <w:spacing w:before="0"/>
        <w:ind w:left="0" w:hanging="142"/>
        <w:rPr>
          <w:rFonts w:ascii="Arial" w:hAnsi="Arial" w:cs="Arial"/>
          <w:b/>
          <w:bCs/>
          <w:color w:val="000000" w:themeColor="text1"/>
          <w:sz w:val="22"/>
          <w:szCs w:val="22"/>
        </w:rPr>
      </w:pPr>
      <w:r w:rsidRPr="001D52FE">
        <w:rPr>
          <w:rFonts w:ascii="Arial" w:hAnsi="Arial" w:cs="Arial"/>
          <w:b/>
          <w:bCs/>
          <w:color w:val="000000" w:themeColor="text1"/>
          <w:sz w:val="22"/>
          <w:szCs w:val="22"/>
        </w:rPr>
        <w:t>ANÁLISIS DE</w:t>
      </w:r>
      <w:r w:rsidR="008B0FA6" w:rsidRPr="001D52FE">
        <w:rPr>
          <w:rFonts w:ascii="Arial" w:hAnsi="Arial" w:cs="Arial"/>
          <w:b/>
          <w:bCs/>
          <w:color w:val="000000" w:themeColor="text1"/>
          <w:sz w:val="22"/>
          <w:szCs w:val="22"/>
        </w:rPr>
        <w:t xml:space="preserve"> LA SECRETARÍA GENERAL DE LA COMUNIDAD ANDINA</w:t>
      </w:r>
    </w:p>
    <w:p w14:paraId="63061491" w14:textId="77777777" w:rsidR="008B0FA6" w:rsidRPr="001D52FE" w:rsidRDefault="008B0FA6" w:rsidP="00194689">
      <w:pPr>
        <w:autoSpaceDE w:val="0"/>
        <w:autoSpaceDN w:val="0"/>
        <w:adjustRightInd w:val="0"/>
        <w:rPr>
          <w:rFonts w:ascii="Arial" w:hAnsi="Arial" w:cs="Arial"/>
          <w:sz w:val="22"/>
          <w:szCs w:val="22"/>
        </w:rPr>
      </w:pPr>
    </w:p>
    <w:p w14:paraId="3E51DAE9" w14:textId="3B05A2FB" w:rsidR="00194689" w:rsidRPr="001D52FE" w:rsidRDefault="008B0FA6" w:rsidP="005768D0">
      <w:pPr>
        <w:pStyle w:val="Prrafodelista"/>
        <w:numPr>
          <w:ilvl w:val="0"/>
          <w:numId w:val="2"/>
        </w:numPr>
        <w:ind w:left="0" w:hanging="284"/>
        <w:rPr>
          <w:rFonts w:ascii="Arial" w:hAnsi="Arial" w:cs="Arial"/>
          <w:color w:val="000000" w:themeColor="text1"/>
          <w:sz w:val="22"/>
          <w:szCs w:val="22"/>
        </w:rPr>
      </w:pPr>
      <w:r w:rsidRPr="001D52FE">
        <w:rPr>
          <w:rFonts w:ascii="Arial" w:hAnsi="Arial" w:cs="Arial"/>
          <w:color w:val="000000" w:themeColor="text1"/>
          <w:sz w:val="22"/>
          <w:szCs w:val="22"/>
        </w:rPr>
        <w:t>E</w:t>
      </w:r>
      <w:r w:rsidR="00194689" w:rsidRPr="001D52FE">
        <w:rPr>
          <w:rFonts w:ascii="Arial" w:hAnsi="Arial" w:cs="Arial"/>
          <w:color w:val="000000" w:themeColor="text1"/>
          <w:sz w:val="22"/>
          <w:szCs w:val="22"/>
        </w:rPr>
        <w:t xml:space="preserve">l Tribunal de Justicia de la Comunidad Andina, en adelante TJCAN, mediante auto del 24 de noviembre de 2017 en el marco del </w:t>
      </w:r>
      <w:r w:rsidR="005768D0" w:rsidRPr="001D52FE">
        <w:rPr>
          <w:rFonts w:ascii="Arial" w:hAnsi="Arial" w:cs="Arial"/>
          <w:color w:val="000000" w:themeColor="text1"/>
          <w:sz w:val="22"/>
          <w:szCs w:val="22"/>
        </w:rPr>
        <w:t>p</w:t>
      </w:r>
      <w:r w:rsidR="00194689" w:rsidRPr="001D52FE">
        <w:rPr>
          <w:rFonts w:ascii="Arial" w:hAnsi="Arial" w:cs="Arial"/>
          <w:color w:val="000000" w:themeColor="text1"/>
          <w:sz w:val="22"/>
          <w:szCs w:val="22"/>
        </w:rPr>
        <w:t>roceso 03-AI-2017 ha establecido los criterios que los particulares deben demostrar con relación a la afectación de sus derechos en sus reclamos.</w:t>
      </w:r>
    </w:p>
    <w:p w14:paraId="4026E114" w14:textId="77777777" w:rsidR="005768D0" w:rsidRPr="001D52FE" w:rsidRDefault="005768D0" w:rsidP="005768D0">
      <w:pPr>
        <w:pStyle w:val="Prrafodelista"/>
        <w:ind w:left="0"/>
        <w:rPr>
          <w:rFonts w:ascii="Arial" w:hAnsi="Arial" w:cs="Arial"/>
          <w:color w:val="000000" w:themeColor="text1"/>
          <w:sz w:val="22"/>
          <w:szCs w:val="22"/>
        </w:rPr>
      </w:pPr>
    </w:p>
    <w:p w14:paraId="7CF864AA" w14:textId="2437F287" w:rsidR="00194689" w:rsidRPr="001D52FE" w:rsidRDefault="00194689" w:rsidP="005768D0">
      <w:pPr>
        <w:pStyle w:val="Prrafodelista"/>
        <w:numPr>
          <w:ilvl w:val="0"/>
          <w:numId w:val="2"/>
        </w:numPr>
        <w:ind w:left="0" w:hanging="284"/>
        <w:rPr>
          <w:rFonts w:ascii="Arial" w:hAnsi="Arial" w:cs="Arial"/>
          <w:color w:val="000000" w:themeColor="text1"/>
          <w:sz w:val="22"/>
          <w:szCs w:val="22"/>
        </w:rPr>
      </w:pPr>
      <w:r w:rsidRPr="001D52FE">
        <w:rPr>
          <w:rFonts w:ascii="Arial" w:hAnsi="Arial" w:cs="Arial"/>
          <w:color w:val="000000" w:themeColor="text1"/>
          <w:sz w:val="22"/>
          <w:szCs w:val="22"/>
        </w:rPr>
        <w:t>A tal efecto, de conformidad a lo dispuesto por los artículos 13 y 14 de la Decisión 623</w:t>
      </w:r>
      <w:r w:rsidR="005768D0" w:rsidRPr="001D52FE">
        <w:rPr>
          <w:rFonts w:ascii="Arial" w:hAnsi="Arial" w:cs="Arial"/>
          <w:color w:val="000000" w:themeColor="text1"/>
          <w:sz w:val="22"/>
          <w:szCs w:val="22"/>
        </w:rPr>
        <w:t>,</w:t>
      </w:r>
      <w:r w:rsidRPr="001D52FE">
        <w:rPr>
          <w:rFonts w:ascii="Arial" w:hAnsi="Arial" w:cs="Arial"/>
          <w:color w:val="000000" w:themeColor="text1"/>
          <w:sz w:val="22"/>
          <w:szCs w:val="22"/>
        </w:rPr>
        <w:t xml:space="preserve"> el artículo 25 del TCTJCA y el referido Auto del Tribunal, para que un reclamo sea admitido, el demandante debe demostrar la afectación de un derecho actual, inmediato y directo.</w:t>
      </w:r>
    </w:p>
    <w:p w14:paraId="7E51AD8A" w14:textId="77777777" w:rsidR="005768D0" w:rsidRPr="001D52FE" w:rsidRDefault="005768D0" w:rsidP="005768D0">
      <w:pPr>
        <w:pStyle w:val="Prrafodelista"/>
        <w:rPr>
          <w:rFonts w:ascii="Arial" w:hAnsi="Arial" w:cs="Arial"/>
          <w:color w:val="000000" w:themeColor="text1"/>
          <w:sz w:val="22"/>
          <w:szCs w:val="22"/>
        </w:rPr>
      </w:pPr>
    </w:p>
    <w:p w14:paraId="508F4888" w14:textId="441C0075" w:rsidR="005768D0" w:rsidRPr="001D52FE" w:rsidRDefault="00194689" w:rsidP="005768D0">
      <w:pPr>
        <w:pStyle w:val="Prrafodelista"/>
        <w:numPr>
          <w:ilvl w:val="0"/>
          <w:numId w:val="2"/>
        </w:numPr>
        <w:ind w:left="0" w:hanging="284"/>
        <w:rPr>
          <w:rFonts w:ascii="Arial" w:hAnsi="Arial" w:cs="Arial"/>
          <w:color w:val="000000" w:themeColor="text1"/>
          <w:sz w:val="22"/>
          <w:szCs w:val="22"/>
        </w:rPr>
      </w:pPr>
      <w:r w:rsidRPr="001D52FE">
        <w:rPr>
          <w:rFonts w:ascii="Arial" w:hAnsi="Arial" w:cs="Arial"/>
          <w:sz w:val="22"/>
          <w:szCs w:val="22"/>
        </w:rPr>
        <w:t xml:space="preserve">Al respecto, </w:t>
      </w:r>
      <w:r w:rsidR="005768D0" w:rsidRPr="001D52FE">
        <w:rPr>
          <w:rFonts w:ascii="Arial" w:hAnsi="Arial" w:cs="Arial"/>
          <w:sz w:val="22"/>
          <w:szCs w:val="22"/>
        </w:rPr>
        <w:t xml:space="preserve">la reclamante expresa que </w:t>
      </w:r>
      <w:r w:rsidR="005768D0" w:rsidRPr="001D52FE">
        <w:rPr>
          <w:rFonts w:ascii="Arial" w:hAnsi="Arial" w:cs="Arial"/>
          <w:i/>
          <w:iCs/>
          <w:sz w:val="22"/>
          <w:szCs w:val="22"/>
        </w:rPr>
        <w:t xml:space="preserve">“… de la emisión del numeral 3.10) del Informe N° 905-2020-MTC/18.01 de fecha 06 de octubre de 2020, </w:t>
      </w:r>
      <w:r w:rsidR="005768D0" w:rsidRPr="001D52FE">
        <w:rPr>
          <w:rFonts w:ascii="Arial" w:hAnsi="Arial" w:cs="Arial"/>
          <w:b/>
          <w:bCs/>
          <w:i/>
          <w:iCs/>
          <w:sz w:val="22"/>
          <w:szCs w:val="22"/>
          <w:u w:val="single"/>
        </w:rPr>
        <w:t>mi representada se ha visto afectado en nuestro derecho de adquirir vehículos usados en el país de Chile para su exportación (Chile) al país de importación (Perú) para su nacionalización;</w:t>
      </w:r>
      <w:r w:rsidR="005768D0" w:rsidRPr="001D52FE">
        <w:rPr>
          <w:rFonts w:ascii="Arial" w:hAnsi="Arial" w:cs="Arial"/>
          <w:b/>
          <w:bCs/>
          <w:i/>
          <w:iCs/>
          <w:sz w:val="22"/>
          <w:szCs w:val="22"/>
        </w:rPr>
        <w:t xml:space="preserve"> </w:t>
      </w:r>
      <w:r w:rsidR="005768D0" w:rsidRPr="001D52FE">
        <w:rPr>
          <w:rFonts w:ascii="Arial" w:hAnsi="Arial" w:cs="Arial"/>
          <w:i/>
          <w:iCs/>
          <w:sz w:val="22"/>
          <w:szCs w:val="22"/>
        </w:rPr>
        <w:t xml:space="preserve">Porque, la SUNAT en cumplimiento de dicho informe viene exigiendo a mi representada en forma arbitraria e ilegal la presentación del original del Título de Propiedad emitida en el país de los Estados Unidos (origen), porque la SUNAT, por más que el vehículo usado haya sido </w:t>
      </w:r>
      <w:r w:rsidR="005768D0" w:rsidRPr="001D52FE">
        <w:rPr>
          <w:rFonts w:ascii="Arial" w:hAnsi="Arial" w:cs="Arial"/>
          <w:i/>
          <w:iCs/>
          <w:sz w:val="22"/>
          <w:szCs w:val="22"/>
        </w:rPr>
        <w:lastRenderedPageBreak/>
        <w:t xml:space="preserve">adquirido a través de una transacción comercial en el país de Chile, </w:t>
      </w:r>
      <w:r w:rsidR="005768D0" w:rsidRPr="001D52FE">
        <w:rPr>
          <w:rFonts w:ascii="Arial" w:hAnsi="Arial" w:cs="Arial"/>
          <w:b/>
          <w:bCs/>
          <w:i/>
          <w:iCs/>
          <w:sz w:val="22"/>
          <w:szCs w:val="22"/>
          <w:u w:val="single"/>
        </w:rPr>
        <w:t xml:space="preserve">el vehículo sigue teniendo como país de procedencia EEUU, donde esta exigencia </w:t>
      </w:r>
      <w:r w:rsidR="00286B5A" w:rsidRPr="001D52FE">
        <w:rPr>
          <w:rFonts w:ascii="Arial" w:hAnsi="Arial" w:cs="Arial"/>
          <w:b/>
          <w:bCs/>
          <w:i/>
          <w:iCs/>
          <w:sz w:val="22"/>
          <w:szCs w:val="22"/>
          <w:u w:val="single"/>
        </w:rPr>
        <w:t>arbitraria</w:t>
      </w:r>
      <w:r w:rsidR="005768D0" w:rsidRPr="001D52FE">
        <w:rPr>
          <w:rFonts w:ascii="Arial" w:hAnsi="Arial" w:cs="Arial"/>
          <w:b/>
          <w:bCs/>
          <w:i/>
          <w:iCs/>
          <w:sz w:val="22"/>
          <w:szCs w:val="22"/>
          <w:u w:val="single"/>
        </w:rPr>
        <w:t xml:space="preserve"> e ilegal es de imposible cumplimiento para mi representada</w:t>
      </w:r>
      <w:r w:rsidR="006A37D7" w:rsidRPr="001D52FE">
        <w:rPr>
          <w:rFonts w:ascii="Arial" w:hAnsi="Arial" w:cs="Arial"/>
          <w:b/>
          <w:bCs/>
          <w:i/>
          <w:iCs/>
          <w:sz w:val="22"/>
          <w:szCs w:val="22"/>
        </w:rPr>
        <w:t xml:space="preserve"> …”</w:t>
      </w:r>
      <w:r w:rsidR="00B711E7" w:rsidRPr="001D52FE">
        <w:rPr>
          <w:rStyle w:val="Refdenotaalpie"/>
          <w:rFonts w:ascii="Arial" w:hAnsi="Arial" w:cs="Arial"/>
          <w:b/>
          <w:bCs/>
          <w:i/>
          <w:iCs/>
          <w:sz w:val="22"/>
          <w:szCs w:val="22"/>
        </w:rPr>
        <w:footnoteReference w:id="8"/>
      </w:r>
      <w:r w:rsidR="005768D0" w:rsidRPr="001D52FE">
        <w:rPr>
          <w:rFonts w:ascii="Arial" w:hAnsi="Arial" w:cs="Arial"/>
          <w:sz w:val="22"/>
          <w:szCs w:val="22"/>
        </w:rPr>
        <w:t xml:space="preserve"> </w:t>
      </w:r>
      <w:r w:rsidR="00286B5A" w:rsidRPr="001D52FE">
        <w:rPr>
          <w:rFonts w:ascii="Arial" w:hAnsi="Arial" w:cs="Arial"/>
          <w:sz w:val="22"/>
          <w:szCs w:val="22"/>
        </w:rPr>
        <w:t xml:space="preserve">(Énfasis </w:t>
      </w:r>
      <w:r w:rsidR="00286B5A" w:rsidRPr="001D52FE">
        <w:rPr>
          <w:rFonts w:ascii="Arial" w:hAnsi="Arial" w:cs="Arial"/>
          <w:color w:val="000000" w:themeColor="text1"/>
          <w:sz w:val="22"/>
          <w:szCs w:val="22"/>
        </w:rPr>
        <w:t>del texto original)</w:t>
      </w:r>
    </w:p>
    <w:p w14:paraId="23DE732B" w14:textId="77777777" w:rsidR="005768D0" w:rsidRPr="001D52FE" w:rsidRDefault="005768D0" w:rsidP="005768D0">
      <w:pPr>
        <w:pStyle w:val="Prrafodelista"/>
        <w:rPr>
          <w:rFonts w:ascii="Arial" w:hAnsi="Arial" w:cs="Arial"/>
          <w:sz w:val="22"/>
          <w:szCs w:val="22"/>
        </w:rPr>
      </w:pPr>
    </w:p>
    <w:p w14:paraId="081407C6" w14:textId="42BDB98D" w:rsidR="00AD5D32" w:rsidRPr="001D52FE" w:rsidRDefault="00AD5D32" w:rsidP="005768D0">
      <w:pPr>
        <w:pStyle w:val="Prrafodelista"/>
        <w:numPr>
          <w:ilvl w:val="0"/>
          <w:numId w:val="2"/>
        </w:numPr>
        <w:ind w:left="0" w:hanging="284"/>
        <w:rPr>
          <w:rFonts w:ascii="Arial" w:hAnsi="Arial" w:cs="Arial"/>
          <w:color w:val="000000" w:themeColor="text1"/>
          <w:sz w:val="22"/>
          <w:szCs w:val="22"/>
        </w:rPr>
      </w:pPr>
      <w:r w:rsidRPr="001D52FE">
        <w:rPr>
          <w:rFonts w:ascii="Arial" w:hAnsi="Arial" w:cs="Arial"/>
          <w:sz w:val="22"/>
          <w:szCs w:val="22"/>
        </w:rPr>
        <w:t>Cabe mencionar que, por el objeto de la empresa C&amp;R USA CARS IMPORT SAC, ésta sustentaría su afectación de un derecho subjetivo porque limitaría la posibilidad de importar el vehículo</w:t>
      </w:r>
      <w:r w:rsidR="001F1630" w:rsidRPr="001D52FE">
        <w:rPr>
          <w:rFonts w:ascii="Arial" w:hAnsi="Arial" w:cs="Arial"/>
          <w:sz w:val="22"/>
          <w:szCs w:val="22"/>
        </w:rPr>
        <w:t xml:space="preserve"> desde la República de</w:t>
      </w:r>
      <w:r w:rsidRPr="001D52FE">
        <w:rPr>
          <w:rFonts w:ascii="Arial" w:hAnsi="Arial" w:cs="Arial"/>
          <w:sz w:val="22"/>
          <w:szCs w:val="22"/>
        </w:rPr>
        <w:t xml:space="preserve"> Chile, lo que de acuerdo con la </w:t>
      </w:r>
      <w:r w:rsidR="001F1630" w:rsidRPr="001D52FE">
        <w:rPr>
          <w:rFonts w:ascii="Arial" w:hAnsi="Arial" w:cs="Arial"/>
          <w:sz w:val="22"/>
          <w:szCs w:val="22"/>
        </w:rPr>
        <w:t>r</w:t>
      </w:r>
      <w:r w:rsidRPr="001D52FE">
        <w:rPr>
          <w:rFonts w:ascii="Arial" w:hAnsi="Arial" w:cs="Arial"/>
          <w:sz w:val="22"/>
          <w:szCs w:val="22"/>
        </w:rPr>
        <w:t>eclamante sería contrario a l</w:t>
      </w:r>
      <w:r w:rsidR="001F1630" w:rsidRPr="001D52FE">
        <w:rPr>
          <w:rFonts w:ascii="Arial" w:hAnsi="Arial" w:cs="Arial"/>
          <w:sz w:val="22"/>
          <w:szCs w:val="22"/>
        </w:rPr>
        <w:t>as normas comunitarias Decisiones 416 en su artículo 9 y 670 en su anexo.</w:t>
      </w:r>
    </w:p>
    <w:p w14:paraId="720DEC19" w14:textId="77777777" w:rsidR="001F1630" w:rsidRPr="001D52FE" w:rsidRDefault="001F1630" w:rsidP="001F1630">
      <w:pPr>
        <w:pStyle w:val="Prrafodelista"/>
        <w:rPr>
          <w:rFonts w:ascii="Arial" w:hAnsi="Arial" w:cs="Arial"/>
          <w:color w:val="000000" w:themeColor="text1"/>
          <w:sz w:val="22"/>
          <w:szCs w:val="22"/>
        </w:rPr>
      </w:pPr>
    </w:p>
    <w:p w14:paraId="4BB62532" w14:textId="48C18993" w:rsidR="00A202AE" w:rsidRPr="001D52FE" w:rsidRDefault="00A202AE" w:rsidP="001F1630">
      <w:pPr>
        <w:pStyle w:val="Prrafodelista"/>
        <w:numPr>
          <w:ilvl w:val="0"/>
          <w:numId w:val="2"/>
        </w:numPr>
        <w:ind w:left="0" w:hanging="284"/>
        <w:rPr>
          <w:rFonts w:ascii="Arial" w:hAnsi="Arial" w:cs="Arial"/>
          <w:sz w:val="22"/>
          <w:szCs w:val="22"/>
        </w:rPr>
      </w:pPr>
      <w:r w:rsidRPr="001D52FE">
        <w:rPr>
          <w:rFonts w:ascii="Arial" w:hAnsi="Arial" w:cs="Arial"/>
          <w:sz w:val="22"/>
          <w:szCs w:val="22"/>
        </w:rPr>
        <w:t xml:space="preserve">Sobre el particular, es preciso indicar que la Decisión 416 establece las normas especiales para la calificación y certificación del origen de las mercancías aplicables al comercio en el mercado ampliado de los Países Miembros de la Comunidad Andina, es decir, para el comercio </w:t>
      </w:r>
      <w:proofErr w:type="spellStart"/>
      <w:r w:rsidRPr="001D52FE">
        <w:rPr>
          <w:rFonts w:ascii="Arial" w:hAnsi="Arial" w:cs="Arial"/>
          <w:sz w:val="22"/>
          <w:szCs w:val="22"/>
        </w:rPr>
        <w:t>intrasubregional</w:t>
      </w:r>
      <w:proofErr w:type="spellEnd"/>
      <w:r w:rsidRPr="001D52FE">
        <w:rPr>
          <w:rFonts w:ascii="Arial" w:hAnsi="Arial" w:cs="Arial"/>
          <w:sz w:val="22"/>
          <w:szCs w:val="22"/>
        </w:rPr>
        <w:t xml:space="preserve"> entre Bolivia, Colombia, Ecuador y Perú.</w:t>
      </w:r>
      <w:r w:rsidR="00591679" w:rsidRPr="001D52FE">
        <w:rPr>
          <w:rFonts w:ascii="Arial" w:hAnsi="Arial" w:cs="Arial"/>
          <w:sz w:val="22"/>
          <w:szCs w:val="22"/>
        </w:rPr>
        <w:t xml:space="preserve"> De igual manera la Decisión 670 que aprobó el Documento Único Aduanero (en adelante DUA) es un documento que contiene los datos comunitarios y nacionales, necesarios para hacer una declaración aduanera de mercancías en las aduanas de los Países Miembros.</w:t>
      </w:r>
    </w:p>
    <w:p w14:paraId="24DB6EA3" w14:textId="77777777" w:rsidR="00591679" w:rsidRPr="001D52FE" w:rsidRDefault="00591679" w:rsidP="00591679">
      <w:pPr>
        <w:pStyle w:val="Prrafodelista"/>
        <w:rPr>
          <w:rFonts w:ascii="Arial" w:hAnsi="Arial" w:cs="Arial"/>
          <w:sz w:val="22"/>
          <w:szCs w:val="22"/>
        </w:rPr>
      </w:pPr>
    </w:p>
    <w:p w14:paraId="7D37DC14" w14:textId="0702D0CC" w:rsidR="00A202AE" w:rsidRPr="001D52FE" w:rsidRDefault="00D723EC" w:rsidP="00591679">
      <w:pPr>
        <w:pStyle w:val="Prrafodelista"/>
        <w:numPr>
          <w:ilvl w:val="0"/>
          <w:numId w:val="2"/>
        </w:numPr>
        <w:ind w:left="0" w:hanging="284"/>
        <w:rPr>
          <w:rFonts w:ascii="Arial" w:hAnsi="Arial" w:cs="Arial"/>
          <w:sz w:val="22"/>
          <w:szCs w:val="22"/>
        </w:rPr>
      </w:pPr>
      <w:r w:rsidRPr="001D52FE">
        <w:rPr>
          <w:rFonts w:ascii="Arial" w:hAnsi="Arial" w:cs="Arial"/>
          <w:sz w:val="22"/>
          <w:szCs w:val="22"/>
        </w:rPr>
        <w:t>E</w:t>
      </w:r>
      <w:r w:rsidR="00A202AE" w:rsidRPr="001D52FE">
        <w:rPr>
          <w:rFonts w:ascii="Arial" w:hAnsi="Arial" w:cs="Arial"/>
          <w:sz w:val="22"/>
          <w:szCs w:val="22"/>
        </w:rPr>
        <w:t xml:space="preserve">l TJCAN </w:t>
      </w:r>
      <w:r w:rsidR="007F1CAE" w:rsidRPr="001D52FE">
        <w:rPr>
          <w:rFonts w:ascii="Arial" w:hAnsi="Arial" w:cs="Arial"/>
          <w:sz w:val="22"/>
          <w:szCs w:val="22"/>
        </w:rPr>
        <w:t xml:space="preserve">se ha pronunciado </w:t>
      </w:r>
      <w:r w:rsidR="00A202AE" w:rsidRPr="001D52FE">
        <w:rPr>
          <w:rFonts w:ascii="Arial" w:hAnsi="Arial" w:cs="Arial"/>
          <w:sz w:val="22"/>
          <w:szCs w:val="22"/>
        </w:rPr>
        <w:t xml:space="preserve">en su Interpretación Prejudicial del Proceso 408-IP-2016 que </w:t>
      </w:r>
      <w:r w:rsidR="00A202AE" w:rsidRPr="001D52FE">
        <w:rPr>
          <w:rFonts w:ascii="Arial" w:hAnsi="Arial" w:cs="Arial"/>
          <w:i/>
          <w:iCs/>
          <w:sz w:val="22"/>
          <w:szCs w:val="22"/>
        </w:rPr>
        <w:t>“(…) en el caso de la Decisión 416, se establecen específicamente las condiciones que deben cumplir los productos para ser considerados originarios de la Subregión y por ende obtener los beneficios del mercado ampliado. Con ello se asegura que los beneficios alcancen únicamente a los productos fabricados o producidos en los países que forman parte de un sistema o proceso de integración</w:t>
      </w:r>
      <w:r w:rsidR="00001BFD" w:rsidRPr="001D52FE">
        <w:rPr>
          <w:rFonts w:ascii="Arial" w:hAnsi="Arial" w:cs="Arial"/>
          <w:i/>
          <w:iCs/>
          <w:sz w:val="22"/>
          <w:szCs w:val="22"/>
        </w:rPr>
        <w:t>.</w:t>
      </w:r>
      <w:r w:rsidR="00A202AE" w:rsidRPr="001D52FE">
        <w:rPr>
          <w:rFonts w:ascii="Arial" w:hAnsi="Arial" w:cs="Arial"/>
          <w:i/>
          <w:iCs/>
          <w:sz w:val="22"/>
          <w:szCs w:val="22"/>
        </w:rPr>
        <w:t>”</w:t>
      </w:r>
      <w:r w:rsidR="00A202AE" w:rsidRPr="001D52FE">
        <w:rPr>
          <w:rFonts w:ascii="Arial" w:hAnsi="Arial" w:cs="Arial"/>
          <w:sz w:val="22"/>
          <w:szCs w:val="22"/>
        </w:rPr>
        <w:t xml:space="preserve"> (</w:t>
      </w:r>
      <w:r w:rsidR="007F1CAE" w:rsidRPr="001D52FE">
        <w:rPr>
          <w:rFonts w:ascii="Arial" w:hAnsi="Arial" w:cs="Arial"/>
          <w:sz w:val="22"/>
          <w:szCs w:val="22"/>
        </w:rPr>
        <w:t>Énfasis agregado</w:t>
      </w:r>
      <w:r w:rsidR="00A202AE" w:rsidRPr="001D52FE">
        <w:rPr>
          <w:rFonts w:ascii="Arial" w:hAnsi="Arial" w:cs="Arial"/>
          <w:sz w:val="22"/>
          <w:szCs w:val="22"/>
        </w:rPr>
        <w:t>)</w:t>
      </w:r>
    </w:p>
    <w:p w14:paraId="5CFE5E87" w14:textId="77777777" w:rsidR="007F1CAE" w:rsidRPr="001D52FE" w:rsidRDefault="007F1CAE" w:rsidP="007F1CAE">
      <w:pPr>
        <w:pStyle w:val="Prrafodelista"/>
        <w:rPr>
          <w:rFonts w:ascii="Arial" w:hAnsi="Arial" w:cs="Arial"/>
          <w:sz w:val="22"/>
          <w:szCs w:val="22"/>
        </w:rPr>
      </w:pPr>
    </w:p>
    <w:p w14:paraId="56E7BDA5" w14:textId="73ED3756" w:rsidR="005606FD" w:rsidRPr="001D52FE" w:rsidRDefault="00A202AE" w:rsidP="005606FD">
      <w:pPr>
        <w:pStyle w:val="Prrafodelista"/>
        <w:numPr>
          <w:ilvl w:val="0"/>
          <w:numId w:val="2"/>
        </w:numPr>
        <w:ind w:left="0" w:hanging="284"/>
        <w:rPr>
          <w:rFonts w:ascii="Arial" w:hAnsi="Arial" w:cs="Arial"/>
          <w:sz w:val="22"/>
          <w:szCs w:val="22"/>
        </w:rPr>
      </w:pPr>
      <w:r w:rsidRPr="001D52FE">
        <w:rPr>
          <w:rFonts w:ascii="Arial" w:hAnsi="Arial" w:cs="Arial"/>
          <w:sz w:val="22"/>
          <w:szCs w:val="22"/>
        </w:rPr>
        <w:t>Que, al ser el vehículo usado materia de reclamo originario de un país no miembro de la Comunidad Andina, como Estados Unidos de América</w:t>
      </w:r>
      <w:r w:rsidR="005606FD" w:rsidRPr="001D52FE">
        <w:rPr>
          <w:rFonts w:ascii="Arial" w:hAnsi="Arial" w:cs="Arial"/>
          <w:sz w:val="22"/>
          <w:szCs w:val="22"/>
        </w:rPr>
        <w:t>,</w:t>
      </w:r>
      <w:r w:rsidRPr="001D52FE">
        <w:rPr>
          <w:rFonts w:ascii="Arial" w:hAnsi="Arial" w:cs="Arial"/>
          <w:sz w:val="22"/>
          <w:szCs w:val="22"/>
        </w:rPr>
        <w:t xml:space="preserve"> que se pretende ingresar al territorio peruano procedente de </w:t>
      </w:r>
      <w:r w:rsidR="005606FD" w:rsidRPr="001D52FE">
        <w:rPr>
          <w:rFonts w:ascii="Arial" w:hAnsi="Arial" w:cs="Arial"/>
          <w:sz w:val="22"/>
          <w:szCs w:val="22"/>
        </w:rPr>
        <w:t xml:space="preserve">la República de </w:t>
      </w:r>
      <w:r w:rsidRPr="001D52FE">
        <w:rPr>
          <w:rFonts w:ascii="Arial" w:hAnsi="Arial" w:cs="Arial"/>
          <w:sz w:val="22"/>
          <w:szCs w:val="22"/>
        </w:rPr>
        <w:t xml:space="preserve">Chile, país </w:t>
      </w:r>
      <w:r w:rsidR="007F1CAE" w:rsidRPr="001D52FE">
        <w:rPr>
          <w:rFonts w:ascii="Arial" w:hAnsi="Arial" w:cs="Arial"/>
          <w:sz w:val="22"/>
          <w:szCs w:val="22"/>
        </w:rPr>
        <w:t>asociado,</w:t>
      </w:r>
      <w:r w:rsidRPr="001D52FE">
        <w:rPr>
          <w:rFonts w:ascii="Arial" w:hAnsi="Arial" w:cs="Arial"/>
          <w:sz w:val="22"/>
          <w:szCs w:val="22"/>
        </w:rPr>
        <w:t xml:space="preserve"> pero no miembro de la Comunidad Andina; no sería de aplicación la Decisión 416 de la Comisión por las consideraciones señaladas</w:t>
      </w:r>
      <w:r w:rsidR="005606FD" w:rsidRPr="001D52FE">
        <w:rPr>
          <w:rFonts w:ascii="Arial" w:hAnsi="Arial" w:cs="Arial"/>
          <w:sz w:val="22"/>
          <w:szCs w:val="22"/>
        </w:rPr>
        <w:t>, como tampoco la Decisión 670.</w:t>
      </w:r>
    </w:p>
    <w:p w14:paraId="136343E7" w14:textId="77777777" w:rsidR="005606FD" w:rsidRPr="001D52FE" w:rsidRDefault="005606FD" w:rsidP="005606FD">
      <w:pPr>
        <w:pStyle w:val="Prrafodelista"/>
        <w:rPr>
          <w:rFonts w:ascii="Arial" w:hAnsi="Arial" w:cs="Arial"/>
          <w:sz w:val="22"/>
          <w:szCs w:val="22"/>
        </w:rPr>
      </w:pPr>
    </w:p>
    <w:p w14:paraId="12538B5D" w14:textId="2F785280" w:rsidR="00C02D53" w:rsidRPr="001D52FE" w:rsidRDefault="00D07EE6" w:rsidP="005606FD">
      <w:pPr>
        <w:pStyle w:val="Prrafodelista"/>
        <w:numPr>
          <w:ilvl w:val="0"/>
          <w:numId w:val="2"/>
        </w:numPr>
        <w:ind w:left="0" w:hanging="284"/>
        <w:rPr>
          <w:rFonts w:ascii="Arial" w:hAnsi="Arial" w:cs="Arial"/>
          <w:sz w:val="22"/>
          <w:szCs w:val="22"/>
        </w:rPr>
      </w:pPr>
      <w:r w:rsidRPr="001D52FE">
        <w:rPr>
          <w:rFonts w:ascii="Arial" w:hAnsi="Arial" w:cs="Arial"/>
          <w:sz w:val="22"/>
          <w:szCs w:val="22"/>
        </w:rPr>
        <w:t xml:space="preserve">Por </w:t>
      </w:r>
      <w:r w:rsidR="00C02D53" w:rsidRPr="001D52FE">
        <w:rPr>
          <w:rFonts w:ascii="Arial" w:hAnsi="Arial" w:cs="Arial"/>
          <w:sz w:val="22"/>
          <w:szCs w:val="22"/>
        </w:rPr>
        <w:t xml:space="preserve">lo expuesto, se concluye que la </w:t>
      </w:r>
      <w:r w:rsidR="00BB3323" w:rsidRPr="001D52FE">
        <w:rPr>
          <w:rFonts w:ascii="Arial" w:hAnsi="Arial" w:cs="Arial"/>
          <w:sz w:val="22"/>
          <w:szCs w:val="22"/>
        </w:rPr>
        <w:t>reclamación y los hechos presentados</w:t>
      </w:r>
      <w:r w:rsidR="00C02D53" w:rsidRPr="001D52FE">
        <w:rPr>
          <w:rFonts w:ascii="Arial" w:hAnsi="Arial" w:cs="Arial"/>
          <w:sz w:val="22"/>
          <w:szCs w:val="22"/>
        </w:rPr>
        <w:t xml:space="preserve"> no se enmarcan en el ordenamiento jurídico andino</w:t>
      </w:r>
      <w:r w:rsidR="00BB3323" w:rsidRPr="001D52FE">
        <w:rPr>
          <w:rFonts w:ascii="Arial" w:hAnsi="Arial" w:cs="Arial"/>
          <w:sz w:val="22"/>
          <w:szCs w:val="22"/>
        </w:rPr>
        <w:t xml:space="preserve"> que aplica a los </w:t>
      </w:r>
      <w:r w:rsidR="00870AF5" w:rsidRPr="001D52FE">
        <w:rPr>
          <w:rFonts w:ascii="Arial" w:hAnsi="Arial" w:cs="Arial"/>
          <w:sz w:val="22"/>
          <w:szCs w:val="22"/>
        </w:rPr>
        <w:t>P</w:t>
      </w:r>
      <w:r w:rsidR="00BB3323" w:rsidRPr="001D52FE">
        <w:rPr>
          <w:rFonts w:ascii="Arial" w:hAnsi="Arial" w:cs="Arial"/>
          <w:sz w:val="22"/>
          <w:szCs w:val="22"/>
        </w:rPr>
        <w:t>aíses Miembros.</w:t>
      </w:r>
    </w:p>
    <w:p w14:paraId="6655331F" w14:textId="77777777" w:rsidR="003C3FDB" w:rsidRPr="001D52FE" w:rsidRDefault="003C3FDB" w:rsidP="00B772FA">
      <w:pPr>
        <w:tabs>
          <w:tab w:val="left" w:pos="426"/>
        </w:tabs>
        <w:rPr>
          <w:rFonts w:ascii="Arial" w:hAnsi="Arial" w:cs="Arial"/>
          <w:b/>
          <w:sz w:val="22"/>
          <w:szCs w:val="22"/>
        </w:rPr>
      </w:pPr>
    </w:p>
    <w:p w14:paraId="6D971C5A" w14:textId="77777777" w:rsidR="00B772FA" w:rsidRPr="001D52FE" w:rsidRDefault="00B772FA" w:rsidP="00B772FA">
      <w:pPr>
        <w:tabs>
          <w:tab w:val="left" w:pos="426"/>
        </w:tabs>
        <w:jc w:val="center"/>
        <w:rPr>
          <w:rFonts w:ascii="Arial" w:hAnsi="Arial" w:cs="Arial"/>
          <w:b/>
          <w:sz w:val="22"/>
          <w:szCs w:val="22"/>
        </w:rPr>
      </w:pPr>
      <w:r w:rsidRPr="001D52FE">
        <w:rPr>
          <w:rFonts w:ascii="Arial" w:hAnsi="Arial" w:cs="Arial"/>
          <w:b/>
          <w:sz w:val="22"/>
          <w:szCs w:val="22"/>
        </w:rPr>
        <w:t>RESUELVE:</w:t>
      </w:r>
    </w:p>
    <w:p w14:paraId="59279EB5" w14:textId="77777777" w:rsidR="00B772FA" w:rsidRPr="001D52FE" w:rsidRDefault="00B772FA" w:rsidP="00B772FA">
      <w:pPr>
        <w:tabs>
          <w:tab w:val="left" w:pos="426"/>
        </w:tabs>
        <w:rPr>
          <w:rFonts w:ascii="Arial" w:hAnsi="Arial" w:cs="Arial"/>
          <w:b/>
          <w:sz w:val="22"/>
          <w:szCs w:val="22"/>
        </w:rPr>
      </w:pPr>
    </w:p>
    <w:p w14:paraId="600062E3" w14:textId="585C09D3" w:rsidR="00B33263" w:rsidRPr="001D52FE" w:rsidRDefault="00B772FA" w:rsidP="00B33263">
      <w:pPr>
        <w:tabs>
          <w:tab w:val="left" w:pos="426"/>
        </w:tabs>
        <w:rPr>
          <w:rFonts w:ascii="Arial" w:hAnsi="Arial" w:cs="Arial"/>
          <w:sz w:val="22"/>
          <w:szCs w:val="22"/>
        </w:rPr>
      </w:pPr>
      <w:r w:rsidRPr="001D52FE">
        <w:rPr>
          <w:rFonts w:ascii="Arial" w:hAnsi="Arial" w:cs="Arial"/>
          <w:b/>
          <w:sz w:val="22"/>
          <w:szCs w:val="22"/>
        </w:rPr>
        <w:t>Artículo 1.-</w:t>
      </w:r>
      <w:r w:rsidRPr="001D52FE">
        <w:rPr>
          <w:rFonts w:ascii="Arial" w:hAnsi="Arial" w:cs="Arial"/>
          <w:sz w:val="22"/>
          <w:szCs w:val="22"/>
        </w:rPr>
        <w:t xml:space="preserve"> </w:t>
      </w:r>
      <w:r w:rsidR="00B33263" w:rsidRPr="001D52FE">
        <w:rPr>
          <w:rFonts w:ascii="Arial" w:hAnsi="Arial" w:cs="Arial"/>
          <w:color w:val="000000" w:themeColor="text1"/>
          <w:sz w:val="22"/>
          <w:szCs w:val="22"/>
        </w:rPr>
        <w:t>Declarar in</w:t>
      </w:r>
      <w:r w:rsidR="000B7A43" w:rsidRPr="001D52FE">
        <w:rPr>
          <w:rFonts w:ascii="Arial" w:hAnsi="Arial" w:cs="Arial"/>
          <w:color w:val="000000" w:themeColor="text1"/>
          <w:sz w:val="22"/>
          <w:szCs w:val="22"/>
        </w:rPr>
        <w:t xml:space="preserve">admisible el reclamo presentado por </w:t>
      </w:r>
      <w:r w:rsidR="000B7A43" w:rsidRPr="001D52FE">
        <w:rPr>
          <w:rFonts w:ascii="Arial" w:hAnsi="Arial" w:cs="Arial"/>
          <w:color w:val="000000" w:themeColor="text1"/>
          <w:sz w:val="22"/>
          <w:szCs w:val="22"/>
          <w:lang w:val="es-ES"/>
        </w:rPr>
        <w:t xml:space="preserve">el señor Giuliano Miguel Calleja </w:t>
      </w:r>
      <w:proofErr w:type="spellStart"/>
      <w:r w:rsidR="000B7A43" w:rsidRPr="001D52FE">
        <w:rPr>
          <w:rFonts w:ascii="Arial" w:hAnsi="Arial" w:cs="Arial"/>
          <w:color w:val="000000" w:themeColor="text1"/>
          <w:sz w:val="22"/>
          <w:szCs w:val="22"/>
          <w:lang w:val="es-ES"/>
        </w:rPr>
        <w:t>Lescano</w:t>
      </w:r>
      <w:proofErr w:type="spellEnd"/>
      <w:r w:rsidR="000B7A43" w:rsidRPr="001D52FE">
        <w:rPr>
          <w:rFonts w:ascii="Arial" w:hAnsi="Arial" w:cs="Arial"/>
          <w:color w:val="000000" w:themeColor="text1"/>
          <w:sz w:val="22"/>
          <w:szCs w:val="22"/>
          <w:lang w:val="es-ES"/>
        </w:rPr>
        <w:t xml:space="preserve">, </w:t>
      </w:r>
      <w:r w:rsidR="006F56DD" w:rsidRPr="001D52FE">
        <w:rPr>
          <w:rFonts w:ascii="Arial" w:hAnsi="Arial" w:cs="Arial"/>
          <w:color w:val="000000" w:themeColor="text1"/>
          <w:sz w:val="22"/>
          <w:szCs w:val="22"/>
          <w:lang w:val="es-ES"/>
        </w:rPr>
        <w:t xml:space="preserve">en </w:t>
      </w:r>
      <w:r w:rsidR="000B7A43" w:rsidRPr="001D52FE">
        <w:rPr>
          <w:rFonts w:ascii="Arial" w:hAnsi="Arial" w:cs="Arial"/>
          <w:color w:val="000000" w:themeColor="text1"/>
          <w:sz w:val="22"/>
          <w:szCs w:val="22"/>
          <w:lang w:val="es-ES"/>
        </w:rPr>
        <w:t>su calidad de Gerente General de la empresa USA PER CARS LOGISTIC S.R.L.</w:t>
      </w:r>
      <w:r w:rsidR="009D7236" w:rsidRPr="001D52FE">
        <w:rPr>
          <w:rFonts w:ascii="Arial" w:hAnsi="Arial" w:cs="Arial"/>
          <w:color w:val="000000" w:themeColor="text1"/>
          <w:sz w:val="22"/>
          <w:szCs w:val="22"/>
          <w:lang w:val="es-ES"/>
        </w:rPr>
        <w:t xml:space="preserve"> y se dispone el archivo correspondiente.</w:t>
      </w:r>
    </w:p>
    <w:p w14:paraId="3B350668" w14:textId="77777777" w:rsidR="00B772FA" w:rsidRPr="001D52FE" w:rsidRDefault="00B772FA" w:rsidP="00B772FA">
      <w:pPr>
        <w:tabs>
          <w:tab w:val="left" w:pos="567"/>
        </w:tabs>
        <w:rPr>
          <w:rFonts w:ascii="Arial" w:hAnsi="Arial" w:cs="Arial"/>
          <w:sz w:val="22"/>
          <w:szCs w:val="22"/>
        </w:rPr>
      </w:pPr>
    </w:p>
    <w:p w14:paraId="7C43A27D" w14:textId="75B8872C" w:rsidR="00B772FA" w:rsidRPr="001D52FE" w:rsidRDefault="00B772FA" w:rsidP="00B772FA">
      <w:pPr>
        <w:tabs>
          <w:tab w:val="left" w:pos="567"/>
        </w:tabs>
        <w:rPr>
          <w:rFonts w:ascii="Arial" w:hAnsi="Arial" w:cs="Arial"/>
          <w:sz w:val="22"/>
          <w:szCs w:val="22"/>
        </w:rPr>
      </w:pPr>
      <w:r w:rsidRPr="001D52FE">
        <w:rPr>
          <w:rFonts w:ascii="Arial" w:hAnsi="Arial" w:cs="Arial"/>
          <w:sz w:val="22"/>
          <w:szCs w:val="22"/>
        </w:rPr>
        <w:t>Comuníquese a l</w:t>
      </w:r>
      <w:r w:rsidR="006F56DD" w:rsidRPr="001D52FE">
        <w:rPr>
          <w:rFonts w:ascii="Arial" w:hAnsi="Arial" w:cs="Arial"/>
          <w:sz w:val="22"/>
          <w:szCs w:val="22"/>
        </w:rPr>
        <w:t>a reclamante y a los</w:t>
      </w:r>
      <w:r w:rsidRPr="001D52FE">
        <w:rPr>
          <w:rFonts w:ascii="Arial" w:hAnsi="Arial" w:cs="Arial"/>
          <w:sz w:val="22"/>
          <w:szCs w:val="22"/>
        </w:rPr>
        <w:t xml:space="preserve"> Países Miembros la presente Resolución, la cual entrará en vigencia a partir de su fecha de publicación en la Gaceta Oficial del Acuerdo de Cartagena.</w:t>
      </w:r>
    </w:p>
    <w:p w14:paraId="49BD8607" w14:textId="77777777" w:rsidR="00B772FA" w:rsidRPr="001D52FE" w:rsidRDefault="00B772FA" w:rsidP="00B772FA">
      <w:pPr>
        <w:tabs>
          <w:tab w:val="left" w:pos="567"/>
        </w:tabs>
        <w:rPr>
          <w:rFonts w:ascii="Arial" w:hAnsi="Arial" w:cs="Arial"/>
          <w:sz w:val="22"/>
          <w:szCs w:val="22"/>
        </w:rPr>
      </w:pPr>
    </w:p>
    <w:p w14:paraId="06CB94AF" w14:textId="2B01DB64" w:rsidR="00B772FA" w:rsidRPr="001D52FE" w:rsidRDefault="00B772FA" w:rsidP="00B772FA">
      <w:pPr>
        <w:rPr>
          <w:rFonts w:ascii="Arial" w:hAnsi="Arial" w:cs="Arial"/>
          <w:sz w:val="22"/>
          <w:szCs w:val="22"/>
        </w:rPr>
      </w:pPr>
      <w:r w:rsidRPr="001D52FE">
        <w:rPr>
          <w:rFonts w:ascii="Arial" w:hAnsi="Arial" w:cs="Arial"/>
          <w:bCs/>
          <w:snapToGrid w:val="0"/>
          <w:sz w:val="22"/>
          <w:szCs w:val="22"/>
        </w:rPr>
        <w:t>Dada en la ciudad de Lima, Perú, a lo</w:t>
      </w:r>
      <w:r w:rsidR="00DD58B6" w:rsidRPr="001D52FE">
        <w:rPr>
          <w:rFonts w:ascii="Arial" w:hAnsi="Arial" w:cs="Arial"/>
          <w:bCs/>
          <w:snapToGrid w:val="0"/>
          <w:sz w:val="22"/>
          <w:szCs w:val="22"/>
        </w:rPr>
        <w:t xml:space="preserve">s </w:t>
      </w:r>
      <w:r w:rsidR="001D52FE">
        <w:rPr>
          <w:rFonts w:ascii="Arial" w:hAnsi="Arial" w:cs="Arial"/>
          <w:bCs/>
          <w:snapToGrid w:val="0"/>
          <w:sz w:val="22"/>
          <w:szCs w:val="22"/>
        </w:rPr>
        <w:t>veintiún</w:t>
      </w:r>
      <w:r w:rsidR="00DD58B6" w:rsidRPr="001D52FE">
        <w:rPr>
          <w:rFonts w:ascii="Arial" w:hAnsi="Arial" w:cs="Arial"/>
          <w:bCs/>
          <w:snapToGrid w:val="0"/>
          <w:sz w:val="22"/>
          <w:szCs w:val="22"/>
        </w:rPr>
        <w:t xml:space="preserve"> días del mes de </w:t>
      </w:r>
      <w:r w:rsidR="000940E1" w:rsidRPr="001D52FE">
        <w:rPr>
          <w:rFonts w:ascii="Arial" w:hAnsi="Arial" w:cs="Arial"/>
          <w:bCs/>
          <w:snapToGrid w:val="0"/>
          <w:sz w:val="22"/>
          <w:szCs w:val="22"/>
        </w:rPr>
        <w:t>setiembre</w:t>
      </w:r>
      <w:r w:rsidRPr="001D52FE">
        <w:rPr>
          <w:rFonts w:ascii="Arial" w:hAnsi="Arial" w:cs="Arial"/>
          <w:bCs/>
          <w:snapToGrid w:val="0"/>
          <w:sz w:val="22"/>
          <w:szCs w:val="22"/>
        </w:rPr>
        <w:t xml:space="preserve"> del año dos mil v</w:t>
      </w:r>
      <w:r w:rsidRPr="001D52FE">
        <w:rPr>
          <w:rFonts w:ascii="Arial" w:hAnsi="Arial" w:cs="Arial"/>
          <w:sz w:val="22"/>
          <w:szCs w:val="22"/>
        </w:rPr>
        <w:t>einti</w:t>
      </w:r>
      <w:r w:rsidR="001D52FE">
        <w:rPr>
          <w:rFonts w:ascii="Arial" w:hAnsi="Arial" w:cs="Arial"/>
          <w:sz w:val="22"/>
          <w:szCs w:val="22"/>
        </w:rPr>
        <w:t>tré</w:t>
      </w:r>
      <w:r w:rsidR="000940E1" w:rsidRPr="001D52FE">
        <w:rPr>
          <w:rFonts w:ascii="Arial" w:hAnsi="Arial" w:cs="Arial"/>
          <w:sz w:val="22"/>
          <w:szCs w:val="22"/>
        </w:rPr>
        <w:t>s</w:t>
      </w:r>
      <w:r w:rsidRPr="001D52FE">
        <w:rPr>
          <w:rFonts w:ascii="Arial" w:hAnsi="Arial" w:cs="Arial"/>
          <w:sz w:val="22"/>
          <w:szCs w:val="22"/>
        </w:rPr>
        <w:t>.</w:t>
      </w:r>
    </w:p>
    <w:p w14:paraId="4B13C4C1" w14:textId="77777777" w:rsidR="00B772FA" w:rsidRPr="001D52FE" w:rsidRDefault="00B772FA" w:rsidP="00B772FA">
      <w:pPr>
        <w:rPr>
          <w:rFonts w:ascii="Arial" w:hAnsi="Arial" w:cs="Arial"/>
          <w:sz w:val="22"/>
          <w:szCs w:val="22"/>
        </w:rPr>
      </w:pPr>
    </w:p>
    <w:p w14:paraId="50700F62" w14:textId="086F6CF2" w:rsidR="00B772FA" w:rsidRPr="001D52FE" w:rsidRDefault="00367D51" w:rsidP="00B772FA">
      <w:pPr>
        <w:rPr>
          <w:rFonts w:ascii="Arial" w:hAnsi="Arial" w:cs="Arial"/>
          <w:i/>
          <w:iCs/>
          <w:sz w:val="22"/>
          <w:szCs w:val="22"/>
        </w:rPr>
      </w:pPr>
      <w:r w:rsidRPr="001D52FE">
        <w:rPr>
          <w:rFonts w:ascii="Arial" w:hAnsi="Arial" w:cs="Arial"/>
          <w:i/>
          <w:iCs/>
          <w:sz w:val="22"/>
          <w:szCs w:val="22"/>
        </w:rPr>
        <w:t>Notifíquese y Publíquese</w:t>
      </w:r>
    </w:p>
    <w:p w14:paraId="38CCBDB9" w14:textId="77777777" w:rsidR="00367D51" w:rsidRPr="001D52FE" w:rsidRDefault="00367D51" w:rsidP="00B772FA">
      <w:pPr>
        <w:rPr>
          <w:rFonts w:ascii="Arial" w:hAnsi="Arial" w:cs="Arial"/>
          <w:sz w:val="22"/>
          <w:szCs w:val="22"/>
        </w:rPr>
      </w:pPr>
    </w:p>
    <w:p w14:paraId="66F06AFF" w14:textId="77777777" w:rsidR="000940E1" w:rsidRPr="001D52FE" w:rsidRDefault="000940E1" w:rsidP="00B772FA">
      <w:pPr>
        <w:rPr>
          <w:rFonts w:ascii="Arial" w:hAnsi="Arial" w:cs="Arial"/>
          <w:sz w:val="22"/>
          <w:szCs w:val="22"/>
        </w:rPr>
      </w:pPr>
    </w:p>
    <w:p w14:paraId="3FE7C10D" w14:textId="77777777" w:rsidR="00367D51" w:rsidRPr="001D52FE" w:rsidRDefault="00367D51" w:rsidP="00B772FA">
      <w:pPr>
        <w:rPr>
          <w:rFonts w:ascii="Arial" w:hAnsi="Arial" w:cs="Arial"/>
          <w:sz w:val="22"/>
          <w:szCs w:val="22"/>
        </w:rPr>
      </w:pPr>
    </w:p>
    <w:p w14:paraId="760AF253" w14:textId="77777777" w:rsidR="00B772FA" w:rsidRPr="001D52FE" w:rsidRDefault="00B772FA" w:rsidP="00B772FA">
      <w:pPr>
        <w:rPr>
          <w:rFonts w:ascii="Arial" w:hAnsi="Arial" w:cs="Arial"/>
          <w:b/>
          <w:sz w:val="22"/>
          <w:szCs w:val="22"/>
        </w:rPr>
      </w:pPr>
    </w:p>
    <w:p w14:paraId="5217AD73" w14:textId="458E8D47" w:rsidR="00B772FA" w:rsidRPr="001D52FE" w:rsidRDefault="000940E1" w:rsidP="00B772FA">
      <w:pPr>
        <w:ind w:right="-1"/>
        <w:jc w:val="center"/>
        <w:rPr>
          <w:rFonts w:ascii="Arial" w:hAnsi="Arial" w:cs="Arial"/>
          <w:i/>
          <w:color w:val="000000" w:themeColor="text1"/>
          <w:sz w:val="22"/>
          <w:szCs w:val="22"/>
        </w:rPr>
      </w:pPr>
      <w:r w:rsidRPr="001D52FE">
        <w:rPr>
          <w:rFonts w:ascii="Arial" w:hAnsi="Arial" w:cs="Arial"/>
          <w:i/>
          <w:color w:val="000000" w:themeColor="text1"/>
          <w:sz w:val="22"/>
          <w:szCs w:val="22"/>
        </w:rPr>
        <w:t xml:space="preserve">Gonzalo Gutiérrez </w:t>
      </w:r>
      <w:proofErr w:type="spellStart"/>
      <w:r w:rsidRPr="001D52FE">
        <w:rPr>
          <w:rFonts w:ascii="Arial" w:hAnsi="Arial" w:cs="Arial"/>
          <w:i/>
          <w:color w:val="000000" w:themeColor="text1"/>
          <w:sz w:val="22"/>
          <w:szCs w:val="22"/>
        </w:rPr>
        <w:t>Reinel</w:t>
      </w:r>
      <w:proofErr w:type="spellEnd"/>
    </w:p>
    <w:p w14:paraId="715FD3F6" w14:textId="6FA3F1AF" w:rsidR="00B772FA" w:rsidRPr="001D52FE" w:rsidRDefault="00B772FA" w:rsidP="001D52FE">
      <w:pPr>
        <w:ind w:right="-1"/>
        <w:jc w:val="center"/>
        <w:rPr>
          <w:rFonts w:ascii="Arial" w:hAnsi="Arial" w:cs="Arial"/>
          <w:sz w:val="22"/>
          <w:szCs w:val="22"/>
        </w:rPr>
      </w:pPr>
      <w:r w:rsidRPr="001D52FE">
        <w:rPr>
          <w:rFonts w:ascii="Arial" w:hAnsi="Arial" w:cs="Arial"/>
          <w:b/>
          <w:color w:val="000000" w:themeColor="text1"/>
          <w:sz w:val="22"/>
          <w:szCs w:val="22"/>
        </w:rPr>
        <w:t>Secretario General</w:t>
      </w:r>
    </w:p>
    <w:p w14:paraId="04537118" w14:textId="77777777" w:rsidR="00EA4DFF" w:rsidRPr="001D52FE" w:rsidRDefault="00EA4DFF">
      <w:pPr>
        <w:rPr>
          <w:rFonts w:ascii="Arial" w:hAnsi="Arial" w:cs="Arial"/>
          <w:sz w:val="22"/>
          <w:szCs w:val="22"/>
        </w:rPr>
      </w:pPr>
    </w:p>
    <w:sectPr w:rsidR="00EA4DFF" w:rsidRPr="001D52FE" w:rsidSect="005E3E92">
      <w:footerReference w:type="default" r:id="rId9"/>
      <w:footerReference w:type="first" r:id="rId10"/>
      <w:pgSz w:w="11906" w:h="16838" w:code="9"/>
      <w:pgMar w:top="1418" w:right="1418" w:bottom="1134" w:left="1701" w:header="709" w:footer="709" w:gutter="0"/>
      <w:pgNumType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2B709" w14:textId="77777777" w:rsidR="006341E5" w:rsidRDefault="006341E5" w:rsidP="00B772FA">
      <w:r>
        <w:separator/>
      </w:r>
    </w:p>
  </w:endnote>
  <w:endnote w:type="continuationSeparator" w:id="0">
    <w:p w14:paraId="5C99220C" w14:textId="77777777" w:rsidR="006341E5" w:rsidRDefault="006341E5" w:rsidP="00B7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New Roman (Cuerpo en alfa">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397627793"/>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1BA7F0CB" w14:textId="7C7DF8F8" w:rsidR="005E3E92" w:rsidRPr="00102CFB" w:rsidRDefault="005E3E92">
            <w:pPr>
              <w:pStyle w:val="Piedepgina"/>
              <w:jc w:val="right"/>
              <w:rPr>
                <w:rFonts w:ascii="Arial" w:hAnsi="Arial" w:cs="Arial"/>
                <w:sz w:val="20"/>
                <w:szCs w:val="20"/>
              </w:rPr>
            </w:pPr>
            <w:r w:rsidRPr="00102CFB">
              <w:rPr>
                <w:rFonts w:ascii="Arial" w:hAnsi="Arial" w:cs="Arial"/>
                <w:sz w:val="20"/>
                <w:szCs w:val="20"/>
                <w:lang w:val="es-ES"/>
              </w:rPr>
              <w:t xml:space="preserve">Página </w:t>
            </w:r>
            <w:r w:rsidRPr="00102CFB">
              <w:rPr>
                <w:rFonts w:ascii="Arial" w:hAnsi="Arial" w:cs="Arial"/>
                <w:b/>
                <w:bCs/>
                <w:sz w:val="20"/>
                <w:szCs w:val="20"/>
              </w:rPr>
              <w:fldChar w:fldCharType="begin"/>
            </w:r>
            <w:r w:rsidRPr="00102CFB">
              <w:rPr>
                <w:rFonts w:ascii="Arial" w:hAnsi="Arial" w:cs="Arial"/>
                <w:b/>
                <w:bCs/>
                <w:sz w:val="20"/>
                <w:szCs w:val="20"/>
              </w:rPr>
              <w:instrText>PAGE</w:instrText>
            </w:r>
            <w:r w:rsidRPr="00102CFB">
              <w:rPr>
                <w:rFonts w:ascii="Arial" w:hAnsi="Arial" w:cs="Arial"/>
                <w:b/>
                <w:bCs/>
                <w:sz w:val="20"/>
                <w:szCs w:val="20"/>
              </w:rPr>
              <w:fldChar w:fldCharType="separate"/>
            </w:r>
            <w:r w:rsidR="00EA3AF7">
              <w:rPr>
                <w:rFonts w:ascii="Arial" w:hAnsi="Arial" w:cs="Arial"/>
                <w:b/>
                <w:bCs/>
                <w:noProof/>
                <w:sz w:val="20"/>
                <w:szCs w:val="20"/>
              </w:rPr>
              <w:t>3</w:t>
            </w:r>
            <w:r w:rsidRPr="00102CFB">
              <w:rPr>
                <w:rFonts w:ascii="Arial" w:hAnsi="Arial" w:cs="Arial"/>
                <w:b/>
                <w:bCs/>
                <w:sz w:val="20"/>
                <w:szCs w:val="20"/>
              </w:rPr>
              <w:fldChar w:fldCharType="end"/>
            </w:r>
            <w:r w:rsidRPr="00102CFB">
              <w:rPr>
                <w:rFonts w:ascii="Arial" w:hAnsi="Arial" w:cs="Arial"/>
                <w:sz w:val="20"/>
                <w:szCs w:val="20"/>
                <w:lang w:val="es-ES"/>
              </w:rPr>
              <w:t xml:space="preserve"> de </w:t>
            </w:r>
            <w:r w:rsidRPr="00102CFB">
              <w:rPr>
                <w:rFonts w:ascii="Arial" w:hAnsi="Arial" w:cs="Arial"/>
                <w:b/>
                <w:bCs/>
                <w:sz w:val="20"/>
                <w:szCs w:val="20"/>
              </w:rPr>
              <w:fldChar w:fldCharType="begin"/>
            </w:r>
            <w:r w:rsidRPr="00102CFB">
              <w:rPr>
                <w:rFonts w:ascii="Arial" w:hAnsi="Arial" w:cs="Arial"/>
                <w:b/>
                <w:bCs/>
                <w:sz w:val="20"/>
                <w:szCs w:val="20"/>
              </w:rPr>
              <w:instrText>NUMPAGES</w:instrText>
            </w:r>
            <w:r w:rsidRPr="00102CFB">
              <w:rPr>
                <w:rFonts w:ascii="Arial" w:hAnsi="Arial" w:cs="Arial"/>
                <w:b/>
                <w:bCs/>
                <w:sz w:val="20"/>
                <w:szCs w:val="20"/>
              </w:rPr>
              <w:fldChar w:fldCharType="separate"/>
            </w:r>
            <w:r w:rsidR="00EA3AF7">
              <w:rPr>
                <w:rFonts w:ascii="Arial" w:hAnsi="Arial" w:cs="Arial"/>
                <w:b/>
                <w:bCs/>
                <w:noProof/>
                <w:sz w:val="20"/>
                <w:szCs w:val="20"/>
              </w:rPr>
              <w:t>4</w:t>
            </w:r>
            <w:r w:rsidRPr="00102CFB">
              <w:rPr>
                <w:rFonts w:ascii="Arial" w:hAnsi="Arial" w:cs="Arial"/>
                <w:b/>
                <w:bCs/>
                <w:sz w:val="20"/>
                <w:szCs w:val="20"/>
              </w:rPr>
              <w:fldChar w:fldCharType="end"/>
            </w:r>
          </w:p>
        </w:sdtContent>
      </w:sdt>
    </w:sdtContent>
  </w:sdt>
  <w:p w14:paraId="14CD5479" w14:textId="77777777" w:rsidR="005E3E92" w:rsidRPr="00580C3E" w:rsidRDefault="005E3E92">
    <w:pPr>
      <w:pStyle w:val="Piedepgina"/>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F4246" w14:textId="77777777" w:rsidR="005E3E92" w:rsidRDefault="005E3E92">
    <w:pPr>
      <w:pStyle w:val="Piedepgina"/>
      <w:jc w:val="center"/>
    </w:pPr>
  </w:p>
  <w:p w14:paraId="415E3A57" w14:textId="77777777" w:rsidR="005E3E92" w:rsidRDefault="005E3E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2127A" w14:textId="77777777" w:rsidR="006341E5" w:rsidRDefault="006341E5" w:rsidP="00B772FA">
      <w:r>
        <w:separator/>
      </w:r>
    </w:p>
  </w:footnote>
  <w:footnote w:type="continuationSeparator" w:id="0">
    <w:p w14:paraId="5D2E0CF3" w14:textId="77777777" w:rsidR="006341E5" w:rsidRDefault="006341E5" w:rsidP="00B772FA">
      <w:r>
        <w:continuationSeparator/>
      </w:r>
    </w:p>
  </w:footnote>
  <w:footnote w:id="1">
    <w:p w14:paraId="3C5A410E" w14:textId="77777777" w:rsidR="00965AAF" w:rsidRPr="00965AAF" w:rsidRDefault="00965AAF" w:rsidP="00965AAF">
      <w:pPr>
        <w:pStyle w:val="Textonotapie"/>
        <w:rPr>
          <w:lang w:val="pt-PT"/>
        </w:rPr>
      </w:pPr>
      <w:r>
        <w:rPr>
          <w:rStyle w:val="Refdenotaalpie"/>
        </w:rPr>
        <w:footnoteRef/>
      </w:r>
      <w:r w:rsidRPr="00965AAF">
        <w:rPr>
          <w:lang w:val="pt-PT"/>
        </w:rPr>
        <w:t xml:space="preserve"> Ver Escrito de Reclamo, anexos</w:t>
      </w:r>
    </w:p>
  </w:footnote>
  <w:footnote w:id="2">
    <w:p w14:paraId="6D7E96F7" w14:textId="77777777" w:rsidR="00965AAF" w:rsidRPr="00965AAF" w:rsidRDefault="00965AAF" w:rsidP="00965AAF">
      <w:pPr>
        <w:pStyle w:val="Textonotapie"/>
        <w:rPr>
          <w:lang w:val="pt-PT"/>
        </w:rPr>
      </w:pPr>
      <w:r>
        <w:rPr>
          <w:rStyle w:val="Refdenotaalpie"/>
        </w:rPr>
        <w:footnoteRef/>
      </w:r>
      <w:r w:rsidRPr="00965AAF">
        <w:rPr>
          <w:lang w:val="pt-PT"/>
        </w:rPr>
        <w:t xml:space="preserve"> Ver Escrito de Reclamo, anexos</w:t>
      </w:r>
      <w:r w:rsidRPr="00965AAF">
        <w:rPr>
          <w:rFonts w:ascii="Arial" w:hAnsi="Arial" w:cs="Times New Roman (Cuerpo en alfa"/>
          <w:sz w:val="22"/>
          <w:szCs w:val="24"/>
          <w:lang w:val="pt-PT"/>
        </w:rPr>
        <w:t xml:space="preserve"> </w:t>
      </w:r>
      <w:r w:rsidRPr="00965AAF">
        <w:rPr>
          <w:lang w:val="pt-PT"/>
        </w:rPr>
        <w:t>Certificado de Vigencia, SUNARP</w:t>
      </w:r>
    </w:p>
  </w:footnote>
  <w:footnote w:id="3">
    <w:p w14:paraId="10CECB1F" w14:textId="031E0126" w:rsidR="001450C2" w:rsidRPr="0005143C" w:rsidRDefault="001450C2" w:rsidP="001450C2">
      <w:pPr>
        <w:pStyle w:val="Textonotapie"/>
        <w:rPr>
          <w:lang w:val="pt-PT"/>
        </w:rPr>
      </w:pPr>
      <w:r>
        <w:rPr>
          <w:rStyle w:val="Refdenotaalpie"/>
        </w:rPr>
        <w:footnoteRef/>
      </w:r>
      <w:r w:rsidRPr="0005143C">
        <w:rPr>
          <w:lang w:val="pt-PT"/>
        </w:rPr>
        <w:t xml:space="preserve"> Ver Escrito de Reclamo, pág. 1</w:t>
      </w:r>
      <w:r w:rsidR="00B17F32">
        <w:rPr>
          <w:lang w:val="pt-PT"/>
        </w:rPr>
        <w:t xml:space="preserve"> que se refiere al </w:t>
      </w:r>
      <w:r w:rsidR="00B17F32" w:rsidRPr="00B17F32">
        <w:rPr>
          <w:lang w:val="pt-PT"/>
        </w:rPr>
        <w:t>Informe 905-2020-MTC/18.01</w:t>
      </w:r>
    </w:p>
  </w:footnote>
  <w:footnote w:id="4">
    <w:p w14:paraId="41628F58" w14:textId="77777777" w:rsidR="00B17F32" w:rsidRDefault="00B17F32" w:rsidP="00B17F32">
      <w:pPr>
        <w:pStyle w:val="Textonotapie"/>
      </w:pPr>
      <w:r>
        <w:rPr>
          <w:rStyle w:val="Refdenotaalpie"/>
        </w:rPr>
        <w:footnoteRef/>
      </w:r>
      <w:r w:rsidRPr="006C7487">
        <w:rPr>
          <w:lang w:val="pt-PT"/>
        </w:rPr>
        <w:t xml:space="preserve"> Ver Escrito de Reclamo, págs. </w:t>
      </w:r>
      <w:r w:rsidRPr="00BF6E1C">
        <w:t>5 y 6</w:t>
      </w:r>
    </w:p>
  </w:footnote>
  <w:footnote w:id="5">
    <w:p w14:paraId="7276B2F0" w14:textId="77777777" w:rsidR="00E56012" w:rsidRPr="000D2B2D" w:rsidRDefault="00E56012" w:rsidP="00E56012">
      <w:pPr>
        <w:pStyle w:val="Textonotapie"/>
      </w:pPr>
      <w:r>
        <w:rPr>
          <w:rStyle w:val="Refdenotaalpie"/>
        </w:rPr>
        <w:footnoteRef/>
      </w:r>
      <w:r>
        <w:t xml:space="preserve"> </w:t>
      </w:r>
      <w:r w:rsidRPr="000D2B2D">
        <w:t xml:space="preserve">Ver Escrito de Reclamo, pág. </w:t>
      </w:r>
      <w:r w:rsidRPr="006C7487">
        <w:t>7</w:t>
      </w:r>
    </w:p>
  </w:footnote>
  <w:footnote w:id="6">
    <w:p w14:paraId="6903CB0B" w14:textId="77777777" w:rsidR="00824D52" w:rsidRDefault="00824D52" w:rsidP="00824D52">
      <w:pPr>
        <w:pStyle w:val="Textonotapie"/>
      </w:pPr>
      <w:r>
        <w:rPr>
          <w:rStyle w:val="Refdenotaalpie"/>
        </w:rPr>
        <w:footnoteRef/>
      </w:r>
      <w:r>
        <w:t xml:space="preserve"> </w:t>
      </w:r>
      <w:r w:rsidRPr="000D2B2D">
        <w:t>Ver Escrito de Reclamo, págs. 7 y 8</w:t>
      </w:r>
    </w:p>
  </w:footnote>
  <w:footnote w:id="7">
    <w:p w14:paraId="1AFFF88D" w14:textId="77777777" w:rsidR="007713CF" w:rsidRPr="00580EC3" w:rsidRDefault="007713CF" w:rsidP="007713CF">
      <w:pPr>
        <w:pStyle w:val="Textonotapie"/>
        <w:rPr>
          <w:lang w:val="es-ES"/>
        </w:rPr>
      </w:pPr>
      <w:r>
        <w:rPr>
          <w:rStyle w:val="Refdenotaalpie"/>
        </w:rPr>
        <w:footnoteRef/>
      </w:r>
      <w:r>
        <w:t xml:space="preserve"> </w:t>
      </w:r>
      <w:r w:rsidRPr="00580EC3">
        <w:t xml:space="preserve">Ver Escrito de </w:t>
      </w:r>
      <w:r>
        <w:t>Subsanación de Observaciones</w:t>
      </w:r>
      <w:r w:rsidRPr="00580EC3">
        <w:t xml:space="preserve">, pág. </w:t>
      </w:r>
      <w:r>
        <w:t>1</w:t>
      </w:r>
    </w:p>
  </w:footnote>
  <w:footnote w:id="8">
    <w:p w14:paraId="40D1F60F" w14:textId="67503B3C" w:rsidR="00B711E7" w:rsidRPr="00B711E7" w:rsidRDefault="00B711E7">
      <w:pPr>
        <w:pStyle w:val="Textonotapie"/>
        <w:rPr>
          <w:lang w:val="es-ES"/>
        </w:rPr>
      </w:pPr>
      <w:r>
        <w:rPr>
          <w:rStyle w:val="Refdenotaalpie"/>
        </w:rPr>
        <w:footnoteRef/>
      </w:r>
      <w:r>
        <w:t xml:space="preserve"> </w:t>
      </w:r>
      <w:r w:rsidRPr="00B711E7">
        <w:t>Ver Escrito de Reclamo, págs. 6</w:t>
      </w:r>
      <w:r>
        <w:t xml:space="preserve"> y 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1363A6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CF5A0A"/>
    <w:multiLevelType w:val="hybridMultilevel"/>
    <w:tmpl w:val="D44A9764"/>
    <w:lvl w:ilvl="0" w:tplc="EC982752">
      <w:start w:val="1"/>
      <w:numFmt w:val="lowerRoman"/>
      <w:lvlText w:val="(%1)"/>
      <w:lvlJc w:val="left"/>
      <w:pPr>
        <w:ind w:left="1571" w:hanging="720"/>
      </w:pPr>
      <w:rPr>
        <w:rFonts w:hint="default"/>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2" w15:restartNumberingAfterBreak="0">
    <w:nsid w:val="0CA83B04"/>
    <w:multiLevelType w:val="hybridMultilevel"/>
    <w:tmpl w:val="00366D18"/>
    <w:lvl w:ilvl="0" w:tplc="191CA09C">
      <w:start w:val="3"/>
      <w:numFmt w:val="upp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3" w15:restartNumberingAfterBreak="0">
    <w:nsid w:val="0FC11AF0"/>
    <w:multiLevelType w:val="hybridMultilevel"/>
    <w:tmpl w:val="78F6DDC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 w15:restartNumberingAfterBreak="0">
    <w:nsid w:val="195B70B3"/>
    <w:multiLevelType w:val="hybridMultilevel"/>
    <w:tmpl w:val="85D4AF08"/>
    <w:lvl w:ilvl="0" w:tplc="280A0017">
      <w:start w:val="4"/>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F8D2E76"/>
    <w:multiLevelType w:val="hybridMultilevel"/>
    <w:tmpl w:val="FEA492B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30A62DE"/>
    <w:multiLevelType w:val="hybridMultilevel"/>
    <w:tmpl w:val="DAAEF2F0"/>
    <w:lvl w:ilvl="0" w:tplc="A87E6568">
      <w:start w:val="1"/>
      <w:numFmt w:val="upperLetter"/>
      <w:lvlText w:val="%1)"/>
      <w:lvlJc w:val="left"/>
      <w:pPr>
        <w:ind w:left="720" w:hanging="360"/>
      </w:pPr>
      <w:rPr>
        <w:rFonts w:ascii="Arial" w:eastAsiaTheme="minorHAnsi" w:hAnsi="Arial"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84E6585"/>
    <w:multiLevelType w:val="hybridMultilevel"/>
    <w:tmpl w:val="BE62615C"/>
    <w:lvl w:ilvl="0" w:tplc="280A0017">
      <w:start w:val="6"/>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D4446B5"/>
    <w:multiLevelType w:val="hybridMultilevel"/>
    <w:tmpl w:val="7DDA9AC6"/>
    <w:lvl w:ilvl="0" w:tplc="2BFA917A">
      <w:start w:val="1"/>
      <w:numFmt w:val="upperLetter"/>
      <w:lvlText w:val="%1)"/>
      <w:lvlJc w:val="left"/>
      <w:pPr>
        <w:ind w:left="927" w:hanging="360"/>
      </w:pPr>
      <w:rPr>
        <w:rFonts w:hint="default"/>
        <w:sz w:val="23"/>
        <w:szCs w:val="23"/>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9" w15:restartNumberingAfterBreak="0">
    <w:nsid w:val="3D7D28A6"/>
    <w:multiLevelType w:val="hybridMultilevel"/>
    <w:tmpl w:val="91807452"/>
    <w:lvl w:ilvl="0" w:tplc="280A0017">
      <w:start w:val="8"/>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42F034EB"/>
    <w:multiLevelType w:val="hybridMultilevel"/>
    <w:tmpl w:val="977A91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65F5C94"/>
    <w:multiLevelType w:val="hybridMultilevel"/>
    <w:tmpl w:val="08A85BC6"/>
    <w:lvl w:ilvl="0" w:tplc="7626EC8A">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2" w15:restartNumberingAfterBreak="0">
    <w:nsid w:val="4D724FAF"/>
    <w:multiLevelType w:val="multilevel"/>
    <w:tmpl w:val="4BD6B9B0"/>
    <w:lvl w:ilvl="0">
      <w:start w:val="1"/>
      <w:numFmt w:val="upperRoman"/>
      <w:lvlText w:val="%1."/>
      <w:lvlJc w:val="right"/>
      <w:pPr>
        <w:ind w:left="360" w:hanging="360"/>
      </w:pPr>
      <w:rPr>
        <w:rFonts w:hint="default"/>
      </w:rPr>
    </w:lvl>
    <w:lvl w:ilvl="1">
      <w:start w:val="1"/>
      <w:numFmt w:val="decimal"/>
      <w:isLgl/>
      <w:lvlText w:val="%1.%2."/>
      <w:lvlJc w:val="left"/>
      <w:pPr>
        <w:ind w:left="360" w:hanging="360"/>
      </w:pPr>
      <w:rPr>
        <w:rFonts w:ascii="Arial" w:hAnsi="Arial" w:cs="Aria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0051117"/>
    <w:multiLevelType w:val="hybridMultilevel"/>
    <w:tmpl w:val="D44A9764"/>
    <w:lvl w:ilvl="0" w:tplc="FFFFFFFF">
      <w:start w:val="1"/>
      <w:numFmt w:val="lowerRoman"/>
      <w:lvlText w:val="(%1)"/>
      <w:lvlJc w:val="left"/>
      <w:pPr>
        <w:ind w:left="1571" w:hanging="72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4" w15:restartNumberingAfterBreak="0">
    <w:nsid w:val="576C0778"/>
    <w:multiLevelType w:val="hybridMultilevel"/>
    <w:tmpl w:val="48123D58"/>
    <w:lvl w:ilvl="0" w:tplc="33A002E4">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5B691E03"/>
    <w:multiLevelType w:val="hybridMultilevel"/>
    <w:tmpl w:val="116CDA76"/>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6" w15:restartNumberingAfterBreak="0">
    <w:nsid w:val="5B72700D"/>
    <w:multiLevelType w:val="hybridMultilevel"/>
    <w:tmpl w:val="9864A022"/>
    <w:lvl w:ilvl="0" w:tplc="ACB2DD36">
      <w:start w:val="1"/>
      <w:numFmt w:val="decimal"/>
      <w:lvlText w:val="[%1]"/>
      <w:lvlJc w:val="left"/>
      <w:rPr>
        <w:rFonts w:ascii="Arial" w:hAnsi="Arial" w:cs="Arial" w:hint="default"/>
        <w:b w:val="0"/>
        <w:i w:val="0"/>
        <w:color w:val="auto"/>
        <w:sz w:val="14"/>
        <w:szCs w:val="14"/>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5B841C14"/>
    <w:multiLevelType w:val="multilevel"/>
    <w:tmpl w:val="4BD6B9B0"/>
    <w:lvl w:ilvl="0">
      <w:start w:val="1"/>
      <w:numFmt w:val="upperRoman"/>
      <w:lvlText w:val="%1."/>
      <w:lvlJc w:val="right"/>
      <w:pPr>
        <w:ind w:left="360" w:hanging="360"/>
      </w:pPr>
      <w:rPr>
        <w:rFonts w:hint="default"/>
      </w:rPr>
    </w:lvl>
    <w:lvl w:ilvl="1">
      <w:start w:val="1"/>
      <w:numFmt w:val="decimal"/>
      <w:isLgl/>
      <w:lvlText w:val="%1.%2."/>
      <w:lvlJc w:val="left"/>
      <w:pPr>
        <w:ind w:left="360" w:hanging="360"/>
      </w:pPr>
      <w:rPr>
        <w:rFonts w:ascii="Arial" w:hAnsi="Arial" w:cs="Aria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C46368E"/>
    <w:multiLevelType w:val="hybridMultilevel"/>
    <w:tmpl w:val="06C88490"/>
    <w:lvl w:ilvl="0" w:tplc="16B6880E">
      <w:start w:val="1"/>
      <w:numFmt w:val="decimal"/>
      <w:lvlText w:val="[%1]"/>
      <w:lvlJc w:val="left"/>
      <w:pPr>
        <w:ind w:left="720" w:hanging="360"/>
      </w:pPr>
      <w:rPr>
        <w:b w:val="0"/>
        <w:bCs w:val="0"/>
        <w:i w:val="0"/>
        <w:color w:val="auto"/>
        <w:sz w:val="16"/>
        <w:szCs w:val="16"/>
        <w:lang w:val="fr-FR"/>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9" w15:restartNumberingAfterBreak="0">
    <w:nsid w:val="5C880CFE"/>
    <w:multiLevelType w:val="hybridMultilevel"/>
    <w:tmpl w:val="A8F8C42C"/>
    <w:lvl w:ilvl="0" w:tplc="FFFFFFFF">
      <w:start w:val="1"/>
      <w:numFmt w:val="lowerRoman"/>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696B7ED8"/>
    <w:multiLevelType w:val="hybridMultilevel"/>
    <w:tmpl w:val="A8F8C42C"/>
    <w:lvl w:ilvl="0" w:tplc="D6E8FC54">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1" w15:restartNumberingAfterBreak="0">
    <w:nsid w:val="6DAF317C"/>
    <w:multiLevelType w:val="hybridMultilevel"/>
    <w:tmpl w:val="A8F8C42C"/>
    <w:lvl w:ilvl="0" w:tplc="D6E8FC54">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2" w15:restartNumberingAfterBreak="0">
    <w:nsid w:val="75FF772A"/>
    <w:multiLevelType w:val="hybridMultilevel"/>
    <w:tmpl w:val="35C4184A"/>
    <w:lvl w:ilvl="0" w:tplc="6B78650E">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3" w15:restartNumberingAfterBreak="0">
    <w:nsid w:val="7A0A19A7"/>
    <w:multiLevelType w:val="hybridMultilevel"/>
    <w:tmpl w:val="BFD4DC6A"/>
    <w:lvl w:ilvl="0" w:tplc="DEA050CA">
      <w:start w:val="1"/>
      <w:numFmt w:val="lowerLetter"/>
      <w:lvlText w:val="%1)"/>
      <w:lvlJc w:val="left"/>
      <w:pPr>
        <w:ind w:left="644" w:hanging="360"/>
      </w:pPr>
      <w:rPr>
        <w:rFonts w:ascii="Arial" w:eastAsiaTheme="minorHAnsi" w:hAnsi="Arial" w:cs="Arial" w:hint="default"/>
        <w:color w:val="000000" w:themeColor="text1"/>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4" w15:restartNumberingAfterBreak="0">
    <w:nsid w:val="7B6C3613"/>
    <w:multiLevelType w:val="multilevel"/>
    <w:tmpl w:val="4BD6B9B0"/>
    <w:lvl w:ilvl="0">
      <w:start w:val="1"/>
      <w:numFmt w:val="upperRoman"/>
      <w:lvlText w:val="%1."/>
      <w:lvlJc w:val="right"/>
      <w:pPr>
        <w:ind w:left="360" w:hanging="360"/>
      </w:pPr>
      <w:rPr>
        <w:rFonts w:hint="default"/>
      </w:rPr>
    </w:lvl>
    <w:lvl w:ilvl="1">
      <w:start w:val="1"/>
      <w:numFmt w:val="decimal"/>
      <w:isLgl/>
      <w:lvlText w:val="%1.%2."/>
      <w:lvlJc w:val="left"/>
      <w:pPr>
        <w:ind w:left="360" w:hanging="360"/>
      </w:pPr>
      <w:rPr>
        <w:rFonts w:ascii="Arial" w:hAnsi="Arial" w:cs="Aria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2"/>
  </w:num>
  <w:num w:numId="2">
    <w:abstractNumId w:val="16"/>
  </w:num>
  <w:num w:numId="3">
    <w:abstractNumId w:val="0"/>
  </w:num>
  <w:num w:numId="4">
    <w:abstractNumId w:val="21"/>
  </w:num>
  <w:num w:numId="5">
    <w:abstractNumId w:val="10"/>
  </w:num>
  <w:num w:numId="6">
    <w:abstractNumId w:val="20"/>
  </w:num>
  <w:num w:numId="7">
    <w:abstractNumId w:val="1"/>
  </w:num>
  <w:num w:numId="8">
    <w:abstractNumId w:val="19"/>
  </w:num>
  <w:num w:numId="9">
    <w:abstractNumId w:val="13"/>
  </w:num>
  <w:num w:numId="10">
    <w:abstractNumId w:val="22"/>
  </w:num>
  <w:num w:numId="11">
    <w:abstractNumId w:val="14"/>
  </w:num>
  <w:num w:numId="12">
    <w:abstractNumId w:val="2"/>
  </w:num>
  <w:num w:numId="13">
    <w:abstractNumId w:val="15"/>
  </w:num>
  <w:num w:numId="14">
    <w:abstractNumId w:val="5"/>
  </w:num>
  <w:num w:numId="15">
    <w:abstractNumId w:val="8"/>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6"/>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7"/>
  </w:num>
  <w:num w:numId="23">
    <w:abstractNumId w:val="23"/>
  </w:num>
  <w:num w:numId="24">
    <w:abstractNumId w:val="18"/>
  </w:num>
  <w:num w:numId="25">
    <w:abstractNumId w:val="9"/>
  </w:num>
  <w:num w:numId="26">
    <w:abstractNumId w:val="3"/>
  </w:num>
  <w:num w:numId="27">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2FA"/>
    <w:rsid w:val="00001BFD"/>
    <w:rsid w:val="000643D2"/>
    <w:rsid w:val="000933EB"/>
    <w:rsid w:val="000940E1"/>
    <w:rsid w:val="000B7A43"/>
    <w:rsid w:val="000C39A4"/>
    <w:rsid w:val="000D07C6"/>
    <w:rsid w:val="000D706A"/>
    <w:rsid w:val="000E18B8"/>
    <w:rsid w:val="000E1E0B"/>
    <w:rsid w:val="0012315A"/>
    <w:rsid w:val="00144A06"/>
    <w:rsid w:val="001450C2"/>
    <w:rsid w:val="00151A19"/>
    <w:rsid w:val="001819AF"/>
    <w:rsid w:val="00190B59"/>
    <w:rsid w:val="00194689"/>
    <w:rsid w:val="001B4AA3"/>
    <w:rsid w:val="001D3D58"/>
    <w:rsid w:val="001D52FE"/>
    <w:rsid w:val="001E15CE"/>
    <w:rsid w:val="001F1630"/>
    <w:rsid w:val="002544DC"/>
    <w:rsid w:val="00275D10"/>
    <w:rsid w:val="002778F0"/>
    <w:rsid w:val="00286B5A"/>
    <w:rsid w:val="00297F53"/>
    <w:rsid w:val="002A1E01"/>
    <w:rsid w:val="00302161"/>
    <w:rsid w:val="00331627"/>
    <w:rsid w:val="00367D51"/>
    <w:rsid w:val="003A11FC"/>
    <w:rsid w:val="003C3FDB"/>
    <w:rsid w:val="003E3B32"/>
    <w:rsid w:val="003E747E"/>
    <w:rsid w:val="00421189"/>
    <w:rsid w:val="004A3D0D"/>
    <w:rsid w:val="004C107A"/>
    <w:rsid w:val="004C67A1"/>
    <w:rsid w:val="004E7879"/>
    <w:rsid w:val="004F5B36"/>
    <w:rsid w:val="00544404"/>
    <w:rsid w:val="00552233"/>
    <w:rsid w:val="005606FD"/>
    <w:rsid w:val="005768D0"/>
    <w:rsid w:val="00580EC3"/>
    <w:rsid w:val="00583CB0"/>
    <w:rsid w:val="00591679"/>
    <w:rsid w:val="005B6BD2"/>
    <w:rsid w:val="005D3459"/>
    <w:rsid w:val="005E0780"/>
    <w:rsid w:val="005E3E92"/>
    <w:rsid w:val="005F521E"/>
    <w:rsid w:val="006341E5"/>
    <w:rsid w:val="00696DF9"/>
    <w:rsid w:val="006A0F9A"/>
    <w:rsid w:val="006A37D7"/>
    <w:rsid w:val="006F56DD"/>
    <w:rsid w:val="00750A8F"/>
    <w:rsid w:val="007635AD"/>
    <w:rsid w:val="007713CF"/>
    <w:rsid w:val="0077252A"/>
    <w:rsid w:val="0077722D"/>
    <w:rsid w:val="007E6ABC"/>
    <w:rsid w:val="007F1CAE"/>
    <w:rsid w:val="00824D52"/>
    <w:rsid w:val="0086181C"/>
    <w:rsid w:val="00870AF5"/>
    <w:rsid w:val="008866F5"/>
    <w:rsid w:val="00895F9E"/>
    <w:rsid w:val="008B0FA6"/>
    <w:rsid w:val="009316EB"/>
    <w:rsid w:val="009372D4"/>
    <w:rsid w:val="00946C34"/>
    <w:rsid w:val="00965AAF"/>
    <w:rsid w:val="00994228"/>
    <w:rsid w:val="009D7236"/>
    <w:rsid w:val="009E2669"/>
    <w:rsid w:val="009E301F"/>
    <w:rsid w:val="00A202AE"/>
    <w:rsid w:val="00A412D1"/>
    <w:rsid w:val="00A421C8"/>
    <w:rsid w:val="00A46EF7"/>
    <w:rsid w:val="00A515C1"/>
    <w:rsid w:val="00A63BFB"/>
    <w:rsid w:val="00A720B9"/>
    <w:rsid w:val="00A81148"/>
    <w:rsid w:val="00A90EE2"/>
    <w:rsid w:val="00AA309B"/>
    <w:rsid w:val="00AC5561"/>
    <w:rsid w:val="00AD5D32"/>
    <w:rsid w:val="00AD5D95"/>
    <w:rsid w:val="00B17F32"/>
    <w:rsid w:val="00B33263"/>
    <w:rsid w:val="00B53575"/>
    <w:rsid w:val="00B711E7"/>
    <w:rsid w:val="00B772FA"/>
    <w:rsid w:val="00B92A63"/>
    <w:rsid w:val="00BB3323"/>
    <w:rsid w:val="00BC18D1"/>
    <w:rsid w:val="00BE16AB"/>
    <w:rsid w:val="00BF3EC3"/>
    <w:rsid w:val="00C02D53"/>
    <w:rsid w:val="00C1615E"/>
    <w:rsid w:val="00C2404B"/>
    <w:rsid w:val="00C36E25"/>
    <w:rsid w:val="00C43288"/>
    <w:rsid w:val="00C52CDF"/>
    <w:rsid w:val="00C55563"/>
    <w:rsid w:val="00C86315"/>
    <w:rsid w:val="00C91348"/>
    <w:rsid w:val="00CC081D"/>
    <w:rsid w:val="00D0576E"/>
    <w:rsid w:val="00D07EE6"/>
    <w:rsid w:val="00D702F7"/>
    <w:rsid w:val="00D723EC"/>
    <w:rsid w:val="00D772ED"/>
    <w:rsid w:val="00DD58B6"/>
    <w:rsid w:val="00DD7C24"/>
    <w:rsid w:val="00DE5139"/>
    <w:rsid w:val="00E56012"/>
    <w:rsid w:val="00E8756F"/>
    <w:rsid w:val="00E957C6"/>
    <w:rsid w:val="00EA3AF7"/>
    <w:rsid w:val="00EA4DFF"/>
    <w:rsid w:val="00EE2444"/>
    <w:rsid w:val="00F1192B"/>
    <w:rsid w:val="00F15771"/>
    <w:rsid w:val="00F245F2"/>
    <w:rsid w:val="00F41EC9"/>
    <w:rsid w:val="00F554F2"/>
    <w:rsid w:val="00F84954"/>
    <w:rsid w:val="00FA772B"/>
    <w:rsid w:val="00FE19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2C0F1"/>
  <w15:chartTrackingRefBased/>
  <w15:docId w15:val="{387422D5-8363-40B7-BD8C-824EC8A27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2FA"/>
    <w:pPr>
      <w:spacing w:after="0" w:line="240" w:lineRule="auto"/>
      <w:jc w:val="both"/>
    </w:pPr>
    <w:rPr>
      <w:rFonts w:ascii="Times New Roman" w:hAnsi="Times New Roman" w:cs="Times New Roman"/>
      <w:sz w:val="24"/>
      <w:szCs w:val="24"/>
      <w:lang w:val="es-PE"/>
    </w:rPr>
  </w:style>
  <w:style w:type="paragraph" w:styleId="Ttulo1">
    <w:name w:val="heading 1"/>
    <w:basedOn w:val="Normal"/>
    <w:next w:val="Normal"/>
    <w:link w:val="Ttulo1Car"/>
    <w:uiPriority w:val="9"/>
    <w:qFormat/>
    <w:rsid w:val="00B772F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772F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B772FA"/>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B772FA"/>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B772FA"/>
    <w:pPr>
      <w:keepNext/>
      <w:keepLines/>
      <w:spacing w:before="20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772FA"/>
    <w:rPr>
      <w:rFonts w:asciiTheme="majorHAnsi" w:eastAsiaTheme="majorEastAsia" w:hAnsiTheme="majorHAnsi" w:cstheme="majorBidi"/>
      <w:color w:val="2E74B5" w:themeColor="accent1" w:themeShade="BF"/>
      <w:sz w:val="32"/>
      <w:szCs w:val="32"/>
      <w:lang w:val="es-PE"/>
    </w:rPr>
  </w:style>
  <w:style w:type="character" w:customStyle="1" w:styleId="Ttulo2Car">
    <w:name w:val="Título 2 Car"/>
    <w:basedOn w:val="Fuentedeprrafopredeter"/>
    <w:link w:val="Ttulo2"/>
    <w:uiPriority w:val="9"/>
    <w:rsid w:val="00B772FA"/>
    <w:rPr>
      <w:rFonts w:asciiTheme="majorHAnsi" w:eastAsiaTheme="majorEastAsia" w:hAnsiTheme="majorHAnsi" w:cstheme="majorBidi"/>
      <w:color w:val="2E74B5" w:themeColor="accent1" w:themeShade="BF"/>
      <w:sz w:val="26"/>
      <w:szCs w:val="26"/>
      <w:lang w:val="es-PE"/>
    </w:rPr>
  </w:style>
  <w:style w:type="character" w:customStyle="1" w:styleId="Ttulo3Car">
    <w:name w:val="Título 3 Car"/>
    <w:basedOn w:val="Fuentedeprrafopredeter"/>
    <w:link w:val="Ttulo3"/>
    <w:uiPriority w:val="9"/>
    <w:rsid w:val="00B772FA"/>
    <w:rPr>
      <w:rFonts w:asciiTheme="majorHAnsi" w:eastAsiaTheme="majorEastAsia" w:hAnsiTheme="majorHAnsi" w:cstheme="majorBidi"/>
      <w:color w:val="1F4D78" w:themeColor="accent1" w:themeShade="7F"/>
      <w:sz w:val="24"/>
      <w:szCs w:val="24"/>
      <w:lang w:val="es-PE"/>
    </w:rPr>
  </w:style>
  <w:style w:type="character" w:customStyle="1" w:styleId="Ttulo4Car">
    <w:name w:val="Título 4 Car"/>
    <w:basedOn w:val="Fuentedeprrafopredeter"/>
    <w:link w:val="Ttulo4"/>
    <w:uiPriority w:val="9"/>
    <w:rsid w:val="00B772FA"/>
    <w:rPr>
      <w:rFonts w:asciiTheme="majorHAnsi" w:eastAsiaTheme="majorEastAsia" w:hAnsiTheme="majorHAnsi" w:cstheme="majorBidi"/>
      <w:i/>
      <w:iCs/>
      <w:color w:val="2E74B5" w:themeColor="accent1" w:themeShade="BF"/>
      <w:sz w:val="24"/>
      <w:szCs w:val="24"/>
      <w:lang w:val="es-PE"/>
    </w:rPr>
  </w:style>
  <w:style w:type="character" w:customStyle="1" w:styleId="Ttulo5Car">
    <w:name w:val="Título 5 Car"/>
    <w:basedOn w:val="Fuentedeprrafopredeter"/>
    <w:link w:val="Ttulo5"/>
    <w:uiPriority w:val="9"/>
    <w:semiHidden/>
    <w:rsid w:val="00B772FA"/>
    <w:rPr>
      <w:rFonts w:asciiTheme="majorHAnsi" w:eastAsiaTheme="majorEastAsia" w:hAnsiTheme="majorHAnsi" w:cstheme="majorBidi"/>
      <w:color w:val="1F4D78" w:themeColor="accent1" w:themeShade="7F"/>
      <w:sz w:val="24"/>
      <w:szCs w:val="24"/>
      <w:lang w:val="es-PE"/>
    </w:rPr>
  </w:style>
  <w:style w:type="paragraph" w:styleId="Prrafodelista">
    <w:name w:val="List Paragraph"/>
    <w:aliases w:val="w Parrafo numerado,Lista vistosa - Énfasis 11"/>
    <w:basedOn w:val="Normal"/>
    <w:link w:val="PrrafodelistaCar"/>
    <w:uiPriority w:val="34"/>
    <w:qFormat/>
    <w:rsid w:val="00B772FA"/>
    <w:pPr>
      <w:ind w:left="720"/>
      <w:contextualSpacing/>
    </w:pPr>
  </w:style>
  <w:style w:type="character" w:customStyle="1" w:styleId="PrrafodelistaCar">
    <w:name w:val="Párrafo de lista Car"/>
    <w:aliases w:val="w Parrafo numerado Car,Lista vistosa - Énfasis 11 Car"/>
    <w:link w:val="Prrafodelista"/>
    <w:uiPriority w:val="34"/>
    <w:locked/>
    <w:rsid w:val="00B772FA"/>
    <w:rPr>
      <w:rFonts w:ascii="Times New Roman" w:hAnsi="Times New Roman" w:cs="Times New Roman"/>
      <w:sz w:val="24"/>
      <w:szCs w:val="24"/>
      <w:lang w:val="es-PE"/>
    </w:rPr>
  </w:style>
  <w:style w:type="paragraph" w:styleId="TtuloTDC">
    <w:name w:val="TOC Heading"/>
    <w:basedOn w:val="Ttulo1"/>
    <w:next w:val="Normal"/>
    <w:uiPriority w:val="39"/>
    <w:unhideWhenUsed/>
    <w:qFormat/>
    <w:rsid w:val="00B772FA"/>
    <w:pPr>
      <w:spacing w:line="259" w:lineRule="auto"/>
      <w:jc w:val="left"/>
      <w:outlineLvl w:val="9"/>
    </w:pPr>
    <w:rPr>
      <w:lang w:eastAsia="es-PE"/>
    </w:rPr>
  </w:style>
  <w:style w:type="paragraph" w:styleId="Textodeglobo">
    <w:name w:val="Balloon Text"/>
    <w:basedOn w:val="Normal"/>
    <w:link w:val="TextodegloboCar"/>
    <w:uiPriority w:val="99"/>
    <w:semiHidden/>
    <w:unhideWhenUsed/>
    <w:rsid w:val="00B772F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72FA"/>
    <w:rPr>
      <w:rFonts w:ascii="Segoe UI" w:hAnsi="Segoe UI" w:cs="Segoe UI"/>
      <w:sz w:val="18"/>
      <w:szCs w:val="18"/>
      <w:lang w:val="es-PE"/>
    </w:rPr>
  </w:style>
  <w:style w:type="paragraph" w:styleId="Textonotapie">
    <w:name w:val="footnote text"/>
    <w:aliases w:val="fn,footnote text,Footnote ak,Footnotes,ft,fn cafc,Footnote Text Char,ALTS FOOTNOTE Char,Footnote Text Char1 Char,Footnote Text Char Char Char,Footnote Text Char1 Char Char Char,Footnote Text Char Char Char Char Char,Footnotes Char Char,C"/>
    <w:basedOn w:val="Normal"/>
    <w:link w:val="TextonotapieCar"/>
    <w:uiPriority w:val="99"/>
    <w:unhideWhenUsed/>
    <w:qFormat/>
    <w:rsid w:val="00B772FA"/>
    <w:rPr>
      <w:sz w:val="20"/>
      <w:szCs w:val="20"/>
    </w:rPr>
  </w:style>
  <w:style w:type="character" w:customStyle="1" w:styleId="TextonotapieCar">
    <w:name w:val="Texto nota pie Car"/>
    <w:aliases w:val="fn Car,footnote text Car,Footnote ak Car,Footnotes Car,ft Car,fn cafc Car,Footnote Text Char Car,ALTS FOOTNOTE Char Car,Footnote Text Char1 Char Car,Footnote Text Char Char Char Car,Footnote Text Char1 Char Char Char Car,C Car1"/>
    <w:basedOn w:val="Fuentedeprrafopredeter"/>
    <w:link w:val="Textonotapie"/>
    <w:uiPriority w:val="99"/>
    <w:rsid w:val="00B772FA"/>
    <w:rPr>
      <w:rFonts w:ascii="Times New Roman" w:hAnsi="Times New Roman" w:cs="Times New Roman"/>
      <w:sz w:val="20"/>
      <w:szCs w:val="20"/>
      <w:lang w:val="es-PE"/>
    </w:rPr>
  </w:style>
  <w:style w:type="character" w:styleId="Refdenotaalpie">
    <w:name w:val="footnote reference"/>
    <w:aliases w:val="Ref,de nota al pie,註腳內容,16 Point,Superscript 6 Point,FC,de nota al pie + (Asian) MS Mincho,11 pt,Footnote Reference1,Ref1,de nota al pie1,Ref.,de,nota,al,pie,註?腳內—e,Referencia nota al pie,Car2 Car1,Car Car1 C,-E Fußnotenzeichen,11"/>
    <w:basedOn w:val="Fuentedeprrafopredeter"/>
    <w:uiPriority w:val="99"/>
    <w:unhideWhenUsed/>
    <w:qFormat/>
    <w:rsid w:val="00B772FA"/>
    <w:rPr>
      <w:vertAlign w:val="superscript"/>
    </w:rPr>
  </w:style>
  <w:style w:type="character" w:styleId="Refdecomentario">
    <w:name w:val="annotation reference"/>
    <w:basedOn w:val="Fuentedeprrafopredeter"/>
    <w:uiPriority w:val="99"/>
    <w:semiHidden/>
    <w:unhideWhenUsed/>
    <w:rsid w:val="00B772FA"/>
    <w:rPr>
      <w:sz w:val="16"/>
      <w:szCs w:val="16"/>
    </w:rPr>
  </w:style>
  <w:style w:type="paragraph" w:styleId="Textocomentario">
    <w:name w:val="annotation text"/>
    <w:basedOn w:val="Normal"/>
    <w:link w:val="TextocomentarioCar"/>
    <w:uiPriority w:val="99"/>
    <w:unhideWhenUsed/>
    <w:rsid w:val="00B772FA"/>
    <w:rPr>
      <w:sz w:val="20"/>
      <w:szCs w:val="20"/>
    </w:rPr>
  </w:style>
  <w:style w:type="character" w:customStyle="1" w:styleId="TextocomentarioCar">
    <w:name w:val="Texto comentario Car"/>
    <w:basedOn w:val="Fuentedeprrafopredeter"/>
    <w:link w:val="Textocomentario"/>
    <w:uiPriority w:val="99"/>
    <w:rsid w:val="00B772FA"/>
    <w:rPr>
      <w:rFonts w:ascii="Times New Roman" w:hAnsi="Times New Roman" w:cs="Times New Roman"/>
      <w:sz w:val="20"/>
      <w:szCs w:val="20"/>
      <w:lang w:val="es-PE"/>
    </w:rPr>
  </w:style>
  <w:style w:type="paragraph" w:styleId="Asuntodelcomentario">
    <w:name w:val="annotation subject"/>
    <w:basedOn w:val="Textocomentario"/>
    <w:next w:val="Textocomentario"/>
    <w:link w:val="AsuntodelcomentarioCar"/>
    <w:uiPriority w:val="99"/>
    <w:semiHidden/>
    <w:unhideWhenUsed/>
    <w:rsid w:val="00B772FA"/>
    <w:rPr>
      <w:b/>
      <w:bCs/>
    </w:rPr>
  </w:style>
  <w:style w:type="character" w:customStyle="1" w:styleId="AsuntodelcomentarioCar">
    <w:name w:val="Asunto del comentario Car"/>
    <w:basedOn w:val="TextocomentarioCar"/>
    <w:link w:val="Asuntodelcomentario"/>
    <w:uiPriority w:val="99"/>
    <w:semiHidden/>
    <w:rsid w:val="00B772FA"/>
    <w:rPr>
      <w:rFonts w:ascii="Times New Roman" w:hAnsi="Times New Roman" w:cs="Times New Roman"/>
      <w:b/>
      <w:bCs/>
      <w:sz w:val="20"/>
      <w:szCs w:val="20"/>
      <w:lang w:val="es-PE"/>
    </w:rPr>
  </w:style>
  <w:style w:type="paragraph" w:styleId="Revisin">
    <w:name w:val="Revision"/>
    <w:hidden/>
    <w:uiPriority w:val="99"/>
    <w:semiHidden/>
    <w:rsid w:val="00B772FA"/>
    <w:pPr>
      <w:spacing w:after="0" w:line="240" w:lineRule="auto"/>
    </w:pPr>
    <w:rPr>
      <w:rFonts w:ascii="Times New Roman" w:hAnsi="Times New Roman" w:cs="Times New Roman"/>
      <w:sz w:val="24"/>
      <w:szCs w:val="24"/>
      <w:lang w:val="es-PE"/>
    </w:rPr>
  </w:style>
  <w:style w:type="character" w:styleId="Hipervnculo">
    <w:name w:val="Hyperlink"/>
    <w:basedOn w:val="Fuentedeprrafopredeter"/>
    <w:uiPriority w:val="99"/>
    <w:unhideWhenUsed/>
    <w:rsid w:val="00B772FA"/>
    <w:rPr>
      <w:color w:val="0563C1" w:themeColor="hyperlink"/>
      <w:u w:val="single"/>
    </w:rPr>
  </w:style>
  <w:style w:type="character" w:customStyle="1" w:styleId="Estilo12pt">
    <w:name w:val="Estilo 12 pt"/>
    <w:rsid w:val="00B772FA"/>
    <w:rPr>
      <w:rFonts w:ascii="Arial" w:hAnsi="Arial"/>
      <w:sz w:val="22"/>
    </w:rPr>
  </w:style>
  <w:style w:type="paragraph" w:customStyle="1" w:styleId="BodytextADBmodules">
    <w:name w:val="Body text ADB modules"/>
    <w:basedOn w:val="Normal"/>
    <w:rsid w:val="00B772FA"/>
    <w:pPr>
      <w:tabs>
        <w:tab w:val="left" w:pos="0"/>
        <w:tab w:val="left" w:pos="720"/>
      </w:tabs>
      <w:autoSpaceDE w:val="0"/>
      <w:autoSpaceDN w:val="0"/>
      <w:adjustRightInd w:val="0"/>
    </w:pPr>
    <w:rPr>
      <w:rFonts w:eastAsia="Batang"/>
      <w:spacing w:val="-5"/>
      <w:sz w:val="23"/>
      <w:szCs w:val="23"/>
      <w:lang w:val="en-US" w:eastAsia="nl-NL"/>
    </w:rPr>
  </w:style>
  <w:style w:type="paragraph" w:customStyle="1" w:styleId="ADBfootnote">
    <w:name w:val="ADB footnote"/>
    <w:basedOn w:val="Textonotapie"/>
    <w:rsid w:val="00B772FA"/>
    <w:pPr>
      <w:tabs>
        <w:tab w:val="left" w:pos="0"/>
        <w:tab w:val="left" w:pos="720"/>
      </w:tabs>
    </w:pPr>
    <w:rPr>
      <w:rFonts w:ascii="Arial Black" w:eastAsia="Batang" w:hAnsi="Arial Black"/>
      <w:color w:val="808080"/>
      <w:sz w:val="13"/>
      <w:szCs w:val="13"/>
      <w:lang w:val="en-GB" w:eastAsia="nl-NL"/>
    </w:rPr>
  </w:style>
  <w:style w:type="paragraph" w:styleId="HTMLconformatoprevio">
    <w:name w:val="HTML Preformatted"/>
    <w:basedOn w:val="Normal"/>
    <w:link w:val="HTMLconformatoprevioCar"/>
    <w:uiPriority w:val="99"/>
    <w:unhideWhenUsed/>
    <w:rsid w:val="00B77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B772FA"/>
    <w:rPr>
      <w:rFonts w:ascii="Courier New" w:eastAsia="Times New Roman" w:hAnsi="Courier New" w:cs="Courier New"/>
      <w:sz w:val="20"/>
      <w:szCs w:val="20"/>
      <w:lang w:val="es-PE" w:eastAsia="es-PE"/>
    </w:rPr>
  </w:style>
  <w:style w:type="paragraph" w:styleId="Textoindependiente">
    <w:name w:val="Body Text"/>
    <w:aliases w:val="b,Body Text Char,Body Text Char1,Body Text Char Char,Body Text Char1 Char Char,Body Text Char Char Char Char,Body Text Char1 Char Char Char Char,Body Text Char Char Char Char Char Char,Body Text Char1 Char Char Char Char Char Char"/>
    <w:basedOn w:val="Normal"/>
    <w:link w:val="TextoindependienteCar"/>
    <w:rsid w:val="00B772FA"/>
    <w:pPr>
      <w:tabs>
        <w:tab w:val="left" w:pos="0"/>
        <w:tab w:val="left" w:pos="720"/>
      </w:tabs>
      <w:spacing w:after="240"/>
    </w:pPr>
    <w:rPr>
      <w:rFonts w:eastAsia="Batang"/>
      <w:spacing w:val="-5"/>
      <w:szCs w:val="20"/>
      <w:lang w:val="en-US" w:eastAsia="nl-NL"/>
    </w:rPr>
  </w:style>
  <w:style w:type="character" w:customStyle="1" w:styleId="TextoindependienteCar">
    <w:name w:val="Texto independiente Car"/>
    <w:aliases w:val="b Car,Body Text Char Car,Body Text Char1 Car,Body Text Char Char Car,Body Text Char1 Char Char Car,Body Text Char Char Char Char Car,Body Text Char1 Char Char Char Char Car,Body Text Char Char Char Char Char Char Car"/>
    <w:basedOn w:val="Fuentedeprrafopredeter"/>
    <w:link w:val="Textoindependiente"/>
    <w:rsid w:val="00B772FA"/>
    <w:rPr>
      <w:rFonts w:ascii="Times New Roman" w:eastAsia="Batang" w:hAnsi="Times New Roman" w:cs="Times New Roman"/>
      <w:spacing w:val="-5"/>
      <w:sz w:val="24"/>
      <w:szCs w:val="20"/>
      <w:lang w:val="en-US" w:eastAsia="nl-NL"/>
    </w:rPr>
  </w:style>
  <w:style w:type="table" w:styleId="Tablaconcuadrcula">
    <w:name w:val="Table Grid"/>
    <w:basedOn w:val="Tablanormal"/>
    <w:uiPriority w:val="39"/>
    <w:rsid w:val="00B772FA"/>
    <w:pPr>
      <w:spacing w:after="0" w:line="240" w:lineRule="auto"/>
      <w:jc w:val="both"/>
    </w:pPr>
    <w:rPr>
      <w:rFonts w:ascii="Times New Roman" w:hAnsi="Times New Roman" w:cs="Times New Roman"/>
      <w:sz w:val="24"/>
      <w:szCs w:val="24"/>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B772FA"/>
    <w:pPr>
      <w:tabs>
        <w:tab w:val="left" w:pos="709"/>
        <w:tab w:val="right" w:leader="dot" w:pos="8918"/>
      </w:tabs>
      <w:spacing w:after="100"/>
      <w:ind w:left="567" w:hanging="327"/>
    </w:pPr>
  </w:style>
  <w:style w:type="paragraph" w:styleId="TDC3">
    <w:name w:val="toc 3"/>
    <w:basedOn w:val="Normal"/>
    <w:next w:val="Normal"/>
    <w:autoRedefine/>
    <w:uiPriority w:val="39"/>
    <w:unhideWhenUsed/>
    <w:rsid w:val="00B772FA"/>
    <w:pPr>
      <w:tabs>
        <w:tab w:val="left" w:pos="1320"/>
        <w:tab w:val="right" w:leader="dot" w:pos="8918"/>
      </w:tabs>
      <w:spacing w:after="100"/>
      <w:ind w:left="567"/>
    </w:pPr>
  </w:style>
  <w:style w:type="paragraph" w:styleId="Encabezado">
    <w:name w:val="header"/>
    <w:basedOn w:val="Normal"/>
    <w:link w:val="EncabezadoCar"/>
    <w:uiPriority w:val="99"/>
    <w:unhideWhenUsed/>
    <w:rsid w:val="00B772FA"/>
    <w:pPr>
      <w:tabs>
        <w:tab w:val="center" w:pos="4252"/>
        <w:tab w:val="right" w:pos="8504"/>
      </w:tabs>
    </w:pPr>
  </w:style>
  <w:style w:type="character" w:customStyle="1" w:styleId="EncabezadoCar">
    <w:name w:val="Encabezado Car"/>
    <w:basedOn w:val="Fuentedeprrafopredeter"/>
    <w:link w:val="Encabezado"/>
    <w:uiPriority w:val="99"/>
    <w:rsid w:val="00B772FA"/>
    <w:rPr>
      <w:rFonts w:ascii="Times New Roman" w:hAnsi="Times New Roman" w:cs="Times New Roman"/>
      <w:sz w:val="24"/>
      <w:szCs w:val="24"/>
      <w:lang w:val="es-PE"/>
    </w:rPr>
  </w:style>
  <w:style w:type="paragraph" w:styleId="Piedepgina">
    <w:name w:val="footer"/>
    <w:basedOn w:val="Normal"/>
    <w:link w:val="PiedepginaCar"/>
    <w:uiPriority w:val="99"/>
    <w:unhideWhenUsed/>
    <w:rsid w:val="00B772FA"/>
    <w:pPr>
      <w:tabs>
        <w:tab w:val="center" w:pos="4252"/>
        <w:tab w:val="right" w:pos="8504"/>
      </w:tabs>
    </w:pPr>
  </w:style>
  <w:style w:type="character" w:customStyle="1" w:styleId="PiedepginaCar">
    <w:name w:val="Pie de página Car"/>
    <w:basedOn w:val="Fuentedeprrafopredeter"/>
    <w:link w:val="Piedepgina"/>
    <w:uiPriority w:val="99"/>
    <w:rsid w:val="00B772FA"/>
    <w:rPr>
      <w:rFonts w:ascii="Times New Roman" w:hAnsi="Times New Roman" w:cs="Times New Roman"/>
      <w:sz w:val="24"/>
      <w:szCs w:val="24"/>
      <w:lang w:val="es-PE"/>
    </w:rPr>
  </w:style>
  <w:style w:type="paragraph" w:styleId="Sinespaciado">
    <w:name w:val="No Spacing"/>
    <w:link w:val="SinespaciadoCar"/>
    <w:uiPriority w:val="1"/>
    <w:qFormat/>
    <w:rsid w:val="00B772FA"/>
    <w:pPr>
      <w:spacing w:after="0" w:line="240" w:lineRule="auto"/>
      <w:ind w:left="709" w:hanging="709"/>
      <w:jc w:val="both"/>
    </w:pPr>
    <w:rPr>
      <w:rFonts w:ascii="Calibri" w:eastAsia="Calibri" w:hAnsi="Calibri" w:cs="Times New Roman"/>
      <w:lang w:val="es-ES"/>
    </w:rPr>
  </w:style>
  <w:style w:type="character" w:customStyle="1" w:styleId="SinespaciadoCar">
    <w:name w:val="Sin espaciado Car"/>
    <w:basedOn w:val="Fuentedeprrafopredeter"/>
    <w:link w:val="Sinespaciado"/>
    <w:uiPriority w:val="1"/>
    <w:rsid w:val="008866F5"/>
    <w:rPr>
      <w:rFonts w:ascii="Calibri" w:eastAsia="Calibri" w:hAnsi="Calibri" w:cs="Times New Roman"/>
      <w:lang w:val="es-ES"/>
    </w:rPr>
  </w:style>
  <w:style w:type="paragraph" w:styleId="Listaconvietas">
    <w:name w:val="List Bullet"/>
    <w:basedOn w:val="Normal"/>
    <w:uiPriority w:val="99"/>
    <w:unhideWhenUsed/>
    <w:rsid w:val="00B772FA"/>
    <w:pPr>
      <w:numPr>
        <w:numId w:val="3"/>
      </w:numPr>
      <w:contextualSpacing/>
    </w:pPr>
  </w:style>
  <w:style w:type="paragraph" w:customStyle="1" w:styleId="gaceta">
    <w:name w:val="gaceta"/>
    <w:rsid w:val="00B772FA"/>
    <w:pPr>
      <w:tabs>
        <w:tab w:val="left" w:pos="240"/>
        <w:tab w:val="left" w:pos="1560"/>
      </w:tabs>
      <w:spacing w:after="0" w:line="240" w:lineRule="auto"/>
      <w:jc w:val="both"/>
    </w:pPr>
    <w:rPr>
      <w:rFonts w:ascii="Helvetica" w:eastAsia="Times New Roman" w:hAnsi="Helvetica" w:cs="Times New Roman"/>
      <w:snapToGrid w:val="0"/>
      <w:color w:val="000000"/>
      <w:sz w:val="20"/>
      <w:szCs w:val="20"/>
      <w:lang w:val="es-ES" w:eastAsia="es-ES"/>
    </w:rPr>
  </w:style>
  <w:style w:type="paragraph" w:customStyle="1" w:styleId="atit">
    <w:name w:val="atit"/>
    <w:basedOn w:val="gaceta"/>
    <w:rsid w:val="00B772FA"/>
    <w:pPr>
      <w:tabs>
        <w:tab w:val="clear" w:pos="240"/>
        <w:tab w:val="clear" w:pos="1560"/>
      </w:tabs>
      <w:jc w:val="center"/>
    </w:pPr>
    <w:rPr>
      <w:color w:val="auto"/>
      <w:sz w:val="24"/>
    </w:rPr>
  </w:style>
  <w:style w:type="paragraph" w:customStyle="1" w:styleId="atab1">
    <w:name w:val="atab1"/>
    <w:basedOn w:val="gaceta"/>
    <w:rsid w:val="00B772FA"/>
    <w:pPr>
      <w:tabs>
        <w:tab w:val="clear" w:pos="240"/>
        <w:tab w:val="left" w:pos="260"/>
      </w:tabs>
      <w:ind w:left="240" w:hanging="240"/>
    </w:pPr>
    <w:rPr>
      <w:color w:val="auto"/>
    </w:rPr>
  </w:style>
  <w:style w:type="paragraph" w:customStyle="1" w:styleId="m7764954643073477568gmail-msonospacing">
    <w:name w:val="m_7764954643073477568gmail-msonospacing"/>
    <w:basedOn w:val="Normal"/>
    <w:rsid w:val="00B772FA"/>
    <w:pPr>
      <w:spacing w:before="100" w:beforeAutospacing="1" w:after="100" w:afterAutospacing="1"/>
      <w:jc w:val="left"/>
    </w:pPr>
    <w:rPr>
      <w:rFonts w:eastAsia="Times New Roman"/>
      <w:lang w:eastAsia="es-PE"/>
    </w:rPr>
  </w:style>
  <w:style w:type="character" w:customStyle="1" w:styleId="m-9110791725843658306msohyperlink">
    <w:name w:val="m_-9110791725843658306msohyperlink"/>
    <w:basedOn w:val="Fuentedeprrafopredeter"/>
    <w:rsid w:val="00B772FA"/>
  </w:style>
  <w:style w:type="paragraph" w:customStyle="1" w:styleId="m-9110791725843658306msonospacing">
    <w:name w:val="m_-9110791725843658306msonospacing"/>
    <w:basedOn w:val="Normal"/>
    <w:rsid w:val="00B772FA"/>
    <w:pPr>
      <w:spacing w:before="100" w:beforeAutospacing="1" w:after="100" w:afterAutospacing="1"/>
      <w:jc w:val="left"/>
    </w:pPr>
    <w:rPr>
      <w:rFonts w:eastAsia="Times New Roman"/>
      <w:lang w:eastAsia="es-PE"/>
    </w:rPr>
  </w:style>
  <w:style w:type="paragraph" w:styleId="Sangra3detindependiente">
    <w:name w:val="Body Text Indent 3"/>
    <w:basedOn w:val="Normal"/>
    <w:link w:val="Sangra3detindependienteCar"/>
    <w:uiPriority w:val="99"/>
    <w:semiHidden/>
    <w:unhideWhenUsed/>
    <w:rsid w:val="00B772F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B772FA"/>
    <w:rPr>
      <w:rFonts w:ascii="Times New Roman" w:hAnsi="Times New Roman" w:cs="Times New Roman"/>
      <w:sz w:val="16"/>
      <w:szCs w:val="16"/>
      <w:lang w:val="es-PE"/>
    </w:rPr>
  </w:style>
  <w:style w:type="paragraph" w:styleId="Textoindependiente3">
    <w:name w:val="Body Text 3"/>
    <w:basedOn w:val="Normal"/>
    <w:link w:val="Textoindependiente3Car"/>
    <w:uiPriority w:val="99"/>
    <w:semiHidden/>
    <w:unhideWhenUsed/>
    <w:rsid w:val="00B772F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772FA"/>
    <w:rPr>
      <w:rFonts w:ascii="Times New Roman" w:hAnsi="Times New Roman" w:cs="Times New Roman"/>
      <w:sz w:val="16"/>
      <w:szCs w:val="16"/>
      <w:lang w:val="es-PE"/>
    </w:rPr>
  </w:style>
  <w:style w:type="character" w:customStyle="1" w:styleId="Bold">
    <w:name w:val="Bold"/>
    <w:basedOn w:val="Fuentedeprrafopredeter"/>
    <w:rsid w:val="00B772FA"/>
    <w:rPr>
      <w:b/>
      <w:bCs/>
    </w:rPr>
  </w:style>
  <w:style w:type="paragraph" w:customStyle="1" w:styleId="Default">
    <w:name w:val="Default"/>
    <w:rsid w:val="00B772FA"/>
    <w:pPr>
      <w:autoSpaceDE w:val="0"/>
      <w:autoSpaceDN w:val="0"/>
      <w:adjustRightInd w:val="0"/>
      <w:spacing w:after="0" w:line="240" w:lineRule="auto"/>
    </w:pPr>
    <w:rPr>
      <w:rFonts w:ascii="Arial" w:hAnsi="Arial" w:cs="Arial"/>
      <w:color w:val="000000"/>
      <w:sz w:val="24"/>
      <w:szCs w:val="24"/>
      <w:lang w:val="es-PE"/>
    </w:rPr>
  </w:style>
  <w:style w:type="paragraph" w:customStyle="1" w:styleId="xxmsonormal">
    <w:name w:val="x_xmsonormal"/>
    <w:basedOn w:val="Normal"/>
    <w:uiPriority w:val="99"/>
    <w:rsid w:val="00B772FA"/>
    <w:pPr>
      <w:jc w:val="left"/>
    </w:pPr>
    <w:rPr>
      <w:lang w:eastAsia="es-PE"/>
    </w:rPr>
  </w:style>
  <w:style w:type="table" w:customStyle="1" w:styleId="TableNormal">
    <w:name w:val="Table Normal"/>
    <w:uiPriority w:val="2"/>
    <w:semiHidden/>
    <w:unhideWhenUsed/>
    <w:qFormat/>
    <w:rsid w:val="00B772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72FA"/>
    <w:pPr>
      <w:widowControl w:val="0"/>
      <w:autoSpaceDE w:val="0"/>
      <w:autoSpaceDN w:val="0"/>
      <w:spacing w:before="1" w:line="259" w:lineRule="exact"/>
      <w:ind w:left="107"/>
      <w:jc w:val="left"/>
    </w:pPr>
    <w:rPr>
      <w:rFonts w:eastAsia="Times New Roman"/>
      <w:sz w:val="22"/>
      <w:szCs w:val="22"/>
      <w:lang w:val="es-ES"/>
    </w:rPr>
  </w:style>
  <w:style w:type="paragraph" w:styleId="NormalWeb">
    <w:name w:val="Normal (Web)"/>
    <w:basedOn w:val="Normal"/>
    <w:uiPriority w:val="99"/>
    <w:unhideWhenUsed/>
    <w:rsid w:val="00B772FA"/>
    <w:pPr>
      <w:jc w:val="left"/>
    </w:pPr>
    <w:rPr>
      <w:lang w:eastAsia="es-PE"/>
    </w:rPr>
  </w:style>
  <w:style w:type="character" w:customStyle="1" w:styleId="SangradetextonormalCar">
    <w:name w:val="Sangría de texto normal Car"/>
    <w:basedOn w:val="Fuentedeprrafopredeter"/>
    <w:link w:val="Sangradetextonormal"/>
    <w:uiPriority w:val="99"/>
    <w:semiHidden/>
    <w:rsid w:val="00B772FA"/>
    <w:rPr>
      <w:rFonts w:ascii="Times New Roman" w:hAnsi="Times New Roman" w:cs="Times New Roman"/>
      <w:sz w:val="24"/>
      <w:szCs w:val="24"/>
      <w:lang w:val="es-PE"/>
    </w:rPr>
  </w:style>
  <w:style w:type="paragraph" w:styleId="Sangradetextonormal">
    <w:name w:val="Body Text Indent"/>
    <w:basedOn w:val="Normal"/>
    <w:link w:val="SangradetextonormalCar"/>
    <w:uiPriority w:val="99"/>
    <w:semiHidden/>
    <w:unhideWhenUsed/>
    <w:rsid w:val="00B772FA"/>
    <w:pPr>
      <w:spacing w:after="120"/>
      <w:ind w:left="283"/>
    </w:pPr>
  </w:style>
  <w:style w:type="character" w:customStyle="1" w:styleId="SangradetextonormalCar1">
    <w:name w:val="Sangría de texto normal Car1"/>
    <w:basedOn w:val="Fuentedeprrafopredeter"/>
    <w:uiPriority w:val="99"/>
    <w:semiHidden/>
    <w:rsid w:val="00B772FA"/>
    <w:rPr>
      <w:rFonts w:ascii="Times New Roman" w:hAnsi="Times New Roman" w:cs="Times New Roman"/>
      <w:sz w:val="24"/>
      <w:szCs w:val="24"/>
      <w:lang w:val="es-PE"/>
    </w:rPr>
  </w:style>
  <w:style w:type="character" w:customStyle="1" w:styleId="TextonotaalfinalCar">
    <w:name w:val="Texto nota al final Car"/>
    <w:basedOn w:val="Fuentedeprrafopredeter"/>
    <w:link w:val="Textonotaalfinal"/>
    <w:uiPriority w:val="99"/>
    <w:semiHidden/>
    <w:rsid w:val="00B772FA"/>
    <w:rPr>
      <w:rFonts w:ascii="Times New Roman" w:hAnsi="Times New Roman" w:cs="Times New Roman"/>
      <w:sz w:val="20"/>
      <w:szCs w:val="20"/>
      <w:lang w:val="es-PE"/>
    </w:rPr>
  </w:style>
  <w:style w:type="paragraph" w:styleId="Textonotaalfinal">
    <w:name w:val="endnote text"/>
    <w:basedOn w:val="Normal"/>
    <w:link w:val="TextonotaalfinalCar"/>
    <w:uiPriority w:val="99"/>
    <w:semiHidden/>
    <w:unhideWhenUsed/>
    <w:rsid w:val="00B772FA"/>
    <w:rPr>
      <w:sz w:val="20"/>
      <w:szCs w:val="20"/>
    </w:rPr>
  </w:style>
  <w:style w:type="character" w:customStyle="1" w:styleId="TextonotaalfinalCar1">
    <w:name w:val="Texto nota al final Car1"/>
    <w:basedOn w:val="Fuentedeprrafopredeter"/>
    <w:uiPriority w:val="99"/>
    <w:semiHidden/>
    <w:rsid w:val="00B772FA"/>
    <w:rPr>
      <w:rFonts w:ascii="Times New Roman" w:hAnsi="Times New Roman" w:cs="Times New Roman"/>
      <w:sz w:val="20"/>
      <w:szCs w:val="20"/>
      <w:lang w:val="es-PE"/>
    </w:rPr>
  </w:style>
  <w:style w:type="paragraph" w:customStyle="1" w:styleId="rtejustify">
    <w:name w:val="rtejustify"/>
    <w:basedOn w:val="Normal"/>
    <w:rsid w:val="00B772FA"/>
    <w:pPr>
      <w:spacing w:before="100" w:beforeAutospacing="1" w:after="100" w:afterAutospacing="1"/>
      <w:jc w:val="left"/>
    </w:pPr>
    <w:rPr>
      <w:rFonts w:eastAsia="Times New Roman"/>
      <w:lang w:eastAsia="es-PE"/>
    </w:rPr>
  </w:style>
  <w:style w:type="character" w:customStyle="1" w:styleId="TextonotapieCar1">
    <w:name w:val="Texto nota pie Car1"/>
    <w:aliases w:val="fn Car3,Footnotes Car3,Footnote ak Car3,Footnote Text Char Car3,fn Char Car2,footnote text Char Car2,Footnotes Char Car2,Footnote ak Char Car2,ft Car3,fn cafc Car3,Footnotes Char Char Car3,Footnote Text Char Char Car2, Car Car2,C Car"/>
    <w:uiPriority w:val="99"/>
    <w:locked/>
    <w:rsid w:val="00B772FA"/>
    <w:rPr>
      <w:rFonts w:ascii="Arial" w:hAnsi="Arial"/>
      <w:lang w:val="es-ES" w:eastAsia="es-ES" w:bidi="ar-SA"/>
    </w:rPr>
  </w:style>
  <w:style w:type="character" w:customStyle="1" w:styleId="m-4686361811436686656msofootnotereference">
    <w:name w:val="m_-4686361811436686656msofootnotereference"/>
    <w:basedOn w:val="Fuentedeprrafopredeter"/>
    <w:rsid w:val="008866F5"/>
  </w:style>
  <w:style w:type="character" w:styleId="Textoennegrita">
    <w:name w:val="Strong"/>
    <w:uiPriority w:val="22"/>
    <w:qFormat/>
    <w:rsid w:val="008866F5"/>
    <w:rPr>
      <w:b/>
      <w:bCs/>
    </w:rPr>
  </w:style>
  <w:style w:type="character" w:customStyle="1" w:styleId="normaltextrun">
    <w:name w:val="normaltextrun"/>
    <w:basedOn w:val="Fuentedeprrafopredeter"/>
    <w:rsid w:val="008866F5"/>
  </w:style>
  <w:style w:type="character" w:customStyle="1" w:styleId="eop">
    <w:name w:val="eop"/>
    <w:basedOn w:val="Fuentedeprrafopredeter"/>
    <w:rsid w:val="008866F5"/>
  </w:style>
  <w:style w:type="paragraph" w:customStyle="1" w:styleId="paragraph">
    <w:name w:val="paragraph"/>
    <w:basedOn w:val="Normal"/>
    <w:rsid w:val="008866F5"/>
    <w:pPr>
      <w:spacing w:before="100" w:beforeAutospacing="1" w:after="100" w:afterAutospacing="1"/>
      <w:ind w:left="851" w:hanging="851"/>
      <w:jc w:val="left"/>
    </w:pPr>
    <w:rPr>
      <w:rFonts w:eastAsia="Times New Roman"/>
      <w:lang w:val="es-ES" w:eastAsia="es-ES"/>
    </w:rPr>
  </w:style>
  <w:style w:type="paragraph" w:customStyle="1" w:styleId="AvK">
    <w:name w:val="AvK"/>
    <w:basedOn w:val="Normal"/>
    <w:rsid w:val="008866F5"/>
    <w:rPr>
      <w:rFonts w:ascii="Arial" w:eastAsia="Times New Roman" w:hAnsi="Arial"/>
      <w:szCs w:val="20"/>
      <w:lang w:val="es-VE"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185067">
      <w:bodyDiv w:val="1"/>
      <w:marLeft w:val="0"/>
      <w:marRight w:val="0"/>
      <w:marTop w:val="0"/>
      <w:marBottom w:val="0"/>
      <w:divBdr>
        <w:top w:val="none" w:sz="0" w:space="0" w:color="auto"/>
        <w:left w:val="none" w:sz="0" w:space="0" w:color="auto"/>
        <w:bottom w:val="none" w:sz="0" w:space="0" w:color="auto"/>
        <w:right w:val="none" w:sz="0" w:space="0" w:color="auto"/>
      </w:divBdr>
    </w:div>
    <w:div w:id="243733074">
      <w:bodyDiv w:val="1"/>
      <w:marLeft w:val="0"/>
      <w:marRight w:val="0"/>
      <w:marTop w:val="0"/>
      <w:marBottom w:val="0"/>
      <w:divBdr>
        <w:top w:val="none" w:sz="0" w:space="0" w:color="auto"/>
        <w:left w:val="none" w:sz="0" w:space="0" w:color="auto"/>
        <w:bottom w:val="none" w:sz="0" w:space="0" w:color="auto"/>
        <w:right w:val="none" w:sz="0" w:space="0" w:color="auto"/>
      </w:divBdr>
    </w:div>
    <w:div w:id="416445853">
      <w:bodyDiv w:val="1"/>
      <w:marLeft w:val="0"/>
      <w:marRight w:val="0"/>
      <w:marTop w:val="0"/>
      <w:marBottom w:val="0"/>
      <w:divBdr>
        <w:top w:val="none" w:sz="0" w:space="0" w:color="auto"/>
        <w:left w:val="none" w:sz="0" w:space="0" w:color="auto"/>
        <w:bottom w:val="none" w:sz="0" w:space="0" w:color="auto"/>
        <w:right w:val="none" w:sz="0" w:space="0" w:color="auto"/>
      </w:divBdr>
    </w:div>
    <w:div w:id="603003867">
      <w:bodyDiv w:val="1"/>
      <w:marLeft w:val="0"/>
      <w:marRight w:val="0"/>
      <w:marTop w:val="0"/>
      <w:marBottom w:val="0"/>
      <w:divBdr>
        <w:top w:val="none" w:sz="0" w:space="0" w:color="auto"/>
        <w:left w:val="none" w:sz="0" w:space="0" w:color="auto"/>
        <w:bottom w:val="none" w:sz="0" w:space="0" w:color="auto"/>
        <w:right w:val="none" w:sz="0" w:space="0" w:color="auto"/>
      </w:divBdr>
    </w:div>
    <w:div w:id="729112490">
      <w:bodyDiv w:val="1"/>
      <w:marLeft w:val="0"/>
      <w:marRight w:val="0"/>
      <w:marTop w:val="0"/>
      <w:marBottom w:val="0"/>
      <w:divBdr>
        <w:top w:val="none" w:sz="0" w:space="0" w:color="auto"/>
        <w:left w:val="none" w:sz="0" w:space="0" w:color="auto"/>
        <w:bottom w:val="none" w:sz="0" w:space="0" w:color="auto"/>
        <w:right w:val="none" w:sz="0" w:space="0" w:color="auto"/>
      </w:divBdr>
    </w:div>
    <w:div w:id="905383692">
      <w:bodyDiv w:val="1"/>
      <w:marLeft w:val="0"/>
      <w:marRight w:val="0"/>
      <w:marTop w:val="0"/>
      <w:marBottom w:val="0"/>
      <w:divBdr>
        <w:top w:val="none" w:sz="0" w:space="0" w:color="auto"/>
        <w:left w:val="none" w:sz="0" w:space="0" w:color="auto"/>
        <w:bottom w:val="none" w:sz="0" w:space="0" w:color="auto"/>
        <w:right w:val="none" w:sz="0" w:space="0" w:color="auto"/>
      </w:divBdr>
    </w:div>
    <w:div w:id="1215039660">
      <w:bodyDiv w:val="1"/>
      <w:marLeft w:val="0"/>
      <w:marRight w:val="0"/>
      <w:marTop w:val="0"/>
      <w:marBottom w:val="0"/>
      <w:divBdr>
        <w:top w:val="none" w:sz="0" w:space="0" w:color="auto"/>
        <w:left w:val="none" w:sz="0" w:space="0" w:color="auto"/>
        <w:bottom w:val="none" w:sz="0" w:space="0" w:color="auto"/>
        <w:right w:val="none" w:sz="0" w:space="0" w:color="auto"/>
      </w:divBdr>
    </w:div>
    <w:div w:id="196214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E2A80-3A3C-481D-BCF7-D2DB5FF8E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1761</Words>
  <Characters>9690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Maria Avila Moreno</cp:lastModifiedBy>
  <cp:revision>4</cp:revision>
  <dcterms:created xsi:type="dcterms:W3CDTF">2023-09-21T18:05:00Z</dcterms:created>
  <dcterms:modified xsi:type="dcterms:W3CDTF">2023-09-21T22:11:00Z</dcterms:modified>
</cp:coreProperties>
</file>