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AADC" w14:textId="77777777" w:rsidR="00534377" w:rsidRPr="00905CA3" w:rsidRDefault="00BC20D3">
      <w:pPr>
        <w:rPr>
          <w:rFonts w:ascii="Arial" w:hAnsi="Arial" w:cs="Arial"/>
        </w:rPr>
      </w:pPr>
      <w:r w:rsidRPr="00905CA3">
        <w:rPr>
          <w:rFonts w:ascii="Arial" w:hAnsi="Arial" w:cs="Arial"/>
          <w:noProof/>
          <w:lang w:val="es-ES" w:eastAsia="es-ES"/>
        </w:rPr>
        <w:drawing>
          <wp:inline distT="0" distB="0" distL="0" distR="0" wp14:anchorId="31B8DD67" wp14:editId="1C12921C">
            <wp:extent cx="1883435" cy="4484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435" cy="44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C1F68" w14:textId="77777777" w:rsidR="00905CA3" w:rsidRDefault="00905CA3" w:rsidP="00BC20D3">
      <w:pPr>
        <w:ind w:left="1817" w:right="1829"/>
        <w:jc w:val="center"/>
        <w:rPr>
          <w:rFonts w:ascii="Arial" w:hAnsi="Arial" w:cs="Arial"/>
          <w:b/>
          <w:u w:val="thick"/>
        </w:rPr>
      </w:pPr>
    </w:p>
    <w:p w14:paraId="358A9410" w14:textId="58C55A02" w:rsidR="00BC20D3" w:rsidRPr="0071705F" w:rsidRDefault="00BC20D3" w:rsidP="00BC20D3">
      <w:pPr>
        <w:ind w:left="1817" w:right="1829"/>
        <w:jc w:val="center"/>
        <w:rPr>
          <w:rFonts w:ascii="Arial" w:hAnsi="Arial" w:cs="Arial"/>
          <w:b/>
        </w:rPr>
      </w:pPr>
      <w:r w:rsidRPr="0071705F">
        <w:rPr>
          <w:rFonts w:ascii="Arial" w:hAnsi="Arial" w:cs="Arial"/>
          <w:b/>
          <w:u w:val="thick"/>
        </w:rPr>
        <w:t xml:space="preserve">RESOLUCIÓN N° </w:t>
      </w:r>
      <w:r w:rsidR="00905CA3" w:rsidRPr="0071705F">
        <w:rPr>
          <w:rFonts w:ascii="Arial" w:hAnsi="Arial" w:cs="Arial"/>
          <w:b/>
          <w:u w:val="thick"/>
        </w:rPr>
        <w:t>2243</w:t>
      </w:r>
    </w:p>
    <w:p w14:paraId="205EF0FF" w14:textId="77777777" w:rsidR="00BC20D3" w:rsidRPr="0071705F" w:rsidRDefault="00BC20D3" w:rsidP="00BC20D3">
      <w:pPr>
        <w:pStyle w:val="Textoindependiente"/>
        <w:rPr>
          <w:b/>
        </w:rPr>
      </w:pPr>
    </w:p>
    <w:p w14:paraId="75502F8A" w14:textId="77777777" w:rsidR="00BC20D3" w:rsidRPr="0071705F" w:rsidRDefault="00BC20D3" w:rsidP="00BC20D3">
      <w:pPr>
        <w:pStyle w:val="Textoindependiente"/>
        <w:ind w:left="5774" w:right="117"/>
        <w:jc w:val="both"/>
      </w:pPr>
      <w:r w:rsidRPr="0071705F">
        <w:t>Modifica</w:t>
      </w:r>
      <w:r w:rsidR="00C8227B" w:rsidRPr="0071705F">
        <w:t>toria</w:t>
      </w:r>
      <w:r w:rsidRPr="0071705F">
        <w:t xml:space="preserve"> a la Resolución N</w:t>
      </w:r>
      <w:r w:rsidRPr="0071705F">
        <w:rPr>
          <w:vertAlign w:val="superscript"/>
        </w:rPr>
        <w:t xml:space="preserve">o </w:t>
      </w:r>
      <w:r w:rsidRPr="0071705F">
        <w:t>21</w:t>
      </w:r>
      <w:r w:rsidR="00DD0207" w:rsidRPr="0071705F">
        <w:t>64</w:t>
      </w:r>
      <w:r w:rsidRPr="0071705F">
        <w:t xml:space="preserve"> </w:t>
      </w:r>
      <w:r w:rsidR="00DD0207" w:rsidRPr="0071705F">
        <w:t>– Modificatoria al</w:t>
      </w:r>
      <w:r w:rsidRPr="0071705F">
        <w:t xml:space="preserve"> Reglamento del Transporte Internacional de Mercancías por Carretera</w:t>
      </w:r>
    </w:p>
    <w:p w14:paraId="203CB739" w14:textId="77777777" w:rsidR="00BC20D3" w:rsidRPr="0071705F" w:rsidRDefault="00BC20D3" w:rsidP="00BC20D3">
      <w:pPr>
        <w:pStyle w:val="Textoindependiente"/>
      </w:pPr>
    </w:p>
    <w:p w14:paraId="544DC35F" w14:textId="5A4F3E75" w:rsidR="00BC20D3" w:rsidRPr="0071705F" w:rsidRDefault="00905CA3" w:rsidP="00905CA3">
      <w:pPr>
        <w:pStyle w:val="Textoindependiente"/>
        <w:jc w:val="both"/>
        <w:rPr>
          <w:b/>
        </w:rPr>
      </w:pPr>
      <w:r w:rsidRPr="0071705F">
        <w:rPr>
          <w:b/>
        </w:rPr>
        <w:t>LA SECRETARÍ</w:t>
      </w:r>
      <w:r w:rsidR="00BC20D3" w:rsidRPr="0071705F">
        <w:rPr>
          <w:b/>
        </w:rPr>
        <w:t>A GENERAL DE LA COMUNIDAD ANDINA,</w:t>
      </w:r>
    </w:p>
    <w:p w14:paraId="464D0028" w14:textId="77777777" w:rsidR="00BC20D3" w:rsidRPr="0071705F" w:rsidRDefault="00BC20D3" w:rsidP="00BC20D3">
      <w:pPr>
        <w:pStyle w:val="Textoindependiente"/>
        <w:jc w:val="both"/>
      </w:pPr>
    </w:p>
    <w:p w14:paraId="130BE6E9" w14:textId="09DB3B50" w:rsidR="00BC20D3" w:rsidRPr="0071705F" w:rsidRDefault="00905CA3" w:rsidP="00905CA3">
      <w:pPr>
        <w:pStyle w:val="Textoindependiente"/>
        <w:jc w:val="both"/>
      </w:pPr>
      <w:r w:rsidRPr="0071705F">
        <w:rPr>
          <w:b/>
        </w:rPr>
        <w:t>VISTO</w:t>
      </w:r>
      <w:r w:rsidR="00BC20D3" w:rsidRPr="0071705F">
        <w:rPr>
          <w:b/>
        </w:rPr>
        <w:t>S:</w:t>
      </w:r>
      <w:r w:rsidR="00BC20D3" w:rsidRPr="0071705F">
        <w:t xml:space="preserve"> </w:t>
      </w:r>
      <w:r w:rsidR="00BC20D3" w:rsidRPr="0071705F">
        <w:rPr>
          <w:snapToGrid w:val="0"/>
          <w:lang w:val="es-ES_tradnl"/>
        </w:rPr>
        <w:t>El Capítulo XI del Acuerdo de Cartagena, l</w:t>
      </w:r>
      <w:r w:rsidR="00BC20D3" w:rsidRPr="0071705F">
        <w:t>as Decisiones 837 y 434 de la Comisión de la Comunidad Andina y la</w:t>
      </w:r>
      <w:r w:rsidR="00917F27" w:rsidRPr="0071705F">
        <w:t>s Resolucio</w:t>
      </w:r>
      <w:r w:rsidR="00BC20D3" w:rsidRPr="0071705F">
        <w:t>n</w:t>
      </w:r>
      <w:r w:rsidR="00917F27" w:rsidRPr="0071705F">
        <w:t>es</w:t>
      </w:r>
      <w:r w:rsidR="00BC20D3" w:rsidRPr="0071705F">
        <w:t xml:space="preserve"> N</w:t>
      </w:r>
      <w:r w:rsidR="00BC20D3" w:rsidRPr="0071705F">
        <w:rPr>
          <w:vertAlign w:val="superscript"/>
        </w:rPr>
        <w:t>o</w:t>
      </w:r>
      <w:r w:rsidR="00917F27" w:rsidRPr="0071705F">
        <w:t xml:space="preserve"> 2101 y </w:t>
      </w:r>
      <w:r w:rsidR="00382EA6" w:rsidRPr="0071705F">
        <w:t xml:space="preserve">N° </w:t>
      </w:r>
      <w:r w:rsidR="00BC20D3" w:rsidRPr="0071705F">
        <w:t>2164 de la Secretaría General de la Comunidad Andina;</w:t>
      </w:r>
    </w:p>
    <w:p w14:paraId="4AA62D18" w14:textId="77777777" w:rsidR="00BC20D3" w:rsidRPr="0071705F" w:rsidRDefault="00BC20D3" w:rsidP="00BC20D3">
      <w:pPr>
        <w:pStyle w:val="Textoindependiente"/>
        <w:jc w:val="both"/>
      </w:pPr>
    </w:p>
    <w:p w14:paraId="641CD140" w14:textId="77777777" w:rsidR="00BC20D3" w:rsidRPr="0071705F" w:rsidRDefault="00BC20D3" w:rsidP="00905CA3">
      <w:pPr>
        <w:pStyle w:val="Textoindependiente"/>
        <w:ind w:right="122"/>
        <w:jc w:val="both"/>
      </w:pPr>
      <w:r w:rsidRPr="0071705F">
        <w:rPr>
          <w:b/>
        </w:rPr>
        <w:t>CONSIDERANDO:</w:t>
      </w:r>
      <w:r w:rsidRPr="0071705F">
        <w:t xml:space="preserve"> Que, la Decisión 837 </w:t>
      </w:r>
      <w:r w:rsidRPr="0071705F">
        <w:rPr>
          <w:snapToGrid w:val="0"/>
          <w:lang w:val="es-ES_tradnl"/>
        </w:rPr>
        <w:t>establece las condiciones para la prestación del servicio de transporte internacional de mercancías por carretera entre los Países Miembros de la Comunidad Andina, con el objeto de liberalizar su oferta.</w:t>
      </w:r>
    </w:p>
    <w:p w14:paraId="409474CB" w14:textId="77777777" w:rsidR="00BC20D3" w:rsidRPr="0071705F" w:rsidRDefault="00BC20D3" w:rsidP="00BC20D3">
      <w:pPr>
        <w:pStyle w:val="Textoindependiente"/>
        <w:ind w:right="122"/>
        <w:jc w:val="both"/>
      </w:pPr>
    </w:p>
    <w:p w14:paraId="1A5162D8" w14:textId="77777777" w:rsidR="00BC20D3" w:rsidRPr="0071705F" w:rsidRDefault="00BC20D3" w:rsidP="00905CA3">
      <w:pPr>
        <w:pStyle w:val="Textoindependiente"/>
        <w:ind w:right="123"/>
        <w:jc w:val="both"/>
      </w:pPr>
      <w:r w:rsidRPr="0071705F">
        <w:t xml:space="preserve">Que, para </w:t>
      </w:r>
      <w:r w:rsidRPr="0071705F">
        <w:rPr>
          <w:spacing w:val="-3"/>
        </w:rPr>
        <w:t xml:space="preserve">la </w:t>
      </w:r>
      <w:r w:rsidRPr="0071705F">
        <w:t>aplicación de las normas sobre transporte internacional</w:t>
      </w:r>
      <w:r w:rsidRPr="0071705F">
        <w:rPr>
          <w:spacing w:val="-12"/>
        </w:rPr>
        <w:t xml:space="preserve"> </w:t>
      </w:r>
      <w:r w:rsidRPr="0071705F">
        <w:t>de</w:t>
      </w:r>
      <w:r w:rsidRPr="0071705F">
        <w:rPr>
          <w:spacing w:val="-5"/>
        </w:rPr>
        <w:t xml:space="preserve"> </w:t>
      </w:r>
      <w:r w:rsidRPr="0071705F">
        <w:t>mercancías</w:t>
      </w:r>
      <w:r w:rsidRPr="0071705F">
        <w:rPr>
          <w:spacing w:val="-10"/>
        </w:rPr>
        <w:t xml:space="preserve"> </w:t>
      </w:r>
      <w:r w:rsidRPr="0071705F">
        <w:t>por</w:t>
      </w:r>
      <w:r w:rsidRPr="0071705F">
        <w:rPr>
          <w:spacing w:val="-8"/>
        </w:rPr>
        <w:t xml:space="preserve"> </w:t>
      </w:r>
      <w:r w:rsidRPr="0071705F">
        <w:t>carretera</w:t>
      </w:r>
      <w:r w:rsidRPr="0071705F">
        <w:rPr>
          <w:spacing w:val="-9"/>
        </w:rPr>
        <w:t xml:space="preserve"> </w:t>
      </w:r>
      <w:r w:rsidRPr="0071705F">
        <w:t>en</w:t>
      </w:r>
      <w:r w:rsidRPr="0071705F">
        <w:rPr>
          <w:spacing w:val="-6"/>
        </w:rPr>
        <w:t xml:space="preserve"> </w:t>
      </w:r>
      <w:r w:rsidRPr="0071705F">
        <w:rPr>
          <w:spacing w:val="-3"/>
        </w:rPr>
        <w:t>la</w:t>
      </w:r>
      <w:r w:rsidRPr="0071705F">
        <w:rPr>
          <w:spacing w:val="-5"/>
        </w:rPr>
        <w:t xml:space="preserve"> </w:t>
      </w:r>
      <w:r w:rsidRPr="0071705F">
        <w:t>Subregión,</w:t>
      </w:r>
      <w:r w:rsidRPr="0071705F">
        <w:rPr>
          <w:spacing w:val="-8"/>
        </w:rPr>
        <w:t xml:space="preserve"> </w:t>
      </w:r>
      <w:r w:rsidRPr="0071705F">
        <w:t>aprobadas</w:t>
      </w:r>
      <w:r w:rsidRPr="0071705F">
        <w:rPr>
          <w:spacing w:val="-6"/>
        </w:rPr>
        <w:t xml:space="preserve"> </w:t>
      </w:r>
      <w:r w:rsidRPr="0071705F">
        <w:t>por</w:t>
      </w:r>
      <w:r w:rsidRPr="0071705F">
        <w:rPr>
          <w:spacing w:val="-8"/>
        </w:rPr>
        <w:t xml:space="preserve"> </w:t>
      </w:r>
      <w:r w:rsidRPr="0071705F">
        <w:rPr>
          <w:spacing w:val="-3"/>
        </w:rPr>
        <w:t>la</w:t>
      </w:r>
      <w:r w:rsidRPr="0071705F">
        <w:rPr>
          <w:spacing w:val="-6"/>
        </w:rPr>
        <w:t xml:space="preserve"> </w:t>
      </w:r>
      <w:r w:rsidRPr="0071705F">
        <w:t>Decisión</w:t>
      </w:r>
      <w:r w:rsidRPr="0071705F">
        <w:rPr>
          <w:spacing w:val="-5"/>
        </w:rPr>
        <w:t xml:space="preserve"> </w:t>
      </w:r>
      <w:r w:rsidRPr="0071705F">
        <w:t xml:space="preserve">837, se hace necesario establecer normas reglamentarias que desarrollen en forma clara y precisa </w:t>
      </w:r>
      <w:r w:rsidRPr="0071705F">
        <w:rPr>
          <w:spacing w:val="-3"/>
        </w:rPr>
        <w:t xml:space="preserve">la </w:t>
      </w:r>
      <w:r w:rsidRPr="0071705F">
        <w:t>mencionada</w:t>
      </w:r>
      <w:r w:rsidRPr="0071705F">
        <w:rPr>
          <w:spacing w:val="2"/>
        </w:rPr>
        <w:t xml:space="preserve"> </w:t>
      </w:r>
      <w:r w:rsidRPr="0071705F">
        <w:t>Decisión;</w:t>
      </w:r>
    </w:p>
    <w:p w14:paraId="3F49BCCE" w14:textId="77777777" w:rsidR="00BC20D3" w:rsidRPr="0071705F" w:rsidRDefault="00BC20D3" w:rsidP="00BC20D3">
      <w:pPr>
        <w:pStyle w:val="Textoindependiente"/>
        <w:ind w:right="123"/>
        <w:jc w:val="both"/>
      </w:pPr>
    </w:p>
    <w:p w14:paraId="0ADCF77E" w14:textId="77777777" w:rsidR="00BC20D3" w:rsidRPr="0071705F" w:rsidRDefault="00BC20D3" w:rsidP="00905CA3">
      <w:pPr>
        <w:pStyle w:val="Textoindependiente"/>
        <w:ind w:right="124"/>
        <w:jc w:val="both"/>
        <w:rPr>
          <w:snapToGrid w:val="0"/>
          <w:lang w:val="es-ES_tradnl"/>
        </w:rPr>
      </w:pPr>
      <w:r w:rsidRPr="0071705F">
        <w:t xml:space="preserve">Que, conforme la Disposición Transitoria Segunda de la Decisión 837, </w:t>
      </w:r>
      <w:r w:rsidRPr="0071705F">
        <w:rPr>
          <w:snapToGrid w:val="0"/>
          <w:lang w:val="es-ES_tradnl"/>
        </w:rPr>
        <w:t>los Certificados de Idoneidad y los Permisos de Prestación de Servicios con sus Anexos y los Certificados de Habilitación de los vehículos, otorgados conforme la Decisión 399 de la Comisión, mantendrán su vigencia hasta su vencimiento.</w:t>
      </w:r>
    </w:p>
    <w:p w14:paraId="5A0F4948" w14:textId="77777777" w:rsidR="00BC20D3" w:rsidRPr="0071705F" w:rsidRDefault="00BC20D3" w:rsidP="00BC20D3">
      <w:pPr>
        <w:pStyle w:val="Textoindependiente"/>
        <w:ind w:right="124"/>
        <w:jc w:val="both"/>
      </w:pPr>
    </w:p>
    <w:p w14:paraId="177B24F4" w14:textId="77777777" w:rsidR="00BC20D3" w:rsidRPr="0071705F" w:rsidRDefault="00BC20D3" w:rsidP="00905CA3">
      <w:pPr>
        <w:pStyle w:val="Textoindependiente"/>
        <w:ind w:right="124"/>
        <w:jc w:val="both"/>
      </w:pPr>
      <w:r w:rsidRPr="0071705F">
        <w:t>Que, mediante la Resolución N</w:t>
      </w:r>
      <w:r w:rsidRPr="0071705F">
        <w:rPr>
          <w:vertAlign w:val="superscript"/>
        </w:rPr>
        <w:t>o</w:t>
      </w:r>
      <w:r w:rsidRPr="0071705F">
        <w:t xml:space="preserve"> 2101 de la Secretaría General de la Comunidad Andina se aprobó el Reglamento de la Decisión 837; </w:t>
      </w:r>
    </w:p>
    <w:p w14:paraId="6A45574A" w14:textId="77777777" w:rsidR="00BC20D3" w:rsidRPr="0071705F" w:rsidRDefault="00BC20D3" w:rsidP="00BC20D3">
      <w:pPr>
        <w:pStyle w:val="Textoindependiente"/>
        <w:jc w:val="both"/>
      </w:pPr>
    </w:p>
    <w:p w14:paraId="0132A9FF" w14:textId="39E6E2EF" w:rsidR="00BC20D3" w:rsidRPr="0071705F" w:rsidRDefault="00BC20D3" w:rsidP="00905CA3">
      <w:pPr>
        <w:pStyle w:val="Textoindependiente"/>
        <w:ind w:right="124"/>
        <w:jc w:val="both"/>
      </w:pPr>
      <w:r w:rsidRPr="0071705F">
        <w:t>Que, resulta necesario incorporar al Reglamento de la Decisión 837, disposiciones reglamentarias que permitan la operatividad de los Certificados de Idoneidad y los Permisos de Prestación de Servicios con sus Anexos y los Certificados de Habilitación de los vehículos, otorgados conforme la Decisión 399 de la Comisión;</w:t>
      </w:r>
    </w:p>
    <w:p w14:paraId="0FB055A2" w14:textId="77777777" w:rsidR="00BC20D3" w:rsidRPr="0071705F" w:rsidRDefault="00BC20D3" w:rsidP="00BC20D3">
      <w:pPr>
        <w:pStyle w:val="Textoindependiente"/>
        <w:ind w:right="124" w:firstLine="720"/>
        <w:jc w:val="both"/>
      </w:pPr>
    </w:p>
    <w:p w14:paraId="7AD1F1F4" w14:textId="0E660A79" w:rsidR="00BC20D3" w:rsidRPr="0071705F" w:rsidRDefault="00BC20D3" w:rsidP="00905CA3">
      <w:pPr>
        <w:pStyle w:val="Textoindependiente"/>
        <w:ind w:right="117"/>
        <w:jc w:val="both"/>
      </w:pPr>
      <w:r w:rsidRPr="0071705F">
        <w:t xml:space="preserve">Que, el CAATT en su </w:t>
      </w:r>
      <w:r w:rsidR="00C6330A" w:rsidRPr="0071705F">
        <w:t xml:space="preserve">LVIII </w:t>
      </w:r>
      <w:r w:rsidRPr="0071705F">
        <w:t>Reunión extraordinaria, emitió opinión favorable a</w:t>
      </w:r>
      <w:r w:rsidR="00FB4FB9" w:rsidRPr="0071705F">
        <w:t xml:space="preserve"> </w:t>
      </w:r>
      <w:r w:rsidRPr="0071705F">
        <w:t>l</w:t>
      </w:r>
      <w:r w:rsidR="00FB4FB9" w:rsidRPr="0071705F">
        <w:t>a</w:t>
      </w:r>
      <w:r w:rsidRPr="0071705F">
        <w:t xml:space="preserve"> </w:t>
      </w:r>
      <w:r w:rsidR="00FB4FB9" w:rsidRPr="0071705F">
        <w:t xml:space="preserve">Modificatoria a la Resolución </w:t>
      </w:r>
      <w:r w:rsidR="00382EA6" w:rsidRPr="0071705F">
        <w:t xml:space="preserve">N° </w:t>
      </w:r>
      <w:r w:rsidR="00FB4FB9" w:rsidRPr="0071705F">
        <w:t>21</w:t>
      </w:r>
      <w:r w:rsidR="00DD0207" w:rsidRPr="0071705F">
        <w:t>64</w:t>
      </w:r>
      <w:r w:rsidR="00FB4FB9" w:rsidRPr="0071705F">
        <w:t xml:space="preserve"> </w:t>
      </w:r>
      <w:r w:rsidRPr="0071705F">
        <w:t>Reglamento del Transporte Internacional de Mercancías por Carretera, y recomendó su aprobación por la Secretaría General de la Comunidad Andina;</w:t>
      </w:r>
    </w:p>
    <w:p w14:paraId="633C1BA1" w14:textId="77777777" w:rsidR="00BC20D3" w:rsidRPr="0071705F" w:rsidRDefault="00BC20D3" w:rsidP="00BC20D3">
      <w:pPr>
        <w:pStyle w:val="Textoindependiente"/>
        <w:ind w:right="117" w:firstLine="567"/>
        <w:jc w:val="both"/>
      </w:pPr>
    </w:p>
    <w:p w14:paraId="13FCECFF" w14:textId="77777777" w:rsidR="00BC20D3" w:rsidRPr="0071705F" w:rsidRDefault="00BC20D3" w:rsidP="00905CA3">
      <w:pPr>
        <w:pStyle w:val="Textoindependiente"/>
        <w:ind w:right="117"/>
        <w:jc w:val="both"/>
      </w:pPr>
      <w:r w:rsidRPr="0071705F">
        <w:t xml:space="preserve">Que, resulta necesario </w:t>
      </w:r>
      <w:r w:rsidR="000202DE" w:rsidRPr="0071705F">
        <w:t>subsanar los mecanismos de operatividad de los Certificados de Idoneidad y los Permisos de Prestación de Servicios con sus Anexos y los Certificados de Habilitación de los vehículos, otorgados conforme la Decisión 399 de la Comisión;</w:t>
      </w:r>
    </w:p>
    <w:p w14:paraId="691CAFA0" w14:textId="77777777" w:rsidR="000202DE" w:rsidRPr="0071705F" w:rsidRDefault="000202DE" w:rsidP="00BC20D3">
      <w:pPr>
        <w:pStyle w:val="Textoindependiente"/>
        <w:ind w:right="117" w:firstLine="567"/>
        <w:jc w:val="both"/>
      </w:pPr>
    </w:p>
    <w:p w14:paraId="0C8A87C9" w14:textId="77777777" w:rsidR="0072365F" w:rsidRPr="0071705F" w:rsidRDefault="0072365F" w:rsidP="00BC20D3">
      <w:pPr>
        <w:pStyle w:val="Textoindependiente"/>
        <w:ind w:right="117" w:firstLine="567"/>
        <w:jc w:val="both"/>
      </w:pPr>
    </w:p>
    <w:p w14:paraId="4B786F3C" w14:textId="77777777" w:rsidR="000202DE" w:rsidRPr="0071705F" w:rsidRDefault="000202DE" w:rsidP="000202DE">
      <w:pPr>
        <w:pStyle w:val="Textoindependiente"/>
        <w:ind w:right="117" w:firstLine="567"/>
        <w:jc w:val="center"/>
        <w:rPr>
          <w:b/>
        </w:rPr>
      </w:pPr>
      <w:r w:rsidRPr="0071705F">
        <w:rPr>
          <w:b/>
        </w:rPr>
        <w:lastRenderedPageBreak/>
        <w:t>RESUELVE:</w:t>
      </w:r>
    </w:p>
    <w:p w14:paraId="66503AF8" w14:textId="77777777" w:rsidR="00BC20D3" w:rsidRPr="0071705F" w:rsidRDefault="00BC20D3" w:rsidP="00BC20D3">
      <w:pPr>
        <w:jc w:val="center"/>
        <w:rPr>
          <w:rFonts w:ascii="Arial" w:hAnsi="Arial" w:cs="Arial"/>
          <w:lang w:val="es-ES"/>
        </w:rPr>
      </w:pPr>
    </w:p>
    <w:p w14:paraId="2EF324B2" w14:textId="4BF4A461" w:rsidR="00CE0E60" w:rsidRPr="0071705F" w:rsidRDefault="00AC5C9B" w:rsidP="0071705F">
      <w:pPr>
        <w:pStyle w:val="Textoindependiente"/>
        <w:ind w:right="115"/>
        <w:jc w:val="both"/>
      </w:pPr>
      <w:r w:rsidRPr="0071705F">
        <w:rPr>
          <w:b/>
        </w:rPr>
        <w:t>Artículo Único.-</w:t>
      </w:r>
      <w:r w:rsidRPr="0071705F">
        <w:t xml:space="preserve"> Modificar la </w:t>
      </w:r>
      <w:r w:rsidR="00382EA6" w:rsidRPr="0071705F">
        <w:t>D</w:t>
      </w:r>
      <w:r w:rsidRPr="0071705F">
        <w:t xml:space="preserve">isposición </w:t>
      </w:r>
      <w:r w:rsidR="00AF2171" w:rsidRPr="0071705F">
        <w:t>T</w:t>
      </w:r>
      <w:r w:rsidRPr="0071705F">
        <w:t xml:space="preserve">ransitoria </w:t>
      </w:r>
      <w:r w:rsidR="00382EA6" w:rsidRPr="0071705F">
        <w:t>S</w:t>
      </w:r>
      <w:r w:rsidRPr="0071705F">
        <w:t>egunda de la Resolución N</w:t>
      </w:r>
      <w:r w:rsidRPr="0071705F">
        <w:rPr>
          <w:vertAlign w:val="superscript"/>
        </w:rPr>
        <w:t>o</w:t>
      </w:r>
      <w:r w:rsidRPr="0071705F">
        <w:t xml:space="preserve"> 21</w:t>
      </w:r>
      <w:r w:rsidR="00DD0207" w:rsidRPr="0071705F">
        <w:t>64</w:t>
      </w:r>
      <w:r w:rsidRPr="0071705F">
        <w:t xml:space="preserve"> de la siguiente manera</w:t>
      </w:r>
      <w:r w:rsidR="00DD0207" w:rsidRPr="0071705F">
        <w:t>.</w:t>
      </w:r>
    </w:p>
    <w:p w14:paraId="0352F3EF" w14:textId="77777777" w:rsidR="00C6330A" w:rsidRPr="0071705F" w:rsidRDefault="00C6330A" w:rsidP="00CE0E60">
      <w:pPr>
        <w:pStyle w:val="Textoindependiente"/>
        <w:ind w:left="100" w:right="115"/>
        <w:jc w:val="both"/>
      </w:pPr>
    </w:p>
    <w:p w14:paraId="1E745BC2" w14:textId="4EC84939" w:rsidR="00382EA6" w:rsidRPr="0071705F" w:rsidRDefault="0071705F" w:rsidP="0071705F">
      <w:pPr>
        <w:jc w:val="both"/>
        <w:rPr>
          <w:rFonts w:ascii="Arial" w:eastAsia="Arial" w:hAnsi="Arial" w:cs="Arial"/>
          <w:lang w:val="es-ES" w:eastAsia="es-ES" w:bidi="es-ES"/>
        </w:rPr>
      </w:pPr>
      <w:r w:rsidRPr="0071705F">
        <w:rPr>
          <w:rFonts w:ascii="Arial" w:hAnsi="Arial" w:cs="Arial"/>
          <w:b/>
        </w:rPr>
        <w:t>Artículo</w:t>
      </w:r>
      <w:r w:rsidRPr="0071705F">
        <w:rPr>
          <w:rFonts w:ascii="Arial" w:eastAsia="Arial" w:hAnsi="Arial" w:cs="Arial"/>
          <w:b/>
          <w:lang w:val="es-ES" w:eastAsia="es-ES" w:bidi="es-ES"/>
        </w:rPr>
        <w:t xml:space="preserve"> </w:t>
      </w:r>
      <w:r w:rsidR="008E21E6" w:rsidRPr="0071705F">
        <w:rPr>
          <w:rFonts w:ascii="Arial" w:eastAsia="Arial" w:hAnsi="Arial" w:cs="Arial"/>
          <w:b/>
          <w:lang w:val="es-ES" w:eastAsia="es-ES" w:bidi="es-ES"/>
        </w:rPr>
        <w:t>S</w:t>
      </w:r>
      <w:r w:rsidRPr="0071705F">
        <w:rPr>
          <w:rFonts w:ascii="Arial" w:eastAsia="Arial" w:hAnsi="Arial" w:cs="Arial"/>
          <w:b/>
          <w:lang w:val="es-ES" w:eastAsia="es-ES" w:bidi="es-ES"/>
        </w:rPr>
        <w:t>egundo</w:t>
      </w:r>
      <w:r w:rsidR="008E21E6" w:rsidRPr="0071705F">
        <w:rPr>
          <w:rFonts w:ascii="Arial" w:eastAsia="Arial" w:hAnsi="Arial" w:cs="Arial"/>
          <w:b/>
          <w:lang w:val="es-ES" w:eastAsia="es-ES" w:bidi="es-ES"/>
        </w:rPr>
        <w:t>.-</w:t>
      </w:r>
      <w:r w:rsidR="008E21E6" w:rsidRPr="0071705F">
        <w:rPr>
          <w:rFonts w:ascii="Arial" w:eastAsia="Arial" w:hAnsi="Arial" w:cs="Arial"/>
          <w:lang w:val="es-ES" w:eastAsia="es-ES" w:bidi="es-ES"/>
        </w:rPr>
        <w:t xml:space="preserve"> El transportista autorizado con Certificado de Idoneidad vigente emitido conforme la Decisión 399, podrá solicitar ante el Organismo Nacional competente del País </w:t>
      </w:r>
      <w:r w:rsidR="00382EA6" w:rsidRPr="0071705F">
        <w:rPr>
          <w:rFonts w:ascii="Arial" w:eastAsia="Arial" w:hAnsi="Arial" w:cs="Arial"/>
          <w:lang w:val="es-ES" w:eastAsia="es-ES" w:bidi="es-ES"/>
        </w:rPr>
        <w:t xml:space="preserve">Miembro </w:t>
      </w:r>
      <w:r w:rsidR="008E21E6" w:rsidRPr="0071705F">
        <w:rPr>
          <w:rFonts w:ascii="Arial" w:eastAsia="Arial" w:hAnsi="Arial" w:cs="Arial"/>
          <w:lang w:val="es-ES" w:eastAsia="es-ES" w:bidi="es-ES"/>
        </w:rPr>
        <w:t xml:space="preserve">de Origen, la reducción o ampliación del ámbito de operación. </w:t>
      </w:r>
    </w:p>
    <w:p w14:paraId="0E62B4FD" w14:textId="7CE45BB3" w:rsidR="008E21E6" w:rsidRPr="0071705F" w:rsidRDefault="008E21E6" w:rsidP="0071705F">
      <w:pPr>
        <w:jc w:val="both"/>
        <w:rPr>
          <w:rFonts w:ascii="Arial" w:eastAsia="Arial" w:hAnsi="Arial" w:cs="Arial"/>
          <w:lang w:val="es-ES" w:eastAsia="es-ES" w:bidi="es-ES"/>
        </w:rPr>
      </w:pPr>
      <w:r w:rsidRPr="0071705F">
        <w:rPr>
          <w:rFonts w:ascii="Arial" w:eastAsia="Arial" w:hAnsi="Arial" w:cs="Arial"/>
          <w:lang w:val="es-ES" w:eastAsia="es-ES" w:bidi="es-ES"/>
        </w:rPr>
        <w:t>Para la ampliación del ámbito de operación deberá adjuntar la documentación que acredite el cumplimiento de lo establecido en el literal h</w:t>
      </w:r>
      <w:r w:rsidR="00382EA6" w:rsidRPr="0071705F">
        <w:rPr>
          <w:rFonts w:ascii="Arial" w:eastAsia="Arial" w:hAnsi="Arial" w:cs="Arial"/>
          <w:lang w:val="es-ES" w:eastAsia="es-ES" w:bidi="es-ES"/>
        </w:rPr>
        <w:t>)</w:t>
      </w:r>
      <w:r w:rsidRPr="0071705F">
        <w:rPr>
          <w:rFonts w:ascii="Arial" w:eastAsia="Arial" w:hAnsi="Arial" w:cs="Arial"/>
          <w:lang w:val="es-ES" w:eastAsia="es-ES" w:bidi="es-ES"/>
        </w:rPr>
        <w:t xml:space="preserve"> del artículo 38 de la Decisión 837, y el artículo 10 de la Resolución </w:t>
      </w:r>
      <w:r w:rsidR="00382EA6" w:rsidRPr="0071705F">
        <w:rPr>
          <w:rFonts w:ascii="Arial" w:eastAsia="Arial" w:hAnsi="Arial" w:cs="Arial"/>
          <w:lang w:val="es-ES" w:eastAsia="es-ES" w:bidi="es-ES"/>
        </w:rPr>
        <w:t xml:space="preserve">N° </w:t>
      </w:r>
      <w:r w:rsidRPr="0071705F">
        <w:rPr>
          <w:rFonts w:ascii="Arial" w:eastAsia="Arial" w:hAnsi="Arial" w:cs="Arial"/>
          <w:lang w:val="es-ES" w:eastAsia="es-ES" w:bidi="es-ES"/>
        </w:rPr>
        <w:t xml:space="preserve">2101 de la Comunidad Andina, y para la reducción bastará la presentación </w:t>
      </w:r>
      <w:r w:rsidR="00623CD7" w:rsidRPr="0071705F">
        <w:rPr>
          <w:rFonts w:ascii="Arial" w:eastAsia="Arial" w:hAnsi="Arial" w:cs="Arial"/>
          <w:lang w:val="es-ES" w:eastAsia="es-ES" w:bidi="es-ES"/>
        </w:rPr>
        <w:t xml:space="preserve">de </w:t>
      </w:r>
      <w:r w:rsidRPr="0071705F">
        <w:rPr>
          <w:rFonts w:ascii="Arial" w:eastAsia="Arial" w:hAnsi="Arial" w:cs="Arial"/>
          <w:lang w:val="es-ES" w:eastAsia="es-ES" w:bidi="es-ES"/>
        </w:rPr>
        <w:t>la solicitud correspondiente.</w:t>
      </w:r>
    </w:p>
    <w:p w14:paraId="1F16ED74" w14:textId="107541A0" w:rsidR="009C693F" w:rsidRPr="0071705F" w:rsidRDefault="008E21E6" w:rsidP="0071705F">
      <w:pPr>
        <w:jc w:val="both"/>
        <w:rPr>
          <w:rFonts w:ascii="Arial" w:eastAsia="Arial" w:hAnsi="Arial" w:cs="Arial"/>
          <w:lang w:val="es-ES" w:eastAsia="es-ES" w:bidi="es-ES"/>
        </w:rPr>
      </w:pPr>
      <w:r w:rsidRPr="0071705F">
        <w:rPr>
          <w:rFonts w:ascii="Arial" w:eastAsia="Arial" w:hAnsi="Arial" w:cs="Arial"/>
          <w:lang w:val="es-ES" w:eastAsia="es-ES" w:bidi="es-ES"/>
        </w:rPr>
        <w:t xml:space="preserve">El Organismo Nacional Competente del País </w:t>
      </w:r>
      <w:r w:rsidR="00623CD7" w:rsidRPr="0071705F">
        <w:rPr>
          <w:rFonts w:ascii="Arial" w:eastAsia="Arial" w:hAnsi="Arial" w:cs="Arial"/>
          <w:lang w:val="es-ES" w:eastAsia="es-ES" w:bidi="es-ES"/>
        </w:rPr>
        <w:t xml:space="preserve">Miembro </w:t>
      </w:r>
      <w:r w:rsidRPr="0071705F">
        <w:rPr>
          <w:rFonts w:ascii="Arial" w:eastAsia="Arial" w:hAnsi="Arial" w:cs="Arial"/>
          <w:lang w:val="es-ES" w:eastAsia="es-ES" w:bidi="es-ES"/>
        </w:rPr>
        <w:t>de Origen</w:t>
      </w:r>
      <w:r w:rsidR="00C607FA" w:rsidRPr="0071705F">
        <w:rPr>
          <w:rFonts w:ascii="Arial" w:eastAsia="Arial" w:hAnsi="Arial" w:cs="Arial"/>
          <w:lang w:val="es-ES" w:eastAsia="es-ES" w:bidi="es-ES"/>
        </w:rPr>
        <w:t>,</w:t>
      </w:r>
      <w:r w:rsidRPr="0071705F">
        <w:rPr>
          <w:rFonts w:ascii="Arial" w:eastAsia="Arial" w:hAnsi="Arial" w:cs="Arial"/>
          <w:lang w:val="es-ES" w:eastAsia="es-ES" w:bidi="es-ES"/>
        </w:rPr>
        <w:t xml:space="preserve"> consignará </w:t>
      </w:r>
      <w:r w:rsidR="00C607FA" w:rsidRPr="0071705F">
        <w:rPr>
          <w:rFonts w:ascii="Arial" w:eastAsia="Arial" w:hAnsi="Arial" w:cs="Arial"/>
          <w:lang w:val="es-ES" w:eastAsia="es-ES" w:bidi="es-ES"/>
        </w:rPr>
        <w:t>en los anexos</w:t>
      </w:r>
      <w:r w:rsidRPr="0071705F">
        <w:rPr>
          <w:rFonts w:ascii="Arial" w:eastAsia="Arial" w:hAnsi="Arial" w:cs="Arial"/>
          <w:lang w:val="es-ES" w:eastAsia="es-ES" w:bidi="es-ES"/>
        </w:rPr>
        <w:t xml:space="preserve"> del Certificado de Idoneidad</w:t>
      </w:r>
      <w:r w:rsidR="00C607FA" w:rsidRPr="0071705F">
        <w:rPr>
          <w:rFonts w:ascii="Arial" w:eastAsia="Arial" w:hAnsi="Arial" w:cs="Arial"/>
          <w:lang w:val="es-ES" w:eastAsia="es-ES" w:bidi="es-ES"/>
        </w:rPr>
        <w:t>,</w:t>
      </w:r>
      <w:r w:rsidRPr="0071705F">
        <w:rPr>
          <w:rFonts w:ascii="Arial" w:eastAsia="Arial" w:hAnsi="Arial" w:cs="Arial"/>
          <w:lang w:val="es-ES" w:eastAsia="es-ES" w:bidi="es-ES"/>
        </w:rPr>
        <w:t xml:space="preserve"> la modificación del ámbito de operación y lo inscribirá en el Sistema de Información</w:t>
      </w:r>
      <w:r w:rsidR="008D18DE" w:rsidRPr="0071705F">
        <w:rPr>
          <w:rFonts w:ascii="Arial" w:eastAsia="Arial" w:hAnsi="Arial" w:cs="Arial"/>
          <w:lang w:val="es-ES" w:eastAsia="es-ES" w:bidi="es-ES"/>
        </w:rPr>
        <w:t xml:space="preserve"> y Consultas. Adicionalmente informará</w:t>
      </w:r>
      <w:r w:rsidRPr="0071705F">
        <w:rPr>
          <w:rFonts w:ascii="Arial" w:eastAsia="Arial" w:hAnsi="Arial" w:cs="Arial"/>
          <w:lang w:val="es-ES" w:eastAsia="es-ES" w:bidi="es-ES"/>
        </w:rPr>
        <w:t xml:space="preserve"> a los Países </w:t>
      </w:r>
      <w:r w:rsidR="00C607FA" w:rsidRPr="0071705F">
        <w:rPr>
          <w:rFonts w:ascii="Arial" w:eastAsia="Arial" w:hAnsi="Arial" w:cs="Arial"/>
          <w:lang w:val="es-ES" w:eastAsia="es-ES" w:bidi="es-ES"/>
        </w:rPr>
        <w:t>Miembros correspondientes</w:t>
      </w:r>
      <w:r w:rsidR="009C693F" w:rsidRPr="0071705F">
        <w:rPr>
          <w:rFonts w:ascii="Arial" w:eastAsia="Arial" w:hAnsi="Arial" w:cs="Arial"/>
          <w:lang w:val="es-ES" w:eastAsia="es-ES" w:bidi="es-ES"/>
        </w:rPr>
        <w:t xml:space="preserve"> para su comunicaci</w:t>
      </w:r>
      <w:r w:rsidR="00461F7B" w:rsidRPr="0071705F">
        <w:rPr>
          <w:rFonts w:ascii="Arial" w:eastAsia="Arial" w:hAnsi="Arial" w:cs="Arial"/>
          <w:lang w:val="es-ES" w:eastAsia="es-ES" w:bidi="es-ES"/>
        </w:rPr>
        <w:t>ón a las autoridades aduaneras y de control del transporte internacional por carretera.</w:t>
      </w:r>
    </w:p>
    <w:p w14:paraId="79C21B82" w14:textId="699CC855" w:rsidR="00D3359F" w:rsidRPr="0071705F" w:rsidRDefault="008E21E6" w:rsidP="0071705F">
      <w:pPr>
        <w:jc w:val="both"/>
        <w:rPr>
          <w:rFonts w:ascii="Arial" w:eastAsia="Arial" w:hAnsi="Arial" w:cs="Arial"/>
          <w:lang w:val="es-ES" w:eastAsia="es-ES" w:bidi="es-ES"/>
        </w:rPr>
      </w:pPr>
      <w:r w:rsidRPr="0071705F">
        <w:rPr>
          <w:rFonts w:ascii="Arial" w:eastAsia="Arial" w:hAnsi="Arial" w:cs="Arial"/>
          <w:lang w:val="es-ES" w:eastAsia="es-ES" w:bidi="es-ES"/>
        </w:rPr>
        <w:t xml:space="preserve"> </w:t>
      </w:r>
      <w:r w:rsidR="008D18DE" w:rsidRPr="0071705F">
        <w:rPr>
          <w:rFonts w:ascii="Arial" w:eastAsia="Arial" w:hAnsi="Arial" w:cs="Arial"/>
          <w:lang w:val="es-ES" w:eastAsia="es-ES" w:bidi="es-ES"/>
        </w:rPr>
        <w:t xml:space="preserve">Para los efectos de la presente Disposición se entenderá por </w:t>
      </w:r>
      <w:r w:rsidR="00484F7E" w:rsidRPr="0071705F">
        <w:rPr>
          <w:rFonts w:ascii="Arial" w:eastAsia="Arial" w:hAnsi="Arial" w:cs="Arial"/>
          <w:lang w:val="es-ES" w:eastAsia="es-ES" w:bidi="es-ES"/>
        </w:rPr>
        <w:t>C</w:t>
      </w:r>
      <w:r w:rsidR="008D18DE" w:rsidRPr="0071705F">
        <w:rPr>
          <w:rFonts w:ascii="Arial" w:eastAsia="Arial" w:hAnsi="Arial" w:cs="Arial"/>
          <w:lang w:val="es-ES" w:eastAsia="es-ES" w:bidi="es-ES"/>
        </w:rPr>
        <w:t xml:space="preserve">ertificado de </w:t>
      </w:r>
      <w:r w:rsidR="00484F7E" w:rsidRPr="0071705F">
        <w:rPr>
          <w:rFonts w:ascii="Arial" w:eastAsia="Arial" w:hAnsi="Arial" w:cs="Arial"/>
          <w:lang w:val="es-ES" w:eastAsia="es-ES" w:bidi="es-ES"/>
        </w:rPr>
        <w:t>I</w:t>
      </w:r>
      <w:r w:rsidR="008D18DE" w:rsidRPr="0071705F">
        <w:rPr>
          <w:rFonts w:ascii="Arial" w:eastAsia="Arial" w:hAnsi="Arial" w:cs="Arial"/>
          <w:lang w:val="es-ES" w:eastAsia="es-ES" w:bidi="es-ES"/>
        </w:rPr>
        <w:t xml:space="preserve">doneidad como </w:t>
      </w:r>
      <w:r w:rsidR="00484F7E" w:rsidRPr="0071705F">
        <w:rPr>
          <w:rFonts w:ascii="Arial" w:eastAsia="Arial" w:hAnsi="Arial" w:cs="Arial"/>
          <w:lang w:val="es-ES" w:eastAsia="es-ES" w:bidi="es-ES"/>
        </w:rPr>
        <w:t>P</w:t>
      </w:r>
      <w:r w:rsidR="008D18DE" w:rsidRPr="0071705F">
        <w:rPr>
          <w:rFonts w:ascii="Arial" w:eastAsia="Arial" w:hAnsi="Arial" w:cs="Arial"/>
          <w:lang w:val="es-ES" w:eastAsia="es-ES" w:bidi="es-ES"/>
        </w:rPr>
        <w:t xml:space="preserve">ermiso </w:t>
      </w:r>
      <w:r w:rsidR="00484F7E" w:rsidRPr="0071705F">
        <w:rPr>
          <w:rFonts w:ascii="Arial" w:eastAsia="Arial" w:hAnsi="Arial" w:cs="Arial"/>
          <w:lang w:val="es-ES" w:eastAsia="es-ES" w:bidi="es-ES"/>
        </w:rPr>
        <w:t>O</w:t>
      </w:r>
      <w:r w:rsidR="008D18DE" w:rsidRPr="0071705F">
        <w:rPr>
          <w:rFonts w:ascii="Arial" w:eastAsia="Arial" w:hAnsi="Arial" w:cs="Arial"/>
          <w:lang w:val="es-ES" w:eastAsia="es-ES" w:bidi="es-ES"/>
        </w:rPr>
        <w:t>riginario.</w:t>
      </w:r>
    </w:p>
    <w:p w14:paraId="26A643D6" w14:textId="77777777" w:rsidR="00DD0207" w:rsidRPr="0071705F" w:rsidRDefault="00DD0207" w:rsidP="00DD0207">
      <w:pPr>
        <w:pStyle w:val="Textoindependiente"/>
        <w:ind w:right="115"/>
        <w:jc w:val="center"/>
        <w:rPr>
          <w:b/>
          <w:u w:val="single"/>
        </w:rPr>
      </w:pPr>
      <w:r w:rsidRPr="0071705F">
        <w:rPr>
          <w:b/>
          <w:u w:val="single"/>
        </w:rPr>
        <w:t>DISPO</w:t>
      </w:r>
      <w:r w:rsidR="000A6358" w:rsidRPr="0071705F">
        <w:rPr>
          <w:b/>
          <w:u w:val="single"/>
        </w:rPr>
        <w:t>S</w:t>
      </w:r>
      <w:r w:rsidRPr="0071705F">
        <w:rPr>
          <w:b/>
          <w:u w:val="single"/>
        </w:rPr>
        <w:t>I</w:t>
      </w:r>
      <w:r w:rsidR="000A6358" w:rsidRPr="0071705F">
        <w:rPr>
          <w:b/>
          <w:u w:val="single"/>
        </w:rPr>
        <w:t>C</w:t>
      </w:r>
      <w:r w:rsidRPr="0071705F">
        <w:rPr>
          <w:b/>
          <w:u w:val="single"/>
        </w:rPr>
        <w:t>I</w:t>
      </w:r>
      <w:r w:rsidR="000A6358" w:rsidRPr="0071705F">
        <w:rPr>
          <w:b/>
          <w:u w:val="single"/>
        </w:rPr>
        <w:t>Ó</w:t>
      </w:r>
      <w:r w:rsidRPr="0071705F">
        <w:rPr>
          <w:b/>
          <w:u w:val="single"/>
        </w:rPr>
        <w:t>N FINAL</w:t>
      </w:r>
    </w:p>
    <w:p w14:paraId="53853B16" w14:textId="77777777" w:rsidR="00DD0207" w:rsidRPr="0071705F" w:rsidRDefault="00DD0207" w:rsidP="00AC5C9B">
      <w:pPr>
        <w:pStyle w:val="Textoindependiente"/>
        <w:ind w:right="115"/>
        <w:jc w:val="both"/>
      </w:pPr>
    </w:p>
    <w:p w14:paraId="3938ACBC" w14:textId="2CFE30AE" w:rsidR="000A6358" w:rsidRPr="0071705F" w:rsidRDefault="00484F7E" w:rsidP="000A6358">
      <w:pPr>
        <w:pStyle w:val="Textoindependiente"/>
        <w:ind w:right="126"/>
        <w:jc w:val="both"/>
      </w:pPr>
      <w:r w:rsidRPr="0071705F">
        <w:rPr>
          <w:b/>
        </w:rPr>
        <w:t>Ún</w:t>
      </w:r>
      <w:bookmarkStart w:id="0" w:name="_GoBack"/>
      <w:bookmarkEnd w:id="0"/>
      <w:r w:rsidRPr="0071705F">
        <w:rPr>
          <w:b/>
        </w:rPr>
        <w:t>ica.-</w:t>
      </w:r>
      <w:r w:rsidRPr="0071705F">
        <w:t xml:space="preserve"> La </w:t>
      </w:r>
      <w:r w:rsidR="000A6358" w:rsidRPr="0071705F">
        <w:t>Resolución N° 2164 de 11 de septiembre de 2020 se encuentra vigente en todo lo que no se contraponga con el contenido en la presente Resolución.</w:t>
      </w:r>
    </w:p>
    <w:p w14:paraId="4E4777CC" w14:textId="77777777" w:rsidR="00DD0207" w:rsidRPr="0071705F" w:rsidRDefault="000A6358" w:rsidP="000A6358">
      <w:pPr>
        <w:pStyle w:val="Textoindependiente"/>
        <w:ind w:right="126"/>
        <w:jc w:val="both"/>
      </w:pPr>
      <w:r w:rsidRPr="0071705F">
        <w:t xml:space="preserve"> </w:t>
      </w:r>
    </w:p>
    <w:p w14:paraId="26CB9C3C" w14:textId="77777777" w:rsidR="00D3359F" w:rsidRPr="0071705F" w:rsidRDefault="00D3359F" w:rsidP="00D3359F">
      <w:pPr>
        <w:pStyle w:val="Textoindependiente"/>
        <w:ind w:right="126"/>
        <w:jc w:val="both"/>
      </w:pPr>
      <w:r w:rsidRPr="0071705F">
        <w:t>Comuníquese a los Países Miembros la presente Resolución, la cual entrará en vigencia al siguiente día de su publicación en la Gaceta Oficial del Acuerdo de Cartagena.</w:t>
      </w:r>
    </w:p>
    <w:p w14:paraId="6C357C71" w14:textId="77777777" w:rsidR="00D3359F" w:rsidRPr="0071705F" w:rsidRDefault="00D3359F" w:rsidP="00D3359F">
      <w:pPr>
        <w:pStyle w:val="Textoindependiente"/>
      </w:pPr>
    </w:p>
    <w:p w14:paraId="5AF3E24D" w14:textId="1989394F" w:rsidR="00D3359F" w:rsidRPr="0071705F" w:rsidRDefault="00917F27" w:rsidP="00D3359F">
      <w:pPr>
        <w:pStyle w:val="Textoindependiente"/>
        <w:ind w:right="124"/>
        <w:jc w:val="both"/>
      </w:pPr>
      <w:r w:rsidRPr="0071705F">
        <w:t>Dado</w:t>
      </w:r>
      <w:r w:rsidR="00D3359F" w:rsidRPr="0071705F">
        <w:t xml:space="preserve"> en la ciudad de Lima, Perú, a los</w:t>
      </w:r>
      <w:r w:rsidR="00905CA3" w:rsidRPr="0071705F">
        <w:t xml:space="preserve"> quince </w:t>
      </w:r>
      <w:r w:rsidR="00D3359F" w:rsidRPr="0071705F">
        <w:t xml:space="preserve">días del mes de </w:t>
      </w:r>
      <w:r w:rsidR="00C6330A" w:rsidRPr="0071705F">
        <w:t>diciembre</w:t>
      </w:r>
      <w:r w:rsidR="00D3359F" w:rsidRPr="0071705F">
        <w:t xml:space="preserve"> del año dos mil veinte</w:t>
      </w:r>
      <w:r w:rsidR="00AC5C9B" w:rsidRPr="0071705F">
        <w:t xml:space="preserve"> y uno</w:t>
      </w:r>
      <w:r w:rsidR="00D3359F" w:rsidRPr="0071705F">
        <w:t>.</w:t>
      </w:r>
    </w:p>
    <w:p w14:paraId="593D8980" w14:textId="070170D9" w:rsidR="00D3359F" w:rsidRPr="0071705F" w:rsidRDefault="00D3359F" w:rsidP="00D3359F">
      <w:pPr>
        <w:pStyle w:val="Textoindependiente"/>
        <w:ind w:left="100" w:right="124"/>
        <w:jc w:val="both"/>
      </w:pPr>
    </w:p>
    <w:p w14:paraId="28D0D210" w14:textId="11638BAA" w:rsidR="00D3359F" w:rsidRPr="0071705F" w:rsidRDefault="00D3359F" w:rsidP="00D3359F">
      <w:pPr>
        <w:pStyle w:val="Textoindependiente"/>
        <w:ind w:left="100" w:right="124"/>
        <w:jc w:val="both"/>
      </w:pPr>
    </w:p>
    <w:p w14:paraId="6E176C21" w14:textId="135C1110" w:rsidR="00D3359F" w:rsidRPr="0071705F" w:rsidRDefault="00D3359F" w:rsidP="00D3359F">
      <w:pPr>
        <w:pStyle w:val="Textoindependiente"/>
        <w:ind w:left="100" w:right="124"/>
        <w:jc w:val="both"/>
      </w:pPr>
    </w:p>
    <w:p w14:paraId="139C104C" w14:textId="5DF37087" w:rsidR="00D3359F" w:rsidRPr="0071705F" w:rsidRDefault="00D3359F" w:rsidP="00D3359F">
      <w:pPr>
        <w:pStyle w:val="Textoindependiente"/>
        <w:ind w:left="100" w:right="124"/>
        <w:jc w:val="both"/>
      </w:pPr>
    </w:p>
    <w:p w14:paraId="6529F312" w14:textId="77777777" w:rsidR="00D3359F" w:rsidRPr="0071705F" w:rsidRDefault="00D3359F" w:rsidP="00D3359F">
      <w:pPr>
        <w:pStyle w:val="Textoindependiente"/>
        <w:ind w:left="100" w:right="124"/>
        <w:jc w:val="both"/>
      </w:pPr>
    </w:p>
    <w:p w14:paraId="155EF3FA" w14:textId="77777777" w:rsidR="00D3359F" w:rsidRPr="0071705F" w:rsidRDefault="00D3359F" w:rsidP="00D3359F">
      <w:pPr>
        <w:pStyle w:val="Textoindependiente"/>
        <w:ind w:left="100" w:right="124"/>
        <w:jc w:val="both"/>
      </w:pPr>
    </w:p>
    <w:p w14:paraId="7509ACCD" w14:textId="77777777" w:rsidR="00905CA3" w:rsidRPr="0071705F" w:rsidRDefault="00905CA3" w:rsidP="00905CA3">
      <w:pPr>
        <w:spacing w:after="0" w:line="240" w:lineRule="auto"/>
        <w:contextualSpacing/>
        <w:jc w:val="center"/>
        <w:rPr>
          <w:rFonts w:ascii="Arial" w:hAnsi="Arial" w:cs="Arial"/>
          <w:i/>
        </w:rPr>
      </w:pPr>
      <w:r w:rsidRPr="0071705F">
        <w:rPr>
          <w:rFonts w:ascii="Arial" w:hAnsi="Arial" w:cs="Arial"/>
          <w:i/>
        </w:rPr>
        <w:t>Jorge Hernando Pedraza</w:t>
      </w:r>
    </w:p>
    <w:p w14:paraId="0F37246B" w14:textId="77777777" w:rsidR="00905CA3" w:rsidRPr="0071705F" w:rsidRDefault="00905CA3" w:rsidP="00905CA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71705F">
        <w:rPr>
          <w:rFonts w:ascii="Arial" w:hAnsi="Arial" w:cs="Arial"/>
          <w:b/>
        </w:rPr>
        <w:t>Secretario General</w:t>
      </w:r>
    </w:p>
    <w:p w14:paraId="35CA6CB3" w14:textId="77777777" w:rsidR="00D3359F" w:rsidRPr="0071705F" w:rsidRDefault="00D3359F" w:rsidP="00CE0E60">
      <w:pPr>
        <w:pStyle w:val="Textoindependiente"/>
        <w:ind w:left="100" w:right="115"/>
        <w:jc w:val="both"/>
      </w:pPr>
    </w:p>
    <w:sectPr w:rsidR="00D3359F" w:rsidRPr="0071705F" w:rsidSect="00123AE3">
      <w:headerReference w:type="defaul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F0CD7" w14:textId="77777777" w:rsidR="000C15E6" w:rsidRDefault="000C15E6" w:rsidP="00123AE3">
      <w:pPr>
        <w:spacing w:after="0" w:line="240" w:lineRule="auto"/>
      </w:pPr>
      <w:r>
        <w:separator/>
      </w:r>
    </w:p>
  </w:endnote>
  <w:endnote w:type="continuationSeparator" w:id="0">
    <w:p w14:paraId="79E5AF90" w14:textId="77777777" w:rsidR="000C15E6" w:rsidRDefault="000C15E6" w:rsidP="0012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054CA" w14:textId="77777777" w:rsidR="000C15E6" w:rsidRDefault="000C15E6" w:rsidP="00123AE3">
      <w:pPr>
        <w:spacing w:after="0" w:line="240" w:lineRule="auto"/>
      </w:pPr>
      <w:r>
        <w:separator/>
      </w:r>
    </w:p>
  </w:footnote>
  <w:footnote w:type="continuationSeparator" w:id="0">
    <w:p w14:paraId="32D0ED8F" w14:textId="77777777" w:rsidR="000C15E6" w:rsidRDefault="000C15E6" w:rsidP="0012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27194"/>
      <w:docPartObj>
        <w:docPartGallery w:val="Page Numbers (Top of Page)"/>
        <w:docPartUnique/>
      </w:docPartObj>
    </w:sdtPr>
    <w:sdtEndPr/>
    <w:sdtContent>
      <w:p w14:paraId="606C8865" w14:textId="3FA36B0B" w:rsidR="00123AE3" w:rsidRPr="004E0784" w:rsidRDefault="00123AE3" w:rsidP="00123AE3">
        <w:pPr>
          <w:pStyle w:val="Encabezado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-</w:t>
        </w:r>
        <w:r w:rsidRPr="004E0784">
          <w:rPr>
            <w:rFonts w:ascii="Arial" w:hAnsi="Arial" w:cs="Arial"/>
          </w:rPr>
          <w:fldChar w:fldCharType="begin"/>
        </w:r>
        <w:r w:rsidRPr="004E0784">
          <w:rPr>
            <w:rFonts w:ascii="Arial" w:hAnsi="Arial" w:cs="Arial"/>
          </w:rPr>
          <w:instrText xml:space="preserve"> PAGE   \* MERGEFORMAT </w:instrText>
        </w:r>
        <w:r w:rsidRPr="004E0784">
          <w:rPr>
            <w:rFonts w:ascii="Arial" w:hAnsi="Arial" w:cs="Arial"/>
          </w:rPr>
          <w:fldChar w:fldCharType="separate"/>
        </w:r>
        <w:r w:rsidR="0071705F">
          <w:rPr>
            <w:rFonts w:ascii="Arial" w:hAnsi="Arial" w:cs="Arial"/>
            <w:noProof/>
          </w:rPr>
          <w:t>2</w:t>
        </w:r>
        <w:r w:rsidRPr="004E0784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-</w:t>
        </w:r>
      </w:p>
    </w:sdtContent>
  </w:sdt>
  <w:p w14:paraId="301C7691" w14:textId="77777777" w:rsidR="00123AE3" w:rsidRDefault="00123A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D3"/>
    <w:rsid w:val="000202DE"/>
    <w:rsid w:val="000A163F"/>
    <w:rsid w:val="000A6358"/>
    <w:rsid w:val="000C15E6"/>
    <w:rsid w:val="00123AE3"/>
    <w:rsid w:val="001B0EC0"/>
    <w:rsid w:val="001C72EB"/>
    <w:rsid w:val="002555AD"/>
    <w:rsid w:val="002D4531"/>
    <w:rsid w:val="00323FD5"/>
    <w:rsid w:val="0035417E"/>
    <w:rsid w:val="003809EF"/>
    <w:rsid w:val="00382EA6"/>
    <w:rsid w:val="003A0D63"/>
    <w:rsid w:val="003B7974"/>
    <w:rsid w:val="003D07D3"/>
    <w:rsid w:val="003D2A69"/>
    <w:rsid w:val="00457E6E"/>
    <w:rsid w:val="00461F7B"/>
    <w:rsid w:val="004664BF"/>
    <w:rsid w:val="00484F7E"/>
    <w:rsid w:val="00534377"/>
    <w:rsid w:val="00584177"/>
    <w:rsid w:val="005B2878"/>
    <w:rsid w:val="00623CD7"/>
    <w:rsid w:val="00662727"/>
    <w:rsid w:val="006C4430"/>
    <w:rsid w:val="0071705F"/>
    <w:rsid w:val="0072365F"/>
    <w:rsid w:val="00744C57"/>
    <w:rsid w:val="007919B8"/>
    <w:rsid w:val="008345D1"/>
    <w:rsid w:val="00844635"/>
    <w:rsid w:val="008630DA"/>
    <w:rsid w:val="008D18DE"/>
    <w:rsid w:val="008E21E6"/>
    <w:rsid w:val="00905CA3"/>
    <w:rsid w:val="00917F27"/>
    <w:rsid w:val="00927DC2"/>
    <w:rsid w:val="00976A86"/>
    <w:rsid w:val="009B7AA4"/>
    <w:rsid w:val="009C693F"/>
    <w:rsid w:val="009E2112"/>
    <w:rsid w:val="009E694B"/>
    <w:rsid w:val="00AA42C0"/>
    <w:rsid w:val="00AC5C9B"/>
    <w:rsid w:val="00AF2171"/>
    <w:rsid w:val="00BA1E2D"/>
    <w:rsid w:val="00BC20D3"/>
    <w:rsid w:val="00C47395"/>
    <w:rsid w:val="00C607FA"/>
    <w:rsid w:val="00C6330A"/>
    <w:rsid w:val="00C65D84"/>
    <w:rsid w:val="00C8227B"/>
    <w:rsid w:val="00CE0E60"/>
    <w:rsid w:val="00D021BB"/>
    <w:rsid w:val="00D3359F"/>
    <w:rsid w:val="00DD0207"/>
    <w:rsid w:val="00E91DFB"/>
    <w:rsid w:val="00EE51A3"/>
    <w:rsid w:val="00EE7ADD"/>
    <w:rsid w:val="00F456D6"/>
    <w:rsid w:val="00F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48EA"/>
  <w15:chartTrackingRefBased/>
  <w15:docId w15:val="{CA534AB0-2E06-4C9F-8792-D8AA237D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D3359F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C20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C20D3"/>
    <w:rPr>
      <w:rFonts w:ascii="Arial" w:eastAsia="Arial" w:hAnsi="Arial" w:cs="Arial"/>
      <w:lang w:val="es-ES" w:eastAsia="es-ES" w:bidi="es-ES"/>
    </w:rPr>
  </w:style>
  <w:style w:type="character" w:customStyle="1" w:styleId="markedcontent">
    <w:name w:val="markedcontent"/>
    <w:basedOn w:val="Fuentedeprrafopredeter"/>
    <w:rsid w:val="00CE0E60"/>
  </w:style>
  <w:style w:type="character" w:customStyle="1" w:styleId="Ttulo2Car">
    <w:name w:val="Título 2 Car"/>
    <w:basedOn w:val="Fuentedeprrafopredeter"/>
    <w:link w:val="Ttulo2"/>
    <w:uiPriority w:val="9"/>
    <w:rsid w:val="00D3359F"/>
    <w:rPr>
      <w:rFonts w:ascii="Arial" w:eastAsia="Arial" w:hAnsi="Arial" w:cs="Arial"/>
      <w:b/>
      <w:bCs/>
      <w:lang w:val="es-ES" w:eastAsia="es-ES" w:bidi="es-ES"/>
    </w:rPr>
  </w:style>
  <w:style w:type="paragraph" w:styleId="Revisin">
    <w:name w:val="Revision"/>
    <w:hidden/>
    <w:uiPriority w:val="99"/>
    <w:semiHidden/>
    <w:rsid w:val="00C65D8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D8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473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73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73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73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739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123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23AE3"/>
  </w:style>
  <w:style w:type="paragraph" w:styleId="Piedepgina">
    <w:name w:val="footer"/>
    <w:basedOn w:val="Normal"/>
    <w:link w:val="PiedepginaCar"/>
    <w:uiPriority w:val="99"/>
    <w:unhideWhenUsed/>
    <w:rsid w:val="00123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2021-12-15T14:01:00Z</dcterms:created>
  <dcterms:modified xsi:type="dcterms:W3CDTF">2021-12-15T15:13:00Z</dcterms:modified>
</cp:coreProperties>
</file>