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70F61" w14:textId="15F6BBE6" w:rsidR="004000F1" w:rsidRPr="00DA5DAC" w:rsidRDefault="004000F1">
      <w:pPr>
        <w:pStyle w:val="Ttulo1"/>
        <w:rPr>
          <w:rFonts w:cs="Arial"/>
          <w:sz w:val="22"/>
          <w:szCs w:val="22"/>
        </w:rPr>
      </w:pPr>
      <w:r w:rsidRPr="00DA5DAC">
        <w:rPr>
          <w:rFonts w:cs="Arial"/>
          <w:sz w:val="22"/>
          <w:szCs w:val="22"/>
        </w:rPr>
        <w:t>DECISION</w:t>
      </w:r>
      <w:r w:rsidR="00DC22B5" w:rsidRPr="00DA5DAC">
        <w:rPr>
          <w:rFonts w:cs="Arial"/>
          <w:sz w:val="22"/>
          <w:szCs w:val="22"/>
        </w:rPr>
        <w:t xml:space="preserve"> </w:t>
      </w:r>
      <w:proofErr w:type="spellStart"/>
      <w:r w:rsidR="00DA4A40" w:rsidRPr="00DA5DAC">
        <w:rPr>
          <w:rFonts w:cs="Arial"/>
          <w:sz w:val="22"/>
          <w:szCs w:val="22"/>
        </w:rPr>
        <w:t>N°</w:t>
      </w:r>
      <w:proofErr w:type="spellEnd"/>
      <w:r w:rsidR="00DA4A40" w:rsidRPr="00DA5DAC">
        <w:rPr>
          <w:rFonts w:cs="Arial"/>
          <w:sz w:val="22"/>
          <w:szCs w:val="22"/>
        </w:rPr>
        <w:t xml:space="preserve"> </w:t>
      </w:r>
      <w:r w:rsidR="00B37CB5" w:rsidRPr="00DA5DAC">
        <w:rPr>
          <w:rFonts w:cs="Arial"/>
          <w:sz w:val="22"/>
          <w:szCs w:val="22"/>
        </w:rPr>
        <w:t>91</w:t>
      </w:r>
      <w:r w:rsidR="00A406EC" w:rsidRPr="00DA5DAC">
        <w:rPr>
          <w:rFonts w:cs="Arial"/>
          <w:sz w:val="22"/>
          <w:szCs w:val="22"/>
        </w:rPr>
        <w:t>4</w:t>
      </w:r>
    </w:p>
    <w:p w14:paraId="35932EC9" w14:textId="77777777" w:rsidR="00A406EC" w:rsidRPr="00DA5DAC" w:rsidRDefault="00A406EC" w:rsidP="00A406EC">
      <w:pPr>
        <w:rPr>
          <w:rFonts w:ascii="Arial" w:hAnsi="Arial" w:cs="Arial"/>
          <w:sz w:val="22"/>
          <w:szCs w:val="22"/>
          <w:lang w:val="es-ES_tradnl" w:eastAsia="es-ES"/>
        </w:rPr>
      </w:pPr>
    </w:p>
    <w:p w14:paraId="44C5B628" w14:textId="77777777" w:rsidR="004000F1" w:rsidRPr="00DA5DAC" w:rsidRDefault="004000F1">
      <w:pPr>
        <w:spacing w:line="264" w:lineRule="exact"/>
        <w:ind w:left="5040" w:hanging="2880"/>
        <w:jc w:val="both"/>
        <w:rPr>
          <w:rFonts w:ascii="Arial" w:hAnsi="Arial" w:cs="Arial"/>
          <w:b/>
          <w:snapToGrid w:val="0"/>
          <w:sz w:val="22"/>
          <w:szCs w:val="22"/>
          <w:lang w:val="es-ES_tradnl" w:eastAsia="es-ES"/>
        </w:rPr>
      </w:pPr>
    </w:p>
    <w:p w14:paraId="6FEA0607" w14:textId="78B3ACAC" w:rsidR="004000F1" w:rsidRPr="00DA5DAC" w:rsidRDefault="00A406EC" w:rsidP="00A406EC">
      <w:pPr>
        <w:pStyle w:val="Ttulo"/>
        <w:ind w:left="4820"/>
        <w:jc w:val="both"/>
        <w:rPr>
          <w:rFonts w:cs="Arial"/>
          <w:b w:val="0"/>
          <w:sz w:val="22"/>
          <w:szCs w:val="22"/>
          <w:lang w:val="es-ES"/>
        </w:rPr>
      </w:pPr>
      <w:r w:rsidRPr="00DA5DAC">
        <w:rPr>
          <w:rFonts w:cs="Arial"/>
          <w:sz w:val="22"/>
          <w:szCs w:val="22"/>
        </w:rPr>
        <w:t xml:space="preserve">            </w:t>
      </w:r>
      <w:r w:rsidR="00FF1328" w:rsidRPr="00DA5DAC">
        <w:rPr>
          <w:rFonts w:cs="Arial"/>
          <w:sz w:val="22"/>
          <w:szCs w:val="22"/>
        </w:rPr>
        <w:t xml:space="preserve"> </w:t>
      </w:r>
      <w:r w:rsidR="00DA5DAC">
        <w:rPr>
          <w:rFonts w:cs="Arial"/>
          <w:sz w:val="22"/>
          <w:szCs w:val="22"/>
        </w:rPr>
        <w:t xml:space="preserve">     </w:t>
      </w:r>
      <w:r w:rsidR="00FF1328" w:rsidRPr="00DA5DAC">
        <w:rPr>
          <w:rFonts w:cs="Arial"/>
          <w:b w:val="0"/>
          <w:sz w:val="22"/>
          <w:szCs w:val="22"/>
          <w:lang w:val="es-ES"/>
        </w:rPr>
        <w:t xml:space="preserve">Modificación </w:t>
      </w:r>
      <w:r w:rsidR="009C6B98" w:rsidRPr="00DA5DAC">
        <w:rPr>
          <w:rFonts w:cs="Arial"/>
          <w:b w:val="0"/>
          <w:sz w:val="22"/>
          <w:szCs w:val="22"/>
          <w:lang w:val="es-ES"/>
        </w:rPr>
        <w:t>de la Decisión 837</w:t>
      </w:r>
      <w:r w:rsidR="004000F1" w:rsidRPr="00DA5DAC">
        <w:rPr>
          <w:rFonts w:cs="Arial"/>
          <w:b w:val="0"/>
          <w:sz w:val="22"/>
          <w:szCs w:val="22"/>
          <w:lang w:val="es-ES"/>
        </w:rPr>
        <w:t xml:space="preserve"> </w:t>
      </w:r>
    </w:p>
    <w:p w14:paraId="7FF63127" w14:textId="77777777" w:rsidR="004000F1" w:rsidRPr="00DA5DAC" w:rsidRDefault="004000F1">
      <w:pPr>
        <w:spacing w:line="264" w:lineRule="exact"/>
        <w:ind w:left="720" w:hanging="2880"/>
        <w:jc w:val="both"/>
        <w:rPr>
          <w:rFonts w:ascii="Arial" w:hAnsi="Arial" w:cs="Arial"/>
          <w:snapToGrid w:val="0"/>
          <w:sz w:val="22"/>
          <w:szCs w:val="22"/>
          <w:lang w:val="es-ES_tradnl" w:eastAsia="es-ES"/>
        </w:rPr>
      </w:pPr>
    </w:p>
    <w:p w14:paraId="22C893B0" w14:textId="77777777" w:rsidR="004000F1" w:rsidRPr="00DA5DAC" w:rsidRDefault="004000F1">
      <w:pPr>
        <w:spacing w:line="264" w:lineRule="exact"/>
        <w:jc w:val="center"/>
        <w:rPr>
          <w:rFonts w:ascii="Arial" w:hAnsi="Arial" w:cs="Arial"/>
          <w:snapToGrid w:val="0"/>
          <w:sz w:val="22"/>
          <w:szCs w:val="22"/>
          <w:lang w:val="es-ES_tradnl" w:eastAsia="es-ES"/>
        </w:rPr>
      </w:pPr>
    </w:p>
    <w:p w14:paraId="03D69DC9" w14:textId="77777777" w:rsidR="004000F1" w:rsidRPr="00DA5DAC" w:rsidRDefault="004000F1">
      <w:pPr>
        <w:spacing w:line="264" w:lineRule="exact"/>
        <w:ind w:firstLine="720"/>
        <w:jc w:val="both"/>
        <w:rPr>
          <w:rFonts w:ascii="Arial" w:hAnsi="Arial" w:cs="Arial"/>
          <w:b/>
          <w:snapToGrid w:val="0"/>
          <w:sz w:val="22"/>
          <w:szCs w:val="22"/>
          <w:lang w:val="es-ES_tradnl" w:eastAsia="es-ES"/>
        </w:rPr>
      </w:pPr>
      <w:r w:rsidRPr="00DA5DAC">
        <w:rPr>
          <w:rFonts w:ascii="Arial" w:hAnsi="Arial" w:cs="Arial"/>
          <w:b/>
          <w:snapToGrid w:val="0"/>
          <w:sz w:val="22"/>
          <w:szCs w:val="22"/>
          <w:lang w:val="es-ES_tradnl" w:eastAsia="es-ES"/>
        </w:rPr>
        <w:t>LA COMISION DE</w:t>
      </w:r>
      <w:r w:rsidR="00A66183" w:rsidRPr="00DA5DAC">
        <w:rPr>
          <w:rFonts w:ascii="Arial" w:hAnsi="Arial" w:cs="Arial"/>
          <w:b/>
          <w:snapToGrid w:val="0"/>
          <w:sz w:val="22"/>
          <w:szCs w:val="22"/>
          <w:lang w:val="es-ES_tradnl" w:eastAsia="es-ES"/>
        </w:rPr>
        <w:t xml:space="preserve"> </w:t>
      </w:r>
      <w:r w:rsidRPr="00DA5DAC">
        <w:rPr>
          <w:rFonts w:ascii="Arial" w:hAnsi="Arial" w:cs="Arial"/>
          <w:b/>
          <w:snapToGrid w:val="0"/>
          <w:sz w:val="22"/>
          <w:szCs w:val="22"/>
          <w:lang w:val="es-ES_tradnl" w:eastAsia="es-ES"/>
        </w:rPr>
        <w:t>L</w:t>
      </w:r>
      <w:r w:rsidR="00A66183" w:rsidRPr="00DA5DAC">
        <w:rPr>
          <w:rFonts w:ascii="Arial" w:hAnsi="Arial" w:cs="Arial"/>
          <w:b/>
          <w:snapToGrid w:val="0"/>
          <w:sz w:val="22"/>
          <w:szCs w:val="22"/>
          <w:lang w:val="es-ES_tradnl" w:eastAsia="es-ES"/>
        </w:rPr>
        <w:t>A COMUNIDAD ANDINA</w:t>
      </w:r>
      <w:r w:rsidRPr="00DA5DAC">
        <w:rPr>
          <w:rFonts w:ascii="Arial" w:hAnsi="Arial" w:cs="Arial"/>
          <w:b/>
          <w:snapToGrid w:val="0"/>
          <w:sz w:val="22"/>
          <w:szCs w:val="22"/>
          <w:lang w:val="es-ES_tradnl" w:eastAsia="es-ES"/>
        </w:rPr>
        <w:t>,</w:t>
      </w:r>
    </w:p>
    <w:p w14:paraId="5B6FC923" w14:textId="02153E3A" w:rsidR="004000F1" w:rsidRPr="00DA5DAC" w:rsidRDefault="00863E19">
      <w:pPr>
        <w:spacing w:line="264" w:lineRule="exact"/>
        <w:ind w:firstLine="720"/>
        <w:jc w:val="both"/>
        <w:rPr>
          <w:rFonts w:ascii="Arial" w:hAnsi="Arial" w:cs="Arial"/>
          <w:b/>
          <w:snapToGrid w:val="0"/>
          <w:sz w:val="22"/>
          <w:szCs w:val="22"/>
          <w:lang w:val="es-ES_tradnl" w:eastAsia="es-ES"/>
        </w:rPr>
      </w:pPr>
      <w:r w:rsidRPr="00DA5DAC">
        <w:rPr>
          <w:rFonts w:ascii="Arial" w:hAnsi="Arial" w:cs="Arial"/>
          <w:b/>
          <w:snapToGrid w:val="0"/>
          <w:sz w:val="22"/>
          <w:szCs w:val="22"/>
          <w:lang w:val="es-ES_tradnl" w:eastAsia="es-ES"/>
        </w:rPr>
        <w:tab/>
      </w:r>
      <w:r w:rsidRPr="00DA5DAC">
        <w:rPr>
          <w:rFonts w:ascii="Arial" w:hAnsi="Arial" w:cs="Arial"/>
          <w:b/>
          <w:snapToGrid w:val="0"/>
          <w:sz w:val="22"/>
          <w:szCs w:val="22"/>
          <w:lang w:val="es-ES_tradnl" w:eastAsia="es-ES"/>
        </w:rPr>
        <w:tab/>
      </w:r>
    </w:p>
    <w:p w14:paraId="02473377" w14:textId="37E135B3" w:rsidR="00FF1328" w:rsidRPr="00DA5DAC" w:rsidRDefault="00FF1328" w:rsidP="00863E19">
      <w:pPr>
        <w:spacing w:line="264" w:lineRule="exact"/>
        <w:ind w:firstLine="720"/>
        <w:jc w:val="both"/>
        <w:rPr>
          <w:rFonts w:ascii="Arial" w:hAnsi="Arial" w:cs="Arial"/>
          <w:snapToGrid w:val="0"/>
          <w:sz w:val="22"/>
          <w:szCs w:val="22"/>
          <w:lang w:val="es-ES_tradnl" w:eastAsia="es-ES"/>
        </w:rPr>
      </w:pPr>
      <w:r w:rsidRPr="00DA5DAC">
        <w:rPr>
          <w:rFonts w:ascii="Arial" w:hAnsi="Arial" w:cs="Arial"/>
          <w:b/>
          <w:bCs/>
          <w:snapToGrid w:val="0"/>
          <w:sz w:val="22"/>
          <w:szCs w:val="22"/>
          <w:lang w:val="es-ES_tradnl" w:eastAsia="es-ES"/>
        </w:rPr>
        <w:t>VISTOS</w:t>
      </w:r>
      <w:r w:rsidR="00863E19" w:rsidRPr="00DA5DAC">
        <w:rPr>
          <w:rFonts w:ascii="Arial" w:hAnsi="Arial" w:cs="Arial"/>
          <w:sz w:val="22"/>
          <w:szCs w:val="22"/>
        </w:rPr>
        <w:t xml:space="preserve"> </w:t>
      </w:r>
      <w:r w:rsidR="00863E19" w:rsidRPr="00DA5DAC">
        <w:rPr>
          <w:rFonts w:ascii="Arial" w:hAnsi="Arial" w:cs="Arial"/>
          <w:snapToGrid w:val="0"/>
          <w:sz w:val="22"/>
          <w:szCs w:val="22"/>
          <w:lang w:val="es-ES_tradnl" w:eastAsia="es-ES"/>
        </w:rPr>
        <w:t>Las Decisiones 837, 617 y 848</w:t>
      </w:r>
      <w:r w:rsidR="002437A4" w:rsidRPr="00DA5DAC">
        <w:rPr>
          <w:rFonts w:ascii="Arial" w:hAnsi="Arial" w:cs="Arial"/>
          <w:snapToGrid w:val="0"/>
          <w:sz w:val="22"/>
          <w:szCs w:val="22"/>
          <w:lang w:val="es-ES_tradnl" w:eastAsia="es-ES"/>
        </w:rPr>
        <w:t xml:space="preserve"> </w:t>
      </w:r>
      <w:r w:rsidR="00863E19" w:rsidRPr="00DA5DAC">
        <w:rPr>
          <w:rFonts w:ascii="Arial" w:hAnsi="Arial" w:cs="Arial"/>
          <w:snapToGrid w:val="0"/>
          <w:sz w:val="22"/>
          <w:szCs w:val="22"/>
          <w:lang w:val="es-ES_tradnl" w:eastAsia="es-ES"/>
        </w:rPr>
        <w:t>de la Comisión de la Comunidad Andina, y;</w:t>
      </w:r>
    </w:p>
    <w:p w14:paraId="3443B6BD" w14:textId="77777777" w:rsidR="00863E19" w:rsidRPr="00DA5DAC" w:rsidRDefault="00863E19" w:rsidP="00863E19">
      <w:pPr>
        <w:spacing w:line="264" w:lineRule="exact"/>
        <w:ind w:firstLine="720"/>
        <w:jc w:val="both"/>
        <w:rPr>
          <w:rFonts w:ascii="Arial" w:hAnsi="Arial" w:cs="Arial"/>
          <w:snapToGrid w:val="0"/>
          <w:sz w:val="22"/>
          <w:szCs w:val="22"/>
          <w:lang w:val="es-ES_tradnl" w:eastAsia="es-ES"/>
        </w:rPr>
      </w:pPr>
    </w:p>
    <w:p w14:paraId="387BFB67" w14:textId="77777777" w:rsidR="004000F1" w:rsidRPr="00DA5DAC" w:rsidRDefault="004000F1" w:rsidP="00DA4A40">
      <w:pPr>
        <w:ind w:firstLine="709"/>
        <w:jc w:val="both"/>
        <w:rPr>
          <w:rFonts w:ascii="Arial" w:hAnsi="Arial" w:cs="Arial"/>
          <w:snapToGrid w:val="0"/>
          <w:sz w:val="22"/>
          <w:szCs w:val="22"/>
          <w:lang w:val="es-ES_tradnl" w:eastAsia="es-ES"/>
        </w:rPr>
      </w:pPr>
      <w:r w:rsidRPr="00DA5DAC">
        <w:rPr>
          <w:rFonts w:ascii="Arial" w:hAnsi="Arial" w:cs="Arial"/>
          <w:b/>
          <w:snapToGrid w:val="0"/>
          <w:sz w:val="22"/>
          <w:szCs w:val="22"/>
          <w:lang w:val="es-ES_tradnl" w:eastAsia="es-ES"/>
        </w:rPr>
        <w:t>CONSIDERANDO:</w:t>
      </w:r>
      <w:r w:rsidR="00E52E4D" w:rsidRPr="00DA5DAC">
        <w:rPr>
          <w:rFonts w:ascii="Arial" w:hAnsi="Arial" w:cs="Arial"/>
          <w:snapToGrid w:val="0"/>
          <w:sz w:val="22"/>
          <w:szCs w:val="22"/>
          <w:lang w:val="es-ES_tradnl" w:eastAsia="es-ES"/>
        </w:rPr>
        <w:t xml:space="preserve"> </w:t>
      </w:r>
      <w:bookmarkStart w:id="0" w:name="_Hlk111021161"/>
      <w:r w:rsidRPr="00DA5DAC">
        <w:rPr>
          <w:rFonts w:ascii="Arial" w:hAnsi="Arial" w:cs="Arial"/>
          <w:snapToGrid w:val="0"/>
          <w:sz w:val="22"/>
          <w:szCs w:val="22"/>
          <w:lang w:val="es-ES_tradnl" w:eastAsia="es-ES"/>
        </w:rPr>
        <w:t>Que</w:t>
      </w:r>
      <w:r w:rsidR="007F04FE" w:rsidRPr="00DA5DAC">
        <w:rPr>
          <w:rFonts w:ascii="Arial" w:hAnsi="Arial" w:cs="Arial"/>
          <w:snapToGrid w:val="0"/>
          <w:sz w:val="22"/>
          <w:szCs w:val="22"/>
          <w:lang w:val="es-ES_tradnl" w:eastAsia="es-ES"/>
        </w:rPr>
        <w:t>,</w:t>
      </w:r>
      <w:r w:rsidRPr="00DA5DAC">
        <w:rPr>
          <w:rFonts w:ascii="Arial" w:hAnsi="Arial" w:cs="Arial"/>
          <w:snapToGrid w:val="0"/>
          <w:sz w:val="22"/>
          <w:szCs w:val="22"/>
          <w:lang w:val="es-ES_tradnl" w:eastAsia="es-ES"/>
        </w:rPr>
        <w:t xml:space="preserve"> el transporte internacional de mercancías por carretera constituye uno de los instrumentos de ayuda eficaz para la consolidación del espacio económico subregional y el logro de los objetivos del Acuerdo de Cartagena;</w:t>
      </w:r>
    </w:p>
    <w:p w14:paraId="07687D0E" w14:textId="77777777" w:rsidR="004000F1" w:rsidRPr="00DA5DAC" w:rsidRDefault="004000F1" w:rsidP="00DA4A40">
      <w:pPr>
        <w:ind w:firstLine="709"/>
        <w:jc w:val="both"/>
        <w:rPr>
          <w:rFonts w:ascii="Arial" w:hAnsi="Arial" w:cs="Arial"/>
          <w:snapToGrid w:val="0"/>
          <w:sz w:val="22"/>
          <w:szCs w:val="22"/>
          <w:lang w:val="es-ES_tradnl" w:eastAsia="es-ES"/>
        </w:rPr>
      </w:pPr>
    </w:p>
    <w:p w14:paraId="6BB06596" w14:textId="04E71D46" w:rsidR="00842594" w:rsidRPr="00DA5DAC" w:rsidRDefault="004000F1" w:rsidP="00DA4A40">
      <w:pPr>
        <w:ind w:firstLine="709"/>
        <w:jc w:val="both"/>
        <w:rPr>
          <w:rFonts w:ascii="Arial" w:hAnsi="Arial" w:cs="Arial"/>
          <w:snapToGrid w:val="0"/>
          <w:sz w:val="22"/>
          <w:szCs w:val="22"/>
          <w:lang w:val="es-ES_tradnl" w:eastAsia="es-ES"/>
        </w:rPr>
      </w:pPr>
      <w:r w:rsidRPr="00DA5DAC">
        <w:rPr>
          <w:rFonts w:ascii="Arial" w:hAnsi="Arial" w:cs="Arial"/>
          <w:snapToGrid w:val="0"/>
          <w:sz w:val="22"/>
          <w:szCs w:val="22"/>
          <w:lang w:val="es-ES_tradnl" w:eastAsia="es-ES"/>
        </w:rPr>
        <w:t>Que</w:t>
      </w:r>
      <w:r w:rsidR="00A66183" w:rsidRPr="00DA5DAC">
        <w:rPr>
          <w:rFonts w:ascii="Arial" w:hAnsi="Arial" w:cs="Arial"/>
          <w:snapToGrid w:val="0"/>
          <w:sz w:val="22"/>
          <w:szCs w:val="22"/>
          <w:lang w:val="es-ES_tradnl" w:eastAsia="es-ES"/>
        </w:rPr>
        <w:t>,</w:t>
      </w:r>
      <w:r w:rsidRPr="00DA5DAC">
        <w:rPr>
          <w:rFonts w:ascii="Arial" w:hAnsi="Arial" w:cs="Arial"/>
          <w:snapToGrid w:val="0"/>
          <w:sz w:val="22"/>
          <w:szCs w:val="22"/>
          <w:lang w:val="es-ES_tradnl" w:eastAsia="es-ES"/>
        </w:rPr>
        <w:t xml:space="preserve"> a partir de la vigencia de la Decisión </w:t>
      </w:r>
      <w:r w:rsidR="00842594" w:rsidRPr="00DA5DAC">
        <w:rPr>
          <w:rFonts w:ascii="Arial" w:hAnsi="Arial" w:cs="Arial"/>
          <w:snapToGrid w:val="0"/>
          <w:sz w:val="22"/>
          <w:szCs w:val="22"/>
          <w:lang w:val="es-ES_tradnl" w:eastAsia="es-ES"/>
        </w:rPr>
        <w:t>837</w:t>
      </w:r>
      <w:r w:rsidRPr="00DA5DAC">
        <w:rPr>
          <w:rFonts w:ascii="Arial" w:hAnsi="Arial" w:cs="Arial"/>
          <w:snapToGrid w:val="0"/>
          <w:sz w:val="22"/>
          <w:szCs w:val="22"/>
          <w:lang w:val="es-ES_tradnl" w:eastAsia="es-ES"/>
        </w:rPr>
        <w:t xml:space="preserve">, </w:t>
      </w:r>
      <w:r w:rsidR="00842594" w:rsidRPr="00DA5DAC">
        <w:rPr>
          <w:rFonts w:ascii="Arial" w:hAnsi="Arial" w:cs="Arial"/>
          <w:snapToGrid w:val="0"/>
          <w:sz w:val="22"/>
          <w:szCs w:val="22"/>
          <w:lang w:val="es-ES_tradnl" w:eastAsia="es-ES"/>
        </w:rPr>
        <w:t>se ha hecho necesario unificar los conceptos d</w:t>
      </w:r>
      <w:r w:rsidRPr="00DA5DAC">
        <w:rPr>
          <w:rFonts w:ascii="Arial" w:hAnsi="Arial" w:cs="Arial"/>
          <w:snapToGrid w:val="0"/>
          <w:sz w:val="22"/>
          <w:szCs w:val="22"/>
          <w:lang w:val="es-ES_tradnl" w:eastAsia="es-ES"/>
        </w:rPr>
        <w:t xml:space="preserve">el transporte internacional por carretera </w:t>
      </w:r>
      <w:r w:rsidR="00842594" w:rsidRPr="00DA5DAC">
        <w:rPr>
          <w:rFonts w:ascii="Arial" w:hAnsi="Arial" w:cs="Arial"/>
          <w:snapToGrid w:val="0"/>
          <w:sz w:val="22"/>
          <w:szCs w:val="22"/>
          <w:lang w:val="es-ES_tradnl" w:eastAsia="es-ES"/>
        </w:rPr>
        <w:t xml:space="preserve">con los utilizados en el comercio exterior determinando de forma clara y precisa </w:t>
      </w:r>
      <w:r w:rsidR="00A94F39" w:rsidRPr="00DA5DAC">
        <w:rPr>
          <w:rFonts w:ascii="Arial" w:hAnsi="Arial" w:cs="Arial"/>
          <w:snapToGrid w:val="0"/>
          <w:sz w:val="22"/>
          <w:szCs w:val="22"/>
          <w:lang w:val="es-ES_tradnl" w:eastAsia="es-ES"/>
        </w:rPr>
        <w:t xml:space="preserve">el contenido </w:t>
      </w:r>
      <w:r w:rsidR="00842594" w:rsidRPr="00DA5DAC">
        <w:rPr>
          <w:rFonts w:ascii="Arial" w:hAnsi="Arial" w:cs="Arial"/>
          <w:snapToGrid w:val="0"/>
          <w:sz w:val="22"/>
          <w:szCs w:val="22"/>
          <w:lang w:val="es-ES_tradnl" w:eastAsia="es-ES"/>
        </w:rPr>
        <w:t xml:space="preserve">del </w:t>
      </w:r>
      <w:r w:rsidR="00A94F39" w:rsidRPr="00DA5DAC">
        <w:rPr>
          <w:rFonts w:ascii="Arial" w:hAnsi="Arial" w:cs="Arial"/>
          <w:snapToGrid w:val="0"/>
          <w:sz w:val="22"/>
          <w:szCs w:val="22"/>
          <w:lang w:val="es-ES_tradnl" w:eastAsia="es-ES"/>
        </w:rPr>
        <w:t xml:space="preserve">Manifiesto </w:t>
      </w:r>
      <w:r w:rsidR="00842594" w:rsidRPr="00DA5DAC">
        <w:rPr>
          <w:rFonts w:ascii="Arial" w:hAnsi="Arial" w:cs="Arial"/>
          <w:snapToGrid w:val="0"/>
          <w:sz w:val="22"/>
          <w:szCs w:val="22"/>
          <w:lang w:val="es-ES_tradnl" w:eastAsia="es-ES"/>
        </w:rPr>
        <w:t xml:space="preserve">de </w:t>
      </w:r>
      <w:r w:rsidR="00A94F39" w:rsidRPr="00DA5DAC">
        <w:rPr>
          <w:rFonts w:ascii="Arial" w:hAnsi="Arial" w:cs="Arial"/>
          <w:snapToGrid w:val="0"/>
          <w:sz w:val="22"/>
          <w:szCs w:val="22"/>
          <w:lang w:val="es-ES_tradnl" w:eastAsia="es-ES"/>
        </w:rPr>
        <w:t>Carga Internaciona</w:t>
      </w:r>
      <w:r w:rsidR="002303B6" w:rsidRPr="00DA5DAC">
        <w:rPr>
          <w:rFonts w:ascii="Arial" w:hAnsi="Arial" w:cs="Arial"/>
          <w:snapToGrid w:val="0"/>
          <w:sz w:val="22"/>
          <w:szCs w:val="22"/>
          <w:lang w:val="es-ES_tradnl" w:eastAsia="es-ES"/>
        </w:rPr>
        <w:t>l, en conformidad con el</w:t>
      </w:r>
      <w:r w:rsidR="009E1F01" w:rsidRPr="00DA5DAC">
        <w:rPr>
          <w:rFonts w:ascii="Arial" w:hAnsi="Arial" w:cs="Arial"/>
          <w:snapToGrid w:val="0"/>
          <w:sz w:val="22"/>
          <w:szCs w:val="22"/>
          <w:lang w:val="es-ES_tradnl" w:eastAsia="es-ES"/>
        </w:rPr>
        <w:t xml:space="preserve"> principio de especialidad</w:t>
      </w:r>
      <w:r w:rsidR="00C367F7" w:rsidRPr="00DA5DAC">
        <w:rPr>
          <w:rFonts w:ascii="Arial" w:hAnsi="Arial" w:cs="Arial"/>
          <w:snapToGrid w:val="0"/>
          <w:sz w:val="22"/>
          <w:szCs w:val="22"/>
          <w:lang w:val="es-ES_tradnl" w:eastAsia="es-ES"/>
        </w:rPr>
        <w:t>;</w:t>
      </w:r>
      <w:r w:rsidR="009E1F01" w:rsidRPr="00DA5DAC">
        <w:rPr>
          <w:rFonts w:ascii="Arial" w:hAnsi="Arial" w:cs="Arial"/>
          <w:snapToGrid w:val="0"/>
          <w:sz w:val="22"/>
          <w:szCs w:val="22"/>
          <w:lang w:val="es-ES_tradnl" w:eastAsia="es-ES"/>
        </w:rPr>
        <w:t xml:space="preserve"> </w:t>
      </w:r>
    </w:p>
    <w:p w14:paraId="6BB0450C" w14:textId="77777777" w:rsidR="00A402B9" w:rsidRPr="00DA5DAC" w:rsidRDefault="00A402B9" w:rsidP="00DA4A40">
      <w:pPr>
        <w:ind w:firstLine="709"/>
        <w:jc w:val="both"/>
        <w:rPr>
          <w:rFonts w:ascii="Arial" w:hAnsi="Arial" w:cs="Arial"/>
          <w:snapToGrid w:val="0"/>
          <w:sz w:val="22"/>
          <w:szCs w:val="22"/>
          <w:lang w:val="es-ES_tradnl" w:eastAsia="es-ES"/>
        </w:rPr>
      </w:pPr>
    </w:p>
    <w:p w14:paraId="7677D74B" w14:textId="5F4DE9D5" w:rsidR="00E502D0" w:rsidRPr="00DA5DAC" w:rsidRDefault="00F64EA3" w:rsidP="00DA4A40">
      <w:pPr>
        <w:ind w:firstLine="709"/>
        <w:jc w:val="both"/>
        <w:rPr>
          <w:rFonts w:ascii="Arial" w:hAnsi="Arial" w:cs="Arial"/>
          <w:snapToGrid w:val="0"/>
          <w:sz w:val="22"/>
          <w:szCs w:val="22"/>
          <w:lang w:val="es-ES_tradnl" w:eastAsia="es-ES"/>
        </w:rPr>
      </w:pPr>
      <w:r w:rsidRPr="00DA5DAC">
        <w:rPr>
          <w:rFonts w:ascii="Arial" w:hAnsi="Arial" w:cs="Arial"/>
          <w:snapToGrid w:val="0"/>
          <w:sz w:val="22"/>
          <w:szCs w:val="22"/>
          <w:lang w:val="es-ES_tradnl" w:eastAsia="es-ES"/>
        </w:rPr>
        <w:tab/>
        <w:t>Que</w:t>
      </w:r>
      <w:r w:rsidR="007F04FE" w:rsidRPr="00DA5DAC">
        <w:rPr>
          <w:rFonts w:ascii="Arial" w:hAnsi="Arial" w:cs="Arial"/>
          <w:snapToGrid w:val="0"/>
          <w:sz w:val="22"/>
          <w:szCs w:val="22"/>
          <w:lang w:val="es-ES_tradnl" w:eastAsia="es-ES"/>
        </w:rPr>
        <w:t>,</w:t>
      </w:r>
      <w:r w:rsidR="002303B6" w:rsidRPr="00DA5DAC">
        <w:rPr>
          <w:rFonts w:ascii="Arial" w:hAnsi="Arial" w:cs="Arial"/>
          <w:snapToGrid w:val="0"/>
          <w:sz w:val="22"/>
          <w:szCs w:val="22"/>
          <w:lang w:val="es-ES_tradnl" w:eastAsia="es-ES"/>
        </w:rPr>
        <w:t xml:space="preserve"> en ese sentido,</w:t>
      </w:r>
      <w:r w:rsidRPr="00DA5DAC">
        <w:rPr>
          <w:rFonts w:ascii="Arial" w:hAnsi="Arial" w:cs="Arial"/>
          <w:snapToGrid w:val="0"/>
          <w:sz w:val="22"/>
          <w:szCs w:val="22"/>
          <w:lang w:val="es-ES_tradnl" w:eastAsia="es-ES"/>
        </w:rPr>
        <w:t xml:space="preserve"> el Comité Andino de Autoridades de Transporte Terrestre (CAATT) y el Grupo de Expertos de la Comisión en Transporte Internacional de Mercancías por Carretera, </w:t>
      </w:r>
      <w:r w:rsidR="002303B6" w:rsidRPr="00DA5DAC">
        <w:rPr>
          <w:rFonts w:ascii="Arial" w:hAnsi="Arial" w:cs="Arial"/>
          <w:snapToGrid w:val="0"/>
          <w:sz w:val="22"/>
          <w:szCs w:val="22"/>
          <w:lang w:val="es-ES_tradnl" w:eastAsia="es-ES"/>
        </w:rPr>
        <w:t xml:space="preserve">en reuniones conjuntas concordaron en </w:t>
      </w:r>
      <w:bookmarkStart w:id="1" w:name="_Hlk108618235"/>
      <w:r w:rsidR="00D02C96" w:rsidRPr="00DA5DAC">
        <w:rPr>
          <w:rFonts w:ascii="Arial" w:hAnsi="Arial" w:cs="Arial"/>
          <w:snapToGrid w:val="0"/>
          <w:sz w:val="22"/>
          <w:szCs w:val="22"/>
          <w:lang w:val="es-ES_tradnl" w:eastAsia="es-ES"/>
        </w:rPr>
        <w:t>que el Manifiesto de Carga Internacional debe estar regulado mediante la norma andina en materia aduanera en lugar de la norma comunitaria que regula la prestación del servicio de transporte</w:t>
      </w:r>
      <w:bookmarkEnd w:id="1"/>
      <w:r w:rsidR="00FA48B5" w:rsidRPr="00DA5DAC">
        <w:rPr>
          <w:rFonts w:ascii="Arial" w:hAnsi="Arial" w:cs="Arial"/>
          <w:snapToGrid w:val="0"/>
          <w:sz w:val="22"/>
          <w:szCs w:val="22"/>
          <w:lang w:val="es-ES_tradnl" w:eastAsia="es-ES"/>
        </w:rPr>
        <w:t xml:space="preserve"> y </w:t>
      </w:r>
      <w:r w:rsidR="00A239B3" w:rsidRPr="00DA5DAC">
        <w:rPr>
          <w:rFonts w:ascii="Arial" w:hAnsi="Arial" w:cs="Arial"/>
          <w:snapToGrid w:val="0"/>
          <w:sz w:val="22"/>
          <w:szCs w:val="22"/>
          <w:lang w:val="es-ES_tradnl" w:eastAsia="es-ES"/>
        </w:rPr>
        <w:t>en</w:t>
      </w:r>
      <w:r w:rsidR="00E502D0" w:rsidRPr="00DA5DAC">
        <w:rPr>
          <w:rFonts w:ascii="Arial" w:hAnsi="Arial" w:cs="Arial"/>
          <w:snapToGrid w:val="0"/>
          <w:sz w:val="22"/>
          <w:szCs w:val="22"/>
          <w:lang w:val="es-ES_tradnl" w:eastAsia="es-ES"/>
        </w:rPr>
        <w:t xml:space="preserve"> establecer la regulación de la continuación de la mercancía desde el control aduanero  hasta el lugar de su entrega</w:t>
      </w:r>
      <w:r w:rsidR="002303B6" w:rsidRPr="00DA5DAC">
        <w:rPr>
          <w:rFonts w:ascii="Arial" w:hAnsi="Arial" w:cs="Arial"/>
          <w:snapToGrid w:val="0"/>
          <w:sz w:val="22"/>
          <w:szCs w:val="22"/>
          <w:lang w:val="es-ES_tradnl" w:eastAsia="es-ES"/>
        </w:rPr>
        <w:t>;</w:t>
      </w:r>
      <w:r w:rsidR="008823CD" w:rsidRPr="00DA5DAC">
        <w:rPr>
          <w:rFonts w:ascii="Arial" w:hAnsi="Arial" w:cs="Arial"/>
          <w:snapToGrid w:val="0"/>
          <w:sz w:val="22"/>
          <w:szCs w:val="22"/>
          <w:lang w:val="es-ES_tradnl" w:eastAsia="es-ES"/>
        </w:rPr>
        <w:t xml:space="preserve"> </w:t>
      </w:r>
      <w:r w:rsidRPr="00DA5DAC">
        <w:rPr>
          <w:rFonts w:ascii="Arial" w:hAnsi="Arial" w:cs="Arial"/>
          <w:snapToGrid w:val="0"/>
          <w:sz w:val="22"/>
          <w:szCs w:val="22"/>
          <w:lang w:val="es-ES_tradnl" w:eastAsia="es-ES"/>
        </w:rPr>
        <w:t xml:space="preserve">proceso </w:t>
      </w:r>
      <w:r w:rsidR="002303B6" w:rsidRPr="00DA5DAC">
        <w:rPr>
          <w:rFonts w:ascii="Arial" w:hAnsi="Arial" w:cs="Arial"/>
          <w:snapToGrid w:val="0"/>
          <w:sz w:val="22"/>
          <w:szCs w:val="22"/>
          <w:lang w:val="es-ES_tradnl" w:eastAsia="es-ES"/>
        </w:rPr>
        <w:t xml:space="preserve">que </w:t>
      </w:r>
      <w:r w:rsidRPr="00DA5DAC">
        <w:rPr>
          <w:rFonts w:ascii="Arial" w:hAnsi="Arial" w:cs="Arial"/>
          <w:snapToGrid w:val="0"/>
          <w:sz w:val="22"/>
          <w:szCs w:val="22"/>
          <w:lang w:val="es-ES_tradnl" w:eastAsia="es-ES"/>
        </w:rPr>
        <w:t xml:space="preserve">culminó en la </w:t>
      </w:r>
      <w:r w:rsidR="0091302F" w:rsidRPr="00DA5DAC">
        <w:rPr>
          <w:rFonts w:ascii="Arial" w:hAnsi="Arial" w:cs="Arial"/>
          <w:snapToGrid w:val="0"/>
          <w:sz w:val="22"/>
          <w:szCs w:val="22"/>
          <w:lang w:val="es-ES_tradnl" w:eastAsia="es-ES"/>
        </w:rPr>
        <w:t>L</w:t>
      </w:r>
      <w:r w:rsidR="004747C9" w:rsidRPr="00DA5DAC">
        <w:rPr>
          <w:rFonts w:ascii="Arial" w:hAnsi="Arial" w:cs="Arial"/>
          <w:snapToGrid w:val="0"/>
          <w:sz w:val="22"/>
          <w:szCs w:val="22"/>
          <w:lang w:val="es-ES_tradnl" w:eastAsia="es-ES"/>
        </w:rPr>
        <w:t>XX</w:t>
      </w:r>
      <w:r w:rsidR="0091302F" w:rsidRPr="00DA5DAC">
        <w:rPr>
          <w:rFonts w:ascii="Arial" w:hAnsi="Arial" w:cs="Arial"/>
          <w:snapToGrid w:val="0"/>
          <w:sz w:val="22"/>
          <w:szCs w:val="22"/>
          <w:lang w:val="es-ES_tradnl" w:eastAsia="es-ES"/>
        </w:rPr>
        <w:t>IV</w:t>
      </w:r>
      <w:r w:rsidRPr="00DA5DAC">
        <w:rPr>
          <w:rFonts w:ascii="Arial" w:hAnsi="Arial" w:cs="Arial"/>
          <w:snapToGrid w:val="0"/>
          <w:sz w:val="22"/>
          <w:szCs w:val="22"/>
          <w:lang w:val="es-ES_tradnl" w:eastAsia="es-ES"/>
        </w:rPr>
        <w:t xml:space="preserve"> Reunión Extraordinaria del CAATT</w:t>
      </w:r>
      <w:r w:rsidR="002303B6" w:rsidRPr="00DA5DAC">
        <w:rPr>
          <w:rFonts w:ascii="Arial" w:hAnsi="Arial" w:cs="Arial"/>
          <w:snapToGrid w:val="0"/>
          <w:sz w:val="22"/>
          <w:szCs w:val="22"/>
          <w:lang w:val="es-ES_tradnl" w:eastAsia="es-ES"/>
        </w:rPr>
        <w:t xml:space="preserve"> del </w:t>
      </w:r>
      <w:r w:rsidRPr="00DA5DAC">
        <w:rPr>
          <w:rFonts w:ascii="Arial" w:hAnsi="Arial" w:cs="Arial"/>
          <w:snapToGrid w:val="0"/>
          <w:sz w:val="22"/>
          <w:szCs w:val="22"/>
          <w:lang w:val="es-ES_tradnl" w:eastAsia="es-ES"/>
        </w:rPr>
        <w:t xml:space="preserve"> </w:t>
      </w:r>
      <w:r w:rsidR="0091302F" w:rsidRPr="00DA5DAC">
        <w:rPr>
          <w:rFonts w:ascii="Arial" w:hAnsi="Arial" w:cs="Arial"/>
          <w:snapToGrid w:val="0"/>
          <w:sz w:val="22"/>
          <w:szCs w:val="22"/>
          <w:lang w:val="es-ES_tradnl" w:eastAsia="es-ES"/>
        </w:rPr>
        <w:t>24 de octubre</w:t>
      </w:r>
      <w:r w:rsidRPr="00DA5DAC">
        <w:rPr>
          <w:rFonts w:ascii="Arial" w:hAnsi="Arial" w:cs="Arial"/>
          <w:snapToGrid w:val="0"/>
          <w:sz w:val="22"/>
          <w:szCs w:val="22"/>
          <w:lang w:val="es-ES_tradnl" w:eastAsia="es-ES"/>
        </w:rPr>
        <w:t xml:space="preserve"> de 20</w:t>
      </w:r>
      <w:r w:rsidR="00DA6E73" w:rsidRPr="00DA5DAC">
        <w:rPr>
          <w:rFonts w:ascii="Arial" w:hAnsi="Arial" w:cs="Arial"/>
          <w:snapToGrid w:val="0"/>
          <w:sz w:val="22"/>
          <w:szCs w:val="22"/>
          <w:lang w:val="es-ES_tradnl" w:eastAsia="es-ES"/>
        </w:rPr>
        <w:t>2</w:t>
      </w:r>
      <w:r w:rsidR="00FF1328" w:rsidRPr="00DA5DAC">
        <w:rPr>
          <w:rFonts w:ascii="Arial" w:hAnsi="Arial" w:cs="Arial"/>
          <w:snapToGrid w:val="0"/>
          <w:sz w:val="22"/>
          <w:szCs w:val="22"/>
          <w:lang w:val="es-ES_tradnl" w:eastAsia="es-ES"/>
        </w:rPr>
        <w:t>2</w:t>
      </w:r>
      <w:r w:rsidRPr="00DA5DAC">
        <w:rPr>
          <w:rFonts w:ascii="Arial" w:hAnsi="Arial" w:cs="Arial"/>
          <w:snapToGrid w:val="0"/>
          <w:sz w:val="22"/>
          <w:szCs w:val="22"/>
          <w:lang w:val="es-ES_tradnl" w:eastAsia="es-ES"/>
        </w:rPr>
        <w:t xml:space="preserve">, con la aprobación del proyecto </w:t>
      </w:r>
      <w:r w:rsidR="0082317A" w:rsidRPr="00DA5DAC">
        <w:rPr>
          <w:rFonts w:ascii="Arial" w:hAnsi="Arial" w:cs="Arial"/>
          <w:snapToGrid w:val="0"/>
          <w:sz w:val="22"/>
          <w:szCs w:val="22"/>
          <w:lang w:val="es-ES_tradnl" w:eastAsia="es-ES"/>
        </w:rPr>
        <w:t>de modificación de la Decisión 837</w:t>
      </w:r>
      <w:r w:rsidR="00991FF4" w:rsidRPr="00DA5DAC">
        <w:rPr>
          <w:rFonts w:ascii="Arial" w:hAnsi="Arial" w:cs="Arial"/>
          <w:snapToGrid w:val="0"/>
          <w:sz w:val="22"/>
          <w:szCs w:val="22"/>
          <w:lang w:val="es-ES_tradnl" w:eastAsia="es-ES"/>
        </w:rPr>
        <w:t>;</w:t>
      </w:r>
    </w:p>
    <w:p w14:paraId="15EAB246" w14:textId="2253B6FD" w:rsidR="00FA48B5" w:rsidRPr="00DA5DAC" w:rsidRDefault="008823CD" w:rsidP="00DA4A40">
      <w:pPr>
        <w:ind w:firstLine="709"/>
        <w:jc w:val="both"/>
        <w:rPr>
          <w:rFonts w:ascii="Arial" w:hAnsi="Arial" w:cs="Arial"/>
          <w:snapToGrid w:val="0"/>
          <w:sz w:val="22"/>
          <w:szCs w:val="22"/>
          <w:lang w:val="es-ES_tradnl" w:eastAsia="es-ES"/>
        </w:rPr>
      </w:pPr>
      <w:r w:rsidRPr="00DA5DAC">
        <w:rPr>
          <w:rFonts w:ascii="Arial" w:hAnsi="Arial" w:cs="Arial"/>
          <w:snapToGrid w:val="0"/>
          <w:sz w:val="22"/>
          <w:szCs w:val="22"/>
          <w:lang w:val="es-ES_tradnl" w:eastAsia="es-ES"/>
        </w:rPr>
        <w:tab/>
      </w:r>
      <w:r w:rsidR="00F64EA3" w:rsidRPr="00DA5DAC">
        <w:rPr>
          <w:rFonts w:ascii="Arial" w:hAnsi="Arial" w:cs="Arial"/>
          <w:snapToGrid w:val="0"/>
          <w:sz w:val="22"/>
          <w:szCs w:val="22"/>
          <w:lang w:val="es-ES_tradnl" w:eastAsia="es-ES"/>
        </w:rPr>
        <w:t xml:space="preserve"> </w:t>
      </w:r>
    </w:p>
    <w:p w14:paraId="2C5D689A" w14:textId="1CF04E7A" w:rsidR="00FA48B5" w:rsidRPr="00DA5DAC" w:rsidRDefault="00FA48B5" w:rsidP="00DA4A40">
      <w:pPr>
        <w:ind w:firstLine="709"/>
        <w:jc w:val="both"/>
        <w:rPr>
          <w:rFonts w:ascii="Arial" w:hAnsi="Arial" w:cs="Arial"/>
          <w:snapToGrid w:val="0"/>
          <w:sz w:val="22"/>
          <w:szCs w:val="22"/>
          <w:lang w:val="es-ES_tradnl" w:eastAsia="es-ES"/>
        </w:rPr>
      </w:pPr>
      <w:r w:rsidRPr="00DA5DAC">
        <w:rPr>
          <w:rFonts w:ascii="Arial" w:hAnsi="Arial" w:cs="Arial"/>
          <w:snapToGrid w:val="0"/>
          <w:sz w:val="22"/>
          <w:szCs w:val="22"/>
          <w:lang w:val="es-ES_tradnl" w:eastAsia="es-ES"/>
        </w:rPr>
        <w:tab/>
        <w:t xml:space="preserve">Que, en la </w:t>
      </w:r>
      <w:r w:rsidR="0091302F" w:rsidRPr="00DA5DAC">
        <w:rPr>
          <w:rFonts w:ascii="Arial" w:hAnsi="Arial" w:cs="Arial"/>
          <w:snapToGrid w:val="0"/>
          <w:sz w:val="22"/>
          <w:szCs w:val="22"/>
          <w:lang w:val="es-ES_tradnl" w:eastAsia="es-ES"/>
        </w:rPr>
        <w:t xml:space="preserve">LXXIV </w:t>
      </w:r>
      <w:r w:rsidRPr="00DA5DAC">
        <w:rPr>
          <w:rFonts w:ascii="Arial" w:hAnsi="Arial" w:cs="Arial"/>
          <w:snapToGrid w:val="0"/>
          <w:sz w:val="22"/>
          <w:szCs w:val="22"/>
          <w:lang w:val="es-ES_tradnl" w:eastAsia="es-ES"/>
        </w:rPr>
        <w:t>Reunión del CAATT los delegados comunicaron que los organismos nacionales competentes de sus respectivos países sufrieron cambios en su denominación y funciones, razón por la cual se hace necesario su actualización en la decisión que regula el transporte internacional de mercancías por carreteras</w:t>
      </w:r>
      <w:r w:rsidR="008C1B15" w:rsidRPr="00DA5DAC">
        <w:rPr>
          <w:rFonts w:ascii="Arial" w:hAnsi="Arial" w:cs="Arial"/>
          <w:snapToGrid w:val="0"/>
          <w:sz w:val="22"/>
          <w:szCs w:val="22"/>
          <w:lang w:val="es-ES_tradnl" w:eastAsia="es-ES"/>
        </w:rPr>
        <w:t>;</w:t>
      </w:r>
    </w:p>
    <w:p w14:paraId="206188FF" w14:textId="77777777" w:rsidR="00F64EA3" w:rsidRPr="00DA5DAC" w:rsidRDefault="00F64EA3" w:rsidP="00DA4A40">
      <w:pPr>
        <w:ind w:firstLine="709"/>
        <w:jc w:val="both"/>
        <w:rPr>
          <w:rFonts w:ascii="Arial" w:hAnsi="Arial" w:cs="Arial"/>
          <w:snapToGrid w:val="0"/>
          <w:sz w:val="22"/>
          <w:szCs w:val="22"/>
          <w:lang w:val="es-ES_tradnl" w:eastAsia="es-ES"/>
        </w:rPr>
      </w:pPr>
    </w:p>
    <w:p w14:paraId="58D15B54" w14:textId="49FF70E4" w:rsidR="00F62336" w:rsidRPr="00DA5DAC" w:rsidRDefault="00F62336" w:rsidP="00DA4A40">
      <w:pPr>
        <w:ind w:firstLine="709"/>
        <w:jc w:val="both"/>
        <w:rPr>
          <w:rFonts w:ascii="Arial" w:hAnsi="Arial" w:cs="Arial"/>
          <w:snapToGrid w:val="0"/>
          <w:sz w:val="22"/>
          <w:szCs w:val="22"/>
          <w:lang w:val="es-ES_tradnl" w:eastAsia="es-ES"/>
        </w:rPr>
      </w:pPr>
      <w:r w:rsidRPr="00DA5DAC">
        <w:rPr>
          <w:rFonts w:ascii="Arial" w:hAnsi="Arial" w:cs="Arial"/>
          <w:snapToGrid w:val="0"/>
          <w:sz w:val="22"/>
          <w:szCs w:val="22"/>
          <w:lang w:val="es-ES_tradnl" w:eastAsia="es-ES"/>
        </w:rPr>
        <w:t>Que</w:t>
      </w:r>
      <w:r w:rsidR="007F04FE" w:rsidRPr="00DA5DAC">
        <w:rPr>
          <w:rFonts w:ascii="Arial" w:hAnsi="Arial" w:cs="Arial"/>
          <w:snapToGrid w:val="0"/>
          <w:sz w:val="22"/>
          <w:szCs w:val="22"/>
          <w:lang w:val="es-ES_tradnl" w:eastAsia="es-ES"/>
        </w:rPr>
        <w:t>,</w:t>
      </w:r>
      <w:r w:rsidRPr="00DA5DAC">
        <w:rPr>
          <w:rFonts w:ascii="Arial" w:hAnsi="Arial" w:cs="Arial"/>
          <w:snapToGrid w:val="0"/>
          <w:sz w:val="22"/>
          <w:szCs w:val="22"/>
          <w:lang w:val="es-ES_tradnl" w:eastAsia="es-ES"/>
        </w:rPr>
        <w:t xml:space="preserve"> la Secretaría General de la Comunidad Andina en uso de la atribución prevista en el artículo 27 del Acuerdo de Cartagena, presentó a consideración de la Comisión de la Comunidad Andina, la Propuesta No. </w:t>
      </w:r>
      <w:r w:rsidR="0091302F" w:rsidRPr="00DA5DAC">
        <w:rPr>
          <w:rFonts w:ascii="Arial" w:hAnsi="Arial" w:cs="Arial"/>
          <w:snapToGrid w:val="0"/>
          <w:sz w:val="22"/>
          <w:szCs w:val="22"/>
          <w:lang w:val="es-ES_tradnl" w:eastAsia="es-ES"/>
        </w:rPr>
        <w:t>4</w:t>
      </w:r>
      <w:r w:rsidR="008C1B15" w:rsidRPr="00DA5DAC">
        <w:rPr>
          <w:rFonts w:ascii="Arial" w:hAnsi="Arial" w:cs="Arial"/>
          <w:snapToGrid w:val="0"/>
          <w:sz w:val="22"/>
          <w:szCs w:val="22"/>
          <w:lang w:val="es-ES_tradnl" w:eastAsia="es-ES"/>
        </w:rPr>
        <w:t>11</w:t>
      </w:r>
      <w:r w:rsidR="007F04FE" w:rsidRPr="00DA5DAC">
        <w:rPr>
          <w:rFonts w:ascii="Arial" w:hAnsi="Arial" w:cs="Arial"/>
          <w:snapToGrid w:val="0"/>
          <w:sz w:val="22"/>
          <w:szCs w:val="22"/>
          <w:lang w:val="es-ES_tradnl" w:eastAsia="es-ES"/>
        </w:rPr>
        <w:t>/20</w:t>
      </w:r>
      <w:r w:rsidR="00DA6E73" w:rsidRPr="00DA5DAC">
        <w:rPr>
          <w:rFonts w:ascii="Arial" w:hAnsi="Arial" w:cs="Arial"/>
          <w:snapToGrid w:val="0"/>
          <w:sz w:val="22"/>
          <w:szCs w:val="22"/>
          <w:lang w:val="es-ES_tradnl" w:eastAsia="es-ES"/>
        </w:rPr>
        <w:t>2</w:t>
      </w:r>
      <w:r w:rsidR="008C1B15" w:rsidRPr="00DA5DAC">
        <w:rPr>
          <w:rFonts w:ascii="Arial" w:hAnsi="Arial" w:cs="Arial"/>
          <w:snapToGrid w:val="0"/>
          <w:sz w:val="22"/>
          <w:szCs w:val="22"/>
          <w:lang w:val="es-ES_tradnl" w:eastAsia="es-ES"/>
        </w:rPr>
        <w:t>3</w:t>
      </w:r>
      <w:r w:rsidR="007F04FE" w:rsidRPr="00DA5DAC">
        <w:rPr>
          <w:rFonts w:ascii="Arial" w:hAnsi="Arial" w:cs="Arial"/>
          <w:snapToGrid w:val="0"/>
          <w:sz w:val="22"/>
          <w:szCs w:val="22"/>
          <w:lang w:val="es-ES_tradnl" w:eastAsia="es-ES"/>
        </w:rPr>
        <w:t>;</w:t>
      </w:r>
      <w:r w:rsidR="0082317A" w:rsidRPr="00DA5DAC">
        <w:rPr>
          <w:rFonts w:ascii="Arial" w:hAnsi="Arial" w:cs="Arial"/>
          <w:snapToGrid w:val="0"/>
          <w:sz w:val="22"/>
          <w:szCs w:val="22"/>
          <w:lang w:val="es-ES_tradnl" w:eastAsia="es-ES"/>
        </w:rPr>
        <w:t xml:space="preserve"> que contiene el proyecto de modificación de la Decisión 837</w:t>
      </w:r>
      <w:r w:rsidR="008C1B15" w:rsidRPr="00DA5DAC">
        <w:rPr>
          <w:rFonts w:ascii="Arial" w:hAnsi="Arial" w:cs="Arial"/>
          <w:snapToGrid w:val="0"/>
          <w:sz w:val="22"/>
          <w:szCs w:val="22"/>
          <w:lang w:val="es-ES_tradnl" w:eastAsia="es-ES"/>
        </w:rPr>
        <w:t>;</w:t>
      </w:r>
    </w:p>
    <w:p w14:paraId="2DA6E5E0" w14:textId="77777777" w:rsidR="00904807" w:rsidRPr="00DA5DAC" w:rsidRDefault="00904807" w:rsidP="00F62336">
      <w:pPr>
        <w:spacing w:line="264" w:lineRule="exact"/>
        <w:ind w:firstLine="720"/>
        <w:jc w:val="both"/>
        <w:rPr>
          <w:rFonts w:ascii="Arial" w:hAnsi="Arial" w:cs="Arial"/>
          <w:snapToGrid w:val="0"/>
          <w:sz w:val="22"/>
          <w:szCs w:val="22"/>
          <w:lang w:val="es-ES_tradnl" w:eastAsia="es-ES"/>
        </w:rPr>
      </w:pPr>
    </w:p>
    <w:p w14:paraId="14A97DD7" w14:textId="77777777" w:rsidR="00DC76D4" w:rsidRPr="00DA5DAC" w:rsidRDefault="00F64EA3">
      <w:pPr>
        <w:spacing w:line="264" w:lineRule="exact"/>
        <w:jc w:val="both"/>
        <w:rPr>
          <w:rFonts w:ascii="Arial" w:hAnsi="Arial" w:cs="Arial"/>
          <w:b/>
          <w:snapToGrid w:val="0"/>
          <w:sz w:val="22"/>
          <w:szCs w:val="22"/>
          <w:lang w:val="es-ES_tradnl" w:eastAsia="es-ES"/>
        </w:rPr>
      </w:pPr>
      <w:r w:rsidRPr="00DA5DAC">
        <w:rPr>
          <w:rFonts w:ascii="Arial" w:hAnsi="Arial" w:cs="Arial"/>
          <w:snapToGrid w:val="0"/>
          <w:sz w:val="22"/>
          <w:szCs w:val="22"/>
          <w:lang w:val="es-ES_tradnl" w:eastAsia="es-ES"/>
        </w:rPr>
        <w:tab/>
      </w:r>
      <w:bookmarkEnd w:id="0"/>
    </w:p>
    <w:p w14:paraId="454D4B37" w14:textId="77777777" w:rsidR="004000F1" w:rsidRPr="00DA5DAC" w:rsidRDefault="004000F1">
      <w:pPr>
        <w:spacing w:line="264" w:lineRule="exact"/>
        <w:jc w:val="center"/>
        <w:rPr>
          <w:rFonts w:ascii="Arial" w:hAnsi="Arial" w:cs="Arial"/>
          <w:b/>
          <w:snapToGrid w:val="0"/>
          <w:sz w:val="22"/>
          <w:szCs w:val="22"/>
          <w:u w:val="single"/>
          <w:lang w:val="es-ES_tradnl" w:eastAsia="es-ES"/>
        </w:rPr>
      </w:pPr>
      <w:r w:rsidRPr="00DA5DAC">
        <w:rPr>
          <w:rFonts w:ascii="Arial" w:hAnsi="Arial" w:cs="Arial"/>
          <w:b/>
          <w:snapToGrid w:val="0"/>
          <w:sz w:val="22"/>
          <w:szCs w:val="22"/>
          <w:u w:val="single"/>
          <w:lang w:val="es-ES_tradnl" w:eastAsia="es-ES"/>
        </w:rPr>
        <w:t>DECIDE</w:t>
      </w:r>
      <w:r w:rsidRPr="00DA5DAC">
        <w:rPr>
          <w:rFonts w:ascii="Arial" w:hAnsi="Arial" w:cs="Arial"/>
          <w:b/>
          <w:snapToGrid w:val="0"/>
          <w:sz w:val="22"/>
          <w:szCs w:val="22"/>
          <w:lang w:val="es-ES_tradnl" w:eastAsia="es-ES"/>
        </w:rPr>
        <w:t>:</w:t>
      </w:r>
    </w:p>
    <w:p w14:paraId="6A152638" w14:textId="77777777" w:rsidR="004000F1" w:rsidRPr="00DA5DAC" w:rsidRDefault="004000F1">
      <w:pPr>
        <w:spacing w:line="264" w:lineRule="exact"/>
        <w:jc w:val="center"/>
        <w:rPr>
          <w:rFonts w:ascii="Arial" w:hAnsi="Arial" w:cs="Arial"/>
          <w:b/>
          <w:snapToGrid w:val="0"/>
          <w:sz w:val="22"/>
          <w:szCs w:val="22"/>
          <w:lang w:val="es-ES_tradnl" w:eastAsia="es-ES"/>
        </w:rPr>
      </w:pPr>
    </w:p>
    <w:p w14:paraId="7C345F57" w14:textId="05D7135B" w:rsidR="00A5305C" w:rsidRPr="00DA5DAC" w:rsidRDefault="008D176F" w:rsidP="00A5305C">
      <w:pPr>
        <w:spacing w:line="264" w:lineRule="exact"/>
        <w:jc w:val="both"/>
        <w:rPr>
          <w:rFonts w:ascii="Arial" w:eastAsiaTheme="minorHAnsi" w:hAnsi="Arial" w:cs="Arial"/>
          <w:kern w:val="2"/>
          <w:sz w:val="22"/>
          <w:szCs w:val="22"/>
          <w:lang w:val="es-PE" w:eastAsia="en-US"/>
          <w14:ligatures w14:val="standardContextual"/>
        </w:rPr>
      </w:pPr>
      <w:r w:rsidRPr="00DA5DAC">
        <w:rPr>
          <w:rFonts w:ascii="Arial" w:hAnsi="Arial" w:cs="Arial"/>
          <w:b/>
          <w:bCs/>
          <w:snapToGrid w:val="0"/>
          <w:sz w:val="22"/>
          <w:szCs w:val="22"/>
          <w:lang w:val="es-ES_tradnl" w:eastAsia="es-ES"/>
        </w:rPr>
        <w:t>Artículo 1</w:t>
      </w:r>
      <w:r w:rsidRPr="00DA5DAC">
        <w:rPr>
          <w:rFonts w:ascii="Arial" w:hAnsi="Arial" w:cs="Arial"/>
          <w:snapToGrid w:val="0"/>
          <w:sz w:val="22"/>
          <w:szCs w:val="22"/>
          <w:lang w:val="es-ES_tradnl" w:eastAsia="es-ES"/>
        </w:rPr>
        <w:t xml:space="preserve">.- </w:t>
      </w:r>
      <w:r w:rsidR="00A5305C" w:rsidRPr="00DA5DAC">
        <w:rPr>
          <w:rFonts w:ascii="Arial" w:eastAsiaTheme="minorHAnsi" w:hAnsi="Arial" w:cs="Arial"/>
          <w:kern w:val="2"/>
          <w:sz w:val="22"/>
          <w:szCs w:val="22"/>
          <w:lang w:val="es-PE" w:eastAsia="en-US"/>
          <w14:ligatures w14:val="standardContextual"/>
        </w:rPr>
        <w:t xml:space="preserve">Modificar </w:t>
      </w:r>
      <w:r w:rsidR="00682A0C" w:rsidRPr="00DA5DAC">
        <w:rPr>
          <w:rFonts w:ascii="Arial" w:eastAsiaTheme="minorHAnsi" w:hAnsi="Arial" w:cs="Arial"/>
          <w:kern w:val="2"/>
          <w:sz w:val="22"/>
          <w:szCs w:val="22"/>
          <w:lang w:val="es-PE" w:eastAsia="en-US"/>
          <w14:ligatures w14:val="standardContextual"/>
        </w:rPr>
        <w:t xml:space="preserve">dentro </w:t>
      </w:r>
      <w:r w:rsidR="00121B20" w:rsidRPr="00DA5DAC">
        <w:rPr>
          <w:rFonts w:ascii="Arial" w:eastAsiaTheme="minorHAnsi" w:hAnsi="Arial" w:cs="Arial"/>
          <w:kern w:val="2"/>
          <w:sz w:val="22"/>
          <w:szCs w:val="22"/>
          <w:lang w:val="es-PE" w:eastAsia="en-US"/>
          <w14:ligatures w14:val="standardContextual"/>
        </w:rPr>
        <w:t>del</w:t>
      </w:r>
      <w:r w:rsidR="00682A0C" w:rsidRPr="00DA5DAC">
        <w:rPr>
          <w:rFonts w:ascii="Arial" w:eastAsiaTheme="minorHAnsi" w:hAnsi="Arial" w:cs="Arial"/>
          <w:kern w:val="2"/>
          <w:sz w:val="22"/>
          <w:szCs w:val="22"/>
          <w:lang w:val="es-PE" w:eastAsia="en-US"/>
          <w14:ligatures w14:val="standardContextual"/>
        </w:rPr>
        <w:t xml:space="preserve"> </w:t>
      </w:r>
      <w:r w:rsidR="00121B20" w:rsidRPr="00DA5DAC">
        <w:rPr>
          <w:rFonts w:ascii="Arial" w:eastAsiaTheme="minorHAnsi" w:hAnsi="Arial" w:cs="Arial"/>
          <w:kern w:val="2"/>
          <w:sz w:val="22"/>
          <w:szCs w:val="22"/>
          <w:lang w:val="es-PE" w:eastAsia="en-US"/>
          <w14:ligatures w14:val="standardContextual"/>
        </w:rPr>
        <w:t>A</w:t>
      </w:r>
      <w:r w:rsidR="00682A0C" w:rsidRPr="00DA5DAC">
        <w:rPr>
          <w:rFonts w:ascii="Arial" w:eastAsiaTheme="minorHAnsi" w:hAnsi="Arial" w:cs="Arial"/>
          <w:kern w:val="2"/>
          <w:sz w:val="22"/>
          <w:szCs w:val="22"/>
          <w:lang w:val="es-PE" w:eastAsia="en-US"/>
          <w14:ligatures w14:val="standardContextual"/>
        </w:rPr>
        <w:t xml:space="preserve">rtículo 1 de </w:t>
      </w:r>
      <w:r w:rsidR="00A5305C" w:rsidRPr="00DA5DAC">
        <w:rPr>
          <w:rFonts w:ascii="Arial" w:eastAsiaTheme="minorHAnsi" w:hAnsi="Arial" w:cs="Arial"/>
          <w:kern w:val="2"/>
          <w:sz w:val="22"/>
          <w:szCs w:val="22"/>
          <w:lang w:val="es-PE" w:eastAsia="en-US"/>
          <w14:ligatures w14:val="standardContextual"/>
        </w:rPr>
        <w:t xml:space="preserve">la Decisión 837 </w:t>
      </w:r>
      <w:r w:rsidR="00E576FD" w:rsidRPr="00DA5DAC">
        <w:rPr>
          <w:rFonts w:ascii="Arial" w:eastAsiaTheme="minorHAnsi" w:hAnsi="Arial" w:cs="Arial"/>
          <w:kern w:val="2"/>
          <w:sz w:val="22"/>
          <w:szCs w:val="22"/>
          <w:lang w:val="es-PE" w:eastAsia="en-US"/>
          <w14:ligatures w14:val="standardContextual"/>
        </w:rPr>
        <w:t>la</w:t>
      </w:r>
      <w:r w:rsidR="00522332" w:rsidRPr="00DA5DAC">
        <w:rPr>
          <w:rFonts w:ascii="Arial" w:eastAsiaTheme="minorHAnsi" w:hAnsi="Arial" w:cs="Arial"/>
          <w:kern w:val="2"/>
          <w:sz w:val="22"/>
          <w:szCs w:val="22"/>
          <w:lang w:val="es-PE" w:eastAsia="en-US"/>
          <w14:ligatures w14:val="standardContextual"/>
        </w:rPr>
        <w:t>s</w:t>
      </w:r>
      <w:r w:rsidR="00A5305C" w:rsidRPr="00DA5DAC">
        <w:rPr>
          <w:rFonts w:ascii="Arial" w:eastAsiaTheme="minorHAnsi" w:hAnsi="Arial" w:cs="Arial"/>
          <w:kern w:val="2"/>
          <w:sz w:val="22"/>
          <w:szCs w:val="22"/>
          <w:lang w:val="es-PE" w:eastAsia="en-US"/>
          <w14:ligatures w14:val="standardContextual"/>
        </w:rPr>
        <w:t xml:space="preserve"> </w:t>
      </w:r>
      <w:r w:rsidR="00D42C06" w:rsidRPr="00DA5DAC">
        <w:rPr>
          <w:rFonts w:ascii="Arial" w:eastAsiaTheme="minorHAnsi" w:hAnsi="Arial" w:cs="Arial"/>
          <w:kern w:val="2"/>
          <w:sz w:val="22"/>
          <w:szCs w:val="22"/>
          <w:lang w:val="es-PE" w:eastAsia="en-US"/>
          <w14:ligatures w14:val="standardContextual"/>
        </w:rPr>
        <w:t>definiciones de</w:t>
      </w:r>
      <w:r w:rsidR="002E5198" w:rsidRPr="00DA5DAC">
        <w:rPr>
          <w:rFonts w:ascii="Arial" w:eastAsiaTheme="minorHAnsi" w:hAnsi="Arial" w:cs="Arial"/>
          <w:kern w:val="2"/>
          <w:sz w:val="22"/>
          <w:szCs w:val="22"/>
          <w:lang w:val="es-PE" w:eastAsia="en-US"/>
          <w14:ligatures w14:val="standardContextual"/>
        </w:rPr>
        <w:t xml:space="preserve"> Manifiesto de Carga Internacional y </w:t>
      </w:r>
      <w:r w:rsidR="000147E6" w:rsidRPr="00DA5DAC">
        <w:rPr>
          <w:rFonts w:ascii="Arial" w:eastAsiaTheme="minorHAnsi" w:hAnsi="Arial" w:cs="Arial"/>
          <w:kern w:val="2"/>
          <w:sz w:val="22"/>
          <w:szCs w:val="22"/>
          <w:lang w:val="es-PE" w:eastAsia="en-US"/>
          <w14:ligatures w14:val="standardContextual"/>
        </w:rPr>
        <w:t xml:space="preserve">de </w:t>
      </w:r>
      <w:r w:rsidR="002E5198" w:rsidRPr="00DA5DAC">
        <w:rPr>
          <w:rFonts w:ascii="Arial" w:eastAsiaTheme="minorHAnsi" w:hAnsi="Arial" w:cs="Arial"/>
          <w:kern w:val="2"/>
          <w:sz w:val="22"/>
          <w:szCs w:val="22"/>
          <w:lang w:val="es-PE" w:eastAsia="en-US"/>
          <w14:ligatures w14:val="standardContextual"/>
        </w:rPr>
        <w:t>Organismos Nacionales Competentes,</w:t>
      </w:r>
      <w:r w:rsidR="00522332" w:rsidRPr="00DA5DAC">
        <w:rPr>
          <w:rFonts w:ascii="Arial" w:eastAsiaTheme="minorHAnsi" w:hAnsi="Arial" w:cs="Arial"/>
          <w:kern w:val="2"/>
          <w:sz w:val="22"/>
          <w:szCs w:val="22"/>
          <w:lang w:val="es-PE" w:eastAsia="en-US"/>
          <w14:ligatures w14:val="standardContextual"/>
        </w:rPr>
        <w:t xml:space="preserve"> </w:t>
      </w:r>
      <w:r w:rsidR="005C355B" w:rsidRPr="00DA5DAC">
        <w:rPr>
          <w:rFonts w:ascii="Arial" w:eastAsiaTheme="minorHAnsi" w:hAnsi="Arial" w:cs="Arial"/>
          <w:kern w:val="2"/>
          <w:sz w:val="22"/>
          <w:szCs w:val="22"/>
          <w:lang w:val="es-PE" w:eastAsia="en-US"/>
          <w14:ligatures w14:val="standardContextual"/>
        </w:rPr>
        <w:t xml:space="preserve">en materia de transporte </w:t>
      </w:r>
      <w:r w:rsidR="00F10F1C" w:rsidRPr="00DA5DAC">
        <w:rPr>
          <w:rFonts w:ascii="Arial" w:eastAsiaTheme="minorHAnsi" w:hAnsi="Arial" w:cs="Arial"/>
          <w:kern w:val="2"/>
          <w:sz w:val="22"/>
          <w:szCs w:val="22"/>
          <w:lang w:val="es-PE" w:eastAsia="en-US"/>
          <w14:ligatures w14:val="standardContextual"/>
        </w:rPr>
        <w:t>por carretera</w:t>
      </w:r>
      <w:r w:rsidR="005C355B" w:rsidRPr="00DA5DAC">
        <w:rPr>
          <w:rFonts w:ascii="Arial" w:eastAsiaTheme="minorHAnsi" w:hAnsi="Arial" w:cs="Arial"/>
          <w:kern w:val="2"/>
          <w:sz w:val="22"/>
          <w:szCs w:val="22"/>
          <w:lang w:val="es-PE" w:eastAsia="en-US"/>
          <w14:ligatures w14:val="standardContextual"/>
        </w:rPr>
        <w:t xml:space="preserve">, </w:t>
      </w:r>
      <w:r w:rsidR="00522332" w:rsidRPr="00DA5DAC">
        <w:rPr>
          <w:rFonts w:ascii="Arial" w:eastAsiaTheme="minorHAnsi" w:hAnsi="Arial" w:cs="Arial"/>
          <w:kern w:val="2"/>
          <w:sz w:val="22"/>
          <w:szCs w:val="22"/>
          <w:lang w:val="es-PE" w:eastAsia="en-US"/>
          <w14:ligatures w14:val="standardContextual"/>
        </w:rPr>
        <w:t>por el siguiente texto</w:t>
      </w:r>
      <w:r w:rsidR="00A5305C" w:rsidRPr="00DA5DAC">
        <w:rPr>
          <w:rFonts w:ascii="Arial" w:eastAsiaTheme="minorHAnsi" w:hAnsi="Arial" w:cs="Arial"/>
          <w:kern w:val="2"/>
          <w:sz w:val="22"/>
          <w:szCs w:val="22"/>
          <w:lang w:val="es-PE" w:eastAsia="en-US"/>
          <w14:ligatures w14:val="standardContextual"/>
        </w:rPr>
        <w:t>:</w:t>
      </w:r>
    </w:p>
    <w:p w14:paraId="7BE8666B" w14:textId="77777777" w:rsidR="00A5305C" w:rsidRPr="00DA5DAC" w:rsidRDefault="00A5305C" w:rsidP="00A5305C">
      <w:pPr>
        <w:spacing w:line="264" w:lineRule="exact"/>
        <w:jc w:val="both"/>
        <w:rPr>
          <w:rFonts w:ascii="Arial" w:hAnsi="Arial" w:cs="Arial"/>
          <w:snapToGrid w:val="0"/>
          <w:sz w:val="22"/>
          <w:szCs w:val="22"/>
          <w:u w:val="single"/>
          <w:lang w:val="es-ES_tradnl" w:eastAsia="es-ES"/>
        </w:rPr>
      </w:pPr>
    </w:p>
    <w:p w14:paraId="0C0AED68" w14:textId="73C6073F" w:rsidR="0082317A" w:rsidRPr="00DA5DAC" w:rsidRDefault="0082317A" w:rsidP="00A5305C">
      <w:pPr>
        <w:spacing w:line="264" w:lineRule="exact"/>
        <w:jc w:val="both"/>
        <w:rPr>
          <w:rFonts w:ascii="Arial" w:eastAsiaTheme="minorHAnsi" w:hAnsi="Arial" w:cs="Arial"/>
          <w:kern w:val="2"/>
          <w:sz w:val="22"/>
          <w:szCs w:val="22"/>
          <w:lang w:val="es-PE" w:eastAsia="en-US"/>
          <w14:ligatures w14:val="standardContextual"/>
        </w:rPr>
      </w:pPr>
      <w:r w:rsidRPr="00DA5DAC">
        <w:rPr>
          <w:rFonts w:ascii="Arial" w:eastAsiaTheme="minorHAnsi" w:hAnsi="Arial" w:cs="Arial"/>
          <w:kern w:val="2"/>
          <w:sz w:val="22"/>
          <w:szCs w:val="22"/>
          <w:lang w:val="es-PE" w:eastAsia="en-US"/>
          <w14:ligatures w14:val="standardContextual"/>
        </w:rPr>
        <w:t>“Artículo 1.- Para la aplicación de la presente Decisión y de las demás normas comunitarias que regulan el transporte internacional de mercancías por carretera entre Países Miembros de la Comunidad Andina, se entiende por:</w:t>
      </w:r>
    </w:p>
    <w:p w14:paraId="1829260A" w14:textId="77777777" w:rsidR="0082317A" w:rsidRPr="00DA5DAC" w:rsidRDefault="0082317A" w:rsidP="00E576FD">
      <w:pPr>
        <w:spacing w:line="264" w:lineRule="exact"/>
        <w:ind w:left="709"/>
        <w:jc w:val="both"/>
        <w:rPr>
          <w:rFonts w:ascii="Arial" w:hAnsi="Arial" w:cs="Arial"/>
          <w:i/>
          <w:iCs/>
          <w:snapToGrid w:val="0"/>
          <w:sz w:val="22"/>
          <w:szCs w:val="22"/>
          <w:lang w:val="es-ES_tradnl" w:eastAsia="es-ES"/>
        </w:rPr>
      </w:pPr>
    </w:p>
    <w:p w14:paraId="0F2CB38D" w14:textId="35012187" w:rsidR="004000F1" w:rsidRPr="00DA5DAC" w:rsidRDefault="00C05A9D" w:rsidP="00E576FD">
      <w:pPr>
        <w:spacing w:line="264" w:lineRule="exact"/>
        <w:ind w:left="709"/>
        <w:jc w:val="both"/>
        <w:rPr>
          <w:rFonts w:ascii="Arial" w:hAnsi="Arial" w:cs="Arial"/>
          <w:i/>
          <w:iCs/>
          <w:snapToGrid w:val="0"/>
          <w:sz w:val="22"/>
          <w:szCs w:val="22"/>
          <w:lang w:val="es-ES_tradnl" w:eastAsia="es-ES"/>
        </w:rPr>
      </w:pPr>
      <w:r w:rsidRPr="00DA5DAC">
        <w:rPr>
          <w:rFonts w:ascii="Arial" w:hAnsi="Arial" w:cs="Arial"/>
          <w:i/>
          <w:iCs/>
          <w:snapToGrid w:val="0"/>
          <w:sz w:val="22"/>
          <w:szCs w:val="22"/>
          <w:lang w:val="es-ES_tradnl" w:eastAsia="es-ES"/>
        </w:rPr>
        <w:t>(…)</w:t>
      </w:r>
    </w:p>
    <w:p w14:paraId="40F0F3AD" w14:textId="77777777" w:rsidR="004000F1" w:rsidRPr="00DA5DAC" w:rsidRDefault="004000F1" w:rsidP="000C046C">
      <w:pPr>
        <w:spacing w:line="264" w:lineRule="exact"/>
        <w:ind w:left="709" w:firstLine="720"/>
        <w:jc w:val="both"/>
        <w:rPr>
          <w:rFonts w:ascii="Arial" w:hAnsi="Arial" w:cs="Arial"/>
          <w:b/>
          <w:i/>
          <w:iCs/>
          <w:snapToGrid w:val="0"/>
          <w:sz w:val="22"/>
          <w:szCs w:val="22"/>
          <w:lang w:val="es-ES_tradnl" w:eastAsia="es-ES"/>
        </w:rPr>
      </w:pPr>
    </w:p>
    <w:p w14:paraId="57741495" w14:textId="1A58E808" w:rsidR="00320DD5" w:rsidRPr="00DA5DAC" w:rsidRDefault="004000F1" w:rsidP="00E576FD">
      <w:pPr>
        <w:spacing w:line="264" w:lineRule="exact"/>
        <w:ind w:left="709"/>
        <w:jc w:val="both"/>
        <w:rPr>
          <w:rFonts w:ascii="Arial" w:hAnsi="Arial" w:cs="Arial"/>
          <w:i/>
          <w:iCs/>
          <w:snapToGrid w:val="0"/>
          <w:sz w:val="22"/>
          <w:szCs w:val="22"/>
          <w:lang w:val="es-ES_tradnl" w:eastAsia="es-ES"/>
        </w:rPr>
      </w:pPr>
      <w:r w:rsidRPr="00DA5DAC">
        <w:rPr>
          <w:rFonts w:ascii="Arial" w:hAnsi="Arial" w:cs="Arial"/>
          <w:b/>
          <w:i/>
          <w:iCs/>
          <w:snapToGrid w:val="0"/>
          <w:sz w:val="22"/>
          <w:szCs w:val="22"/>
          <w:lang w:val="es-ES_tradnl" w:eastAsia="es-ES"/>
        </w:rPr>
        <w:t>Manifiesto de Carga Internacional</w:t>
      </w:r>
      <w:r w:rsidRPr="00DA5DAC">
        <w:rPr>
          <w:rFonts w:ascii="Arial" w:hAnsi="Arial" w:cs="Arial"/>
          <w:i/>
          <w:iCs/>
          <w:snapToGrid w:val="0"/>
          <w:sz w:val="22"/>
          <w:szCs w:val="22"/>
          <w:lang w:val="es-ES_tradnl" w:eastAsia="es-ES"/>
        </w:rPr>
        <w:t xml:space="preserve"> </w:t>
      </w:r>
      <w:r w:rsidRPr="00DA5DAC">
        <w:rPr>
          <w:rFonts w:ascii="Arial" w:hAnsi="Arial" w:cs="Arial"/>
          <w:b/>
          <w:i/>
          <w:iCs/>
          <w:snapToGrid w:val="0"/>
          <w:sz w:val="22"/>
          <w:szCs w:val="22"/>
          <w:lang w:val="es-ES_tradnl" w:eastAsia="es-ES"/>
        </w:rPr>
        <w:t>(MCI)</w:t>
      </w:r>
      <w:r w:rsidRPr="00DA5DAC">
        <w:rPr>
          <w:rFonts w:ascii="Arial" w:hAnsi="Arial" w:cs="Arial"/>
          <w:i/>
          <w:iCs/>
          <w:snapToGrid w:val="0"/>
          <w:sz w:val="22"/>
          <w:szCs w:val="22"/>
          <w:lang w:val="es-ES_tradnl" w:eastAsia="es-ES"/>
        </w:rPr>
        <w:t xml:space="preserve">, </w:t>
      </w:r>
      <w:bookmarkStart w:id="2" w:name="_Hlk111021294"/>
      <w:r w:rsidR="00B60493" w:rsidRPr="00DA5DAC">
        <w:rPr>
          <w:rFonts w:ascii="Arial" w:hAnsi="Arial" w:cs="Arial"/>
          <w:i/>
          <w:iCs/>
          <w:snapToGrid w:val="0"/>
          <w:sz w:val="22"/>
          <w:szCs w:val="22"/>
          <w:lang w:val="es-ES_tradnl" w:eastAsia="es-ES"/>
        </w:rPr>
        <w:t>Documento que contiene información respecto del medio de transporte, número de bultos, peso e identificación genérica de la mercancía que comprende la carga, incluida la mercancía a granel, que debe presentar todo transportista internacional a la aduana de un País Miembro.</w:t>
      </w:r>
    </w:p>
    <w:p w14:paraId="3A7BE8DF" w14:textId="1C46242D" w:rsidR="003318D5" w:rsidRPr="00DA5DAC" w:rsidRDefault="003318D5" w:rsidP="00E576FD">
      <w:pPr>
        <w:spacing w:line="264" w:lineRule="exact"/>
        <w:ind w:left="709"/>
        <w:jc w:val="both"/>
        <w:rPr>
          <w:rFonts w:ascii="Arial" w:hAnsi="Arial" w:cs="Arial"/>
          <w:i/>
          <w:iCs/>
          <w:snapToGrid w:val="0"/>
          <w:sz w:val="22"/>
          <w:szCs w:val="22"/>
          <w:lang w:val="es-ES_tradnl" w:eastAsia="es-ES"/>
        </w:rPr>
      </w:pPr>
    </w:p>
    <w:p w14:paraId="5DC3D420" w14:textId="3B360D5F" w:rsidR="00522332" w:rsidRPr="00DA5DAC" w:rsidRDefault="00C05A9D" w:rsidP="00522332">
      <w:pPr>
        <w:spacing w:line="264" w:lineRule="exact"/>
        <w:ind w:left="709" w:firstLine="11"/>
        <w:jc w:val="both"/>
        <w:rPr>
          <w:rFonts w:ascii="Arial" w:hAnsi="Arial" w:cs="Arial"/>
          <w:b/>
          <w:snapToGrid w:val="0"/>
          <w:sz w:val="22"/>
          <w:szCs w:val="22"/>
          <w:lang w:val="es-ES_tradnl" w:eastAsia="es-ES"/>
        </w:rPr>
      </w:pPr>
      <w:r w:rsidRPr="00DA5DAC">
        <w:rPr>
          <w:rFonts w:ascii="Arial" w:hAnsi="Arial" w:cs="Arial"/>
          <w:b/>
          <w:snapToGrid w:val="0"/>
          <w:sz w:val="22"/>
          <w:szCs w:val="22"/>
          <w:lang w:val="es-ES_tradnl" w:eastAsia="es-ES"/>
        </w:rPr>
        <w:lastRenderedPageBreak/>
        <w:t>(…)</w:t>
      </w:r>
    </w:p>
    <w:p w14:paraId="23ABC5FD" w14:textId="77777777" w:rsidR="00C05A9D" w:rsidRPr="00DA5DAC" w:rsidRDefault="00C05A9D" w:rsidP="00522332">
      <w:pPr>
        <w:spacing w:line="264" w:lineRule="exact"/>
        <w:ind w:left="709" w:firstLine="11"/>
        <w:jc w:val="both"/>
        <w:rPr>
          <w:rFonts w:ascii="Arial" w:hAnsi="Arial" w:cs="Arial"/>
          <w:b/>
          <w:snapToGrid w:val="0"/>
          <w:sz w:val="22"/>
          <w:szCs w:val="22"/>
          <w:lang w:val="es-ES_tradnl" w:eastAsia="es-ES"/>
        </w:rPr>
      </w:pPr>
    </w:p>
    <w:p w14:paraId="222B44DB" w14:textId="5FCA44C9" w:rsidR="00522332" w:rsidRPr="00DA5DAC" w:rsidRDefault="00522332" w:rsidP="00522332">
      <w:pPr>
        <w:spacing w:line="264" w:lineRule="exact"/>
        <w:ind w:left="709" w:firstLine="11"/>
        <w:jc w:val="both"/>
        <w:rPr>
          <w:rFonts w:ascii="Arial" w:hAnsi="Arial" w:cs="Arial"/>
          <w:snapToGrid w:val="0"/>
          <w:sz w:val="22"/>
          <w:szCs w:val="22"/>
          <w:lang w:val="es-ES_tradnl" w:eastAsia="es-ES"/>
        </w:rPr>
      </w:pPr>
      <w:r w:rsidRPr="00DA5DAC">
        <w:rPr>
          <w:rFonts w:ascii="Arial" w:hAnsi="Arial" w:cs="Arial"/>
          <w:b/>
          <w:snapToGrid w:val="0"/>
          <w:sz w:val="22"/>
          <w:szCs w:val="22"/>
          <w:lang w:val="es-ES_tradnl" w:eastAsia="es-ES"/>
        </w:rPr>
        <w:t xml:space="preserve">Organismos Nacionales Competentes, </w:t>
      </w:r>
      <w:r w:rsidRPr="00DA5DAC">
        <w:rPr>
          <w:rFonts w:ascii="Arial" w:hAnsi="Arial" w:cs="Arial"/>
          <w:snapToGrid w:val="0"/>
          <w:sz w:val="22"/>
          <w:szCs w:val="22"/>
          <w:lang w:val="es-ES_tradnl" w:eastAsia="es-ES"/>
        </w:rPr>
        <w:t xml:space="preserve">los organismos responsables de la aplicación integral de la presente Decisión y sus normas complementarias. </w:t>
      </w:r>
    </w:p>
    <w:p w14:paraId="70FD458C" w14:textId="77777777" w:rsidR="00522332" w:rsidRPr="00DA5DAC" w:rsidRDefault="00522332" w:rsidP="00522332">
      <w:pPr>
        <w:spacing w:line="264" w:lineRule="exact"/>
        <w:jc w:val="both"/>
        <w:rPr>
          <w:rFonts w:ascii="Arial" w:hAnsi="Arial" w:cs="Arial"/>
          <w:snapToGrid w:val="0"/>
          <w:sz w:val="22"/>
          <w:szCs w:val="22"/>
          <w:lang w:val="es-ES_tradnl" w:eastAsia="es-ES"/>
        </w:rPr>
      </w:pPr>
    </w:p>
    <w:p w14:paraId="3F620159" w14:textId="77777777" w:rsidR="00522332" w:rsidRPr="00DA5DAC" w:rsidRDefault="00522332" w:rsidP="00522332">
      <w:pPr>
        <w:spacing w:line="264" w:lineRule="exact"/>
        <w:jc w:val="both"/>
        <w:rPr>
          <w:rFonts w:ascii="Arial" w:hAnsi="Arial" w:cs="Arial"/>
          <w:snapToGrid w:val="0"/>
          <w:sz w:val="22"/>
          <w:szCs w:val="22"/>
          <w:lang w:val="es-ES_tradnl" w:eastAsia="es-ES"/>
        </w:rPr>
      </w:pPr>
      <w:r w:rsidRPr="00DA5DAC">
        <w:rPr>
          <w:rFonts w:ascii="Arial" w:hAnsi="Arial" w:cs="Arial"/>
          <w:snapToGrid w:val="0"/>
          <w:sz w:val="22"/>
          <w:szCs w:val="22"/>
          <w:lang w:val="es-ES_tradnl" w:eastAsia="es-ES"/>
        </w:rPr>
        <w:t>En materia de transporte por carretera son:</w:t>
      </w:r>
    </w:p>
    <w:p w14:paraId="06132AEC" w14:textId="77777777" w:rsidR="00522332" w:rsidRPr="00DA5DAC" w:rsidRDefault="00522332" w:rsidP="00522332">
      <w:pPr>
        <w:spacing w:line="264" w:lineRule="exact"/>
        <w:ind w:left="2835" w:hanging="1984"/>
        <w:jc w:val="both"/>
        <w:rPr>
          <w:rFonts w:ascii="Arial" w:hAnsi="Arial" w:cs="Arial"/>
          <w:i/>
          <w:sz w:val="22"/>
          <w:szCs w:val="22"/>
        </w:rPr>
      </w:pPr>
    </w:p>
    <w:p w14:paraId="286249FF" w14:textId="77777777" w:rsidR="00522332" w:rsidRPr="00DA5DAC" w:rsidRDefault="00522332" w:rsidP="00522332">
      <w:pPr>
        <w:spacing w:line="264" w:lineRule="exact"/>
        <w:ind w:left="2835" w:hanging="1984"/>
        <w:jc w:val="both"/>
        <w:rPr>
          <w:rFonts w:ascii="Arial" w:hAnsi="Arial" w:cs="Arial"/>
          <w:i/>
          <w:iCs/>
          <w:sz w:val="22"/>
          <w:szCs w:val="22"/>
        </w:rPr>
      </w:pPr>
      <w:r w:rsidRPr="00DA5DAC">
        <w:rPr>
          <w:rFonts w:ascii="Arial" w:hAnsi="Arial" w:cs="Arial"/>
          <w:i/>
          <w:iCs/>
          <w:snapToGrid w:val="0"/>
          <w:sz w:val="22"/>
          <w:szCs w:val="22"/>
          <w:lang w:val="es-ES_tradnl" w:eastAsia="es-ES"/>
        </w:rPr>
        <w:t>Bolivia:</w:t>
      </w:r>
      <w:r w:rsidRPr="00DA5DAC">
        <w:rPr>
          <w:rFonts w:ascii="Arial" w:hAnsi="Arial" w:cs="Arial"/>
          <w:snapToGrid w:val="0"/>
          <w:sz w:val="22"/>
          <w:szCs w:val="22"/>
          <w:lang w:val="es-ES_tradnl" w:eastAsia="es-ES"/>
        </w:rPr>
        <w:tab/>
      </w:r>
      <w:r w:rsidRPr="00DA5DAC">
        <w:rPr>
          <w:rFonts w:ascii="Arial" w:hAnsi="Arial" w:cs="Arial"/>
          <w:i/>
          <w:iCs/>
          <w:snapToGrid w:val="0"/>
          <w:sz w:val="22"/>
          <w:szCs w:val="22"/>
          <w:lang w:val="es-ES_tradnl" w:eastAsia="es-ES"/>
        </w:rPr>
        <w:t xml:space="preserve">Dirección General de Transporte Terrestre, Fluvial y Lacustre del      Viceministerio de Transportes </w:t>
      </w:r>
      <w:r w:rsidRPr="00DA5DAC">
        <w:rPr>
          <w:rFonts w:ascii="Arial" w:hAnsi="Arial" w:cs="Arial"/>
          <w:i/>
          <w:sz w:val="22"/>
          <w:szCs w:val="22"/>
        </w:rPr>
        <w:t>en la materia de los aspectos vinculados a las autorizaciones, habilitaciones vehiculares, sus modificaciones, renovaciones y registros, y a través de la</w:t>
      </w:r>
      <w:r w:rsidRPr="00DA5DAC">
        <w:rPr>
          <w:rFonts w:ascii="Arial" w:hAnsi="Arial" w:cs="Arial"/>
          <w:i/>
          <w:iCs/>
          <w:snapToGrid w:val="0"/>
          <w:sz w:val="22"/>
          <w:szCs w:val="22"/>
          <w:lang w:val="es-ES_tradnl" w:eastAsia="es-ES"/>
        </w:rPr>
        <w:t xml:space="preserve"> Autoridad de Regulación y Fiscalización de Telecomunicaciones y Transporte para la aplicación de sanciones e infracciones a los operadores de transporte terrestre internacional de carga.</w:t>
      </w:r>
    </w:p>
    <w:p w14:paraId="5DBD8032" w14:textId="77777777" w:rsidR="00522332" w:rsidRPr="00DA5DAC" w:rsidRDefault="00522332" w:rsidP="00522332">
      <w:pPr>
        <w:spacing w:line="264" w:lineRule="exact"/>
        <w:ind w:left="2835" w:hanging="1984"/>
        <w:jc w:val="both"/>
        <w:rPr>
          <w:rFonts w:ascii="Arial" w:hAnsi="Arial" w:cs="Arial"/>
          <w:i/>
          <w:sz w:val="22"/>
          <w:szCs w:val="22"/>
        </w:rPr>
      </w:pPr>
    </w:p>
    <w:p w14:paraId="0A8D7D67" w14:textId="77777777" w:rsidR="00522332" w:rsidRPr="00DA5DAC" w:rsidRDefault="00522332" w:rsidP="00522332">
      <w:pPr>
        <w:spacing w:line="264" w:lineRule="exact"/>
        <w:ind w:left="2835" w:hanging="1984"/>
        <w:jc w:val="both"/>
        <w:rPr>
          <w:rFonts w:ascii="Arial" w:hAnsi="Arial" w:cs="Arial"/>
          <w:i/>
          <w:snapToGrid w:val="0"/>
          <w:sz w:val="22"/>
          <w:szCs w:val="22"/>
          <w:lang w:val="es-ES_tradnl" w:eastAsia="es-ES"/>
        </w:rPr>
      </w:pPr>
      <w:r w:rsidRPr="00DA5DAC">
        <w:rPr>
          <w:rFonts w:ascii="Arial" w:hAnsi="Arial" w:cs="Arial"/>
          <w:i/>
          <w:sz w:val="22"/>
          <w:szCs w:val="22"/>
        </w:rPr>
        <w:t>Colombia:</w:t>
      </w:r>
      <w:r w:rsidRPr="00DA5DAC">
        <w:rPr>
          <w:rFonts w:ascii="Arial" w:hAnsi="Arial" w:cs="Arial"/>
          <w:i/>
          <w:sz w:val="22"/>
          <w:szCs w:val="22"/>
        </w:rPr>
        <w:tab/>
      </w:r>
      <w:r w:rsidRPr="00DA5DAC">
        <w:rPr>
          <w:rFonts w:ascii="Arial" w:hAnsi="Arial" w:cs="Arial"/>
          <w:i/>
          <w:sz w:val="22"/>
          <w:szCs w:val="22"/>
        </w:rPr>
        <w:tab/>
        <w:t>Dirección de Transporte y Tránsito del Ministerio de Transporte en la materia de los aspectos vinculados a las autorizaciones, habilitaciones vehiculares, sus modificaciones, renovaciones y registros, y a través de la Superintendencia de Transporte para la aplicación de sanciones e infracciones a los transportistas Internacionales de transporte de mercancías por carretera.</w:t>
      </w:r>
    </w:p>
    <w:p w14:paraId="71108080" w14:textId="77777777" w:rsidR="00522332" w:rsidRPr="00DA5DAC" w:rsidRDefault="00522332" w:rsidP="00522332">
      <w:pPr>
        <w:spacing w:line="264" w:lineRule="exact"/>
        <w:ind w:left="2835" w:hanging="1842"/>
        <w:jc w:val="both"/>
        <w:rPr>
          <w:rFonts w:ascii="Arial" w:hAnsi="Arial" w:cs="Arial"/>
          <w:i/>
          <w:snapToGrid w:val="0"/>
          <w:sz w:val="22"/>
          <w:szCs w:val="22"/>
          <w:lang w:val="es-ES_tradnl" w:eastAsia="es-ES"/>
        </w:rPr>
      </w:pPr>
    </w:p>
    <w:p w14:paraId="211EB586" w14:textId="2451E04D" w:rsidR="00522332" w:rsidRPr="00DA5DAC" w:rsidRDefault="00522332" w:rsidP="00DA5DAC">
      <w:pPr>
        <w:tabs>
          <w:tab w:val="left" w:pos="1872"/>
          <w:tab w:val="left" w:pos="2448"/>
        </w:tabs>
        <w:spacing w:line="264" w:lineRule="exact"/>
        <w:ind w:left="2835" w:hanging="1984"/>
        <w:jc w:val="both"/>
        <w:rPr>
          <w:rFonts w:ascii="Arial" w:hAnsi="Arial" w:cs="Arial"/>
          <w:snapToGrid w:val="0"/>
          <w:sz w:val="22"/>
          <w:szCs w:val="22"/>
          <w:lang w:val="es-ES_tradnl" w:eastAsia="es-ES"/>
        </w:rPr>
      </w:pPr>
      <w:r w:rsidRPr="00DA5DAC">
        <w:rPr>
          <w:rFonts w:ascii="Arial" w:hAnsi="Arial" w:cs="Arial"/>
          <w:i/>
          <w:snapToGrid w:val="0"/>
          <w:sz w:val="22"/>
          <w:szCs w:val="22"/>
          <w:lang w:val="es-ES_tradnl" w:eastAsia="es-ES"/>
        </w:rPr>
        <w:t>Ecuador:</w:t>
      </w:r>
      <w:r w:rsidRPr="00DA5DAC">
        <w:rPr>
          <w:rFonts w:ascii="Arial" w:hAnsi="Arial" w:cs="Arial"/>
          <w:i/>
          <w:snapToGrid w:val="0"/>
          <w:sz w:val="22"/>
          <w:szCs w:val="22"/>
          <w:lang w:val="es-ES_tradnl" w:eastAsia="es-ES"/>
        </w:rPr>
        <w:tab/>
      </w:r>
      <w:r w:rsidRPr="00DA5DAC">
        <w:rPr>
          <w:rFonts w:ascii="Arial" w:hAnsi="Arial" w:cs="Arial"/>
          <w:i/>
          <w:snapToGrid w:val="0"/>
          <w:sz w:val="22"/>
          <w:szCs w:val="22"/>
          <w:lang w:val="es-ES_tradnl" w:eastAsia="es-ES"/>
        </w:rPr>
        <w:tab/>
      </w:r>
      <w:r w:rsidRPr="00DA5DAC">
        <w:rPr>
          <w:rFonts w:ascii="Arial" w:hAnsi="Arial" w:cs="Arial"/>
          <w:i/>
          <w:snapToGrid w:val="0"/>
          <w:sz w:val="22"/>
          <w:szCs w:val="22"/>
          <w:lang w:val="es-ES_tradnl" w:eastAsia="es-ES"/>
        </w:rPr>
        <w:tab/>
      </w:r>
      <w:r w:rsidRPr="00DA5DAC">
        <w:rPr>
          <w:rFonts w:ascii="Arial" w:hAnsi="Arial" w:cs="Arial"/>
          <w:i/>
          <w:iCs/>
          <w:snapToGrid w:val="0"/>
          <w:sz w:val="22"/>
          <w:szCs w:val="22"/>
          <w:lang w:val="es-ES_tradnl" w:eastAsia="es-ES"/>
        </w:rPr>
        <w:tab/>
      </w:r>
      <w:r w:rsidR="00904807" w:rsidRPr="00DA5DAC">
        <w:rPr>
          <w:rStyle w:val="nfasis"/>
          <w:rFonts w:ascii="Arial" w:hAnsi="Arial" w:cs="Arial"/>
          <w:color w:val="000000"/>
          <w:sz w:val="22"/>
          <w:szCs w:val="22"/>
        </w:rPr>
        <w:t>Ministerio de Transporte y Obras Públicas como ente Rector, la Agencia Nacional de Regulación y Control del Transporte Terrestre, Tránsito y Seguridad Vial en materia de regulación, planificación y sanciones y la Comisión de Tránsito del Ecuador y Policía Nacional del Ecuador como ente de control</w:t>
      </w:r>
      <w:r w:rsidRPr="00DA5DAC">
        <w:rPr>
          <w:rFonts w:ascii="Arial" w:hAnsi="Arial" w:cs="Arial"/>
          <w:i/>
          <w:iCs/>
          <w:snapToGrid w:val="0"/>
          <w:sz w:val="22"/>
          <w:szCs w:val="22"/>
          <w:lang w:val="es-ES_tradnl" w:eastAsia="es-ES"/>
        </w:rPr>
        <w:t>.</w:t>
      </w:r>
    </w:p>
    <w:p w14:paraId="6B4C9B59" w14:textId="77777777" w:rsidR="00522332" w:rsidRPr="00DA5DAC" w:rsidRDefault="00522332" w:rsidP="00522332">
      <w:pPr>
        <w:spacing w:line="264" w:lineRule="exact"/>
        <w:ind w:left="2835" w:hanging="1842"/>
        <w:jc w:val="both"/>
        <w:rPr>
          <w:rFonts w:ascii="Arial" w:hAnsi="Arial" w:cs="Arial"/>
          <w:i/>
          <w:snapToGrid w:val="0"/>
          <w:sz w:val="22"/>
          <w:szCs w:val="22"/>
          <w:lang w:val="es-ES_tradnl" w:eastAsia="es-ES"/>
        </w:rPr>
      </w:pPr>
    </w:p>
    <w:p w14:paraId="49E680CE" w14:textId="72DAE850" w:rsidR="003318D5" w:rsidRPr="00DA5DAC" w:rsidRDefault="00DA4A40" w:rsidP="00894467">
      <w:pPr>
        <w:spacing w:line="264" w:lineRule="exact"/>
        <w:ind w:left="2835" w:hanging="2126"/>
        <w:jc w:val="both"/>
        <w:rPr>
          <w:rFonts w:ascii="Arial" w:hAnsi="Arial" w:cs="Arial"/>
          <w:i/>
          <w:iCs/>
          <w:snapToGrid w:val="0"/>
          <w:sz w:val="22"/>
          <w:szCs w:val="22"/>
          <w:lang w:val="es-ES_tradnl" w:eastAsia="es-ES"/>
        </w:rPr>
      </w:pPr>
      <w:r w:rsidRPr="00DA5DAC">
        <w:rPr>
          <w:rFonts w:ascii="Arial" w:hAnsi="Arial" w:cs="Arial"/>
          <w:i/>
          <w:snapToGrid w:val="0"/>
          <w:sz w:val="22"/>
          <w:szCs w:val="22"/>
          <w:lang w:val="es-ES_tradnl" w:eastAsia="es-ES"/>
        </w:rPr>
        <w:t xml:space="preserve"> </w:t>
      </w:r>
      <w:r w:rsidR="00DA5DAC">
        <w:rPr>
          <w:rFonts w:ascii="Arial" w:hAnsi="Arial" w:cs="Arial"/>
          <w:i/>
          <w:snapToGrid w:val="0"/>
          <w:sz w:val="22"/>
          <w:szCs w:val="22"/>
          <w:lang w:val="es-ES_tradnl" w:eastAsia="es-ES"/>
        </w:rPr>
        <w:t xml:space="preserve"> </w:t>
      </w:r>
      <w:r w:rsidR="00522332" w:rsidRPr="00DA5DAC">
        <w:rPr>
          <w:rFonts w:ascii="Arial" w:hAnsi="Arial" w:cs="Arial"/>
          <w:i/>
          <w:snapToGrid w:val="0"/>
          <w:sz w:val="22"/>
          <w:szCs w:val="22"/>
          <w:lang w:val="es-ES_tradnl" w:eastAsia="es-ES"/>
        </w:rPr>
        <w:t>Perú:</w:t>
      </w:r>
      <w:r w:rsidR="00522332" w:rsidRPr="00DA5DAC">
        <w:rPr>
          <w:rFonts w:ascii="Arial" w:hAnsi="Arial" w:cs="Arial"/>
          <w:i/>
          <w:snapToGrid w:val="0"/>
          <w:sz w:val="22"/>
          <w:szCs w:val="22"/>
          <w:lang w:val="es-ES_tradnl" w:eastAsia="es-ES"/>
        </w:rPr>
        <w:tab/>
      </w:r>
      <w:r w:rsidR="00522332" w:rsidRPr="00DA5DAC">
        <w:rPr>
          <w:rFonts w:ascii="Arial" w:hAnsi="Arial" w:cs="Arial"/>
          <w:i/>
          <w:snapToGrid w:val="0"/>
          <w:sz w:val="22"/>
          <w:szCs w:val="22"/>
          <w:lang w:val="es-ES_tradnl" w:eastAsia="es-ES"/>
        </w:rPr>
        <w:tab/>
        <w:t xml:space="preserve">Ministerio de Transportes y Comunicaciones a través de la </w:t>
      </w:r>
      <w:bookmarkStart w:id="3" w:name="_Hlk108617855"/>
      <w:r w:rsidR="00522332" w:rsidRPr="00DA5DAC">
        <w:rPr>
          <w:rFonts w:ascii="Arial" w:hAnsi="Arial" w:cs="Arial"/>
          <w:bCs/>
          <w:i/>
          <w:snapToGrid w:val="0"/>
          <w:sz w:val="22"/>
          <w:szCs w:val="22"/>
          <w:lang w:val="es-ES_tradnl" w:eastAsia="es-ES"/>
        </w:rPr>
        <w:t>Dirección General de Políticas y Regulación en Transporte Multimodal en los aspectos técnico normativos del transporte terrestre</w:t>
      </w:r>
      <w:bookmarkEnd w:id="3"/>
      <w:r w:rsidR="00522332" w:rsidRPr="00DA5DAC">
        <w:rPr>
          <w:rFonts w:ascii="Arial" w:hAnsi="Arial" w:cs="Arial"/>
          <w:bCs/>
          <w:i/>
          <w:snapToGrid w:val="0"/>
          <w:sz w:val="22"/>
          <w:szCs w:val="22"/>
          <w:lang w:val="es-ES_tradnl" w:eastAsia="es-ES"/>
        </w:rPr>
        <w:t>,</w:t>
      </w:r>
      <w:r w:rsidR="00522332" w:rsidRPr="00DA5DAC">
        <w:rPr>
          <w:rFonts w:ascii="Arial" w:hAnsi="Arial" w:cs="Arial"/>
          <w:i/>
          <w:snapToGrid w:val="0"/>
          <w:sz w:val="22"/>
          <w:szCs w:val="22"/>
          <w:lang w:val="es-ES_tradnl" w:eastAsia="es-ES"/>
        </w:rPr>
        <w:t xml:space="preserve"> Dirección General de Autorizaciones en Transportes, en materia de los aspectos vinculados a las autorizaciones, habilitaciones vehiculares, sus modificaciones y renovaciones y registros y, a través de la Superintendencia de Transporte Terrestre de Personas, Carga y Mercancías, en los aspectos vinculados a la fiscalización del transporte por carretera</w:t>
      </w:r>
    </w:p>
    <w:p w14:paraId="6527173C" w14:textId="77777777" w:rsidR="003318D5" w:rsidRPr="00DA5DAC" w:rsidRDefault="003318D5" w:rsidP="00E576FD">
      <w:pPr>
        <w:spacing w:line="264" w:lineRule="exact"/>
        <w:ind w:left="709"/>
        <w:jc w:val="both"/>
        <w:rPr>
          <w:rFonts w:ascii="Arial" w:hAnsi="Arial" w:cs="Arial"/>
          <w:i/>
          <w:iCs/>
          <w:snapToGrid w:val="0"/>
          <w:sz w:val="22"/>
          <w:szCs w:val="22"/>
          <w:lang w:val="es-ES_tradnl" w:eastAsia="es-ES"/>
        </w:rPr>
      </w:pPr>
    </w:p>
    <w:bookmarkEnd w:id="2"/>
    <w:p w14:paraId="2DE19B11" w14:textId="530F3408" w:rsidR="00D105A1" w:rsidRPr="00DA5DAC" w:rsidRDefault="00DA5DAC" w:rsidP="00E576FD">
      <w:pPr>
        <w:spacing w:line="264" w:lineRule="exact"/>
        <w:ind w:left="709"/>
        <w:jc w:val="both"/>
        <w:rPr>
          <w:rFonts w:ascii="Arial" w:hAnsi="Arial" w:cs="Arial"/>
          <w:i/>
          <w:iCs/>
          <w:snapToGrid w:val="0"/>
          <w:color w:val="1F497D" w:themeColor="text2"/>
          <w:sz w:val="22"/>
          <w:szCs w:val="22"/>
          <w:lang w:val="es-ES_tradnl" w:eastAsia="es-ES"/>
        </w:rPr>
      </w:pPr>
      <w:r>
        <w:rPr>
          <w:rFonts w:ascii="Arial" w:hAnsi="Arial" w:cs="Arial"/>
          <w:i/>
          <w:iCs/>
          <w:snapToGrid w:val="0"/>
          <w:color w:val="1F497D" w:themeColor="text2"/>
          <w:sz w:val="22"/>
          <w:szCs w:val="22"/>
          <w:lang w:val="es-ES_tradnl" w:eastAsia="es-ES"/>
        </w:rPr>
        <w:t xml:space="preserve"> </w:t>
      </w:r>
      <w:r w:rsidR="00C05A9D" w:rsidRPr="00DA5DAC">
        <w:rPr>
          <w:rFonts w:ascii="Arial" w:hAnsi="Arial" w:cs="Arial"/>
          <w:i/>
          <w:iCs/>
          <w:snapToGrid w:val="0"/>
          <w:color w:val="1F497D" w:themeColor="text2"/>
          <w:sz w:val="22"/>
          <w:szCs w:val="22"/>
          <w:lang w:val="es-ES_tradnl" w:eastAsia="es-ES"/>
        </w:rPr>
        <w:t>(…)</w:t>
      </w:r>
      <w:r w:rsidR="0082317A" w:rsidRPr="00DA5DAC">
        <w:rPr>
          <w:rFonts w:ascii="Arial" w:hAnsi="Arial" w:cs="Arial"/>
          <w:i/>
          <w:iCs/>
          <w:snapToGrid w:val="0"/>
          <w:color w:val="1F497D" w:themeColor="text2"/>
          <w:sz w:val="22"/>
          <w:szCs w:val="22"/>
          <w:lang w:val="es-ES_tradnl" w:eastAsia="es-ES"/>
        </w:rPr>
        <w:t>”</w:t>
      </w:r>
    </w:p>
    <w:p w14:paraId="10F12823" w14:textId="0E9D739A" w:rsidR="00894467" w:rsidRPr="00DA5DAC" w:rsidRDefault="00894467" w:rsidP="00E576FD">
      <w:pPr>
        <w:spacing w:line="264" w:lineRule="exact"/>
        <w:ind w:left="709"/>
        <w:jc w:val="both"/>
        <w:rPr>
          <w:rFonts w:ascii="Arial" w:hAnsi="Arial" w:cs="Arial"/>
          <w:i/>
          <w:iCs/>
          <w:snapToGrid w:val="0"/>
          <w:color w:val="1F497D" w:themeColor="text2"/>
          <w:sz w:val="22"/>
          <w:szCs w:val="22"/>
          <w:lang w:val="es-ES_tradnl" w:eastAsia="es-ES"/>
        </w:rPr>
      </w:pPr>
    </w:p>
    <w:p w14:paraId="03F02DB7" w14:textId="30167151" w:rsidR="00A406EC" w:rsidRPr="00DA5DAC" w:rsidRDefault="00A406EC" w:rsidP="00E576FD">
      <w:pPr>
        <w:spacing w:line="264" w:lineRule="exact"/>
        <w:ind w:left="709"/>
        <w:jc w:val="both"/>
        <w:rPr>
          <w:rFonts w:ascii="Arial" w:hAnsi="Arial" w:cs="Arial"/>
          <w:i/>
          <w:iCs/>
          <w:snapToGrid w:val="0"/>
          <w:color w:val="1F497D" w:themeColor="text2"/>
          <w:sz w:val="22"/>
          <w:szCs w:val="22"/>
          <w:lang w:val="es-ES_tradnl" w:eastAsia="es-ES"/>
        </w:rPr>
      </w:pPr>
    </w:p>
    <w:p w14:paraId="059BFD9A" w14:textId="00E9D035" w:rsidR="00A94FE8" w:rsidRPr="00DA5DAC" w:rsidRDefault="00121B20" w:rsidP="00121B20">
      <w:pPr>
        <w:tabs>
          <w:tab w:val="left" w:pos="720"/>
          <w:tab w:val="left" w:pos="1440"/>
          <w:tab w:val="left" w:pos="2160"/>
        </w:tabs>
        <w:spacing w:line="264" w:lineRule="exact"/>
        <w:jc w:val="both"/>
        <w:rPr>
          <w:rFonts w:ascii="Arial" w:hAnsi="Arial" w:cs="Arial"/>
          <w:i/>
          <w:iCs/>
          <w:snapToGrid w:val="0"/>
          <w:sz w:val="22"/>
          <w:szCs w:val="22"/>
          <w:lang w:val="es-ES_tradnl" w:eastAsia="es-ES"/>
        </w:rPr>
      </w:pPr>
      <w:r w:rsidRPr="00DA5DAC">
        <w:rPr>
          <w:rFonts w:ascii="Arial" w:hAnsi="Arial" w:cs="Arial"/>
          <w:b/>
          <w:bCs/>
          <w:snapToGrid w:val="0"/>
          <w:sz w:val="22"/>
          <w:szCs w:val="22"/>
          <w:lang w:val="es-ES_tradnl" w:eastAsia="es-ES"/>
        </w:rPr>
        <w:t>Artículo 2</w:t>
      </w:r>
      <w:r w:rsidRPr="00DA5DAC">
        <w:rPr>
          <w:rFonts w:ascii="Arial" w:hAnsi="Arial" w:cs="Arial"/>
          <w:snapToGrid w:val="0"/>
          <w:sz w:val="22"/>
          <w:szCs w:val="22"/>
          <w:lang w:val="es-ES_tradnl" w:eastAsia="es-ES"/>
        </w:rPr>
        <w:t xml:space="preserve">.- </w:t>
      </w:r>
      <w:r w:rsidR="00710EA7" w:rsidRPr="00DA5DAC">
        <w:rPr>
          <w:rFonts w:ascii="Arial" w:hAnsi="Arial" w:cs="Arial"/>
          <w:snapToGrid w:val="0"/>
          <w:sz w:val="22"/>
          <w:szCs w:val="22"/>
          <w:lang w:val="es-ES_tradnl" w:eastAsia="es-ES"/>
        </w:rPr>
        <w:t>Modificar el</w:t>
      </w:r>
      <w:r w:rsidRPr="00DA5DAC">
        <w:rPr>
          <w:rFonts w:ascii="Arial" w:hAnsi="Arial" w:cs="Arial"/>
          <w:snapToGrid w:val="0"/>
          <w:sz w:val="22"/>
          <w:szCs w:val="22"/>
          <w:lang w:val="es-ES_tradnl" w:eastAsia="es-ES"/>
        </w:rPr>
        <w:t xml:space="preserve"> </w:t>
      </w:r>
      <w:r w:rsidR="00C604CC" w:rsidRPr="00DA5DAC">
        <w:rPr>
          <w:rFonts w:ascii="Arial" w:hAnsi="Arial" w:cs="Arial"/>
          <w:snapToGrid w:val="0"/>
          <w:sz w:val="22"/>
          <w:szCs w:val="22"/>
          <w:lang w:val="es-ES_tradnl" w:eastAsia="es-ES"/>
        </w:rPr>
        <w:t>a</w:t>
      </w:r>
      <w:r w:rsidR="00870DD2" w:rsidRPr="00DA5DAC">
        <w:rPr>
          <w:rFonts w:ascii="Arial" w:hAnsi="Arial" w:cs="Arial"/>
          <w:snapToGrid w:val="0"/>
          <w:sz w:val="22"/>
          <w:szCs w:val="22"/>
          <w:lang w:val="es-ES_tradnl" w:eastAsia="es-ES"/>
        </w:rPr>
        <w:t xml:space="preserve">rtículo </w:t>
      </w:r>
      <w:r w:rsidR="00DD5B20" w:rsidRPr="00DA5DAC">
        <w:rPr>
          <w:rFonts w:ascii="Arial" w:hAnsi="Arial" w:cs="Arial"/>
          <w:snapToGrid w:val="0"/>
          <w:sz w:val="22"/>
          <w:szCs w:val="22"/>
          <w:lang w:val="es-ES_tradnl" w:eastAsia="es-ES"/>
        </w:rPr>
        <w:t>153</w:t>
      </w:r>
      <w:r w:rsidR="00A031FB" w:rsidRPr="00DA5DAC">
        <w:rPr>
          <w:rFonts w:ascii="Arial" w:hAnsi="Arial" w:cs="Arial"/>
          <w:snapToGrid w:val="0"/>
          <w:sz w:val="22"/>
          <w:szCs w:val="22"/>
          <w:lang w:val="es-ES_tradnl" w:eastAsia="es-ES"/>
        </w:rPr>
        <w:t xml:space="preserve"> </w:t>
      </w:r>
      <w:r w:rsidR="00C604CC" w:rsidRPr="00DA5DAC">
        <w:rPr>
          <w:rFonts w:ascii="Arial" w:hAnsi="Arial" w:cs="Arial"/>
          <w:snapToGrid w:val="0"/>
          <w:sz w:val="22"/>
          <w:szCs w:val="22"/>
          <w:lang w:val="es-ES_tradnl" w:eastAsia="es-ES"/>
        </w:rPr>
        <w:t xml:space="preserve">de la Decisión 837 </w:t>
      </w:r>
      <w:r w:rsidR="00A94FE8" w:rsidRPr="00DA5DAC">
        <w:rPr>
          <w:rFonts w:ascii="Arial" w:hAnsi="Arial" w:cs="Arial"/>
          <w:snapToGrid w:val="0"/>
          <w:sz w:val="22"/>
          <w:szCs w:val="22"/>
          <w:lang w:val="es-ES_tradnl" w:eastAsia="es-ES"/>
        </w:rPr>
        <w:t>por el siguiente texto:</w:t>
      </w:r>
      <w:r w:rsidR="00A94FE8" w:rsidRPr="00DA5DAC">
        <w:rPr>
          <w:rFonts w:ascii="Arial" w:hAnsi="Arial" w:cs="Arial"/>
          <w:i/>
          <w:iCs/>
          <w:snapToGrid w:val="0"/>
          <w:sz w:val="22"/>
          <w:szCs w:val="22"/>
          <w:lang w:val="es-ES_tradnl" w:eastAsia="es-ES"/>
        </w:rPr>
        <w:t xml:space="preserve"> </w:t>
      </w:r>
    </w:p>
    <w:p w14:paraId="18484F2C" w14:textId="77777777" w:rsidR="00A94FE8" w:rsidRPr="00DA5DAC" w:rsidRDefault="00A94FE8" w:rsidP="00121B20">
      <w:pPr>
        <w:tabs>
          <w:tab w:val="left" w:pos="720"/>
          <w:tab w:val="left" w:pos="1440"/>
          <w:tab w:val="left" w:pos="2160"/>
        </w:tabs>
        <w:spacing w:line="264" w:lineRule="exact"/>
        <w:jc w:val="both"/>
        <w:rPr>
          <w:rFonts w:ascii="Arial" w:hAnsi="Arial" w:cs="Arial"/>
          <w:i/>
          <w:iCs/>
          <w:snapToGrid w:val="0"/>
          <w:sz w:val="22"/>
          <w:szCs w:val="22"/>
          <w:lang w:val="es-ES_tradnl" w:eastAsia="es-ES"/>
        </w:rPr>
      </w:pPr>
    </w:p>
    <w:p w14:paraId="1B466EC0" w14:textId="7ACEFCAC" w:rsidR="00870DD2" w:rsidRPr="00DA5DAC" w:rsidRDefault="00A94FE8" w:rsidP="00710EA7">
      <w:pPr>
        <w:tabs>
          <w:tab w:val="left" w:pos="720"/>
          <w:tab w:val="left" w:pos="1440"/>
          <w:tab w:val="left" w:pos="2160"/>
        </w:tabs>
        <w:spacing w:line="264" w:lineRule="exact"/>
        <w:ind w:left="709" w:hanging="709"/>
        <w:jc w:val="both"/>
        <w:rPr>
          <w:rFonts w:ascii="Arial" w:hAnsi="Arial" w:cs="Arial"/>
          <w:i/>
          <w:iCs/>
          <w:snapToGrid w:val="0"/>
          <w:sz w:val="22"/>
          <w:szCs w:val="22"/>
          <w:lang w:val="es-ES_tradnl" w:eastAsia="es-ES"/>
        </w:rPr>
      </w:pPr>
      <w:r w:rsidRPr="00DA5DAC">
        <w:rPr>
          <w:rFonts w:ascii="Arial" w:hAnsi="Arial" w:cs="Arial"/>
          <w:i/>
          <w:iCs/>
          <w:snapToGrid w:val="0"/>
          <w:sz w:val="22"/>
          <w:szCs w:val="22"/>
          <w:lang w:val="es-ES_tradnl" w:eastAsia="es-ES"/>
        </w:rPr>
        <w:tab/>
      </w:r>
      <w:bookmarkStart w:id="4" w:name="_Hlk111021386"/>
      <w:r w:rsidR="0082317A" w:rsidRPr="00DA5DAC">
        <w:rPr>
          <w:rFonts w:ascii="Arial" w:hAnsi="Arial" w:cs="Arial"/>
          <w:i/>
          <w:iCs/>
          <w:snapToGrid w:val="0"/>
          <w:sz w:val="22"/>
          <w:szCs w:val="22"/>
          <w:lang w:val="es-ES_tradnl" w:eastAsia="es-ES"/>
        </w:rPr>
        <w:t>“</w:t>
      </w:r>
      <w:r w:rsidRPr="00DA5DAC">
        <w:rPr>
          <w:rFonts w:ascii="Arial" w:hAnsi="Arial" w:cs="Arial"/>
          <w:i/>
          <w:iCs/>
          <w:snapToGrid w:val="0"/>
          <w:sz w:val="22"/>
          <w:szCs w:val="22"/>
          <w:u w:val="single"/>
          <w:lang w:val="es-ES_tradnl" w:eastAsia="es-ES"/>
        </w:rPr>
        <w:t>Artículo 153</w:t>
      </w:r>
      <w:r w:rsidRPr="00DA5DAC">
        <w:rPr>
          <w:rFonts w:ascii="Arial" w:hAnsi="Arial" w:cs="Arial"/>
          <w:i/>
          <w:iCs/>
          <w:snapToGrid w:val="0"/>
          <w:sz w:val="22"/>
          <w:szCs w:val="22"/>
          <w:lang w:val="es-ES_tradnl" w:eastAsia="es-ES"/>
        </w:rPr>
        <w:t>.</w:t>
      </w:r>
      <w:r w:rsidR="0082317A" w:rsidRPr="00DA5DAC">
        <w:rPr>
          <w:rFonts w:ascii="Arial" w:hAnsi="Arial" w:cs="Arial"/>
          <w:i/>
          <w:iCs/>
          <w:snapToGrid w:val="0"/>
          <w:sz w:val="22"/>
          <w:szCs w:val="22"/>
          <w:lang w:val="es-ES_tradnl" w:eastAsia="es-ES"/>
        </w:rPr>
        <w:t>-</w:t>
      </w:r>
      <w:r w:rsidR="00941C7B" w:rsidRPr="00DA5DAC">
        <w:rPr>
          <w:rFonts w:ascii="Arial" w:hAnsi="Arial" w:cs="Arial"/>
          <w:i/>
          <w:iCs/>
          <w:snapToGrid w:val="0"/>
          <w:sz w:val="22"/>
          <w:szCs w:val="22"/>
          <w:lang w:val="es-ES_tradnl" w:eastAsia="es-ES"/>
        </w:rPr>
        <w:t xml:space="preserve"> Los</w:t>
      </w:r>
      <w:r w:rsidR="00A5305C" w:rsidRPr="00DA5DAC">
        <w:rPr>
          <w:rFonts w:ascii="Arial" w:hAnsi="Arial" w:cs="Arial"/>
          <w:i/>
          <w:iCs/>
          <w:snapToGrid w:val="0"/>
          <w:sz w:val="22"/>
          <w:szCs w:val="22"/>
          <w:lang w:val="es-ES_tradnl" w:eastAsia="es-ES"/>
        </w:rPr>
        <w:t xml:space="preserve"> contenidos del MCI serán regulados en la Decisión 617 o sus modificatorias</w:t>
      </w:r>
      <w:r w:rsidR="00941C7B" w:rsidRPr="00DA5DAC">
        <w:rPr>
          <w:rFonts w:ascii="Arial" w:hAnsi="Arial" w:cs="Arial"/>
          <w:i/>
          <w:iCs/>
          <w:snapToGrid w:val="0"/>
          <w:sz w:val="22"/>
          <w:szCs w:val="22"/>
          <w:lang w:val="es-ES_tradnl" w:eastAsia="es-ES"/>
        </w:rPr>
        <w:t>”</w:t>
      </w:r>
      <w:r w:rsidR="00A5305C" w:rsidRPr="00DA5DAC">
        <w:rPr>
          <w:rFonts w:ascii="Arial" w:hAnsi="Arial" w:cs="Arial"/>
          <w:i/>
          <w:iCs/>
          <w:snapToGrid w:val="0"/>
          <w:sz w:val="22"/>
          <w:szCs w:val="22"/>
          <w:lang w:val="es-ES_tradnl" w:eastAsia="es-ES"/>
        </w:rPr>
        <w:t>.</w:t>
      </w:r>
      <w:bookmarkEnd w:id="4"/>
    </w:p>
    <w:p w14:paraId="05994197" w14:textId="09B6FADA" w:rsidR="00354CFD" w:rsidRPr="00DA5DAC" w:rsidRDefault="00682A0C" w:rsidP="00682A0C">
      <w:pPr>
        <w:tabs>
          <w:tab w:val="left" w:pos="0"/>
        </w:tabs>
        <w:spacing w:before="200" w:line="264" w:lineRule="exact"/>
        <w:jc w:val="both"/>
        <w:rPr>
          <w:rFonts w:ascii="Arial" w:hAnsi="Arial" w:cs="Arial"/>
          <w:snapToGrid w:val="0"/>
          <w:sz w:val="22"/>
          <w:szCs w:val="22"/>
          <w:lang w:val="es-ES_tradnl" w:eastAsia="es-ES"/>
        </w:rPr>
      </w:pPr>
      <w:r w:rsidRPr="00DA5DAC">
        <w:rPr>
          <w:rFonts w:ascii="Arial" w:hAnsi="Arial" w:cs="Arial"/>
          <w:b/>
          <w:bCs/>
          <w:snapToGrid w:val="0"/>
          <w:sz w:val="22"/>
          <w:szCs w:val="22"/>
          <w:lang w:val="es-ES_tradnl" w:eastAsia="es-ES"/>
        </w:rPr>
        <w:t xml:space="preserve">Artículo </w:t>
      </w:r>
      <w:r w:rsidR="00A94FE8" w:rsidRPr="00DA5DAC">
        <w:rPr>
          <w:rFonts w:ascii="Arial" w:hAnsi="Arial" w:cs="Arial"/>
          <w:b/>
          <w:bCs/>
          <w:snapToGrid w:val="0"/>
          <w:sz w:val="22"/>
          <w:szCs w:val="22"/>
          <w:lang w:val="es-ES_tradnl" w:eastAsia="es-ES"/>
        </w:rPr>
        <w:t>3</w:t>
      </w:r>
      <w:r w:rsidRPr="00DA5DAC">
        <w:rPr>
          <w:rFonts w:ascii="Arial" w:hAnsi="Arial" w:cs="Arial"/>
          <w:snapToGrid w:val="0"/>
          <w:sz w:val="22"/>
          <w:szCs w:val="22"/>
          <w:lang w:val="es-ES_tradnl" w:eastAsia="es-ES"/>
        </w:rPr>
        <w:t xml:space="preserve">.- Incorporar </w:t>
      </w:r>
      <w:r w:rsidR="00865AAC" w:rsidRPr="00DA5DAC">
        <w:rPr>
          <w:rFonts w:ascii="Arial" w:hAnsi="Arial" w:cs="Arial"/>
          <w:snapToGrid w:val="0"/>
          <w:sz w:val="22"/>
          <w:szCs w:val="22"/>
          <w:lang w:val="es-ES_tradnl" w:eastAsia="es-ES"/>
        </w:rPr>
        <w:t xml:space="preserve">dentro el Capítulo XVII Disposiciones Generales, </w:t>
      </w:r>
      <w:r w:rsidR="00354CFD" w:rsidRPr="00DA5DAC">
        <w:rPr>
          <w:rFonts w:ascii="Arial" w:hAnsi="Arial" w:cs="Arial"/>
          <w:snapToGrid w:val="0"/>
          <w:sz w:val="22"/>
          <w:szCs w:val="22"/>
          <w:lang w:val="es-ES_tradnl" w:eastAsia="es-ES"/>
        </w:rPr>
        <w:t xml:space="preserve">a continuación del artículo </w:t>
      </w:r>
      <w:r w:rsidR="00710EA7" w:rsidRPr="00DA5DAC">
        <w:rPr>
          <w:rFonts w:ascii="Arial" w:hAnsi="Arial" w:cs="Arial"/>
          <w:snapToGrid w:val="0"/>
          <w:sz w:val="22"/>
          <w:szCs w:val="22"/>
          <w:lang w:val="es-ES_tradnl" w:eastAsia="es-ES"/>
        </w:rPr>
        <w:t>183 de</w:t>
      </w:r>
      <w:r w:rsidR="00354CFD" w:rsidRPr="00DA5DAC">
        <w:rPr>
          <w:rFonts w:ascii="Arial" w:hAnsi="Arial" w:cs="Arial"/>
          <w:snapToGrid w:val="0"/>
          <w:sz w:val="22"/>
          <w:szCs w:val="22"/>
          <w:lang w:val="es-ES_tradnl" w:eastAsia="es-ES"/>
        </w:rPr>
        <w:t xml:space="preserve"> </w:t>
      </w:r>
      <w:r w:rsidR="00B769B6" w:rsidRPr="00DA5DAC">
        <w:rPr>
          <w:rFonts w:ascii="Arial" w:hAnsi="Arial" w:cs="Arial"/>
          <w:snapToGrid w:val="0"/>
          <w:sz w:val="22"/>
          <w:szCs w:val="22"/>
          <w:lang w:val="es-ES_tradnl" w:eastAsia="es-ES"/>
        </w:rPr>
        <w:t xml:space="preserve">la Decisión 837 </w:t>
      </w:r>
      <w:r w:rsidR="00354CFD" w:rsidRPr="00DA5DAC">
        <w:rPr>
          <w:rFonts w:ascii="Arial" w:hAnsi="Arial" w:cs="Arial"/>
          <w:snapToGrid w:val="0"/>
          <w:sz w:val="22"/>
          <w:szCs w:val="22"/>
          <w:lang w:val="es-ES_tradnl" w:eastAsia="es-ES"/>
        </w:rPr>
        <w:t>el siguiente artículo:</w:t>
      </w:r>
    </w:p>
    <w:p w14:paraId="4AB8AB85" w14:textId="77777777" w:rsidR="00941C7B" w:rsidRPr="00DA5DAC" w:rsidRDefault="00941C7B" w:rsidP="00941C7B">
      <w:pPr>
        <w:tabs>
          <w:tab w:val="left" w:pos="720"/>
          <w:tab w:val="left" w:pos="1440"/>
          <w:tab w:val="left" w:pos="2160"/>
        </w:tabs>
        <w:spacing w:line="264" w:lineRule="exact"/>
        <w:ind w:firstLine="720"/>
        <w:jc w:val="both"/>
        <w:rPr>
          <w:rFonts w:ascii="Arial" w:hAnsi="Arial" w:cs="Arial"/>
          <w:snapToGrid w:val="0"/>
          <w:sz w:val="22"/>
          <w:szCs w:val="22"/>
          <w:u w:val="single"/>
          <w:lang w:val="es-ES_tradnl" w:eastAsia="es-ES"/>
        </w:rPr>
      </w:pPr>
    </w:p>
    <w:p w14:paraId="0A992BB3" w14:textId="48D79346" w:rsidR="00FB2030" w:rsidRPr="00DA5DAC" w:rsidRDefault="00941C7B" w:rsidP="00A406EC">
      <w:pPr>
        <w:tabs>
          <w:tab w:val="left" w:pos="1440"/>
          <w:tab w:val="left" w:pos="2160"/>
        </w:tabs>
        <w:spacing w:line="264" w:lineRule="exact"/>
        <w:ind w:left="709"/>
        <w:jc w:val="both"/>
        <w:rPr>
          <w:rFonts w:ascii="Arial" w:hAnsi="Arial" w:cs="Arial"/>
          <w:i/>
          <w:iCs/>
          <w:snapToGrid w:val="0"/>
          <w:color w:val="FF0000"/>
          <w:sz w:val="22"/>
          <w:szCs w:val="22"/>
          <w:lang w:val="es-ES_tradnl" w:eastAsia="es-ES"/>
        </w:rPr>
      </w:pPr>
      <w:bookmarkStart w:id="5" w:name="_Hlk111021515"/>
      <w:r w:rsidRPr="00DA5DAC">
        <w:rPr>
          <w:rFonts w:ascii="Arial" w:hAnsi="Arial" w:cs="Arial"/>
          <w:i/>
          <w:iCs/>
          <w:snapToGrid w:val="0"/>
          <w:sz w:val="22"/>
          <w:szCs w:val="22"/>
          <w:u w:val="single"/>
          <w:lang w:val="es-ES_tradnl" w:eastAsia="es-ES"/>
        </w:rPr>
        <w:t xml:space="preserve">Artículo </w:t>
      </w:r>
      <w:r w:rsidR="00E576FD" w:rsidRPr="00DA5DAC">
        <w:rPr>
          <w:rFonts w:ascii="Arial" w:hAnsi="Arial" w:cs="Arial"/>
          <w:i/>
          <w:iCs/>
          <w:snapToGrid w:val="0"/>
          <w:sz w:val="22"/>
          <w:szCs w:val="22"/>
          <w:u w:val="single"/>
          <w:lang w:val="es-ES_tradnl" w:eastAsia="es-ES"/>
        </w:rPr>
        <w:t>184</w:t>
      </w:r>
      <w:r w:rsidR="00B769B6" w:rsidRPr="00DA5DAC">
        <w:rPr>
          <w:rFonts w:ascii="Arial" w:hAnsi="Arial" w:cs="Arial"/>
          <w:i/>
          <w:iCs/>
          <w:snapToGrid w:val="0"/>
          <w:sz w:val="22"/>
          <w:szCs w:val="22"/>
          <w:u w:val="single"/>
          <w:lang w:val="es-ES_tradnl" w:eastAsia="es-ES"/>
        </w:rPr>
        <w:t xml:space="preserve">.- </w:t>
      </w:r>
      <w:r w:rsidR="00E576FD" w:rsidRPr="00DA5DAC">
        <w:rPr>
          <w:rFonts w:ascii="Arial" w:hAnsi="Arial" w:cs="Arial"/>
          <w:i/>
          <w:iCs/>
          <w:snapToGrid w:val="0"/>
          <w:sz w:val="22"/>
          <w:szCs w:val="22"/>
          <w:lang w:val="es-ES_tradnl" w:eastAsia="es-ES"/>
        </w:rPr>
        <w:t>Despachadas</w:t>
      </w:r>
      <w:r w:rsidRPr="00DA5DAC">
        <w:rPr>
          <w:rFonts w:ascii="Arial" w:hAnsi="Arial" w:cs="Arial"/>
          <w:i/>
          <w:iCs/>
          <w:snapToGrid w:val="0"/>
          <w:sz w:val="22"/>
          <w:szCs w:val="22"/>
          <w:lang w:val="es-ES_tradnl" w:eastAsia="es-ES"/>
        </w:rPr>
        <w:t xml:space="preserve"> las mercancías y pagados los derechos aduaneros, tasas y demás gravámenes a la importación, cuando los hubiere, el vehículo habilitado y la unidad de carga, así como el contenedor y tanque, continuarán con las mercancías hasta el lugar de entrega”.</w:t>
      </w:r>
      <w:bookmarkEnd w:id="5"/>
    </w:p>
    <w:p w14:paraId="1139D02E" w14:textId="77777777" w:rsidR="008823CD" w:rsidRPr="00DA5DAC" w:rsidRDefault="008823CD" w:rsidP="008823CD">
      <w:pPr>
        <w:tabs>
          <w:tab w:val="left" w:pos="720"/>
          <w:tab w:val="left" w:pos="1440"/>
          <w:tab w:val="left" w:pos="2160"/>
        </w:tabs>
        <w:spacing w:line="264" w:lineRule="exact"/>
        <w:ind w:left="851"/>
        <w:jc w:val="both"/>
        <w:rPr>
          <w:rFonts w:ascii="Arial" w:hAnsi="Arial" w:cs="Arial"/>
          <w:i/>
          <w:iCs/>
          <w:snapToGrid w:val="0"/>
          <w:color w:val="FF0000"/>
          <w:sz w:val="22"/>
          <w:szCs w:val="22"/>
          <w:lang w:val="es-ES_tradnl" w:eastAsia="es-ES"/>
        </w:rPr>
      </w:pPr>
    </w:p>
    <w:p w14:paraId="39774A13" w14:textId="5A006173" w:rsidR="00B961FB" w:rsidRPr="00DA5DAC" w:rsidRDefault="00AF220F" w:rsidP="00563CD7">
      <w:pPr>
        <w:spacing w:line="264" w:lineRule="exact"/>
        <w:jc w:val="both"/>
        <w:rPr>
          <w:rFonts w:ascii="Arial" w:hAnsi="Arial" w:cs="Arial"/>
          <w:snapToGrid w:val="0"/>
          <w:sz w:val="22"/>
          <w:szCs w:val="22"/>
          <w:lang w:eastAsia="es-ES"/>
        </w:rPr>
      </w:pPr>
      <w:r w:rsidRPr="00DA5DAC">
        <w:rPr>
          <w:rFonts w:ascii="Arial" w:hAnsi="Arial" w:cs="Arial"/>
          <w:b/>
          <w:snapToGrid w:val="0"/>
          <w:sz w:val="22"/>
          <w:szCs w:val="22"/>
          <w:lang w:eastAsia="es-ES"/>
        </w:rPr>
        <w:lastRenderedPageBreak/>
        <w:t xml:space="preserve">Articulo </w:t>
      </w:r>
      <w:r w:rsidR="00522332" w:rsidRPr="00DA5DAC">
        <w:rPr>
          <w:rFonts w:ascii="Arial" w:hAnsi="Arial" w:cs="Arial"/>
          <w:b/>
          <w:snapToGrid w:val="0"/>
          <w:sz w:val="22"/>
          <w:szCs w:val="22"/>
          <w:lang w:eastAsia="es-ES"/>
        </w:rPr>
        <w:t>4</w:t>
      </w:r>
      <w:r w:rsidRPr="00DA5DAC">
        <w:rPr>
          <w:rFonts w:ascii="Arial" w:hAnsi="Arial" w:cs="Arial"/>
          <w:b/>
          <w:snapToGrid w:val="0"/>
          <w:sz w:val="22"/>
          <w:szCs w:val="22"/>
          <w:lang w:eastAsia="es-ES"/>
        </w:rPr>
        <w:t>.-</w:t>
      </w:r>
      <w:r w:rsidR="00486CBE" w:rsidRPr="00DA5DAC">
        <w:rPr>
          <w:rFonts w:ascii="Arial" w:hAnsi="Arial" w:cs="Arial"/>
          <w:snapToGrid w:val="0"/>
          <w:sz w:val="22"/>
          <w:szCs w:val="22"/>
          <w:lang w:eastAsia="es-ES"/>
        </w:rPr>
        <w:t xml:space="preserve">. </w:t>
      </w:r>
      <w:r w:rsidR="00B961FB" w:rsidRPr="00DA5DAC">
        <w:rPr>
          <w:rFonts w:ascii="Arial" w:hAnsi="Arial" w:cs="Arial"/>
          <w:snapToGrid w:val="0"/>
          <w:sz w:val="22"/>
          <w:szCs w:val="22"/>
          <w:lang w:eastAsia="es-ES"/>
        </w:rPr>
        <w:t xml:space="preserve">Modificar la numeración de los </w:t>
      </w:r>
      <w:r w:rsidR="00880EE8" w:rsidRPr="00DA5DAC">
        <w:rPr>
          <w:rFonts w:ascii="Arial" w:hAnsi="Arial" w:cs="Arial"/>
          <w:snapToGrid w:val="0"/>
          <w:sz w:val="22"/>
          <w:szCs w:val="22"/>
          <w:lang w:eastAsia="es-ES"/>
        </w:rPr>
        <w:t xml:space="preserve">artículos </w:t>
      </w:r>
      <w:r w:rsidR="004413ED" w:rsidRPr="00DA5DAC">
        <w:rPr>
          <w:rFonts w:ascii="Arial" w:hAnsi="Arial" w:cs="Arial"/>
          <w:snapToGrid w:val="0"/>
          <w:sz w:val="22"/>
          <w:szCs w:val="22"/>
          <w:lang w:eastAsia="es-ES"/>
        </w:rPr>
        <w:t>184 al 186 de la Decisión 837 como sigue:</w:t>
      </w:r>
    </w:p>
    <w:p w14:paraId="5C909022" w14:textId="77777777" w:rsidR="00B961FB" w:rsidRPr="00DA5DAC" w:rsidRDefault="00B961FB" w:rsidP="00B961FB">
      <w:pPr>
        <w:spacing w:line="264" w:lineRule="exact"/>
        <w:jc w:val="both"/>
        <w:rPr>
          <w:rFonts w:ascii="Arial" w:hAnsi="Arial" w:cs="Arial"/>
          <w:snapToGrid w:val="0"/>
          <w:sz w:val="22"/>
          <w:szCs w:val="22"/>
          <w:u w:val="single"/>
          <w:lang w:val="es-ES_tradnl" w:eastAsia="es-ES"/>
        </w:rPr>
      </w:pPr>
    </w:p>
    <w:p w14:paraId="3B53A62E" w14:textId="4E598D5A" w:rsidR="00B961FB" w:rsidRPr="00DA5DAC" w:rsidRDefault="00B961FB" w:rsidP="00B961FB">
      <w:pPr>
        <w:spacing w:line="264" w:lineRule="exact"/>
        <w:ind w:left="851"/>
        <w:jc w:val="both"/>
        <w:rPr>
          <w:rFonts w:ascii="Arial" w:hAnsi="Arial" w:cs="Arial"/>
          <w:i/>
          <w:iCs/>
          <w:snapToGrid w:val="0"/>
          <w:sz w:val="22"/>
          <w:szCs w:val="22"/>
          <w:u w:val="single"/>
          <w:lang w:val="es-ES_tradnl" w:eastAsia="es-ES"/>
        </w:rPr>
      </w:pPr>
      <w:r w:rsidRPr="00DA5DAC">
        <w:rPr>
          <w:rFonts w:ascii="Arial" w:hAnsi="Arial" w:cs="Arial"/>
          <w:i/>
          <w:iCs/>
          <w:snapToGrid w:val="0"/>
          <w:sz w:val="22"/>
          <w:szCs w:val="22"/>
          <w:u w:val="single"/>
          <w:lang w:val="es-ES_tradnl" w:eastAsia="es-ES"/>
        </w:rPr>
        <w:t>CAPITULO XVIII</w:t>
      </w:r>
    </w:p>
    <w:p w14:paraId="131B1698" w14:textId="77777777" w:rsidR="00B961FB" w:rsidRPr="00DA5DAC" w:rsidRDefault="00B961FB" w:rsidP="00B961FB">
      <w:pPr>
        <w:spacing w:line="264" w:lineRule="exact"/>
        <w:ind w:left="851"/>
        <w:jc w:val="both"/>
        <w:rPr>
          <w:rFonts w:ascii="Arial" w:hAnsi="Arial" w:cs="Arial"/>
          <w:i/>
          <w:iCs/>
          <w:snapToGrid w:val="0"/>
          <w:sz w:val="22"/>
          <w:szCs w:val="22"/>
          <w:u w:val="single"/>
          <w:lang w:val="es-ES_tradnl" w:eastAsia="es-ES"/>
        </w:rPr>
      </w:pPr>
      <w:r w:rsidRPr="00DA5DAC">
        <w:rPr>
          <w:rFonts w:ascii="Arial" w:hAnsi="Arial" w:cs="Arial"/>
          <w:i/>
          <w:iCs/>
          <w:snapToGrid w:val="0"/>
          <w:sz w:val="22"/>
          <w:szCs w:val="22"/>
          <w:u w:val="single"/>
          <w:lang w:val="es-ES_tradnl" w:eastAsia="es-ES"/>
        </w:rPr>
        <w:t>DISPOSICIONES COMPLEMENTARIAS</w:t>
      </w:r>
    </w:p>
    <w:p w14:paraId="113E7D91" w14:textId="77777777" w:rsidR="00B961FB" w:rsidRPr="00DA5DAC" w:rsidRDefault="00B961FB" w:rsidP="00B961FB">
      <w:pPr>
        <w:spacing w:line="264" w:lineRule="exact"/>
        <w:ind w:left="851"/>
        <w:jc w:val="both"/>
        <w:rPr>
          <w:rFonts w:ascii="Arial" w:hAnsi="Arial" w:cs="Arial"/>
          <w:i/>
          <w:iCs/>
          <w:snapToGrid w:val="0"/>
          <w:sz w:val="22"/>
          <w:szCs w:val="22"/>
          <w:u w:val="single"/>
          <w:lang w:val="es-ES_tradnl" w:eastAsia="es-ES"/>
        </w:rPr>
      </w:pPr>
    </w:p>
    <w:p w14:paraId="2563EDEF" w14:textId="1D753BE3" w:rsidR="00B961FB" w:rsidRPr="00DA5DAC" w:rsidRDefault="00B961FB" w:rsidP="00B961FB">
      <w:pPr>
        <w:spacing w:line="264" w:lineRule="exact"/>
        <w:ind w:left="851"/>
        <w:jc w:val="both"/>
        <w:rPr>
          <w:rFonts w:ascii="Arial" w:hAnsi="Arial" w:cs="Arial"/>
          <w:i/>
          <w:iCs/>
          <w:snapToGrid w:val="0"/>
          <w:sz w:val="22"/>
          <w:szCs w:val="22"/>
          <w:lang w:val="es-ES_tradnl" w:eastAsia="es-ES"/>
        </w:rPr>
      </w:pPr>
      <w:r w:rsidRPr="00DA5DAC">
        <w:rPr>
          <w:rFonts w:ascii="Arial" w:hAnsi="Arial" w:cs="Arial"/>
          <w:i/>
          <w:iCs/>
          <w:snapToGrid w:val="0"/>
          <w:sz w:val="22"/>
          <w:szCs w:val="22"/>
          <w:u w:val="single"/>
          <w:lang w:val="es-ES_tradnl" w:eastAsia="es-ES"/>
        </w:rPr>
        <w:t>Artículo 185</w:t>
      </w:r>
      <w:r w:rsidRPr="00DA5DAC">
        <w:rPr>
          <w:rFonts w:ascii="Arial" w:hAnsi="Arial" w:cs="Arial"/>
          <w:b/>
          <w:bCs/>
          <w:i/>
          <w:iCs/>
          <w:snapToGrid w:val="0"/>
          <w:sz w:val="22"/>
          <w:szCs w:val="22"/>
          <w:lang w:val="es-ES_tradnl" w:eastAsia="es-ES"/>
        </w:rPr>
        <w:t>.-</w:t>
      </w:r>
      <w:r w:rsidRPr="00DA5DAC">
        <w:rPr>
          <w:rFonts w:ascii="Arial" w:hAnsi="Arial" w:cs="Arial"/>
          <w:i/>
          <w:iCs/>
          <w:snapToGrid w:val="0"/>
          <w:sz w:val="22"/>
          <w:szCs w:val="22"/>
          <w:lang w:val="es-ES_tradnl" w:eastAsia="es-ES"/>
        </w:rPr>
        <w:t xml:space="preserve"> La Secretaría General, previa opinión favorable del CAATT, aprobará mediante Resolución los reglamentos y formatos a los que hubiere lugar.</w:t>
      </w:r>
    </w:p>
    <w:p w14:paraId="05AB9D87" w14:textId="77777777" w:rsidR="00B961FB" w:rsidRPr="00DA5DAC" w:rsidRDefault="00B961FB" w:rsidP="00B961FB">
      <w:pPr>
        <w:spacing w:line="264" w:lineRule="exact"/>
        <w:ind w:left="851"/>
        <w:jc w:val="both"/>
        <w:rPr>
          <w:rFonts w:ascii="Arial" w:hAnsi="Arial" w:cs="Arial"/>
          <w:i/>
          <w:iCs/>
          <w:snapToGrid w:val="0"/>
          <w:sz w:val="22"/>
          <w:szCs w:val="22"/>
          <w:lang w:val="es-ES_tradnl" w:eastAsia="es-ES"/>
        </w:rPr>
      </w:pPr>
    </w:p>
    <w:p w14:paraId="23C70442" w14:textId="200439A9" w:rsidR="00B961FB" w:rsidRPr="00DA5DAC" w:rsidRDefault="00B961FB" w:rsidP="00B961FB">
      <w:pPr>
        <w:spacing w:line="264" w:lineRule="exact"/>
        <w:ind w:left="851"/>
        <w:jc w:val="both"/>
        <w:rPr>
          <w:rFonts w:ascii="Arial" w:hAnsi="Arial" w:cs="Arial"/>
          <w:i/>
          <w:iCs/>
          <w:snapToGrid w:val="0"/>
          <w:sz w:val="22"/>
          <w:szCs w:val="22"/>
          <w:lang w:val="es-ES_tradnl" w:eastAsia="es-ES"/>
        </w:rPr>
      </w:pPr>
      <w:r w:rsidRPr="00DA5DAC">
        <w:rPr>
          <w:rFonts w:ascii="Arial" w:hAnsi="Arial" w:cs="Arial"/>
          <w:i/>
          <w:iCs/>
          <w:snapToGrid w:val="0"/>
          <w:sz w:val="22"/>
          <w:szCs w:val="22"/>
          <w:u w:val="single"/>
          <w:lang w:val="es-ES_tradnl" w:eastAsia="es-ES"/>
        </w:rPr>
        <w:t>Artículo 186</w:t>
      </w:r>
      <w:r w:rsidRPr="00DA5DAC">
        <w:rPr>
          <w:rFonts w:ascii="Arial" w:hAnsi="Arial" w:cs="Arial"/>
          <w:b/>
          <w:bCs/>
          <w:i/>
          <w:iCs/>
          <w:snapToGrid w:val="0"/>
          <w:sz w:val="22"/>
          <w:szCs w:val="22"/>
          <w:lang w:val="es-ES_tradnl" w:eastAsia="es-ES"/>
        </w:rPr>
        <w:t>.-</w:t>
      </w:r>
      <w:r w:rsidRPr="00DA5DAC">
        <w:rPr>
          <w:rFonts w:ascii="Arial" w:hAnsi="Arial" w:cs="Arial"/>
          <w:i/>
          <w:iCs/>
          <w:snapToGrid w:val="0"/>
          <w:sz w:val="22"/>
          <w:szCs w:val="22"/>
          <w:lang w:val="es-ES_tradnl" w:eastAsia="es-ES"/>
        </w:rPr>
        <w:t xml:space="preserve"> A los efectos de la presente Decisión y en particular, en lo relativo a la habilitación, registro, autorización, responsabilidad y garantías, las cooperativas serán consideradas como una unidad empresarial, independientemente del estatus legal que corresponda a cada uno de sus miembros individualmente considerados y de la propiedad de sus vehículos.</w:t>
      </w:r>
    </w:p>
    <w:p w14:paraId="24FB2501" w14:textId="77777777" w:rsidR="00B961FB" w:rsidRPr="00DA5DAC" w:rsidRDefault="00B961FB" w:rsidP="00B961FB">
      <w:pPr>
        <w:spacing w:line="264" w:lineRule="exact"/>
        <w:jc w:val="both"/>
        <w:rPr>
          <w:rFonts w:ascii="Arial" w:hAnsi="Arial" w:cs="Arial"/>
          <w:i/>
          <w:iCs/>
          <w:snapToGrid w:val="0"/>
          <w:sz w:val="22"/>
          <w:szCs w:val="22"/>
          <w:lang w:val="es-ES_tradnl" w:eastAsia="es-ES"/>
        </w:rPr>
      </w:pPr>
    </w:p>
    <w:p w14:paraId="69BC3BAA" w14:textId="77777777" w:rsidR="00B961FB" w:rsidRPr="00DA5DAC" w:rsidRDefault="00B961FB" w:rsidP="00B961FB">
      <w:pPr>
        <w:spacing w:line="264" w:lineRule="exact"/>
        <w:ind w:left="851"/>
        <w:jc w:val="both"/>
        <w:rPr>
          <w:rFonts w:ascii="Arial" w:hAnsi="Arial" w:cs="Arial"/>
          <w:i/>
          <w:iCs/>
          <w:snapToGrid w:val="0"/>
          <w:sz w:val="22"/>
          <w:szCs w:val="22"/>
          <w:u w:val="single"/>
          <w:lang w:val="es-ES_tradnl" w:eastAsia="es-ES"/>
        </w:rPr>
      </w:pPr>
      <w:r w:rsidRPr="00DA5DAC">
        <w:rPr>
          <w:rFonts w:ascii="Arial" w:hAnsi="Arial" w:cs="Arial"/>
          <w:i/>
          <w:iCs/>
          <w:snapToGrid w:val="0"/>
          <w:sz w:val="22"/>
          <w:szCs w:val="22"/>
          <w:u w:val="single"/>
          <w:lang w:val="es-ES_tradnl" w:eastAsia="es-ES"/>
        </w:rPr>
        <w:t>CAPITULO XIX</w:t>
      </w:r>
    </w:p>
    <w:p w14:paraId="7549EA02" w14:textId="77777777" w:rsidR="00B961FB" w:rsidRPr="00DA5DAC" w:rsidRDefault="00B961FB" w:rsidP="00B961FB">
      <w:pPr>
        <w:spacing w:line="264" w:lineRule="exact"/>
        <w:ind w:left="851"/>
        <w:jc w:val="both"/>
        <w:rPr>
          <w:rFonts w:ascii="Arial" w:hAnsi="Arial" w:cs="Arial"/>
          <w:i/>
          <w:iCs/>
          <w:snapToGrid w:val="0"/>
          <w:sz w:val="22"/>
          <w:szCs w:val="22"/>
          <w:u w:val="single"/>
          <w:lang w:val="es-ES_tradnl" w:eastAsia="es-ES"/>
        </w:rPr>
      </w:pPr>
      <w:r w:rsidRPr="00DA5DAC">
        <w:rPr>
          <w:rFonts w:ascii="Arial" w:hAnsi="Arial" w:cs="Arial"/>
          <w:i/>
          <w:iCs/>
          <w:snapToGrid w:val="0"/>
          <w:sz w:val="22"/>
          <w:szCs w:val="22"/>
          <w:u w:val="single"/>
          <w:lang w:val="es-ES_tradnl" w:eastAsia="es-ES"/>
        </w:rPr>
        <w:t>DISPOSICIONES FINALES</w:t>
      </w:r>
    </w:p>
    <w:p w14:paraId="2FA3353B" w14:textId="77777777" w:rsidR="00B961FB" w:rsidRPr="00DA5DAC" w:rsidRDefault="00B961FB" w:rsidP="00B961FB">
      <w:pPr>
        <w:spacing w:line="264" w:lineRule="exact"/>
        <w:ind w:left="851"/>
        <w:jc w:val="both"/>
        <w:rPr>
          <w:rFonts w:ascii="Arial" w:hAnsi="Arial" w:cs="Arial"/>
          <w:i/>
          <w:iCs/>
          <w:snapToGrid w:val="0"/>
          <w:sz w:val="22"/>
          <w:szCs w:val="22"/>
          <w:lang w:val="es-ES_tradnl" w:eastAsia="es-ES"/>
        </w:rPr>
      </w:pPr>
      <w:bookmarkStart w:id="6" w:name="_GoBack"/>
      <w:bookmarkEnd w:id="6"/>
    </w:p>
    <w:p w14:paraId="178D5B3F" w14:textId="02AF837B" w:rsidR="00B961FB" w:rsidRPr="00DA5DAC" w:rsidRDefault="00B961FB" w:rsidP="00B961FB">
      <w:pPr>
        <w:spacing w:line="264" w:lineRule="exact"/>
        <w:ind w:left="851"/>
        <w:jc w:val="both"/>
        <w:rPr>
          <w:rFonts w:ascii="Arial" w:hAnsi="Arial" w:cs="Arial"/>
          <w:i/>
          <w:iCs/>
          <w:snapToGrid w:val="0"/>
          <w:sz w:val="22"/>
          <w:szCs w:val="22"/>
          <w:lang w:val="es-ES_tradnl" w:eastAsia="es-ES"/>
        </w:rPr>
      </w:pPr>
      <w:r w:rsidRPr="00DA5DAC">
        <w:rPr>
          <w:rFonts w:ascii="Arial" w:hAnsi="Arial" w:cs="Arial"/>
          <w:i/>
          <w:iCs/>
          <w:snapToGrid w:val="0"/>
          <w:sz w:val="22"/>
          <w:szCs w:val="22"/>
          <w:u w:val="single"/>
          <w:lang w:val="es-ES_tradnl" w:eastAsia="es-ES"/>
        </w:rPr>
        <w:t>Artículo 187</w:t>
      </w:r>
      <w:r w:rsidRPr="00DA5DAC">
        <w:rPr>
          <w:rFonts w:ascii="Arial" w:hAnsi="Arial" w:cs="Arial"/>
          <w:b/>
          <w:bCs/>
          <w:i/>
          <w:iCs/>
          <w:snapToGrid w:val="0"/>
          <w:sz w:val="22"/>
          <w:szCs w:val="22"/>
          <w:lang w:val="es-ES_tradnl" w:eastAsia="es-ES"/>
        </w:rPr>
        <w:t>.-</w:t>
      </w:r>
      <w:r w:rsidRPr="00DA5DAC">
        <w:rPr>
          <w:rFonts w:ascii="Arial" w:hAnsi="Arial" w:cs="Arial"/>
          <w:i/>
          <w:iCs/>
          <w:snapToGrid w:val="0"/>
          <w:sz w:val="22"/>
          <w:szCs w:val="22"/>
          <w:lang w:val="es-ES_tradnl" w:eastAsia="es-ES"/>
        </w:rPr>
        <w:t xml:space="preserve"> La presente Decisión sustituye a la Decisión 399 de la Comisión de la Comunidad Andina y entrará en vigencia 90 días después de su publicación en la Gaceta Oficial del Acuerdo de Cartagena.</w:t>
      </w:r>
      <w:r w:rsidR="00315D33" w:rsidRPr="00DA5DAC">
        <w:rPr>
          <w:rFonts w:ascii="Arial" w:hAnsi="Arial" w:cs="Arial"/>
          <w:i/>
          <w:iCs/>
          <w:snapToGrid w:val="0"/>
          <w:sz w:val="22"/>
          <w:szCs w:val="22"/>
          <w:lang w:val="es-ES_tradnl" w:eastAsia="es-ES"/>
        </w:rPr>
        <w:t xml:space="preserve"> </w:t>
      </w:r>
    </w:p>
    <w:p w14:paraId="267D7228" w14:textId="77777777" w:rsidR="00B961FB" w:rsidRPr="00DA5DAC" w:rsidRDefault="00B961FB" w:rsidP="00B961FB">
      <w:pPr>
        <w:spacing w:line="264" w:lineRule="exact"/>
        <w:ind w:left="851"/>
        <w:jc w:val="both"/>
        <w:rPr>
          <w:rFonts w:ascii="Arial" w:hAnsi="Arial" w:cs="Arial"/>
          <w:snapToGrid w:val="0"/>
          <w:sz w:val="22"/>
          <w:szCs w:val="22"/>
          <w:lang w:eastAsia="es-ES"/>
        </w:rPr>
      </w:pPr>
    </w:p>
    <w:p w14:paraId="11EBC535" w14:textId="6674CFF6" w:rsidR="00563CD7" w:rsidRPr="00DA5DAC" w:rsidRDefault="00B961FB" w:rsidP="00563CD7">
      <w:pPr>
        <w:spacing w:line="264" w:lineRule="exact"/>
        <w:jc w:val="both"/>
        <w:rPr>
          <w:rFonts w:ascii="Arial" w:hAnsi="Arial" w:cs="Arial"/>
          <w:snapToGrid w:val="0"/>
          <w:sz w:val="22"/>
          <w:szCs w:val="22"/>
          <w:lang w:eastAsia="es-ES"/>
        </w:rPr>
      </w:pPr>
      <w:r w:rsidRPr="00DA5DAC">
        <w:rPr>
          <w:rFonts w:ascii="Arial" w:hAnsi="Arial" w:cs="Arial"/>
          <w:b/>
          <w:bCs/>
          <w:snapToGrid w:val="0"/>
          <w:sz w:val="22"/>
          <w:szCs w:val="22"/>
          <w:lang w:eastAsia="es-ES"/>
        </w:rPr>
        <w:t>Artículo 5.-</w:t>
      </w:r>
      <w:r w:rsidRPr="00DA5DAC">
        <w:rPr>
          <w:rFonts w:ascii="Arial" w:hAnsi="Arial" w:cs="Arial"/>
          <w:snapToGrid w:val="0"/>
          <w:sz w:val="22"/>
          <w:szCs w:val="22"/>
          <w:lang w:eastAsia="es-ES"/>
        </w:rPr>
        <w:t xml:space="preserve"> </w:t>
      </w:r>
      <w:r w:rsidR="00563CD7" w:rsidRPr="00DA5DAC">
        <w:rPr>
          <w:rFonts w:ascii="Arial" w:hAnsi="Arial" w:cs="Arial"/>
          <w:snapToGrid w:val="0"/>
          <w:sz w:val="22"/>
          <w:szCs w:val="22"/>
          <w:lang w:eastAsia="es-ES"/>
        </w:rPr>
        <w:t>La presente Decisión entrará en vigencia a partir de la fecha de su publicación en la Gaceta Oficial del Acuerdo de Cartagena.</w:t>
      </w:r>
    </w:p>
    <w:p w14:paraId="4775A1F6" w14:textId="77777777" w:rsidR="000C046C" w:rsidRPr="00DA5DAC" w:rsidRDefault="000C046C">
      <w:pPr>
        <w:spacing w:line="264" w:lineRule="exact"/>
        <w:jc w:val="both"/>
        <w:rPr>
          <w:rFonts w:ascii="Arial" w:hAnsi="Arial" w:cs="Arial"/>
          <w:snapToGrid w:val="0"/>
          <w:sz w:val="22"/>
          <w:szCs w:val="22"/>
          <w:lang w:val="es-ES_tradnl" w:eastAsia="es-ES"/>
        </w:rPr>
      </w:pPr>
    </w:p>
    <w:p w14:paraId="4C7A29E6" w14:textId="6C708FFF" w:rsidR="009A353A" w:rsidRPr="00DA5DAC" w:rsidRDefault="004000F1" w:rsidP="00A406EC">
      <w:pPr>
        <w:ind w:firstLine="708"/>
        <w:jc w:val="both"/>
        <w:rPr>
          <w:rFonts w:ascii="Arial" w:hAnsi="Arial" w:cs="Arial"/>
          <w:snapToGrid w:val="0"/>
          <w:sz w:val="22"/>
          <w:szCs w:val="22"/>
          <w:lang w:val="es-ES_tradnl" w:eastAsia="es-ES"/>
        </w:rPr>
      </w:pPr>
      <w:r w:rsidRPr="00DA5DAC">
        <w:rPr>
          <w:rFonts w:ascii="Arial" w:hAnsi="Arial" w:cs="Arial"/>
          <w:snapToGrid w:val="0"/>
          <w:sz w:val="22"/>
          <w:szCs w:val="22"/>
          <w:lang w:val="es-ES_tradnl" w:eastAsia="es-ES"/>
        </w:rPr>
        <w:tab/>
      </w:r>
      <w:r w:rsidR="009A353A" w:rsidRPr="00DA5DAC">
        <w:rPr>
          <w:rFonts w:ascii="Arial" w:hAnsi="Arial" w:cs="Arial"/>
          <w:snapToGrid w:val="0"/>
          <w:sz w:val="22"/>
          <w:szCs w:val="22"/>
          <w:lang w:val="es-ES_tradnl" w:eastAsia="es-ES"/>
        </w:rPr>
        <w:t xml:space="preserve">Dada en la ciudad de Lima, Perú, a los </w:t>
      </w:r>
      <w:r w:rsidR="00A406EC" w:rsidRPr="00DA5DAC">
        <w:rPr>
          <w:rFonts w:ascii="Arial" w:hAnsi="Arial" w:cs="Arial"/>
          <w:snapToGrid w:val="0"/>
          <w:sz w:val="22"/>
          <w:szCs w:val="22"/>
          <w:lang w:val="es-ES_tradnl" w:eastAsia="es-ES"/>
        </w:rPr>
        <w:t xml:space="preserve">tres </w:t>
      </w:r>
      <w:r w:rsidR="009A353A" w:rsidRPr="00DA5DAC">
        <w:rPr>
          <w:rFonts w:ascii="Arial" w:hAnsi="Arial" w:cs="Arial"/>
          <w:snapToGrid w:val="0"/>
          <w:sz w:val="22"/>
          <w:szCs w:val="22"/>
          <w:lang w:val="es-ES_tradnl" w:eastAsia="es-ES"/>
        </w:rPr>
        <w:t xml:space="preserve">días del mes de </w:t>
      </w:r>
      <w:r w:rsidR="005A7A8F" w:rsidRPr="00DA5DAC">
        <w:rPr>
          <w:rFonts w:ascii="Arial" w:hAnsi="Arial" w:cs="Arial"/>
          <w:snapToGrid w:val="0"/>
          <w:sz w:val="22"/>
          <w:szCs w:val="22"/>
          <w:lang w:val="es-ES_tradnl" w:eastAsia="es-ES"/>
        </w:rPr>
        <w:t>mayo</w:t>
      </w:r>
      <w:r w:rsidR="009A353A" w:rsidRPr="00DA5DAC">
        <w:rPr>
          <w:rFonts w:ascii="Arial" w:hAnsi="Arial" w:cs="Arial"/>
          <w:snapToGrid w:val="0"/>
          <w:sz w:val="22"/>
          <w:szCs w:val="22"/>
          <w:lang w:val="es-ES_tradnl" w:eastAsia="es-ES"/>
        </w:rPr>
        <w:t xml:space="preserve"> del año dos mil</w:t>
      </w:r>
      <w:r w:rsidR="00EB3A90" w:rsidRPr="00DA5DAC">
        <w:rPr>
          <w:rFonts w:ascii="Arial" w:hAnsi="Arial" w:cs="Arial"/>
          <w:snapToGrid w:val="0"/>
          <w:sz w:val="22"/>
          <w:szCs w:val="22"/>
          <w:lang w:val="es-ES_tradnl" w:eastAsia="es-ES"/>
        </w:rPr>
        <w:t xml:space="preserve"> </w:t>
      </w:r>
      <w:proofErr w:type="spellStart"/>
      <w:r w:rsidR="00CC128C" w:rsidRPr="00DA5DAC">
        <w:rPr>
          <w:rFonts w:ascii="Arial" w:hAnsi="Arial" w:cs="Arial"/>
          <w:snapToGrid w:val="0"/>
          <w:sz w:val="22"/>
          <w:szCs w:val="22"/>
          <w:lang w:val="es-ES_tradnl" w:eastAsia="es-ES"/>
        </w:rPr>
        <w:t>veintitres</w:t>
      </w:r>
      <w:proofErr w:type="spellEnd"/>
      <w:r w:rsidR="00EB3A90" w:rsidRPr="00DA5DAC">
        <w:rPr>
          <w:rFonts w:ascii="Arial" w:hAnsi="Arial" w:cs="Arial"/>
          <w:snapToGrid w:val="0"/>
          <w:sz w:val="22"/>
          <w:szCs w:val="22"/>
          <w:lang w:val="es-ES_tradnl" w:eastAsia="es-ES"/>
        </w:rPr>
        <w:t xml:space="preserve">. </w:t>
      </w:r>
    </w:p>
    <w:p w14:paraId="05A63A25" w14:textId="77777777" w:rsidR="004000F1" w:rsidRPr="00DA5DAC" w:rsidRDefault="004000F1" w:rsidP="00076DC2">
      <w:pPr>
        <w:pStyle w:val="Textoindependiente"/>
        <w:rPr>
          <w:rFonts w:cs="Arial"/>
          <w:sz w:val="22"/>
          <w:szCs w:val="22"/>
        </w:rPr>
      </w:pPr>
    </w:p>
    <w:p w14:paraId="55114BE5" w14:textId="664D9AE2" w:rsidR="00291A15" w:rsidRPr="00DA5DAC" w:rsidRDefault="00291A15" w:rsidP="00076DC2">
      <w:pPr>
        <w:pStyle w:val="Textoindependiente"/>
        <w:rPr>
          <w:rFonts w:cs="Arial"/>
          <w:sz w:val="22"/>
          <w:szCs w:val="22"/>
        </w:rPr>
      </w:pPr>
    </w:p>
    <w:p w14:paraId="4A3BCB95" w14:textId="72FDFA27" w:rsidR="00F16B59" w:rsidRPr="00DA5DAC" w:rsidRDefault="00F16B59" w:rsidP="00076DC2">
      <w:pPr>
        <w:pStyle w:val="Textoindependiente"/>
        <w:rPr>
          <w:rFonts w:cs="Arial"/>
          <w:sz w:val="22"/>
          <w:szCs w:val="22"/>
        </w:rPr>
      </w:pPr>
    </w:p>
    <w:p w14:paraId="1472A102" w14:textId="0C978081" w:rsidR="00F16B59" w:rsidRPr="00DA5DAC" w:rsidRDefault="00F16B59" w:rsidP="00076DC2">
      <w:pPr>
        <w:pStyle w:val="Textoindependiente"/>
        <w:rPr>
          <w:rFonts w:cs="Arial"/>
          <w:sz w:val="22"/>
          <w:szCs w:val="22"/>
        </w:rPr>
      </w:pPr>
    </w:p>
    <w:p w14:paraId="2B297FE0" w14:textId="721B71E3" w:rsidR="00F16B59" w:rsidRPr="00DA5DAC" w:rsidRDefault="00F16B59" w:rsidP="00076DC2">
      <w:pPr>
        <w:pStyle w:val="Textoindependiente"/>
        <w:rPr>
          <w:rFonts w:cs="Arial"/>
          <w:sz w:val="22"/>
          <w:szCs w:val="22"/>
        </w:rPr>
      </w:pPr>
    </w:p>
    <w:p w14:paraId="1F867664" w14:textId="297B643B" w:rsidR="00F16B59" w:rsidRPr="00DA5DAC" w:rsidRDefault="00F16B59" w:rsidP="00F16B59">
      <w:pPr>
        <w:jc w:val="center"/>
        <w:rPr>
          <w:rFonts w:ascii="Arial" w:hAnsi="Arial" w:cs="Arial"/>
          <w:sz w:val="22"/>
          <w:szCs w:val="22"/>
        </w:rPr>
      </w:pPr>
    </w:p>
    <w:p w14:paraId="7DC1062B" w14:textId="71169E8C" w:rsidR="006117EB" w:rsidRPr="00DA5DAC" w:rsidRDefault="006117EB" w:rsidP="00F16B59">
      <w:pPr>
        <w:jc w:val="center"/>
        <w:rPr>
          <w:rFonts w:ascii="Arial" w:hAnsi="Arial" w:cs="Arial"/>
          <w:sz w:val="22"/>
          <w:szCs w:val="22"/>
        </w:rPr>
      </w:pPr>
    </w:p>
    <w:p w14:paraId="0BCD55AD" w14:textId="77777777" w:rsidR="006117EB" w:rsidRPr="00DA5DAC" w:rsidRDefault="006117EB" w:rsidP="00F16B59">
      <w:pPr>
        <w:jc w:val="center"/>
        <w:rPr>
          <w:rFonts w:ascii="Arial" w:hAnsi="Arial" w:cs="Arial"/>
          <w:sz w:val="22"/>
          <w:szCs w:val="22"/>
        </w:rPr>
      </w:pPr>
    </w:p>
    <w:p w14:paraId="04788E08" w14:textId="77777777" w:rsidR="00F16B59" w:rsidRPr="00DA5DAC" w:rsidRDefault="00F16B59" w:rsidP="00F16B59">
      <w:pPr>
        <w:jc w:val="center"/>
        <w:rPr>
          <w:rFonts w:ascii="Arial" w:hAnsi="Arial" w:cs="Arial"/>
          <w:sz w:val="22"/>
          <w:szCs w:val="22"/>
        </w:rPr>
      </w:pPr>
    </w:p>
    <w:p w14:paraId="1FED891F" w14:textId="77777777" w:rsidR="00F16B59" w:rsidRPr="00DA5DAC" w:rsidRDefault="00F16B59" w:rsidP="00F16B59">
      <w:pPr>
        <w:jc w:val="center"/>
        <w:rPr>
          <w:rFonts w:ascii="Arial" w:hAnsi="Arial" w:cs="Arial"/>
          <w:sz w:val="22"/>
          <w:szCs w:val="22"/>
        </w:rPr>
      </w:pPr>
    </w:p>
    <w:p w14:paraId="6814FB07" w14:textId="77777777" w:rsidR="007104BB" w:rsidRPr="00DA5DAC" w:rsidRDefault="007104BB" w:rsidP="00F16B59">
      <w:pPr>
        <w:pStyle w:val="Ttulo1"/>
        <w:rPr>
          <w:rFonts w:cs="Arial"/>
          <w:sz w:val="22"/>
          <w:szCs w:val="22"/>
        </w:rPr>
      </w:pPr>
    </w:p>
    <w:p w14:paraId="7DD15734" w14:textId="77777777" w:rsidR="007104BB" w:rsidRPr="00DA5DAC" w:rsidRDefault="007104BB" w:rsidP="00F16B59">
      <w:pPr>
        <w:pStyle w:val="Ttulo1"/>
        <w:rPr>
          <w:rFonts w:cs="Arial"/>
          <w:sz w:val="22"/>
          <w:szCs w:val="22"/>
        </w:rPr>
      </w:pPr>
    </w:p>
    <w:p w14:paraId="48978A2F" w14:textId="77777777" w:rsidR="007104BB" w:rsidRPr="00DA5DAC" w:rsidRDefault="007104BB" w:rsidP="00F16B59">
      <w:pPr>
        <w:pStyle w:val="Ttulo1"/>
        <w:rPr>
          <w:rFonts w:cs="Arial"/>
          <w:sz w:val="22"/>
          <w:szCs w:val="22"/>
        </w:rPr>
      </w:pPr>
    </w:p>
    <w:p w14:paraId="21ED168A" w14:textId="77777777" w:rsidR="00F16B59" w:rsidRPr="00DA5DAC" w:rsidRDefault="00F16B59" w:rsidP="00076DC2">
      <w:pPr>
        <w:pStyle w:val="Textoindependiente"/>
        <w:rPr>
          <w:rFonts w:cs="Arial"/>
          <w:sz w:val="22"/>
          <w:szCs w:val="22"/>
        </w:rPr>
      </w:pPr>
    </w:p>
    <w:sectPr w:rsidR="00F16B59" w:rsidRPr="00DA5DAC" w:rsidSect="00DA5DAC">
      <w:headerReference w:type="even" r:id="rId8"/>
      <w:headerReference w:type="default" r:id="rId9"/>
      <w:footnotePr>
        <w:numRestart w:val="eachSect"/>
      </w:footnotePr>
      <w:pgSz w:w="11907" w:h="16840" w:code="9"/>
      <w:pgMar w:top="1134" w:right="1701" w:bottom="1135" w:left="1247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74000" w14:textId="77777777" w:rsidR="005510AD" w:rsidRDefault="005510AD" w:rsidP="0092540E">
      <w:r>
        <w:separator/>
      </w:r>
    </w:p>
  </w:endnote>
  <w:endnote w:type="continuationSeparator" w:id="0">
    <w:p w14:paraId="1AE7DB3F" w14:textId="77777777" w:rsidR="005510AD" w:rsidRDefault="005510AD" w:rsidP="00925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03BD2" w14:textId="77777777" w:rsidR="005510AD" w:rsidRDefault="005510AD" w:rsidP="0092540E">
      <w:r>
        <w:separator/>
      </w:r>
    </w:p>
  </w:footnote>
  <w:footnote w:type="continuationSeparator" w:id="0">
    <w:p w14:paraId="3F82B77C" w14:textId="77777777" w:rsidR="005510AD" w:rsidRDefault="005510AD" w:rsidP="00925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9AD7A" w14:textId="77777777" w:rsidR="00875885" w:rsidRDefault="00875885">
    <w:pPr>
      <w:spacing w:line="264" w:lineRule="exact"/>
      <w:jc w:val="center"/>
      <w:rPr>
        <w:rFonts w:ascii="Helv" w:hAnsi="Helv"/>
        <w:snapToGrid w:val="0"/>
        <w:sz w:val="24"/>
        <w:lang w:val="en-US" w:eastAsia="es-ES"/>
      </w:rPr>
    </w:pPr>
    <w:r>
      <w:rPr>
        <w:rFonts w:ascii="Helv" w:hAnsi="Helv"/>
        <w:snapToGrid w:val="0"/>
        <w:sz w:val="24"/>
        <w:lang w:val="en-US" w:eastAsia="es-ES"/>
      </w:rPr>
      <w:t xml:space="preserve">- </w:t>
    </w:r>
    <w:r>
      <w:rPr>
        <w:rFonts w:ascii="Helv" w:hAnsi="Helv"/>
        <w:snapToGrid w:val="0"/>
        <w:sz w:val="24"/>
        <w:lang w:val="en-US" w:eastAsia="es-ES"/>
      </w:rPr>
      <w:pgNum/>
    </w:r>
    <w:r>
      <w:rPr>
        <w:rFonts w:ascii="Helv" w:hAnsi="Helv"/>
        <w:snapToGrid w:val="0"/>
        <w:sz w:val="24"/>
        <w:lang w:val="en-US" w:eastAsia="es-ES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32065" w14:textId="77777777" w:rsidR="00875885" w:rsidRDefault="00875885">
    <w:pPr>
      <w:spacing w:line="264" w:lineRule="exact"/>
      <w:jc w:val="center"/>
      <w:rPr>
        <w:rFonts w:ascii="Arial" w:hAnsi="Arial"/>
        <w:snapToGrid w:val="0"/>
        <w:sz w:val="24"/>
        <w:lang w:val="en-US" w:eastAsia="es-ES"/>
      </w:rPr>
    </w:pPr>
    <w:r>
      <w:rPr>
        <w:rFonts w:ascii="Arial" w:hAnsi="Arial"/>
        <w:snapToGrid w:val="0"/>
        <w:sz w:val="24"/>
        <w:lang w:val="en-US" w:eastAsia="es-ES"/>
      </w:rPr>
      <w:t xml:space="preserve">- </w:t>
    </w:r>
    <w:r>
      <w:rPr>
        <w:rFonts w:ascii="Arial" w:hAnsi="Arial"/>
        <w:snapToGrid w:val="0"/>
        <w:sz w:val="24"/>
        <w:lang w:val="en-US" w:eastAsia="es-ES"/>
      </w:rPr>
      <w:pgNum/>
    </w:r>
    <w:r>
      <w:rPr>
        <w:rFonts w:ascii="Arial" w:hAnsi="Arial"/>
        <w:snapToGrid w:val="0"/>
        <w:sz w:val="24"/>
        <w:lang w:val="en-US" w:eastAsia="es-ES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3927"/>
    <w:multiLevelType w:val="hybridMultilevel"/>
    <w:tmpl w:val="027C9FB2"/>
    <w:lvl w:ilvl="0" w:tplc="7DD265B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C1988"/>
    <w:multiLevelType w:val="hybridMultilevel"/>
    <w:tmpl w:val="3650244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915C6"/>
    <w:multiLevelType w:val="hybridMultilevel"/>
    <w:tmpl w:val="0A4A2A3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25530"/>
    <w:multiLevelType w:val="hybridMultilevel"/>
    <w:tmpl w:val="360A7A32"/>
    <w:lvl w:ilvl="0" w:tplc="6B24C09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55DA5"/>
    <w:multiLevelType w:val="hybridMultilevel"/>
    <w:tmpl w:val="6B983052"/>
    <w:lvl w:ilvl="0" w:tplc="9AE00C3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08" w:hanging="360"/>
      </w:pPr>
    </w:lvl>
    <w:lvl w:ilvl="2" w:tplc="280A001B" w:tentative="1">
      <w:start w:val="1"/>
      <w:numFmt w:val="lowerRoman"/>
      <w:lvlText w:val="%3."/>
      <w:lvlJc w:val="right"/>
      <w:pPr>
        <w:ind w:left="3228" w:hanging="180"/>
      </w:pPr>
    </w:lvl>
    <w:lvl w:ilvl="3" w:tplc="280A000F" w:tentative="1">
      <w:start w:val="1"/>
      <w:numFmt w:val="decimal"/>
      <w:lvlText w:val="%4."/>
      <w:lvlJc w:val="left"/>
      <w:pPr>
        <w:ind w:left="3948" w:hanging="360"/>
      </w:pPr>
    </w:lvl>
    <w:lvl w:ilvl="4" w:tplc="280A0019" w:tentative="1">
      <w:start w:val="1"/>
      <w:numFmt w:val="lowerLetter"/>
      <w:lvlText w:val="%5."/>
      <w:lvlJc w:val="left"/>
      <w:pPr>
        <w:ind w:left="4668" w:hanging="360"/>
      </w:pPr>
    </w:lvl>
    <w:lvl w:ilvl="5" w:tplc="280A001B" w:tentative="1">
      <w:start w:val="1"/>
      <w:numFmt w:val="lowerRoman"/>
      <w:lvlText w:val="%6."/>
      <w:lvlJc w:val="right"/>
      <w:pPr>
        <w:ind w:left="5388" w:hanging="180"/>
      </w:pPr>
    </w:lvl>
    <w:lvl w:ilvl="6" w:tplc="280A000F" w:tentative="1">
      <w:start w:val="1"/>
      <w:numFmt w:val="decimal"/>
      <w:lvlText w:val="%7."/>
      <w:lvlJc w:val="left"/>
      <w:pPr>
        <w:ind w:left="6108" w:hanging="360"/>
      </w:pPr>
    </w:lvl>
    <w:lvl w:ilvl="7" w:tplc="280A0019" w:tentative="1">
      <w:start w:val="1"/>
      <w:numFmt w:val="lowerLetter"/>
      <w:lvlText w:val="%8."/>
      <w:lvlJc w:val="left"/>
      <w:pPr>
        <w:ind w:left="6828" w:hanging="360"/>
      </w:pPr>
    </w:lvl>
    <w:lvl w:ilvl="8" w:tplc="2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56397E75"/>
    <w:multiLevelType w:val="hybridMultilevel"/>
    <w:tmpl w:val="475AB74C"/>
    <w:lvl w:ilvl="0" w:tplc="432A28B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13476"/>
    <w:multiLevelType w:val="hybridMultilevel"/>
    <w:tmpl w:val="9DECEC20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411194B"/>
    <w:multiLevelType w:val="hybridMultilevel"/>
    <w:tmpl w:val="F5AAFEF0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1707FF"/>
    <w:multiLevelType w:val="hybridMultilevel"/>
    <w:tmpl w:val="DDB06A8A"/>
    <w:lvl w:ilvl="0" w:tplc="1BC6B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EF2587"/>
    <w:multiLevelType w:val="hybridMultilevel"/>
    <w:tmpl w:val="2BFCCA26"/>
    <w:lvl w:ilvl="0" w:tplc="5E6EF7F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0F1"/>
    <w:rsid w:val="00000C86"/>
    <w:rsid w:val="000056ED"/>
    <w:rsid w:val="00005891"/>
    <w:rsid w:val="000060F7"/>
    <w:rsid w:val="000110D8"/>
    <w:rsid w:val="000110F0"/>
    <w:rsid w:val="00011BDE"/>
    <w:rsid w:val="00012DDD"/>
    <w:rsid w:val="000143D4"/>
    <w:rsid w:val="000147E6"/>
    <w:rsid w:val="000161F7"/>
    <w:rsid w:val="00017F0E"/>
    <w:rsid w:val="00017FE3"/>
    <w:rsid w:val="00020F55"/>
    <w:rsid w:val="00021845"/>
    <w:rsid w:val="00021E68"/>
    <w:rsid w:val="000236DB"/>
    <w:rsid w:val="00023B07"/>
    <w:rsid w:val="00025A3E"/>
    <w:rsid w:val="00025C0D"/>
    <w:rsid w:val="00026341"/>
    <w:rsid w:val="000308FC"/>
    <w:rsid w:val="00031024"/>
    <w:rsid w:val="0003134E"/>
    <w:rsid w:val="00031550"/>
    <w:rsid w:val="00031EC4"/>
    <w:rsid w:val="00032F01"/>
    <w:rsid w:val="0004294F"/>
    <w:rsid w:val="00042BFD"/>
    <w:rsid w:val="000464DF"/>
    <w:rsid w:val="00046F84"/>
    <w:rsid w:val="000470EF"/>
    <w:rsid w:val="00050F35"/>
    <w:rsid w:val="00051141"/>
    <w:rsid w:val="000513CC"/>
    <w:rsid w:val="000530EE"/>
    <w:rsid w:val="00054BDD"/>
    <w:rsid w:val="00054FC6"/>
    <w:rsid w:val="000578A3"/>
    <w:rsid w:val="000616EA"/>
    <w:rsid w:val="00065F6B"/>
    <w:rsid w:val="000660EE"/>
    <w:rsid w:val="00066D3D"/>
    <w:rsid w:val="00067831"/>
    <w:rsid w:val="00073686"/>
    <w:rsid w:val="00076DC2"/>
    <w:rsid w:val="000845EC"/>
    <w:rsid w:val="0008484A"/>
    <w:rsid w:val="00090E24"/>
    <w:rsid w:val="000936A2"/>
    <w:rsid w:val="00096229"/>
    <w:rsid w:val="000A1145"/>
    <w:rsid w:val="000A1723"/>
    <w:rsid w:val="000B09FB"/>
    <w:rsid w:val="000B6C2B"/>
    <w:rsid w:val="000C046C"/>
    <w:rsid w:val="000C0674"/>
    <w:rsid w:val="000C2527"/>
    <w:rsid w:val="000C2AE4"/>
    <w:rsid w:val="000C48BF"/>
    <w:rsid w:val="000C5F33"/>
    <w:rsid w:val="000C7E77"/>
    <w:rsid w:val="000D20A7"/>
    <w:rsid w:val="000D2765"/>
    <w:rsid w:val="000D2C21"/>
    <w:rsid w:val="000D30FA"/>
    <w:rsid w:val="000D35A8"/>
    <w:rsid w:val="000D40C9"/>
    <w:rsid w:val="000E24D0"/>
    <w:rsid w:val="000E3B3E"/>
    <w:rsid w:val="000E459F"/>
    <w:rsid w:val="000E4E38"/>
    <w:rsid w:val="000E571C"/>
    <w:rsid w:val="000E64AF"/>
    <w:rsid w:val="000E6851"/>
    <w:rsid w:val="000E721F"/>
    <w:rsid w:val="000E755C"/>
    <w:rsid w:val="000E79F8"/>
    <w:rsid w:val="000F3DD3"/>
    <w:rsid w:val="000F4C69"/>
    <w:rsid w:val="000F6E45"/>
    <w:rsid w:val="00103AAA"/>
    <w:rsid w:val="00105B8D"/>
    <w:rsid w:val="00105F74"/>
    <w:rsid w:val="001134AA"/>
    <w:rsid w:val="00113AC2"/>
    <w:rsid w:val="001164B1"/>
    <w:rsid w:val="00120980"/>
    <w:rsid w:val="00120EE5"/>
    <w:rsid w:val="00121B20"/>
    <w:rsid w:val="00121E8D"/>
    <w:rsid w:val="001250D1"/>
    <w:rsid w:val="00127525"/>
    <w:rsid w:val="00131952"/>
    <w:rsid w:val="0013371D"/>
    <w:rsid w:val="0013402A"/>
    <w:rsid w:val="001360B2"/>
    <w:rsid w:val="00137952"/>
    <w:rsid w:val="00142D39"/>
    <w:rsid w:val="00146982"/>
    <w:rsid w:val="00147DB7"/>
    <w:rsid w:val="00151A95"/>
    <w:rsid w:val="0015361E"/>
    <w:rsid w:val="001547AD"/>
    <w:rsid w:val="001552FF"/>
    <w:rsid w:val="00157071"/>
    <w:rsid w:val="0016200B"/>
    <w:rsid w:val="001621DC"/>
    <w:rsid w:val="00164501"/>
    <w:rsid w:val="00164C47"/>
    <w:rsid w:val="00166374"/>
    <w:rsid w:val="001676EC"/>
    <w:rsid w:val="001713D8"/>
    <w:rsid w:val="0017302F"/>
    <w:rsid w:val="0017346D"/>
    <w:rsid w:val="001760E5"/>
    <w:rsid w:val="00182DEA"/>
    <w:rsid w:val="00183CFF"/>
    <w:rsid w:val="0018440A"/>
    <w:rsid w:val="00185B2F"/>
    <w:rsid w:val="00185F19"/>
    <w:rsid w:val="00187A3F"/>
    <w:rsid w:val="00195406"/>
    <w:rsid w:val="00195755"/>
    <w:rsid w:val="001A055C"/>
    <w:rsid w:val="001A13F4"/>
    <w:rsid w:val="001A2216"/>
    <w:rsid w:val="001A414F"/>
    <w:rsid w:val="001A4B06"/>
    <w:rsid w:val="001A4EAE"/>
    <w:rsid w:val="001A5F80"/>
    <w:rsid w:val="001B02E7"/>
    <w:rsid w:val="001B18A8"/>
    <w:rsid w:val="001B4B41"/>
    <w:rsid w:val="001B4BE3"/>
    <w:rsid w:val="001B5857"/>
    <w:rsid w:val="001B7D8C"/>
    <w:rsid w:val="001C0271"/>
    <w:rsid w:val="001C0333"/>
    <w:rsid w:val="001C14A3"/>
    <w:rsid w:val="001C1B50"/>
    <w:rsid w:val="001C1E37"/>
    <w:rsid w:val="001C35AC"/>
    <w:rsid w:val="001C507E"/>
    <w:rsid w:val="001C6EFD"/>
    <w:rsid w:val="001D308A"/>
    <w:rsid w:val="001D3BB3"/>
    <w:rsid w:val="001D5025"/>
    <w:rsid w:val="001D5DB9"/>
    <w:rsid w:val="001E0471"/>
    <w:rsid w:val="001E17F2"/>
    <w:rsid w:val="001E419D"/>
    <w:rsid w:val="001F1CC4"/>
    <w:rsid w:val="001F29B9"/>
    <w:rsid w:val="001F35F6"/>
    <w:rsid w:val="001F5625"/>
    <w:rsid w:val="001F58D5"/>
    <w:rsid w:val="002031A2"/>
    <w:rsid w:val="00205F75"/>
    <w:rsid w:val="00206C36"/>
    <w:rsid w:val="0021073C"/>
    <w:rsid w:val="002115ED"/>
    <w:rsid w:val="002129EB"/>
    <w:rsid w:val="00213B1B"/>
    <w:rsid w:val="00216C33"/>
    <w:rsid w:val="00216E6F"/>
    <w:rsid w:val="00216EEE"/>
    <w:rsid w:val="00217690"/>
    <w:rsid w:val="00217B4C"/>
    <w:rsid w:val="002215F9"/>
    <w:rsid w:val="00221709"/>
    <w:rsid w:val="0022319C"/>
    <w:rsid w:val="0022625C"/>
    <w:rsid w:val="002273F0"/>
    <w:rsid w:val="00230169"/>
    <w:rsid w:val="002303B6"/>
    <w:rsid w:val="002318AE"/>
    <w:rsid w:val="00231AF9"/>
    <w:rsid w:val="00233CCC"/>
    <w:rsid w:val="00235CD1"/>
    <w:rsid w:val="002378D9"/>
    <w:rsid w:val="002437A4"/>
    <w:rsid w:val="00245B36"/>
    <w:rsid w:val="00246291"/>
    <w:rsid w:val="002479FE"/>
    <w:rsid w:val="00250A60"/>
    <w:rsid w:val="00250C96"/>
    <w:rsid w:val="002514FE"/>
    <w:rsid w:val="00252476"/>
    <w:rsid w:val="00257E62"/>
    <w:rsid w:val="002619AE"/>
    <w:rsid w:val="00263869"/>
    <w:rsid w:val="00265A91"/>
    <w:rsid w:val="002703A2"/>
    <w:rsid w:val="00270D11"/>
    <w:rsid w:val="00270E99"/>
    <w:rsid w:val="002729CD"/>
    <w:rsid w:val="002758A2"/>
    <w:rsid w:val="0027637B"/>
    <w:rsid w:val="0028042F"/>
    <w:rsid w:val="002812B2"/>
    <w:rsid w:val="002849A1"/>
    <w:rsid w:val="00285146"/>
    <w:rsid w:val="00285343"/>
    <w:rsid w:val="002866DE"/>
    <w:rsid w:val="002909D1"/>
    <w:rsid w:val="00291675"/>
    <w:rsid w:val="00291A15"/>
    <w:rsid w:val="002951F2"/>
    <w:rsid w:val="00296F7E"/>
    <w:rsid w:val="00297FE4"/>
    <w:rsid w:val="002A1248"/>
    <w:rsid w:val="002A79DF"/>
    <w:rsid w:val="002B31FE"/>
    <w:rsid w:val="002B3563"/>
    <w:rsid w:val="002B5ED4"/>
    <w:rsid w:val="002B74D3"/>
    <w:rsid w:val="002C06FD"/>
    <w:rsid w:val="002C0A62"/>
    <w:rsid w:val="002C127B"/>
    <w:rsid w:val="002C1965"/>
    <w:rsid w:val="002C43A5"/>
    <w:rsid w:val="002C6451"/>
    <w:rsid w:val="002C6D7F"/>
    <w:rsid w:val="002D0C36"/>
    <w:rsid w:val="002D0E26"/>
    <w:rsid w:val="002D13DC"/>
    <w:rsid w:val="002D28BD"/>
    <w:rsid w:val="002D2CF7"/>
    <w:rsid w:val="002D3A6C"/>
    <w:rsid w:val="002D6E04"/>
    <w:rsid w:val="002E0692"/>
    <w:rsid w:val="002E1939"/>
    <w:rsid w:val="002E19AB"/>
    <w:rsid w:val="002E3CC0"/>
    <w:rsid w:val="002E42A2"/>
    <w:rsid w:val="002E5198"/>
    <w:rsid w:val="002E577D"/>
    <w:rsid w:val="002E58C2"/>
    <w:rsid w:val="002E6C66"/>
    <w:rsid w:val="002E7030"/>
    <w:rsid w:val="002F0377"/>
    <w:rsid w:val="002F0FDA"/>
    <w:rsid w:val="002F6D49"/>
    <w:rsid w:val="00300597"/>
    <w:rsid w:val="00300C0A"/>
    <w:rsid w:val="00301767"/>
    <w:rsid w:val="003017F5"/>
    <w:rsid w:val="00303274"/>
    <w:rsid w:val="00304093"/>
    <w:rsid w:val="00315313"/>
    <w:rsid w:val="003155E9"/>
    <w:rsid w:val="00315D33"/>
    <w:rsid w:val="00320DD5"/>
    <w:rsid w:val="00321034"/>
    <w:rsid w:val="00321049"/>
    <w:rsid w:val="003214FB"/>
    <w:rsid w:val="00324415"/>
    <w:rsid w:val="00330145"/>
    <w:rsid w:val="00330AD8"/>
    <w:rsid w:val="00330CC8"/>
    <w:rsid w:val="003318D5"/>
    <w:rsid w:val="0034015D"/>
    <w:rsid w:val="00341185"/>
    <w:rsid w:val="00345BC8"/>
    <w:rsid w:val="00346BFA"/>
    <w:rsid w:val="003506B8"/>
    <w:rsid w:val="00351D6E"/>
    <w:rsid w:val="0035235D"/>
    <w:rsid w:val="003534F4"/>
    <w:rsid w:val="00354CFD"/>
    <w:rsid w:val="00355FC3"/>
    <w:rsid w:val="0035699A"/>
    <w:rsid w:val="00357835"/>
    <w:rsid w:val="00361235"/>
    <w:rsid w:val="00361426"/>
    <w:rsid w:val="003628F8"/>
    <w:rsid w:val="00363046"/>
    <w:rsid w:val="00364B96"/>
    <w:rsid w:val="0036714F"/>
    <w:rsid w:val="00367604"/>
    <w:rsid w:val="0037180B"/>
    <w:rsid w:val="0037214C"/>
    <w:rsid w:val="003740A1"/>
    <w:rsid w:val="00374243"/>
    <w:rsid w:val="00374423"/>
    <w:rsid w:val="00375628"/>
    <w:rsid w:val="00375C29"/>
    <w:rsid w:val="00380F4D"/>
    <w:rsid w:val="00382B2E"/>
    <w:rsid w:val="003853C2"/>
    <w:rsid w:val="00386862"/>
    <w:rsid w:val="003871DD"/>
    <w:rsid w:val="003874EA"/>
    <w:rsid w:val="003874F3"/>
    <w:rsid w:val="00387950"/>
    <w:rsid w:val="003904CE"/>
    <w:rsid w:val="003948A8"/>
    <w:rsid w:val="00395296"/>
    <w:rsid w:val="00396332"/>
    <w:rsid w:val="003A0820"/>
    <w:rsid w:val="003A1082"/>
    <w:rsid w:val="003A1466"/>
    <w:rsid w:val="003A22AA"/>
    <w:rsid w:val="003A3141"/>
    <w:rsid w:val="003A3BF5"/>
    <w:rsid w:val="003A54B8"/>
    <w:rsid w:val="003A5F66"/>
    <w:rsid w:val="003A732D"/>
    <w:rsid w:val="003B002D"/>
    <w:rsid w:val="003B23F4"/>
    <w:rsid w:val="003B3049"/>
    <w:rsid w:val="003B427B"/>
    <w:rsid w:val="003B517C"/>
    <w:rsid w:val="003B52AE"/>
    <w:rsid w:val="003B59F6"/>
    <w:rsid w:val="003B7169"/>
    <w:rsid w:val="003B74C5"/>
    <w:rsid w:val="003C01A6"/>
    <w:rsid w:val="003C0E76"/>
    <w:rsid w:val="003C18CE"/>
    <w:rsid w:val="003C3E66"/>
    <w:rsid w:val="003C5D92"/>
    <w:rsid w:val="003C7898"/>
    <w:rsid w:val="003C7CCB"/>
    <w:rsid w:val="003D0596"/>
    <w:rsid w:val="003D0E7E"/>
    <w:rsid w:val="003D19EF"/>
    <w:rsid w:val="003D5079"/>
    <w:rsid w:val="003D5C06"/>
    <w:rsid w:val="003D6E57"/>
    <w:rsid w:val="003E100A"/>
    <w:rsid w:val="003E2895"/>
    <w:rsid w:val="003E33CA"/>
    <w:rsid w:val="003E5395"/>
    <w:rsid w:val="003E5D97"/>
    <w:rsid w:val="003F1ECE"/>
    <w:rsid w:val="003F24DC"/>
    <w:rsid w:val="003F26AB"/>
    <w:rsid w:val="003F4E79"/>
    <w:rsid w:val="003F6822"/>
    <w:rsid w:val="003F6860"/>
    <w:rsid w:val="004000F1"/>
    <w:rsid w:val="00401471"/>
    <w:rsid w:val="004044BF"/>
    <w:rsid w:val="00404720"/>
    <w:rsid w:val="0040537C"/>
    <w:rsid w:val="0040760F"/>
    <w:rsid w:val="00411126"/>
    <w:rsid w:val="00411F70"/>
    <w:rsid w:val="00416F11"/>
    <w:rsid w:val="004173F7"/>
    <w:rsid w:val="00420CBD"/>
    <w:rsid w:val="00421631"/>
    <w:rsid w:val="00430B5F"/>
    <w:rsid w:val="00432BA0"/>
    <w:rsid w:val="00432D8C"/>
    <w:rsid w:val="00432DDC"/>
    <w:rsid w:val="00433287"/>
    <w:rsid w:val="004338BA"/>
    <w:rsid w:val="00433E14"/>
    <w:rsid w:val="004340F3"/>
    <w:rsid w:val="00436DEF"/>
    <w:rsid w:val="004405D2"/>
    <w:rsid w:val="004413ED"/>
    <w:rsid w:val="004419CD"/>
    <w:rsid w:val="004445DD"/>
    <w:rsid w:val="004458FD"/>
    <w:rsid w:val="0044659B"/>
    <w:rsid w:val="004472FB"/>
    <w:rsid w:val="00452ABF"/>
    <w:rsid w:val="00453B04"/>
    <w:rsid w:val="00454E52"/>
    <w:rsid w:val="00455B76"/>
    <w:rsid w:val="00455CF5"/>
    <w:rsid w:val="00457736"/>
    <w:rsid w:val="00460968"/>
    <w:rsid w:val="00460F33"/>
    <w:rsid w:val="00461C43"/>
    <w:rsid w:val="00461DC8"/>
    <w:rsid w:val="0046347F"/>
    <w:rsid w:val="00464051"/>
    <w:rsid w:val="00466651"/>
    <w:rsid w:val="0047401B"/>
    <w:rsid w:val="004747C9"/>
    <w:rsid w:val="00474ABF"/>
    <w:rsid w:val="0047506A"/>
    <w:rsid w:val="00475750"/>
    <w:rsid w:val="004819A4"/>
    <w:rsid w:val="0048523B"/>
    <w:rsid w:val="004869E5"/>
    <w:rsid w:val="00486AC0"/>
    <w:rsid w:val="00486CBE"/>
    <w:rsid w:val="004901E5"/>
    <w:rsid w:val="00490219"/>
    <w:rsid w:val="00490D0A"/>
    <w:rsid w:val="0049254D"/>
    <w:rsid w:val="0049392B"/>
    <w:rsid w:val="004942AF"/>
    <w:rsid w:val="0049524B"/>
    <w:rsid w:val="00497533"/>
    <w:rsid w:val="00497D18"/>
    <w:rsid w:val="004A0FA3"/>
    <w:rsid w:val="004A3B3D"/>
    <w:rsid w:val="004A4AEE"/>
    <w:rsid w:val="004A58AD"/>
    <w:rsid w:val="004B2851"/>
    <w:rsid w:val="004B38FD"/>
    <w:rsid w:val="004B6098"/>
    <w:rsid w:val="004C1510"/>
    <w:rsid w:val="004C3F03"/>
    <w:rsid w:val="004C550A"/>
    <w:rsid w:val="004C630E"/>
    <w:rsid w:val="004C7A8A"/>
    <w:rsid w:val="004D04C6"/>
    <w:rsid w:val="004D5752"/>
    <w:rsid w:val="004D628D"/>
    <w:rsid w:val="004D791A"/>
    <w:rsid w:val="004E0CA2"/>
    <w:rsid w:val="004E2496"/>
    <w:rsid w:val="004E5C44"/>
    <w:rsid w:val="004F0807"/>
    <w:rsid w:val="004F1AE4"/>
    <w:rsid w:val="004F20AF"/>
    <w:rsid w:val="004F4079"/>
    <w:rsid w:val="004F4E14"/>
    <w:rsid w:val="004F6A7C"/>
    <w:rsid w:val="004F7E8B"/>
    <w:rsid w:val="00501411"/>
    <w:rsid w:val="00501E74"/>
    <w:rsid w:val="00501EE0"/>
    <w:rsid w:val="00503B97"/>
    <w:rsid w:val="005051E1"/>
    <w:rsid w:val="00507920"/>
    <w:rsid w:val="00510342"/>
    <w:rsid w:val="005112E4"/>
    <w:rsid w:val="00511DF4"/>
    <w:rsid w:val="00512FBA"/>
    <w:rsid w:val="00517FF4"/>
    <w:rsid w:val="00520D93"/>
    <w:rsid w:val="005216DC"/>
    <w:rsid w:val="00522332"/>
    <w:rsid w:val="0052487E"/>
    <w:rsid w:val="00524ACB"/>
    <w:rsid w:val="00530A4F"/>
    <w:rsid w:val="0053101B"/>
    <w:rsid w:val="005319F7"/>
    <w:rsid w:val="005329A7"/>
    <w:rsid w:val="005333DD"/>
    <w:rsid w:val="0053397D"/>
    <w:rsid w:val="005356D0"/>
    <w:rsid w:val="00535CF7"/>
    <w:rsid w:val="00543E38"/>
    <w:rsid w:val="00544EE5"/>
    <w:rsid w:val="0054621F"/>
    <w:rsid w:val="005510AD"/>
    <w:rsid w:val="00552173"/>
    <w:rsid w:val="00553976"/>
    <w:rsid w:val="00554797"/>
    <w:rsid w:val="00554E08"/>
    <w:rsid w:val="0055547C"/>
    <w:rsid w:val="00557335"/>
    <w:rsid w:val="0055737A"/>
    <w:rsid w:val="00560EBD"/>
    <w:rsid w:val="00561BCB"/>
    <w:rsid w:val="00562950"/>
    <w:rsid w:val="00562BA3"/>
    <w:rsid w:val="0056373C"/>
    <w:rsid w:val="00563CD7"/>
    <w:rsid w:val="00564480"/>
    <w:rsid w:val="00564B14"/>
    <w:rsid w:val="00564C40"/>
    <w:rsid w:val="005673AA"/>
    <w:rsid w:val="0057015F"/>
    <w:rsid w:val="005726E4"/>
    <w:rsid w:val="005758E0"/>
    <w:rsid w:val="00576C6D"/>
    <w:rsid w:val="0058164F"/>
    <w:rsid w:val="005836BC"/>
    <w:rsid w:val="00583D93"/>
    <w:rsid w:val="00586A56"/>
    <w:rsid w:val="0058707F"/>
    <w:rsid w:val="00587DD5"/>
    <w:rsid w:val="0059284E"/>
    <w:rsid w:val="005952CA"/>
    <w:rsid w:val="005A0E0D"/>
    <w:rsid w:val="005A1B30"/>
    <w:rsid w:val="005A2BC1"/>
    <w:rsid w:val="005A565B"/>
    <w:rsid w:val="005A5B6F"/>
    <w:rsid w:val="005A6FC5"/>
    <w:rsid w:val="005A7A8F"/>
    <w:rsid w:val="005B31EF"/>
    <w:rsid w:val="005C2353"/>
    <w:rsid w:val="005C2599"/>
    <w:rsid w:val="005C355B"/>
    <w:rsid w:val="005D0A31"/>
    <w:rsid w:val="005D15BD"/>
    <w:rsid w:val="005D29AF"/>
    <w:rsid w:val="005D366A"/>
    <w:rsid w:val="005D4B36"/>
    <w:rsid w:val="005D4C3E"/>
    <w:rsid w:val="005D5B40"/>
    <w:rsid w:val="005D7B88"/>
    <w:rsid w:val="005E1F99"/>
    <w:rsid w:val="005E2928"/>
    <w:rsid w:val="005E4156"/>
    <w:rsid w:val="005E502B"/>
    <w:rsid w:val="005E61B5"/>
    <w:rsid w:val="005E6EFD"/>
    <w:rsid w:val="005F14DF"/>
    <w:rsid w:val="005F1E50"/>
    <w:rsid w:val="0060064A"/>
    <w:rsid w:val="006025D2"/>
    <w:rsid w:val="00603AE7"/>
    <w:rsid w:val="00603B85"/>
    <w:rsid w:val="006103A2"/>
    <w:rsid w:val="0061133F"/>
    <w:rsid w:val="006117EB"/>
    <w:rsid w:val="0061199C"/>
    <w:rsid w:val="00612A99"/>
    <w:rsid w:val="00615573"/>
    <w:rsid w:val="00616A3B"/>
    <w:rsid w:val="006230D4"/>
    <w:rsid w:val="00627D27"/>
    <w:rsid w:val="00635110"/>
    <w:rsid w:val="0063716C"/>
    <w:rsid w:val="00637DE2"/>
    <w:rsid w:val="00641D66"/>
    <w:rsid w:val="00642D32"/>
    <w:rsid w:val="00644120"/>
    <w:rsid w:val="00644336"/>
    <w:rsid w:val="00645BEC"/>
    <w:rsid w:val="0064701A"/>
    <w:rsid w:val="00651C7A"/>
    <w:rsid w:val="006543B8"/>
    <w:rsid w:val="00656DDE"/>
    <w:rsid w:val="006608C8"/>
    <w:rsid w:val="00660AEE"/>
    <w:rsid w:val="006612C3"/>
    <w:rsid w:val="0066252C"/>
    <w:rsid w:val="00663F58"/>
    <w:rsid w:val="00664354"/>
    <w:rsid w:val="00665635"/>
    <w:rsid w:val="00666381"/>
    <w:rsid w:val="00666D8F"/>
    <w:rsid w:val="00670A26"/>
    <w:rsid w:val="00671710"/>
    <w:rsid w:val="00671C26"/>
    <w:rsid w:val="00671EAC"/>
    <w:rsid w:val="006723CF"/>
    <w:rsid w:val="006726FE"/>
    <w:rsid w:val="00675040"/>
    <w:rsid w:val="0067539D"/>
    <w:rsid w:val="00676F6D"/>
    <w:rsid w:val="00682A0C"/>
    <w:rsid w:val="0068435E"/>
    <w:rsid w:val="00684DF7"/>
    <w:rsid w:val="00685523"/>
    <w:rsid w:val="00686097"/>
    <w:rsid w:val="0068655E"/>
    <w:rsid w:val="00686729"/>
    <w:rsid w:val="006871F1"/>
    <w:rsid w:val="006908B5"/>
    <w:rsid w:val="00691A1D"/>
    <w:rsid w:val="00693452"/>
    <w:rsid w:val="006938C4"/>
    <w:rsid w:val="00694C2D"/>
    <w:rsid w:val="006956B1"/>
    <w:rsid w:val="00695D9F"/>
    <w:rsid w:val="00696EB7"/>
    <w:rsid w:val="006A0241"/>
    <w:rsid w:val="006A0722"/>
    <w:rsid w:val="006A3E77"/>
    <w:rsid w:val="006A443C"/>
    <w:rsid w:val="006A4AE2"/>
    <w:rsid w:val="006A4FBC"/>
    <w:rsid w:val="006A6517"/>
    <w:rsid w:val="006A697F"/>
    <w:rsid w:val="006B06F0"/>
    <w:rsid w:val="006B081F"/>
    <w:rsid w:val="006B0DD4"/>
    <w:rsid w:val="006B1835"/>
    <w:rsid w:val="006B243A"/>
    <w:rsid w:val="006B2B0E"/>
    <w:rsid w:val="006B694A"/>
    <w:rsid w:val="006C212F"/>
    <w:rsid w:val="006C322A"/>
    <w:rsid w:val="006C3F21"/>
    <w:rsid w:val="006C5E45"/>
    <w:rsid w:val="006C7740"/>
    <w:rsid w:val="006D0864"/>
    <w:rsid w:val="006D11B8"/>
    <w:rsid w:val="006D17F8"/>
    <w:rsid w:val="006D36B8"/>
    <w:rsid w:val="006D413A"/>
    <w:rsid w:val="006D42E0"/>
    <w:rsid w:val="006D4525"/>
    <w:rsid w:val="006D4B06"/>
    <w:rsid w:val="006D66EE"/>
    <w:rsid w:val="006D691F"/>
    <w:rsid w:val="006E107A"/>
    <w:rsid w:val="006E4CED"/>
    <w:rsid w:val="006E542E"/>
    <w:rsid w:val="006E5ECD"/>
    <w:rsid w:val="006E5F70"/>
    <w:rsid w:val="006E6F37"/>
    <w:rsid w:val="006F08F2"/>
    <w:rsid w:val="006F13CE"/>
    <w:rsid w:val="006F714C"/>
    <w:rsid w:val="006F7154"/>
    <w:rsid w:val="00700990"/>
    <w:rsid w:val="00700DB5"/>
    <w:rsid w:val="0070126B"/>
    <w:rsid w:val="0070289A"/>
    <w:rsid w:val="007048E3"/>
    <w:rsid w:val="007057D5"/>
    <w:rsid w:val="00705E33"/>
    <w:rsid w:val="00707344"/>
    <w:rsid w:val="007104BB"/>
    <w:rsid w:val="00710EA7"/>
    <w:rsid w:val="0071303A"/>
    <w:rsid w:val="00713B04"/>
    <w:rsid w:val="00713C4B"/>
    <w:rsid w:val="00714B4E"/>
    <w:rsid w:val="00714CAC"/>
    <w:rsid w:val="0071514C"/>
    <w:rsid w:val="00721606"/>
    <w:rsid w:val="00722E01"/>
    <w:rsid w:val="007262A6"/>
    <w:rsid w:val="00726CE6"/>
    <w:rsid w:val="0073118E"/>
    <w:rsid w:val="00731CF4"/>
    <w:rsid w:val="0074040E"/>
    <w:rsid w:val="00741E5E"/>
    <w:rsid w:val="00741EC1"/>
    <w:rsid w:val="00744CAA"/>
    <w:rsid w:val="007455F3"/>
    <w:rsid w:val="007458F3"/>
    <w:rsid w:val="0074794F"/>
    <w:rsid w:val="00753FEF"/>
    <w:rsid w:val="007649EA"/>
    <w:rsid w:val="00764DE2"/>
    <w:rsid w:val="00764DF4"/>
    <w:rsid w:val="00766C84"/>
    <w:rsid w:val="0077077B"/>
    <w:rsid w:val="00771B2A"/>
    <w:rsid w:val="007724EE"/>
    <w:rsid w:val="00772D07"/>
    <w:rsid w:val="00774655"/>
    <w:rsid w:val="007801DE"/>
    <w:rsid w:val="00780BA1"/>
    <w:rsid w:val="00783644"/>
    <w:rsid w:val="00786CD0"/>
    <w:rsid w:val="007908E3"/>
    <w:rsid w:val="007938E1"/>
    <w:rsid w:val="00794C32"/>
    <w:rsid w:val="007955BE"/>
    <w:rsid w:val="00795EE1"/>
    <w:rsid w:val="00796F72"/>
    <w:rsid w:val="0079778B"/>
    <w:rsid w:val="007A3D9B"/>
    <w:rsid w:val="007A5350"/>
    <w:rsid w:val="007A700C"/>
    <w:rsid w:val="007B2C0D"/>
    <w:rsid w:val="007B4A9C"/>
    <w:rsid w:val="007C1D63"/>
    <w:rsid w:val="007D2D55"/>
    <w:rsid w:val="007D3FD7"/>
    <w:rsid w:val="007E0CA9"/>
    <w:rsid w:val="007E5E0D"/>
    <w:rsid w:val="007F04FE"/>
    <w:rsid w:val="007F1349"/>
    <w:rsid w:val="007F3B21"/>
    <w:rsid w:val="007F49AC"/>
    <w:rsid w:val="007F4D2C"/>
    <w:rsid w:val="007F4E77"/>
    <w:rsid w:val="007F6BDA"/>
    <w:rsid w:val="007F7483"/>
    <w:rsid w:val="0080293F"/>
    <w:rsid w:val="00803E72"/>
    <w:rsid w:val="00806A85"/>
    <w:rsid w:val="00807203"/>
    <w:rsid w:val="00811249"/>
    <w:rsid w:val="008167ED"/>
    <w:rsid w:val="00817D06"/>
    <w:rsid w:val="0082119D"/>
    <w:rsid w:val="0082317A"/>
    <w:rsid w:val="00823960"/>
    <w:rsid w:val="0082654F"/>
    <w:rsid w:val="00827925"/>
    <w:rsid w:val="00830663"/>
    <w:rsid w:val="00831927"/>
    <w:rsid w:val="0083323D"/>
    <w:rsid w:val="00835638"/>
    <w:rsid w:val="00836824"/>
    <w:rsid w:val="00837E51"/>
    <w:rsid w:val="008401AA"/>
    <w:rsid w:val="0084244A"/>
    <w:rsid w:val="00842594"/>
    <w:rsid w:val="008425FC"/>
    <w:rsid w:val="008431D5"/>
    <w:rsid w:val="008511A0"/>
    <w:rsid w:val="0085214B"/>
    <w:rsid w:val="00852BD7"/>
    <w:rsid w:val="00852D0E"/>
    <w:rsid w:val="00853860"/>
    <w:rsid w:val="00854CF2"/>
    <w:rsid w:val="00856526"/>
    <w:rsid w:val="00863E19"/>
    <w:rsid w:val="00863E4E"/>
    <w:rsid w:val="008652F1"/>
    <w:rsid w:val="00865AAC"/>
    <w:rsid w:val="0086713F"/>
    <w:rsid w:val="00870DD2"/>
    <w:rsid w:val="00871F22"/>
    <w:rsid w:val="008755C6"/>
    <w:rsid w:val="00875885"/>
    <w:rsid w:val="00880EE8"/>
    <w:rsid w:val="00881231"/>
    <w:rsid w:val="0088204F"/>
    <w:rsid w:val="008823CD"/>
    <w:rsid w:val="0088265F"/>
    <w:rsid w:val="00883395"/>
    <w:rsid w:val="00884F96"/>
    <w:rsid w:val="008918F2"/>
    <w:rsid w:val="00891BD8"/>
    <w:rsid w:val="00892A57"/>
    <w:rsid w:val="00893400"/>
    <w:rsid w:val="00893821"/>
    <w:rsid w:val="00893ECA"/>
    <w:rsid w:val="00894467"/>
    <w:rsid w:val="00894525"/>
    <w:rsid w:val="0089560C"/>
    <w:rsid w:val="008A2C35"/>
    <w:rsid w:val="008A344A"/>
    <w:rsid w:val="008A6B54"/>
    <w:rsid w:val="008A70F4"/>
    <w:rsid w:val="008B05F2"/>
    <w:rsid w:val="008B0896"/>
    <w:rsid w:val="008B0E7C"/>
    <w:rsid w:val="008B1F67"/>
    <w:rsid w:val="008B4818"/>
    <w:rsid w:val="008B4925"/>
    <w:rsid w:val="008B550E"/>
    <w:rsid w:val="008C0548"/>
    <w:rsid w:val="008C1B15"/>
    <w:rsid w:val="008C3741"/>
    <w:rsid w:val="008C55B1"/>
    <w:rsid w:val="008C7504"/>
    <w:rsid w:val="008D0409"/>
    <w:rsid w:val="008D176F"/>
    <w:rsid w:val="008D2916"/>
    <w:rsid w:val="008D2EC5"/>
    <w:rsid w:val="008D42D6"/>
    <w:rsid w:val="008D6689"/>
    <w:rsid w:val="008E0BE9"/>
    <w:rsid w:val="008E245F"/>
    <w:rsid w:val="008E3D13"/>
    <w:rsid w:val="008E4484"/>
    <w:rsid w:val="008E5282"/>
    <w:rsid w:val="008E6C13"/>
    <w:rsid w:val="008F0274"/>
    <w:rsid w:val="008F4659"/>
    <w:rsid w:val="008F4B7C"/>
    <w:rsid w:val="008F4C7A"/>
    <w:rsid w:val="008F5A8F"/>
    <w:rsid w:val="008F6816"/>
    <w:rsid w:val="008F74AE"/>
    <w:rsid w:val="00900068"/>
    <w:rsid w:val="0090116C"/>
    <w:rsid w:val="00904807"/>
    <w:rsid w:val="00904F9B"/>
    <w:rsid w:val="009068CE"/>
    <w:rsid w:val="0090762E"/>
    <w:rsid w:val="0091302F"/>
    <w:rsid w:val="00913A14"/>
    <w:rsid w:val="009206E9"/>
    <w:rsid w:val="009210A3"/>
    <w:rsid w:val="009226C5"/>
    <w:rsid w:val="00925200"/>
    <w:rsid w:val="0092540E"/>
    <w:rsid w:val="009304A9"/>
    <w:rsid w:val="00931102"/>
    <w:rsid w:val="009318DE"/>
    <w:rsid w:val="0093330B"/>
    <w:rsid w:val="009416CE"/>
    <w:rsid w:val="00941C7B"/>
    <w:rsid w:val="00942803"/>
    <w:rsid w:val="00943210"/>
    <w:rsid w:val="00944693"/>
    <w:rsid w:val="00946C7B"/>
    <w:rsid w:val="00947AE0"/>
    <w:rsid w:val="0095022E"/>
    <w:rsid w:val="00951202"/>
    <w:rsid w:val="00954C6B"/>
    <w:rsid w:val="00956102"/>
    <w:rsid w:val="00960DEA"/>
    <w:rsid w:val="0096268F"/>
    <w:rsid w:val="00966544"/>
    <w:rsid w:val="009668D1"/>
    <w:rsid w:val="0097376A"/>
    <w:rsid w:val="009741E5"/>
    <w:rsid w:val="009822A1"/>
    <w:rsid w:val="009832F8"/>
    <w:rsid w:val="009843CC"/>
    <w:rsid w:val="009843E2"/>
    <w:rsid w:val="00984679"/>
    <w:rsid w:val="00984ECA"/>
    <w:rsid w:val="009877E9"/>
    <w:rsid w:val="00991FF4"/>
    <w:rsid w:val="00992CFA"/>
    <w:rsid w:val="0099441C"/>
    <w:rsid w:val="00997574"/>
    <w:rsid w:val="009975B2"/>
    <w:rsid w:val="009A1984"/>
    <w:rsid w:val="009A26EB"/>
    <w:rsid w:val="009A353A"/>
    <w:rsid w:val="009A5FBA"/>
    <w:rsid w:val="009A718B"/>
    <w:rsid w:val="009B01BB"/>
    <w:rsid w:val="009B0779"/>
    <w:rsid w:val="009B1C27"/>
    <w:rsid w:val="009B33B5"/>
    <w:rsid w:val="009B35FA"/>
    <w:rsid w:val="009B599A"/>
    <w:rsid w:val="009B7C74"/>
    <w:rsid w:val="009C088E"/>
    <w:rsid w:val="009C26ED"/>
    <w:rsid w:val="009C6B98"/>
    <w:rsid w:val="009C744C"/>
    <w:rsid w:val="009D0830"/>
    <w:rsid w:val="009D0AF8"/>
    <w:rsid w:val="009D0EA6"/>
    <w:rsid w:val="009D1DC3"/>
    <w:rsid w:val="009D1FCE"/>
    <w:rsid w:val="009D62F5"/>
    <w:rsid w:val="009D6BC4"/>
    <w:rsid w:val="009D70D6"/>
    <w:rsid w:val="009D7AAA"/>
    <w:rsid w:val="009E1E99"/>
    <w:rsid w:val="009E1F01"/>
    <w:rsid w:val="009E3C45"/>
    <w:rsid w:val="009E4C2F"/>
    <w:rsid w:val="009E646C"/>
    <w:rsid w:val="009E6C06"/>
    <w:rsid w:val="009F3469"/>
    <w:rsid w:val="009F54E0"/>
    <w:rsid w:val="009F68F2"/>
    <w:rsid w:val="009F6CAB"/>
    <w:rsid w:val="00A02C2F"/>
    <w:rsid w:val="00A02E6C"/>
    <w:rsid w:val="00A02F89"/>
    <w:rsid w:val="00A031FB"/>
    <w:rsid w:val="00A07FDE"/>
    <w:rsid w:val="00A11562"/>
    <w:rsid w:val="00A13D7F"/>
    <w:rsid w:val="00A15CF5"/>
    <w:rsid w:val="00A17E01"/>
    <w:rsid w:val="00A2095B"/>
    <w:rsid w:val="00A21EB4"/>
    <w:rsid w:val="00A23827"/>
    <w:rsid w:val="00A239B3"/>
    <w:rsid w:val="00A23CF2"/>
    <w:rsid w:val="00A23EA1"/>
    <w:rsid w:val="00A253E3"/>
    <w:rsid w:val="00A34C12"/>
    <w:rsid w:val="00A372BC"/>
    <w:rsid w:val="00A4013C"/>
    <w:rsid w:val="00A402B9"/>
    <w:rsid w:val="00A406EC"/>
    <w:rsid w:val="00A41120"/>
    <w:rsid w:val="00A42DF3"/>
    <w:rsid w:val="00A433DC"/>
    <w:rsid w:val="00A44DEB"/>
    <w:rsid w:val="00A454D0"/>
    <w:rsid w:val="00A45ED0"/>
    <w:rsid w:val="00A51237"/>
    <w:rsid w:val="00A51465"/>
    <w:rsid w:val="00A519D8"/>
    <w:rsid w:val="00A5305C"/>
    <w:rsid w:val="00A5366F"/>
    <w:rsid w:val="00A5370C"/>
    <w:rsid w:val="00A56C12"/>
    <w:rsid w:val="00A5714D"/>
    <w:rsid w:val="00A61DCD"/>
    <w:rsid w:val="00A63B4A"/>
    <w:rsid w:val="00A64628"/>
    <w:rsid w:val="00A64B72"/>
    <w:rsid w:val="00A66183"/>
    <w:rsid w:val="00A678D9"/>
    <w:rsid w:val="00A71EEE"/>
    <w:rsid w:val="00A72BA2"/>
    <w:rsid w:val="00A74C70"/>
    <w:rsid w:val="00A76689"/>
    <w:rsid w:val="00A7743D"/>
    <w:rsid w:val="00A77F20"/>
    <w:rsid w:val="00A815C4"/>
    <w:rsid w:val="00A81D92"/>
    <w:rsid w:val="00A83DC9"/>
    <w:rsid w:val="00A84D4F"/>
    <w:rsid w:val="00A86538"/>
    <w:rsid w:val="00A90850"/>
    <w:rsid w:val="00A917F4"/>
    <w:rsid w:val="00A93182"/>
    <w:rsid w:val="00A94F39"/>
    <w:rsid w:val="00A94FE8"/>
    <w:rsid w:val="00A952C7"/>
    <w:rsid w:val="00A96E86"/>
    <w:rsid w:val="00AA0D92"/>
    <w:rsid w:val="00AA1CCF"/>
    <w:rsid w:val="00AB0732"/>
    <w:rsid w:val="00AB1A4B"/>
    <w:rsid w:val="00AB2C6E"/>
    <w:rsid w:val="00AB36EC"/>
    <w:rsid w:val="00AB7879"/>
    <w:rsid w:val="00AC0A83"/>
    <w:rsid w:val="00AC1004"/>
    <w:rsid w:val="00AC4310"/>
    <w:rsid w:val="00AC7F18"/>
    <w:rsid w:val="00AD2350"/>
    <w:rsid w:val="00AD2B37"/>
    <w:rsid w:val="00AD4A4A"/>
    <w:rsid w:val="00AE00C7"/>
    <w:rsid w:val="00AE2004"/>
    <w:rsid w:val="00AE28FC"/>
    <w:rsid w:val="00AE41C4"/>
    <w:rsid w:val="00AE5356"/>
    <w:rsid w:val="00AE6AC8"/>
    <w:rsid w:val="00AE76E2"/>
    <w:rsid w:val="00AF065E"/>
    <w:rsid w:val="00AF0B5A"/>
    <w:rsid w:val="00AF17B4"/>
    <w:rsid w:val="00AF220F"/>
    <w:rsid w:val="00AF3050"/>
    <w:rsid w:val="00AF6124"/>
    <w:rsid w:val="00AF6570"/>
    <w:rsid w:val="00B033EF"/>
    <w:rsid w:val="00B0469F"/>
    <w:rsid w:val="00B05BE4"/>
    <w:rsid w:val="00B076D5"/>
    <w:rsid w:val="00B10ADA"/>
    <w:rsid w:val="00B10C9C"/>
    <w:rsid w:val="00B1234F"/>
    <w:rsid w:val="00B16C22"/>
    <w:rsid w:val="00B17F64"/>
    <w:rsid w:val="00B2013C"/>
    <w:rsid w:val="00B212A2"/>
    <w:rsid w:val="00B226AC"/>
    <w:rsid w:val="00B24D3F"/>
    <w:rsid w:val="00B26FE9"/>
    <w:rsid w:val="00B2753F"/>
    <w:rsid w:val="00B308E8"/>
    <w:rsid w:val="00B31668"/>
    <w:rsid w:val="00B34A79"/>
    <w:rsid w:val="00B37737"/>
    <w:rsid w:val="00B37CB5"/>
    <w:rsid w:val="00B40DF5"/>
    <w:rsid w:val="00B41904"/>
    <w:rsid w:val="00B46190"/>
    <w:rsid w:val="00B46CCE"/>
    <w:rsid w:val="00B472F5"/>
    <w:rsid w:val="00B47509"/>
    <w:rsid w:val="00B50441"/>
    <w:rsid w:val="00B50AEF"/>
    <w:rsid w:val="00B50BB2"/>
    <w:rsid w:val="00B51B70"/>
    <w:rsid w:val="00B51D50"/>
    <w:rsid w:val="00B54AA4"/>
    <w:rsid w:val="00B558C3"/>
    <w:rsid w:val="00B56462"/>
    <w:rsid w:val="00B56980"/>
    <w:rsid w:val="00B56D0F"/>
    <w:rsid w:val="00B57DB1"/>
    <w:rsid w:val="00B60384"/>
    <w:rsid w:val="00B60493"/>
    <w:rsid w:val="00B6196E"/>
    <w:rsid w:val="00B62DFB"/>
    <w:rsid w:val="00B62EAB"/>
    <w:rsid w:val="00B63031"/>
    <w:rsid w:val="00B652AE"/>
    <w:rsid w:val="00B65A22"/>
    <w:rsid w:val="00B66145"/>
    <w:rsid w:val="00B6709D"/>
    <w:rsid w:val="00B704BC"/>
    <w:rsid w:val="00B72274"/>
    <w:rsid w:val="00B72A03"/>
    <w:rsid w:val="00B72D8A"/>
    <w:rsid w:val="00B769B6"/>
    <w:rsid w:val="00B800B3"/>
    <w:rsid w:val="00B81204"/>
    <w:rsid w:val="00B81DF1"/>
    <w:rsid w:val="00B81F19"/>
    <w:rsid w:val="00B82CB6"/>
    <w:rsid w:val="00B84636"/>
    <w:rsid w:val="00B85998"/>
    <w:rsid w:val="00B8684E"/>
    <w:rsid w:val="00B874C5"/>
    <w:rsid w:val="00B87809"/>
    <w:rsid w:val="00B9242D"/>
    <w:rsid w:val="00B961FB"/>
    <w:rsid w:val="00B97D07"/>
    <w:rsid w:val="00BA0DF4"/>
    <w:rsid w:val="00BA4A2B"/>
    <w:rsid w:val="00BA6732"/>
    <w:rsid w:val="00BA68C2"/>
    <w:rsid w:val="00BA70AF"/>
    <w:rsid w:val="00BB10B0"/>
    <w:rsid w:val="00BB2128"/>
    <w:rsid w:val="00BB2DB5"/>
    <w:rsid w:val="00BB3301"/>
    <w:rsid w:val="00BB3559"/>
    <w:rsid w:val="00BB3B8C"/>
    <w:rsid w:val="00BB6266"/>
    <w:rsid w:val="00BB65DB"/>
    <w:rsid w:val="00BB6E24"/>
    <w:rsid w:val="00BB7343"/>
    <w:rsid w:val="00BB77B4"/>
    <w:rsid w:val="00BC026A"/>
    <w:rsid w:val="00BC338E"/>
    <w:rsid w:val="00BC61DB"/>
    <w:rsid w:val="00BC7E9E"/>
    <w:rsid w:val="00BD20A6"/>
    <w:rsid w:val="00BD33DA"/>
    <w:rsid w:val="00BD37BE"/>
    <w:rsid w:val="00BD4FD6"/>
    <w:rsid w:val="00BE41A2"/>
    <w:rsid w:val="00BE5B21"/>
    <w:rsid w:val="00BE650C"/>
    <w:rsid w:val="00BE6759"/>
    <w:rsid w:val="00BF06E4"/>
    <w:rsid w:val="00BF1261"/>
    <w:rsid w:val="00BF6319"/>
    <w:rsid w:val="00C00A5C"/>
    <w:rsid w:val="00C02924"/>
    <w:rsid w:val="00C035E6"/>
    <w:rsid w:val="00C04661"/>
    <w:rsid w:val="00C04B0C"/>
    <w:rsid w:val="00C05A9D"/>
    <w:rsid w:val="00C0662A"/>
    <w:rsid w:val="00C1135F"/>
    <w:rsid w:val="00C12191"/>
    <w:rsid w:val="00C149FD"/>
    <w:rsid w:val="00C15132"/>
    <w:rsid w:val="00C23ABE"/>
    <w:rsid w:val="00C26C75"/>
    <w:rsid w:val="00C30ACC"/>
    <w:rsid w:val="00C3439E"/>
    <w:rsid w:val="00C3471B"/>
    <w:rsid w:val="00C35219"/>
    <w:rsid w:val="00C367F7"/>
    <w:rsid w:val="00C37AFC"/>
    <w:rsid w:val="00C37E1C"/>
    <w:rsid w:val="00C40203"/>
    <w:rsid w:val="00C44A57"/>
    <w:rsid w:val="00C47791"/>
    <w:rsid w:val="00C477A9"/>
    <w:rsid w:val="00C47C79"/>
    <w:rsid w:val="00C500D4"/>
    <w:rsid w:val="00C502E3"/>
    <w:rsid w:val="00C50ED0"/>
    <w:rsid w:val="00C5286E"/>
    <w:rsid w:val="00C54395"/>
    <w:rsid w:val="00C544CD"/>
    <w:rsid w:val="00C549FC"/>
    <w:rsid w:val="00C565DC"/>
    <w:rsid w:val="00C604CC"/>
    <w:rsid w:val="00C636D5"/>
    <w:rsid w:val="00C6395A"/>
    <w:rsid w:val="00C642F0"/>
    <w:rsid w:val="00C6643D"/>
    <w:rsid w:val="00C67373"/>
    <w:rsid w:val="00C7022E"/>
    <w:rsid w:val="00C7094C"/>
    <w:rsid w:val="00C70998"/>
    <w:rsid w:val="00C724B3"/>
    <w:rsid w:val="00C75AEC"/>
    <w:rsid w:val="00C75B29"/>
    <w:rsid w:val="00C8368E"/>
    <w:rsid w:val="00C83881"/>
    <w:rsid w:val="00C8476E"/>
    <w:rsid w:val="00C93011"/>
    <w:rsid w:val="00C935C9"/>
    <w:rsid w:val="00C96C11"/>
    <w:rsid w:val="00C96FF1"/>
    <w:rsid w:val="00CA068E"/>
    <w:rsid w:val="00CA0BB1"/>
    <w:rsid w:val="00CA2274"/>
    <w:rsid w:val="00CA3EE6"/>
    <w:rsid w:val="00CA598A"/>
    <w:rsid w:val="00CA6B24"/>
    <w:rsid w:val="00CA74E3"/>
    <w:rsid w:val="00CB37C1"/>
    <w:rsid w:val="00CC128C"/>
    <w:rsid w:val="00CC25B4"/>
    <w:rsid w:val="00CC2D49"/>
    <w:rsid w:val="00CC2DC6"/>
    <w:rsid w:val="00CC4F1E"/>
    <w:rsid w:val="00CC56D7"/>
    <w:rsid w:val="00CC5C38"/>
    <w:rsid w:val="00CC631D"/>
    <w:rsid w:val="00CC76DC"/>
    <w:rsid w:val="00CD00A5"/>
    <w:rsid w:val="00CD1249"/>
    <w:rsid w:val="00CD508B"/>
    <w:rsid w:val="00CD52D1"/>
    <w:rsid w:val="00CD53A5"/>
    <w:rsid w:val="00CD7F68"/>
    <w:rsid w:val="00CE4A1F"/>
    <w:rsid w:val="00CE5313"/>
    <w:rsid w:val="00CE70C7"/>
    <w:rsid w:val="00CE7CCB"/>
    <w:rsid w:val="00CF1B02"/>
    <w:rsid w:val="00CF2A3A"/>
    <w:rsid w:val="00CF2BC4"/>
    <w:rsid w:val="00CF5510"/>
    <w:rsid w:val="00CF6BBA"/>
    <w:rsid w:val="00CF7E4A"/>
    <w:rsid w:val="00D02C96"/>
    <w:rsid w:val="00D105A1"/>
    <w:rsid w:val="00D10DE5"/>
    <w:rsid w:val="00D11E3A"/>
    <w:rsid w:val="00D12899"/>
    <w:rsid w:val="00D144FE"/>
    <w:rsid w:val="00D158EF"/>
    <w:rsid w:val="00D166F3"/>
    <w:rsid w:val="00D1697B"/>
    <w:rsid w:val="00D17D5C"/>
    <w:rsid w:val="00D23A2C"/>
    <w:rsid w:val="00D23ED5"/>
    <w:rsid w:val="00D24E90"/>
    <w:rsid w:val="00D26D55"/>
    <w:rsid w:val="00D30F20"/>
    <w:rsid w:val="00D3201B"/>
    <w:rsid w:val="00D32630"/>
    <w:rsid w:val="00D34CC6"/>
    <w:rsid w:val="00D361A4"/>
    <w:rsid w:val="00D36523"/>
    <w:rsid w:val="00D4085B"/>
    <w:rsid w:val="00D4194D"/>
    <w:rsid w:val="00D422BC"/>
    <w:rsid w:val="00D42C06"/>
    <w:rsid w:val="00D43353"/>
    <w:rsid w:val="00D442F0"/>
    <w:rsid w:val="00D44903"/>
    <w:rsid w:val="00D44C71"/>
    <w:rsid w:val="00D4681F"/>
    <w:rsid w:val="00D476DC"/>
    <w:rsid w:val="00D52282"/>
    <w:rsid w:val="00D53234"/>
    <w:rsid w:val="00D558C6"/>
    <w:rsid w:val="00D60919"/>
    <w:rsid w:val="00D63B83"/>
    <w:rsid w:val="00D6513A"/>
    <w:rsid w:val="00D66B89"/>
    <w:rsid w:val="00D71AB5"/>
    <w:rsid w:val="00D71E70"/>
    <w:rsid w:val="00D75011"/>
    <w:rsid w:val="00D76984"/>
    <w:rsid w:val="00D81045"/>
    <w:rsid w:val="00D81B37"/>
    <w:rsid w:val="00D8332F"/>
    <w:rsid w:val="00D850BF"/>
    <w:rsid w:val="00D91A01"/>
    <w:rsid w:val="00D91BEF"/>
    <w:rsid w:val="00D91C04"/>
    <w:rsid w:val="00D93DF1"/>
    <w:rsid w:val="00D954C8"/>
    <w:rsid w:val="00D959A7"/>
    <w:rsid w:val="00DA0342"/>
    <w:rsid w:val="00DA283C"/>
    <w:rsid w:val="00DA398C"/>
    <w:rsid w:val="00DA4A40"/>
    <w:rsid w:val="00DA5DAC"/>
    <w:rsid w:val="00DA6E73"/>
    <w:rsid w:val="00DA74A1"/>
    <w:rsid w:val="00DB0201"/>
    <w:rsid w:val="00DB03C9"/>
    <w:rsid w:val="00DB25F4"/>
    <w:rsid w:val="00DB3098"/>
    <w:rsid w:val="00DB38E1"/>
    <w:rsid w:val="00DB3A1F"/>
    <w:rsid w:val="00DB6D48"/>
    <w:rsid w:val="00DC0C27"/>
    <w:rsid w:val="00DC1BC8"/>
    <w:rsid w:val="00DC22B5"/>
    <w:rsid w:val="00DC30CB"/>
    <w:rsid w:val="00DC36AA"/>
    <w:rsid w:val="00DC51BC"/>
    <w:rsid w:val="00DC5D30"/>
    <w:rsid w:val="00DC6FCA"/>
    <w:rsid w:val="00DC7477"/>
    <w:rsid w:val="00DC76D4"/>
    <w:rsid w:val="00DD18EE"/>
    <w:rsid w:val="00DD31F3"/>
    <w:rsid w:val="00DD44F0"/>
    <w:rsid w:val="00DD5B20"/>
    <w:rsid w:val="00DD650F"/>
    <w:rsid w:val="00DE0DFF"/>
    <w:rsid w:val="00DE195A"/>
    <w:rsid w:val="00DE1F42"/>
    <w:rsid w:val="00DE2FB1"/>
    <w:rsid w:val="00DE43B6"/>
    <w:rsid w:val="00DE536B"/>
    <w:rsid w:val="00DE6FF4"/>
    <w:rsid w:val="00DE7341"/>
    <w:rsid w:val="00DF03E6"/>
    <w:rsid w:val="00DF1CB8"/>
    <w:rsid w:val="00DF218D"/>
    <w:rsid w:val="00DF728C"/>
    <w:rsid w:val="00DF74C6"/>
    <w:rsid w:val="00E01617"/>
    <w:rsid w:val="00E020BE"/>
    <w:rsid w:val="00E02B24"/>
    <w:rsid w:val="00E06F80"/>
    <w:rsid w:val="00E07436"/>
    <w:rsid w:val="00E10ECC"/>
    <w:rsid w:val="00E11276"/>
    <w:rsid w:val="00E12160"/>
    <w:rsid w:val="00E124CF"/>
    <w:rsid w:val="00E12AEE"/>
    <w:rsid w:val="00E13213"/>
    <w:rsid w:val="00E21EC6"/>
    <w:rsid w:val="00E22402"/>
    <w:rsid w:val="00E2264F"/>
    <w:rsid w:val="00E25801"/>
    <w:rsid w:val="00E27371"/>
    <w:rsid w:val="00E3065B"/>
    <w:rsid w:val="00E31948"/>
    <w:rsid w:val="00E319E4"/>
    <w:rsid w:val="00E3634F"/>
    <w:rsid w:val="00E36810"/>
    <w:rsid w:val="00E40922"/>
    <w:rsid w:val="00E42FA4"/>
    <w:rsid w:val="00E45735"/>
    <w:rsid w:val="00E45786"/>
    <w:rsid w:val="00E462E2"/>
    <w:rsid w:val="00E465DB"/>
    <w:rsid w:val="00E46C94"/>
    <w:rsid w:val="00E502D0"/>
    <w:rsid w:val="00E50574"/>
    <w:rsid w:val="00E52E4D"/>
    <w:rsid w:val="00E54A5C"/>
    <w:rsid w:val="00E553AC"/>
    <w:rsid w:val="00E576FD"/>
    <w:rsid w:val="00E612F7"/>
    <w:rsid w:val="00E639D1"/>
    <w:rsid w:val="00E662F6"/>
    <w:rsid w:val="00E66A14"/>
    <w:rsid w:val="00E72596"/>
    <w:rsid w:val="00E74712"/>
    <w:rsid w:val="00E80F01"/>
    <w:rsid w:val="00E83BED"/>
    <w:rsid w:val="00E847AF"/>
    <w:rsid w:val="00E84AA7"/>
    <w:rsid w:val="00E84C6B"/>
    <w:rsid w:val="00E870E1"/>
    <w:rsid w:val="00E900B4"/>
    <w:rsid w:val="00E902C6"/>
    <w:rsid w:val="00E929B9"/>
    <w:rsid w:val="00E95E25"/>
    <w:rsid w:val="00EA0554"/>
    <w:rsid w:val="00EA6D0E"/>
    <w:rsid w:val="00EA7C5D"/>
    <w:rsid w:val="00EA7CA8"/>
    <w:rsid w:val="00EB0FB2"/>
    <w:rsid w:val="00EB3035"/>
    <w:rsid w:val="00EB3A90"/>
    <w:rsid w:val="00EB43CE"/>
    <w:rsid w:val="00EB4D65"/>
    <w:rsid w:val="00EC0E22"/>
    <w:rsid w:val="00EC334C"/>
    <w:rsid w:val="00EC5344"/>
    <w:rsid w:val="00EC7C37"/>
    <w:rsid w:val="00ED5E4D"/>
    <w:rsid w:val="00ED5E5E"/>
    <w:rsid w:val="00ED61AF"/>
    <w:rsid w:val="00EE5975"/>
    <w:rsid w:val="00EE6485"/>
    <w:rsid w:val="00EF251C"/>
    <w:rsid w:val="00EF4AFB"/>
    <w:rsid w:val="00EF5557"/>
    <w:rsid w:val="00EF6878"/>
    <w:rsid w:val="00F02910"/>
    <w:rsid w:val="00F031AE"/>
    <w:rsid w:val="00F075A8"/>
    <w:rsid w:val="00F10F1C"/>
    <w:rsid w:val="00F13BE4"/>
    <w:rsid w:val="00F13E6D"/>
    <w:rsid w:val="00F1424A"/>
    <w:rsid w:val="00F15A3A"/>
    <w:rsid w:val="00F1680B"/>
    <w:rsid w:val="00F16B59"/>
    <w:rsid w:val="00F171C1"/>
    <w:rsid w:val="00F17F34"/>
    <w:rsid w:val="00F21D4B"/>
    <w:rsid w:val="00F2355E"/>
    <w:rsid w:val="00F24054"/>
    <w:rsid w:val="00F24868"/>
    <w:rsid w:val="00F26415"/>
    <w:rsid w:val="00F26959"/>
    <w:rsid w:val="00F26C9F"/>
    <w:rsid w:val="00F26FF8"/>
    <w:rsid w:val="00F271F5"/>
    <w:rsid w:val="00F274CC"/>
    <w:rsid w:val="00F33219"/>
    <w:rsid w:val="00F3508B"/>
    <w:rsid w:val="00F35AD3"/>
    <w:rsid w:val="00F366BA"/>
    <w:rsid w:val="00F369A1"/>
    <w:rsid w:val="00F377B1"/>
    <w:rsid w:val="00F40EF2"/>
    <w:rsid w:val="00F418F5"/>
    <w:rsid w:val="00F42845"/>
    <w:rsid w:val="00F44070"/>
    <w:rsid w:val="00F4618F"/>
    <w:rsid w:val="00F47FBC"/>
    <w:rsid w:val="00F532C7"/>
    <w:rsid w:val="00F53BD4"/>
    <w:rsid w:val="00F548A9"/>
    <w:rsid w:val="00F54CB3"/>
    <w:rsid w:val="00F54EF1"/>
    <w:rsid w:val="00F57847"/>
    <w:rsid w:val="00F57BF6"/>
    <w:rsid w:val="00F57F57"/>
    <w:rsid w:val="00F6055B"/>
    <w:rsid w:val="00F62336"/>
    <w:rsid w:val="00F64EA3"/>
    <w:rsid w:val="00F6617F"/>
    <w:rsid w:val="00F675AF"/>
    <w:rsid w:val="00F70E9D"/>
    <w:rsid w:val="00F72490"/>
    <w:rsid w:val="00F7268E"/>
    <w:rsid w:val="00F726BF"/>
    <w:rsid w:val="00F7326E"/>
    <w:rsid w:val="00F73291"/>
    <w:rsid w:val="00F739D4"/>
    <w:rsid w:val="00F73C24"/>
    <w:rsid w:val="00F76CA4"/>
    <w:rsid w:val="00F77173"/>
    <w:rsid w:val="00F80EF0"/>
    <w:rsid w:val="00F80FD1"/>
    <w:rsid w:val="00F81190"/>
    <w:rsid w:val="00F8237A"/>
    <w:rsid w:val="00F82D67"/>
    <w:rsid w:val="00F82FEB"/>
    <w:rsid w:val="00F84A10"/>
    <w:rsid w:val="00F855D1"/>
    <w:rsid w:val="00F86960"/>
    <w:rsid w:val="00F9320F"/>
    <w:rsid w:val="00F93E5E"/>
    <w:rsid w:val="00F96672"/>
    <w:rsid w:val="00F9699F"/>
    <w:rsid w:val="00F97793"/>
    <w:rsid w:val="00FA305C"/>
    <w:rsid w:val="00FA48B5"/>
    <w:rsid w:val="00FA5242"/>
    <w:rsid w:val="00FA5548"/>
    <w:rsid w:val="00FA76F2"/>
    <w:rsid w:val="00FA7C44"/>
    <w:rsid w:val="00FB0E78"/>
    <w:rsid w:val="00FB2030"/>
    <w:rsid w:val="00FB2A09"/>
    <w:rsid w:val="00FB7A52"/>
    <w:rsid w:val="00FB7F5A"/>
    <w:rsid w:val="00FC0279"/>
    <w:rsid w:val="00FC1044"/>
    <w:rsid w:val="00FC209E"/>
    <w:rsid w:val="00FC2A89"/>
    <w:rsid w:val="00FC3F24"/>
    <w:rsid w:val="00FC4F93"/>
    <w:rsid w:val="00FC68AF"/>
    <w:rsid w:val="00FC7569"/>
    <w:rsid w:val="00FD0E35"/>
    <w:rsid w:val="00FD0FFD"/>
    <w:rsid w:val="00FD142D"/>
    <w:rsid w:val="00FD32A8"/>
    <w:rsid w:val="00FD3398"/>
    <w:rsid w:val="00FD3FD9"/>
    <w:rsid w:val="00FE048E"/>
    <w:rsid w:val="00FE209E"/>
    <w:rsid w:val="00FE4304"/>
    <w:rsid w:val="00FF1328"/>
    <w:rsid w:val="00FF212C"/>
    <w:rsid w:val="00FF3722"/>
    <w:rsid w:val="00FF411B"/>
    <w:rsid w:val="00FF4678"/>
    <w:rsid w:val="00F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A4F0A4B"/>
  <w15:docId w15:val="{FCD789CB-5E50-4723-80F4-9CCE9BC3F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646C"/>
    <w:rPr>
      <w:lang w:val="es-ES"/>
    </w:rPr>
  </w:style>
  <w:style w:type="paragraph" w:styleId="Ttulo1">
    <w:name w:val="heading 1"/>
    <w:basedOn w:val="Normal"/>
    <w:next w:val="Normal"/>
    <w:qFormat/>
    <w:rsid w:val="009E646C"/>
    <w:pPr>
      <w:keepNext/>
      <w:spacing w:line="264" w:lineRule="exact"/>
      <w:ind w:left="2880" w:hanging="2880"/>
      <w:jc w:val="center"/>
      <w:outlineLvl w:val="0"/>
    </w:pPr>
    <w:rPr>
      <w:rFonts w:ascii="Arial" w:hAnsi="Arial"/>
      <w:b/>
      <w:snapToGrid w:val="0"/>
      <w:sz w:val="24"/>
      <w:u w:val="single"/>
      <w:lang w:val="es-ES_tradnl" w:eastAsia="es-ES"/>
    </w:rPr>
  </w:style>
  <w:style w:type="paragraph" w:styleId="Ttulo2">
    <w:name w:val="heading 2"/>
    <w:basedOn w:val="Normal"/>
    <w:next w:val="Normal"/>
    <w:qFormat/>
    <w:rsid w:val="009E646C"/>
    <w:pPr>
      <w:keepNext/>
      <w:tabs>
        <w:tab w:val="left" w:pos="1872"/>
        <w:tab w:val="left" w:pos="2448"/>
      </w:tabs>
      <w:spacing w:line="264" w:lineRule="exact"/>
      <w:outlineLvl w:val="1"/>
    </w:pPr>
    <w:rPr>
      <w:rFonts w:ascii="Arial" w:hAnsi="Arial"/>
      <w:snapToGrid w:val="0"/>
      <w:sz w:val="24"/>
      <w:lang w:val="es-ES_tradnl" w:eastAsia="es-ES"/>
    </w:rPr>
  </w:style>
  <w:style w:type="paragraph" w:styleId="Ttulo3">
    <w:name w:val="heading 3"/>
    <w:basedOn w:val="Normal"/>
    <w:next w:val="Normal"/>
    <w:qFormat/>
    <w:rsid w:val="009E646C"/>
    <w:pPr>
      <w:keepNext/>
      <w:spacing w:line="264" w:lineRule="exact"/>
      <w:jc w:val="center"/>
      <w:outlineLvl w:val="2"/>
    </w:pPr>
    <w:rPr>
      <w:rFonts w:ascii="Arial" w:hAnsi="Arial"/>
      <w:b/>
      <w:snapToGrid w:val="0"/>
      <w:sz w:val="24"/>
      <w:lang w:val="es-ES_tradnl" w:eastAsia="es-ES"/>
    </w:rPr>
  </w:style>
  <w:style w:type="paragraph" w:styleId="Ttulo4">
    <w:name w:val="heading 4"/>
    <w:basedOn w:val="Normal"/>
    <w:next w:val="Normal"/>
    <w:qFormat/>
    <w:rsid w:val="009E646C"/>
    <w:pPr>
      <w:keepNext/>
      <w:spacing w:line="264" w:lineRule="exact"/>
      <w:jc w:val="center"/>
      <w:outlineLvl w:val="3"/>
    </w:pPr>
    <w:rPr>
      <w:rFonts w:ascii="Arial" w:hAnsi="Arial"/>
      <w:snapToGrid w:val="0"/>
      <w:sz w:val="24"/>
      <w:u w:val="single"/>
      <w:lang w:val="es-ES_tradnl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B10B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9E646C"/>
    <w:pPr>
      <w:spacing w:line="264" w:lineRule="exact"/>
      <w:ind w:left="5954"/>
      <w:jc w:val="both"/>
    </w:pPr>
    <w:rPr>
      <w:rFonts w:ascii="Arial" w:hAnsi="Arial"/>
      <w:snapToGrid w:val="0"/>
      <w:sz w:val="24"/>
      <w:lang w:val="es-ES_tradnl" w:eastAsia="es-ES"/>
    </w:rPr>
  </w:style>
  <w:style w:type="paragraph" w:styleId="Sangra2detindependiente">
    <w:name w:val="Body Text Indent 2"/>
    <w:basedOn w:val="Normal"/>
    <w:rsid w:val="009E646C"/>
    <w:pPr>
      <w:spacing w:line="264" w:lineRule="exact"/>
      <w:ind w:firstLine="720"/>
      <w:jc w:val="both"/>
    </w:pPr>
    <w:rPr>
      <w:rFonts w:ascii="Arial" w:hAnsi="Arial"/>
      <w:snapToGrid w:val="0"/>
      <w:sz w:val="24"/>
      <w:lang w:val="es-ES_tradnl" w:eastAsia="es-ES"/>
    </w:rPr>
  </w:style>
  <w:style w:type="paragraph" w:styleId="Sangra3detindependiente">
    <w:name w:val="Body Text Indent 3"/>
    <w:basedOn w:val="Normal"/>
    <w:rsid w:val="009E646C"/>
    <w:pPr>
      <w:spacing w:line="264" w:lineRule="exact"/>
      <w:ind w:left="720" w:hanging="720"/>
      <w:jc w:val="both"/>
    </w:pPr>
    <w:rPr>
      <w:rFonts w:ascii="Arial" w:hAnsi="Arial"/>
      <w:snapToGrid w:val="0"/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rsid w:val="009E646C"/>
    <w:pPr>
      <w:jc w:val="both"/>
    </w:pPr>
    <w:rPr>
      <w:rFonts w:ascii="Arial" w:hAnsi="Arial"/>
      <w:snapToGrid w:val="0"/>
      <w:sz w:val="24"/>
      <w:lang w:val="es-ES_tradnl" w:eastAsia="es-ES"/>
    </w:rPr>
  </w:style>
  <w:style w:type="paragraph" w:styleId="Piedepgina">
    <w:name w:val="footer"/>
    <w:basedOn w:val="Normal"/>
    <w:rsid w:val="009E646C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link w:val="EncabezadoCar"/>
    <w:uiPriority w:val="99"/>
    <w:rsid w:val="009E646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643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354"/>
    <w:rPr>
      <w:rFonts w:ascii="Tahoma" w:hAnsi="Tahoma" w:cs="Tahoma"/>
      <w:sz w:val="16"/>
      <w:szCs w:val="16"/>
      <w:lang w:val="es-ES"/>
    </w:rPr>
  </w:style>
  <w:style w:type="character" w:styleId="Refdecomentario">
    <w:name w:val="annotation reference"/>
    <w:basedOn w:val="Fuentedeprrafopredeter"/>
    <w:uiPriority w:val="99"/>
    <w:semiHidden/>
    <w:rsid w:val="0034015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34015D"/>
    <w:pPr>
      <w:jc w:val="both"/>
    </w:pPr>
    <w:rPr>
      <w:rFonts w:ascii="Arial" w:hAnsi="Arial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4015D"/>
    <w:rPr>
      <w:rFonts w:ascii="Arial" w:hAnsi="Arial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1073C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1073C"/>
    <w:rPr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1073C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318DE"/>
    <w:pPr>
      <w:jc w:val="left"/>
    </w:pPr>
    <w:rPr>
      <w:rFonts w:ascii="Times New Roman" w:hAnsi="Times New Roman"/>
      <w:b/>
      <w:bCs/>
      <w:lang w:val="es-ES" w:eastAsia="es-PE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318DE"/>
    <w:rPr>
      <w:rFonts w:ascii="Arial" w:hAnsi="Arial"/>
      <w:b/>
      <w:bCs/>
      <w:lang w:val="es-ES" w:eastAsia="es-ES"/>
    </w:rPr>
  </w:style>
  <w:style w:type="paragraph" w:styleId="Revisin">
    <w:name w:val="Revision"/>
    <w:hidden/>
    <w:uiPriority w:val="99"/>
    <w:semiHidden/>
    <w:rsid w:val="00A51237"/>
    <w:rPr>
      <w:lang w:val="es-ES"/>
    </w:rPr>
  </w:style>
  <w:style w:type="paragraph" w:styleId="Prrafodelista">
    <w:name w:val="List Paragraph"/>
    <w:basedOn w:val="Normal"/>
    <w:uiPriority w:val="34"/>
    <w:qFormat/>
    <w:rsid w:val="00F64EA3"/>
    <w:pPr>
      <w:ind w:left="720"/>
      <w:contextualSpacing/>
    </w:pPr>
  </w:style>
  <w:style w:type="paragraph" w:styleId="Lista">
    <w:name w:val="List"/>
    <w:basedOn w:val="Normal"/>
    <w:uiPriority w:val="99"/>
    <w:unhideWhenUsed/>
    <w:rsid w:val="001F35F6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1F35F6"/>
    <w:pPr>
      <w:ind w:left="566" w:hanging="283"/>
      <w:contextualSpacing/>
    </w:p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1F35F6"/>
    <w:pPr>
      <w:ind w:firstLine="360"/>
      <w:jc w:val="left"/>
    </w:pPr>
    <w:rPr>
      <w:rFonts w:ascii="Times New Roman" w:hAnsi="Times New Roman"/>
      <w:snapToGrid/>
      <w:sz w:val="20"/>
      <w:lang w:val="es-ES" w:eastAsia="es-PE"/>
    </w:rPr>
  </w:style>
  <w:style w:type="character" w:customStyle="1" w:styleId="TextoindependienteCar">
    <w:name w:val="Texto independiente Car"/>
    <w:basedOn w:val="Fuentedeprrafopredeter"/>
    <w:link w:val="Textoindependiente"/>
    <w:rsid w:val="001F35F6"/>
    <w:rPr>
      <w:rFonts w:ascii="Arial" w:hAnsi="Arial"/>
      <w:snapToGrid w:val="0"/>
      <w:sz w:val="24"/>
      <w:lang w:val="es-ES_tradnl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F35F6"/>
    <w:rPr>
      <w:rFonts w:ascii="Arial" w:hAnsi="Arial"/>
      <w:snapToGrid w:val="0"/>
      <w:sz w:val="24"/>
      <w:lang w:val="es-ES_tradnl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F35F6"/>
    <w:pPr>
      <w:spacing w:line="240" w:lineRule="auto"/>
      <w:ind w:left="360" w:firstLine="360"/>
      <w:jc w:val="left"/>
    </w:pPr>
    <w:rPr>
      <w:rFonts w:ascii="Times New Roman" w:hAnsi="Times New Roman"/>
      <w:snapToGrid/>
      <w:sz w:val="20"/>
      <w:lang w:val="es-ES" w:eastAsia="es-PE"/>
    </w:rPr>
  </w:style>
  <w:style w:type="character" w:customStyle="1" w:styleId="SangradetextonormalCar">
    <w:name w:val="Sangría de texto normal Car"/>
    <w:basedOn w:val="Fuentedeprrafopredeter"/>
    <w:link w:val="Sangradetextonormal"/>
    <w:rsid w:val="001F35F6"/>
    <w:rPr>
      <w:rFonts w:ascii="Arial" w:hAnsi="Arial"/>
      <w:snapToGrid w:val="0"/>
      <w:sz w:val="24"/>
      <w:lang w:val="es-ES_tradnl"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1F35F6"/>
    <w:rPr>
      <w:rFonts w:ascii="Arial" w:hAnsi="Arial"/>
      <w:snapToGrid w:val="0"/>
      <w:sz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B10B0"/>
    <w:rPr>
      <w:rFonts w:asciiTheme="majorHAnsi" w:eastAsiaTheme="majorEastAsia" w:hAnsiTheme="majorHAnsi" w:cstheme="majorBidi"/>
      <w:color w:val="365F91" w:themeColor="accent1" w:themeShade="BF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B10B0"/>
    <w:rPr>
      <w:lang w:val="es-ES"/>
    </w:rPr>
  </w:style>
  <w:style w:type="paragraph" w:customStyle="1" w:styleId="xmsonormal">
    <w:name w:val="x_msonormal"/>
    <w:basedOn w:val="Normal"/>
    <w:rsid w:val="008F4B7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nfasis">
    <w:name w:val="Emphasis"/>
    <w:basedOn w:val="Fuentedeprrafopredeter"/>
    <w:uiPriority w:val="20"/>
    <w:qFormat/>
    <w:rsid w:val="00904807"/>
    <w:rPr>
      <w:i/>
      <w:iCs/>
    </w:rPr>
  </w:style>
  <w:style w:type="paragraph" w:customStyle="1" w:styleId="Estilo2">
    <w:name w:val="Estilo2"/>
    <w:basedOn w:val="Normal"/>
    <w:rsid w:val="00F16B59"/>
    <w:pPr>
      <w:jc w:val="both"/>
    </w:pPr>
    <w:rPr>
      <w:rFonts w:ascii="Arial" w:hAnsi="Arial"/>
      <w:sz w:val="24"/>
    </w:rPr>
  </w:style>
  <w:style w:type="paragraph" w:styleId="Ttulo">
    <w:name w:val="Title"/>
    <w:basedOn w:val="Normal"/>
    <w:link w:val="TtuloCar"/>
    <w:qFormat/>
    <w:rsid w:val="00466651"/>
    <w:pPr>
      <w:ind w:left="142"/>
      <w:jc w:val="center"/>
    </w:pPr>
    <w:rPr>
      <w:rFonts w:ascii="Arial" w:hAnsi="Arial"/>
      <w:b/>
      <w:sz w:val="21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466651"/>
    <w:rPr>
      <w:rFonts w:ascii="Arial" w:hAnsi="Arial"/>
      <w:b/>
      <w:sz w:val="21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7997E-87F9-4077-BC92-A00C382B6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999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TRANSPORTE INTERNACIONAL DE MERCANCÍAS POR CARRETERA, SUSTITUTORIA DE LA DECISIÓN 257</vt:lpstr>
    </vt:vector>
  </TitlesOfParts>
  <Company>Comisión</Company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TRANSPORTE INTERNACIONAL DE MERCANCÍAS POR CARRETERA, SUSTITUTORIA DE LA DECISIÓN 257</dc:title>
  <dc:subject>27/01/1997</dc:subject>
  <dc:creator>Angela Guerra</dc:creator>
  <cp:keywords>DECISION 399</cp:keywords>
  <cp:lastModifiedBy>admindell</cp:lastModifiedBy>
  <cp:revision>35</cp:revision>
  <cp:lastPrinted>2017-08-24T13:14:00Z</cp:lastPrinted>
  <dcterms:created xsi:type="dcterms:W3CDTF">2023-05-15T16:32:00Z</dcterms:created>
  <dcterms:modified xsi:type="dcterms:W3CDTF">2023-05-15T23:52:00Z</dcterms:modified>
  <cp:category>Decisiones</cp:category>
</cp:coreProperties>
</file>