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9C39" w14:textId="482B10AA" w:rsidR="00A959C5" w:rsidRDefault="0053455B" w:rsidP="00A959C5">
      <w:pPr>
        <w:tabs>
          <w:tab w:val="left" w:pos="3402"/>
        </w:tabs>
        <w:ind w:right="4818"/>
        <w:rPr>
          <w:rFonts w:ascii="Arial" w:eastAsia="Calibri" w:hAnsi="Arial" w:cs="Arial"/>
        </w:rPr>
      </w:pPr>
      <w:r w:rsidRPr="00C7217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 wp14:anchorId="197F64C9" wp14:editId="474A2E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03120" cy="504190"/>
            <wp:effectExtent l="0" t="0" r="0" b="0"/>
            <wp:wrapSquare wrapText="bothSides"/>
            <wp:docPr id="1" name="0 Imagen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GC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62579204"/>
    </w:p>
    <w:p w14:paraId="0FE389E9" w14:textId="77777777" w:rsidR="00A959C5" w:rsidRDefault="00A959C5" w:rsidP="00A959C5">
      <w:pPr>
        <w:tabs>
          <w:tab w:val="left" w:pos="3402"/>
        </w:tabs>
        <w:ind w:right="4818"/>
        <w:rPr>
          <w:rFonts w:ascii="Arial" w:eastAsia="Calibri" w:hAnsi="Arial" w:cs="Arial"/>
        </w:rPr>
      </w:pPr>
    </w:p>
    <w:p w14:paraId="3C9FCB46" w14:textId="77777777" w:rsidR="00A959C5" w:rsidRDefault="00A959C5" w:rsidP="00A959C5">
      <w:pPr>
        <w:tabs>
          <w:tab w:val="left" w:pos="3402"/>
        </w:tabs>
        <w:ind w:right="4818"/>
        <w:rPr>
          <w:rFonts w:ascii="Arial" w:eastAsia="Calibri" w:hAnsi="Arial" w:cs="Arial"/>
        </w:rPr>
      </w:pPr>
    </w:p>
    <w:p w14:paraId="71F6598B" w14:textId="77777777" w:rsidR="00A959C5" w:rsidRDefault="00A959C5" w:rsidP="00A959C5">
      <w:pPr>
        <w:tabs>
          <w:tab w:val="left" w:pos="3402"/>
        </w:tabs>
        <w:ind w:right="4818"/>
        <w:rPr>
          <w:rFonts w:ascii="Arial" w:eastAsia="Calibri" w:hAnsi="Arial" w:cs="Arial"/>
        </w:rPr>
      </w:pPr>
    </w:p>
    <w:p w14:paraId="72F93979" w14:textId="73E2C4CA" w:rsidR="007F6E86" w:rsidRPr="001C47D1" w:rsidRDefault="007F6E86" w:rsidP="007F6E86">
      <w:pPr>
        <w:tabs>
          <w:tab w:val="left" w:pos="3402"/>
        </w:tabs>
        <w:ind w:right="5436"/>
        <w:rPr>
          <w:rFonts w:ascii="Arial" w:eastAsia="Calibri" w:hAnsi="Arial" w:cs="Arial"/>
        </w:rPr>
      </w:pPr>
      <w:r w:rsidRPr="001C47D1">
        <w:rPr>
          <w:rFonts w:ascii="Arial" w:eastAsia="Calibri" w:hAnsi="Arial" w:cs="Arial"/>
        </w:rPr>
        <w:t xml:space="preserve">PERIODO </w:t>
      </w:r>
      <w:r>
        <w:rPr>
          <w:rFonts w:ascii="Arial" w:eastAsia="Calibri" w:hAnsi="Arial" w:cs="Arial"/>
        </w:rPr>
        <w:t xml:space="preserve">125 </w:t>
      </w:r>
      <w:r w:rsidRPr="001C47D1">
        <w:rPr>
          <w:rFonts w:ascii="Arial" w:eastAsia="Calibri" w:hAnsi="Arial" w:cs="Arial"/>
        </w:rPr>
        <w:t>DE SESIONES ORDINARIAS DE LA COMISION DE LA COMUNIDAD ANDINA</w:t>
      </w:r>
    </w:p>
    <w:p w14:paraId="5E1EBAD6" w14:textId="77777777" w:rsidR="007F6E86" w:rsidRPr="001C47D1" w:rsidRDefault="007F6E86" w:rsidP="007F6E86">
      <w:pPr>
        <w:tabs>
          <w:tab w:val="left" w:pos="3402"/>
        </w:tabs>
        <w:ind w:right="543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</w:t>
      </w:r>
      <w:r w:rsidRPr="001C47D1">
        <w:rPr>
          <w:rFonts w:ascii="Arial" w:eastAsia="Calibri" w:hAnsi="Arial" w:cs="Arial"/>
        </w:rPr>
        <w:t xml:space="preserve"> de diciembre de 2021</w:t>
      </w:r>
    </w:p>
    <w:bookmarkEnd w:id="0"/>
    <w:p w14:paraId="6A7AD621" w14:textId="57E44117" w:rsidR="0053455B" w:rsidRPr="00FE2883" w:rsidRDefault="00FE2883" w:rsidP="00FE2883">
      <w:pPr>
        <w:tabs>
          <w:tab w:val="left" w:pos="3402"/>
        </w:tabs>
        <w:ind w:right="5436"/>
        <w:rPr>
          <w:rFonts w:ascii="Arial" w:eastAsia="Calibri" w:hAnsi="Arial" w:cs="Arial"/>
        </w:rPr>
      </w:pPr>
      <w:r w:rsidRPr="00FE2883">
        <w:rPr>
          <w:rFonts w:ascii="Arial" w:eastAsia="Calibri" w:hAnsi="Arial" w:cs="Arial"/>
        </w:rPr>
        <w:t>Modalidad Videoconferencia</w:t>
      </w:r>
    </w:p>
    <w:p w14:paraId="057598BE" w14:textId="2097E0D6" w:rsidR="0053455B" w:rsidRDefault="0053455B" w:rsidP="00FE2883">
      <w:pPr>
        <w:rPr>
          <w:lang w:val="es-ES_tradnl"/>
        </w:rPr>
      </w:pPr>
    </w:p>
    <w:p w14:paraId="7D992F08" w14:textId="77777777" w:rsidR="00FE2883" w:rsidRPr="00C72171" w:rsidRDefault="00FE2883" w:rsidP="00FE2883">
      <w:pPr>
        <w:rPr>
          <w:lang w:val="es-ES_tradnl"/>
        </w:rPr>
      </w:pPr>
    </w:p>
    <w:p w14:paraId="7F1C34C1" w14:textId="753E4C5E" w:rsidR="0053455B" w:rsidRPr="00C72171" w:rsidRDefault="0053455B" w:rsidP="0053455B">
      <w:pPr>
        <w:pStyle w:val="Sangra3detindependiente"/>
        <w:ind w:left="0"/>
        <w:jc w:val="center"/>
        <w:rPr>
          <w:b/>
          <w:sz w:val="24"/>
          <w:szCs w:val="24"/>
          <w:u w:val="single"/>
        </w:rPr>
      </w:pPr>
      <w:bookmarkStart w:id="1" w:name="_Hlk62579256"/>
      <w:r w:rsidRPr="00C72171">
        <w:rPr>
          <w:b/>
          <w:sz w:val="24"/>
          <w:szCs w:val="24"/>
          <w:u w:val="single"/>
        </w:rPr>
        <w:t xml:space="preserve">DECISIÓN </w:t>
      </w:r>
      <w:bookmarkEnd w:id="1"/>
      <w:r w:rsidR="007F6E86">
        <w:rPr>
          <w:b/>
          <w:sz w:val="24"/>
          <w:szCs w:val="24"/>
          <w:u w:val="single"/>
        </w:rPr>
        <w:t>892</w:t>
      </w:r>
    </w:p>
    <w:p w14:paraId="2F076317" w14:textId="40B7FCC3" w:rsidR="003341CA" w:rsidRPr="00C72171" w:rsidRDefault="003341CA" w:rsidP="001C5D4F">
      <w:pPr>
        <w:jc w:val="center"/>
        <w:rPr>
          <w:rFonts w:ascii="Arial" w:hAnsi="Arial" w:cs="Arial"/>
          <w:sz w:val="24"/>
          <w:szCs w:val="24"/>
        </w:rPr>
      </w:pPr>
    </w:p>
    <w:p w14:paraId="59B565C3" w14:textId="45E10CEE" w:rsidR="00DF3B70" w:rsidRPr="00C72171" w:rsidRDefault="00932B37" w:rsidP="00DF3B70">
      <w:pPr>
        <w:ind w:left="5103"/>
        <w:jc w:val="both"/>
        <w:rPr>
          <w:rFonts w:ascii="Arial" w:hAnsi="Arial" w:cs="Arial"/>
          <w:sz w:val="24"/>
          <w:szCs w:val="24"/>
          <w:lang w:val="es-ES_tradnl"/>
        </w:rPr>
      </w:pPr>
      <w:bookmarkStart w:id="2" w:name="_Hlk47043377"/>
      <w:r w:rsidRPr="00C72171">
        <w:rPr>
          <w:rFonts w:ascii="Arial" w:hAnsi="Arial" w:cs="Arial"/>
          <w:sz w:val="24"/>
          <w:szCs w:val="24"/>
          <w:lang w:val="es-ES_tradnl"/>
        </w:rPr>
        <w:t xml:space="preserve">Modificación de la Decisión 873 </w:t>
      </w:r>
      <w:r w:rsidR="007E4C2B">
        <w:rPr>
          <w:rFonts w:ascii="Arial" w:hAnsi="Arial" w:cs="Arial"/>
          <w:sz w:val="24"/>
          <w:szCs w:val="24"/>
          <w:lang w:val="es-ES_tradnl"/>
        </w:rPr>
        <w:t xml:space="preserve">por la cual se prorrogan las </w:t>
      </w:r>
      <w:r w:rsidR="00DF3B70" w:rsidRPr="00C72171">
        <w:rPr>
          <w:rFonts w:ascii="Arial" w:hAnsi="Arial" w:cs="Arial"/>
          <w:sz w:val="24"/>
          <w:szCs w:val="24"/>
          <w:lang w:val="es-ES_tradnl"/>
        </w:rPr>
        <w:t>Disposicione</w:t>
      </w:r>
      <w:r w:rsidR="00744FD0" w:rsidRPr="00C72171">
        <w:rPr>
          <w:rFonts w:ascii="Arial" w:hAnsi="Arial" w:cs="Arial"/>
          <w:sz w:val="24"/>
          <w:szCs w:val="24"/>
          <w:lang w:val="es-ES_tradnl"/>
        </w:rPr>
        <w:t>s temporales</w:t>
      </w:r>
      <w:r w:rsidR="00DF3B70" w:rsidRPr="00C72171">
        <w:rPr>
          <w:rFonts w:ascii="Arial" w:hAnsi="Arial" w:cs="Arial"/>
          <w:sz w:val="24"/>
          <w:szCs w:val="24"/>
          <w:lang w:val="es-ES_tradnl"/>
        </w:rPr>
        <w:t xml:space="preserve"> sobre la documentación requerida</w:t>
      </w:r>
      <w:r w:rsidR="00744FD0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86548" w:rsidRPr="00C72171">
        <w:rPr>
          <w:rFonts w:ascii="Arial" w:hAnsi="Arial" w:cs="Arial"/>
          <w:sz w:val="24"/>
          <w:szCs w:val="24"/>
          <w:lang w:val="es-ES_tradnl"/>
        </w:rPr>
        <w:t xml:space="preserve">de acuerdo a </w:t>
      </w:r>
      <w:r w:rsidR="00744FD0" w:rsidRPr="00C72171">
        <w:rPr>
          <w:rFonts w:ascii="Arial" w:hAnsi="Arial" w:cs="Arial"/>
          <w:sz w:val="24"/>
          <w:szCs w:val="24"/>
          <w:lang w:val="es-ES_tradnl"/>
        </w:rPr>
        <w:t xml:space="preserve">la Decisión 833 </w:t>
      </w:r>
      <w:r w:rsidR="00286548" w:rsidRPr="00C72171">
        <w:rPr>
          <w:rFonts w:ascii="Arial" w:hAnsi="Arial" w:cs="Arial"/>
          <w:sz w:val="24"/>
          <w:szCs w:val="24"/>
          <w:lang w:val="es-ES_tradnl"/>
        </w:rPr>
        <w:t>y Reglamento</w:t>
      </w:r>
      <w:r w:rsidR="00DF3B70" w:rsidRPr="00C72171">
        <w:rPr>
          <w:rFonts w:ascii="Arial" w:hAnsi="Arial" w:cs="Arial"/>
          <w:sz w:val="24"/>
          <w:szCs w:val="24"/>
          <w:lang w:val="es-ES_tradnl"/>
        </w:rPr>
        <w:t xml:space="preserve"> para el reconocimiento del código de identificación de la NSO de productos cosméticos</w:t>
      </w:r>
      <w:bookmarkEnd w:id="2"/>
      <w:r w:rsidR="00DF3B70" w:rsidRPr="00076C3C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F0DC195" w14:textId="77777777" w:rsidR="00DF3B70" w:rsidRPr="00C72171" w:rsidRDefault="00DF3B70" w:rsidP="00DF3B70">
      <w:pPr>
        <w:ind w:left="5103"/>
        <w:rPr>
          <w:rFonts w:ascii="Arial" w:hAnsi="Arial" w:cs="Arial"/>
          <w:sz w:val="24"/>
          <w:szCs w:val="24"/>
          <w:lang w:val="es-ES_tradnl"/>
        </w:rPr>
      </w:pPr>
    </w:p>
    <w:p w14:paraId="50D2E12F" w14:textId="77777777" w:rsidR="0053455B" w:rsidRPr="00C72171" w:rsidRDefault="0053455B" w:rsidP="0053455B">
      <w:pPr>
        <w:tabs>
          <w:tab w:val="left" w:pos="426"/>
        </w:tabs>
        <w:jc w:val="both"/>
        <w:rPr>
          <w:rFonts w:ascii="Arial" w:eastAsiaTheme="minorEastAsia" w:hAnsi="Arial" w:cs="Arial"/>
          <w:b/>
          <w:sz w:val="24"/>
          <w:szCs w:val="24"/>
          <w:lang w:val="es-ES_tradnl"/>
        </w:rPr>
      </w:pPr>
      <w:r w:rsidRPr="00C72171">
        <w:rPr>
          <w:rFonts w:ascii="Arial" w:eastAsiaTheme="minorEastAsia" w:hAnsi="Arial" w:cs="Arial"/>
          <w:b/>
          <w:sz w:val="24"/>
          <w:szCs w:val="24"/>
          <w:lang w:val="es-ES_tradnl"/>
        </w:rPr>
        <w:t>LA COMISIÓN DE LA COMUNIDAD ANDINA</w:t>
      </w:r>
    </w:p>
    <w:p w14:paraId="420BAE62" w14:textId="77777777" w:rsidR="005976DE" w:rsidRPr="00076C3C" w:rsidRDefault="005976DE" w:rsidP="00DF3B70">
      <w:pPr>
        <w:ind w:firstLine="567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6633865" w14:textId="50801763" w:rsidR="00DF3B70" w:rsidRPr="00C72171" w:rsidRDefault="00DF3B70" w:rsidP="007F6E86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72171">
        <w:rPr>
          <w:rFonts w:ascii="Arial" w:hAnsi="Arial" w:cs="Arial"/>
          <w:b/>
          <w:sz w:val="24"/>
          <w:szCs w:val="24"/>
          <w:lang w:val="es-ES_tradnl"/>
        </w:rPr>
        <w:t xml:space="preserve">VISTOS: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Los artículos 3 literal b), 30 y 54 del Acuerdo de Cartagena, las Decisiones </w:t>
      </w:r>
      <w:r w:rsidR="00D369EE" w:rsidRPr="00C72171">
        <w:rPr>
          <w:rFonts w:ascii="Arial" w:hAnsi="Arial" w:cs="Arial"/>
          <w:sz w:val="24"/>
          <w:szCs w:val="24"/>
          <w:lang w:val="es-ES_tradnl"/>
        </w:rPr>
        <w:t>833</w:t>
      </w:r>
      <w:r w:rsidR="00F70CE0" w:rsidRPr="00C7217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401FF9">
        <w:rPr>
          <w:rFonts w:ascii="Arial" w:hAnsi="Arial" w:cs="Arial"/>
          <w:sz w:val="24"/>
          <w:szCs w:val="24"/>
          <w:lang w:val="es-ES_tradnl"/>
        </w:rPr>
        <w:t xml:space="preserve">851, </w:t>
      </w:r>
      <w:r w:rsidRPr="00C72171">
        <w:rPr>
          <w:rFonts w:ascii="Arial" w:hAnsi="Arial" w:cs="Arial"/>
          <w:sz w:val="24"/>
          <w:szCs w:val="24"/>
          <w:lang w:val="es-ES_tradnl"/>
        </w:rPr>
        <w:t>857</w:t>
      </w:r>
      <w:r w:rsidR="00F70CE0" w:rsidRPr="00C72171">
        <w:rPr>
          <w:rFonts w:ascii="Arial" w:hAnsi="Arial" w:cs="Arial"/>
          <w:sz w:val="24"/>
          <w:szCs w:val="24"/>
          <w:lang w:val="es-ES_tradnl"/>
        </w:rPr>
        <w:t xml:space="preserve"> y 873</w:t>
      </w:r>
      <w:r w:rsidR="0053455B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44FD0" w:rsidRPr="00C72171">
        <w:rPr>
          <w:rFonts w:ascii="Arial" w:hAnsi="Arial" w:cs="Arial"/>
          <w:sz w:val="24"/>
          <w:szCs w:val="24"/>
          <w:lang w:val="es-ES_tradnl"/>
        </w:rPr>
        <w:t>de la Comisión</w:t>
      </w:r>
      <w:r w:rsidR="00286548" w:rsidRPr="00C72171">
        <w:rPr>
          <w:rFonts w:ascii="Arial" w:hAnsi="Arial" w:cs="Arial"/>
          <w:sz w:val="24"/>
          <w:szCs w:val="24"/>
          <w:lang w:val="es-ES_tradnl"/>
        </w:rPr>
        <w:t xml:space="preserve"> de la Comunidad Andina</w:t>
      </w:r>
      <w:r w:rsidR="00744FD0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y las Resoluciones </w:t>
      </w:r>
      <w:proofErr w:type="spellStart"/>
      <w:r w:rsidRPr="00C72171">
        <w:rPr>
          <w:rFonts w:ascii="Arial" w:hAnsi="Arial" w:cs="Arial"/>
          <w:sz w:val="24"/>
          <w:szCs w:val="24"/>
          <w:lang w:val="es-ES_tradnl"/>
        </w:rPr>
        <w:t>N°s</w:t>
      </w:r>
      <w:proofErr w:type="spellEnd"/>
      <w:r w:rsidR="0053455B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369EE" w:rsidRPr="00C72171">
        <w:rPr>
          <w:rFonts w:ascii="Arial" w:hAnsi="Arial" w:cs="Arial"/>
          <w:sz w:val="24"/>
          <w:szCs w:val="24"/>
          <w:lang w:val="es-ES_tradnl"/>
        </w:rPr>
        <w:t>2108</w:t>
      </w:r>
      <w:r w:rsidR="007A533F" w:rsidRPr="00C72171">
        <w:rPr>
          <w:rFonts w:ascii="Arial" w:hAnsi="Arial" w:cs="Arial"/>
          <w:sz w:val="24"/>
          <w:szCs w:val="24"/>
          <w:lang w:val="es-ES_tradnl"/>
        </w:rPr>
        <w:t xml:space="preserve"> y 2161</w:t>
      </w:r>
      <w:r w:rsidR="00744FD0" w:rsidRPr="00C72171">
        <w:rPr>
          <w:rFonts w:ascii="Arial" w:hAnsi="Arial" w:cs="Arial"/>
          <w:sz w:val="24"/>
          <w:szCs w:val="24"/>
          <w:lang w:val="es-ES_tradnl"/>
        </w:rPr>
        <w:t xml:space="preserve"> de la Secretaría General</w:t>
      </w:r>
      <w:r w:rsidR="00286548" w:rsidRPr="00C72171">
        <w:rPr>
          <w:rFonts w:ascii="Arial" w:hAnsi="Arial" w:cs="Arial"/>
          <w:sz w:val="24"/>
          <w:szCs w:val="24"/>
          <w:lang w:val="es-ES_tradnl"/>
        </w:rPr>
        <w:t xml:space="preserve"> de la Comunidad Andina</w:t>
      </w:r>
      <w:r w:rsidRPr="00C72171">
        <w:rPr>
          <w:rFonts w:ascii="Arial" w:hAnsi="Arial" w:cs="Arial"/>
          <w:sz w:val="24"/>
          <w:szCs w:val="24"/>
          <w:lang w:val="es-ES_tradnl"/>
        </w:rPr>
        <w:t>; y</w:t>
      </w:r>
    </w:p>
    <w:p w14:paraId="6777634A" w14:textId="552DBF5D" w:rsidR="00DF3B70" w:rsidRPr="00C72171" w:rsidRDefault="00DF3B70" w:rsidP="00DF3B70">
      <w:pPr>
        <w:ind w:firstLine="567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A28FD99" w14:textId="692BD207" w:rsidR="00DF3B70" w:rsidRPr="00C72171" w:rsidRDefault="00DF3B70" w:rsidP="00CD1F9C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C72171">
        <w:rPr>
          <w:rFonts w:ascii="Arial" w:hAnsi="Arial" w:cs="Arial"/>
          <w:b/>
          <w:sz w:val="24"/>
          <w:szCs w:val="24"/>
          <w:lang w:val="es-ES_tradnl"/>
        </w:rPr>
        <w:t xml:space="preserve">CONSIDERANDO: </w:t>
      </w:r>
      <w:r w:rsidR="00CD1F9C" w:rsidRPr="00C72171">
        <w:rPr>
          <w:rFonts w:ascii="Arial" w:hAnsi="Arial" w:cs="Arial"/>
          <w:bCs/>
          <w:sz w:val="24"/>
          <w:szCs w:val="24"/>
          <w:lang w:val="es-ES_tradnl"/>
        </w:rPr>
        <w:t xml:space="preserve">Que, la Decisión 833 </w:t>
      </w:r>
      <w:r w:rsidRPr="00C72171">
        <w:rPr>
          <w:rFonts w:ascii="Arial" w:hAnsi="Arial" w:cs="Arial"/>
          <w:sz w:val="24"/>
          <w:szCs w:val="24"/>
          <w:lang w:val="es-ES_tradnl"/>
        </w:rPr>
        <w:t>señala que los productos cosméticos requieren para su comercialización o expendio en la Subregión</w:t>
      </w:r>
      <w:r w:rsidR="00E615EA" w:rsidRPr="00C72171">
        <w:rPr>
          <w:rFonts w:ascii="Arial" w:hAnsi="Arial" w:cs="Arial"/>
          <w:sz w:val="24"/>
          <w:szCs w:val="24"/>
          <w:lang w:val="es-ES_tradnl"/>
        </w:rPr>
        <w:t xml:space="preserve"> Andina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de una Notificación Sanitaria Obligatoria (NSO), la cual deberá ser presentada a la Autoridad Nacional Competente</w:t>
      </w:r>
      <w:r w:rsidR="00731741" w:rsidRPr="00076C3C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F8094F" w:rsidRPr="00C72171">
        <w:rPr>
          <w:rFonts w:ascii="Arial" w:hAnsi="Arial" w:cs="Arial"/>
          <w:sz w:val="24"/>
          <w:szCs w:val="24"/>
          <w:lang w:val="es-ES_tradnl"/>
        </w:rPr>
        <w:t xml:space="preserve">(ANC) </w:t>
      </w:r>
      <w:r w:rsidRPr="00C72171">
        <w:rPr>
          <w:rFonts w:ascii="Arial" w:hAnsi="Arial" w:cs="Arial"/>
          <w:sz w:val="24"/>
          <w:szCs w:val="24"/>
          <w:lang w:val="es-ES_tradnl"/>
        </w:rPr>
        <w:t>del primer País Miembro de comercialización;</w:t>
      </w:r>
    </w:p>
    <w:p w14:paraId="4195D01E" w14:textId="77777777" w:rsidR="00DF3B70" w:rsidRPr="00C72171" w:rsidRDefault="00DF3B70" w:rsidP="00DF3B70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5DDA34" w14:textId="61B62244" w:rsidR="00DF3B70" w:rsidRPr="00C72171" w:rsidRDefault="00DF3B70" w:rsidP="00BC08C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bookmarkStart w:id="3" w:name="_Hlk46537322"/>
      <w:r w:rsidRPr="00C72171">
        <w:rPr>
          <w:rFonts w:ascii="Arial" w:hAnsi="Arial" w:cs="Arial"/>
          <w:sz w:val="24"/>
          <w:szCs w:val="24"/>
          <w:lang w:val="es-ES_tradnl"/>
        </w:rPr>
        <w:t xml:space="preserve">Que, la Decisión </w:t>
      </w:r>
      <w:r w:rsidR="00CD1F9C" w:rsidRPr="00C72171">
        <w:rPr>
          <w:rFonts w:ascii="Arial" w:hAnsi="Arial" w:cs="Arial"/>
          <w:sz w:val="24"/>
          <w:szCs w:val="24"/>
          <w:lang w:val="es-ES_tradnl"/>
        </w:rPr>
        <w:t>833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>su reglamento aprobado con</w:t>
      </w:r>
      <w:r w:rsidR="004E470A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la Resolución N° </w:t>
      </w:r>
      <w:r w:rsidR="00CD1F9C" w:rsidRPr="00C72171">
        <w:rPr>
          <w:rFonts w:ascii="Arial" w:hAnsi="Arial" w:cs="Arial"/>
          <w:sz w:val="24"/>
          <w:szCs w:val="24"/>
          <w:lang w:val="es-ES_tradnl"/>
        </w:rPr>
        <w:t>2108</w:t>
      </w:r>
      <w:r w:rsidRPr="00076C3C">
        <w:rPr>
          <w:rFonts w:ascii="Arial" w:hAnsi="Arial" w:cs="Arial"/>
          <w:sz w:val="24"/>
          <w:szCs w:val="24"/>
          <w:lang w:val="es-ES_tradnl"/>
        </w:rPr>
        <w:t>,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regulan los requisitos y procedimientos para la NSO, su renovación, el reconocimiento del código de identificación de la NSO y</w:t>
      </w:r>
      <w:r w:rsidR="004E470A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>la información de cambios;</w:t>
      </w:r>
      <w:bookmarkEnd w:id="3"/>
      <w:r w:rsidRPr="00C72171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4A88C56C" w14:textId="77777777" w:rsidR="00DF3B70" w:rsidRPr="00076C3C" w:rsidRDefault="00DF3B70" w:rsidP="00DF3B70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CBF845A" w14:textId="4F1CC878" w:rsidR="008720B8" w:rsidRPr="00C72171" w:rsidRDefault="00DF3B70" w:rsidP="00BC08C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C72171">
        <w:rPr>
          <w:rFonts w:ascii="Arial" w:hAnsi="Arial" w:cs="Arial"/>
          <w:sz w:val="24"/>
          <w:szCs w:val="24"/>
          <w:lang w:val="es-ES_tradnl"/>
        </w:rPr>
        <w:t xml:space="preserve">Que,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 xml:space="preserve">asimismo </w:t>
      </w:r>
      <w:r w:rsidR="00CD1F9C" w:rsidRPr="00C72171">
        <w:rPr>
          <w:rFonts w:ascii="Arial" w:hAnsi="Arial" w:cs="Arial"/>
          <w:sz w:val="24"/>
          <w:szCs w:val="24"/>
          <w:lang w:val="es-ES_tradnl"/>
        </w:rPr>
        <w:t>en el artículo</w:t>
      </w:r>
      <w:r w:rsidR="00CD1F9C" w:rsidRPr="00076C3C">
        <w:rPr>
          <w:rFonts w:ascii="Arial" w:hAnsi="Arial" w:cs="Arial"/>
          <w:sz w:val="24"/>
          <w:szCs w:val="24"/>
          <w:lang w:val="es-ES_tradnl"/>
        </w:rPr>
        <w:t xml:space="preserve"> 19 de la Decisión 833 </w:t>
      </w:r>
      <w:r w:rsidR="008720B8" w:rsidRPr="00C72171">
        <w:rPr>
          <w:rFonts w:ascii="Arial" w:hAnsi="Arial" w:cs="Arial"/>
          <w:sz w:val="24"/>
          <w:szCs w:val="24"/>
          <w:lang w:val="es-ES_tradnl"/>
        </w:rPr>
        <w:t xml:space="preserve">dispone que, los productos cosméticos requieren del código de la NSO emitido por la </w:t>
      </w:r>
      <w:r w:rsidR="00F8094F" w:rsidRPr="00C72171">
        <w:rPr>
          <w:rFonts w:ascii="Arial" w:hAnsi="Arial" w:cs="Arial"/>
          <w:sz w:val="24"/>
          <w:szCs w:val="24"/>
          <w:lang w:val="es-ES_tradnl"/>
        </w:rPr>
        <w:t>ANC</w:t>
      </w:r>
      <w:r w:rsidR="008720B8" w:rsidRPr="00C72171">
        <w:rPr>
          <w:rFonts w:ascii="Arial" w:hAnsi="Arial" w:cs="Arial"/>
          <w:sz w:val="24"/>
          <w:szCs w:val="24"/>
          <w:lang w:val="es-ES_tradnl"/>
        </w:rPr>
        <w:t xml:space="preserve"> del primer País Miembro de fabricación y comercialización, o de comercialización, según corresponda, para que pueda ser reconocido en los demás Países Miembros</w:t>
      </w:r>
      <w:r w:rsidR="00755425" w:rsidRPr="00C72171">
        <w:rPr>
          <w:rFonts w:ascii="Arial" w:hAnsi="Arial" w:cs="Arial"/>
          <w:sz w:val="24"/>
          <w:szCs w:val="24"/>
          <w:lang w:val="es-ES_tradnl"/>
        </w:rPr>
        <w:t>;</w:t>
      </w:r>
      <w:r w:rsidR="008720B8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0127263" w14:textId="77777777" w:rsidR="008720B8" w:rsidRPr="00C72171" w:rsidRDefault="008720B8" w:rsidP="00DF3B7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C330CDD" w14:textId="7AA113B5" w:rsidR="008720B8" w:rsidRPr="00C72171" w:rsidRDefault="008720B8" w:rsidP="00BC08C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C72171">
        <w:rPr>
          <w:rFonts w:ascii="Arial" w:hAnsi="Arial" w:cs="Arial"/>
          <w:sz w:val="24"/>
          <w:szCs w:val="24"/>
          <w:lang w:val="es-ES_tradnl"/>
        </w:rPr>
        <w:t xml:space="preserve">Que,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>además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la citada Decisión y su reglamento</w:t>
      </w:r>
      <w:r w:rsidR="00BC08C0" w:rsidRPr="00C72171">
        <w:rPr>
          <w:rFonts w:ascii="Arial" w:hAnsi="Arial" w:cs="Arial"/>
          <w:sz w:val="24"/>
          <w:szCs w:val="24"/>
          <w:lang w:val="es-ES_tradnl"/>
        </w:rPr>
        <w:t>,</w:t>
      </w:r>
      <w:r w:rsidR="009743E0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>establecen</w:t>
      </w:r>
      <w:r w:rsidR="009743E0" w:rsidRPr="00C72171">
        <w:rPr>
          <w:rFonts w:ascii="Arial" w:hAnsi="Arial" w:cs="Arial"/>
          <w:sz w:val="24"/>
          <w:szCs w:val="24"/>
          <w:lang w:val="es-ES_tradnl"/>
        </w:rPr>
        <w:t xml:space="preserve"> que,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D1F9C" w:rsidRPr="00C72171">
        <w:rPr>
          <w:rFonts w:ascii="Arial" w:hAnsi="Arial" w:cs="Arial"/>
          <w:sz w:val="24"/>
          <w:szCs w:val="24"/>
          <w:lang w:val="es-ES_tradnl"/>
        </w:rPr>
        <w:t xml:space="preserve">para fines de reconocimiento de la NSO ante la </w:t>
      </w:r>
      <w:r w:rsidR="00F8094F" w:rsidRPr="00C72171">
        <w:rPr>
          <w:rFonts w:ascii="Arial" w:hAnsi="Arial" w:cs="Arial"/>
          <w:sz w:val="24"/>
          <w:szCs w:val="24"/>
          <w:lang w:val="es-ES_tradnl"/>
        </w:rPr>
        <w:t>ANC</w:t>
      </w:r>
      <w:r w:rsidR="00CD1F9C" w:rsidRPr="00C72171">
        <w:rPr>
          <w:rFonts w:ascii="Arial" w:hAnsi="Arial" w:cs="Arial"/>
          <w:sz w:val="24"/>
          <w:szCs w:val="24"/>
          <w:lang w:val="es-ES_tradnl"/>
        </w:rPr>
        <w:t xml:space="preserve">, el titular de la NSO deberá presentar copia certificada o el documento electrónico </w:t>
      </w:r>
      <w:r w:rsidR="00CD1F9C" w:rsidRPr="00076C3C">
        <w:rPr>
          <w:rFonts w:ascii="Arial" w:hAnsi="Arial" w:cs="Arial"/>
          <w:sz w:val="24"/>
          <w:szCs w:val="24"/>
          <w:lang w:val="es-ES_tradnl"/>
        </w:rPr>
        <w:t>que contiene el código de identificación de la NSO</w:t>
      </w:r>
      <w:r w:rsidR="00755425" w:rsidRPr="00C72171">
        <w:rPr>
          <w:rFonts w:ascii="Arial" w:hAnsi="Arial" w:cs="Arial"/>
          <w:sz w:val="24"/>
          <w:szCs w:val="24"/>
          <w:lang w:val="es-ES_tradnl"/>
        </w:rPr>
        <w:t>;</w:t>
      </w:r>
      <w:r w:rsidR="00CD1F9C" w:rsidRPr="00C72171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14:paraId="7DA33C15" w14:textId="77777777" w:rsidR="008720B8" w:rsidRPr="00C72171" w:rsidRDefault="008720B8" w:rsidP="00DF3B7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8E0268F" w14:textId="06AC134D" w:rsidR="00DF3B70" w:rsidRPr="00C72171" w:rsidRDefault="00DF3B70" w:rsidP="00BC08C0">
      <w:pPr>
        <w:tabs>
          <w:tab w:val="left" w:pos="426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72171">
        <w:rPr>
          <w:rFonts w:ascii="Arial" w:hAnsi="Arial" w:cs="Arial"/>
          <w:sz w:val="24"/>
          <w:szCs w:val="24"/>
        </w:rPr>
        <w:t xml:space="preserve">Que, la </w:t>
      </w:r>
      <w:r w:rsidRPr="00C72171">
        <w:rPr>
          <w:rFonts w:ascii="Arial" w:hAnsi="Arial" w:cs="Arial"/>
          <w:sz w:val="24"/>
          <w:szCs w:val="24"/>
          <w:lang w:val="es-ES_tradnl"/>
        </w:rPr>
        <w:t>Organización</w:t>
      </w:r>
      <w:r w:rsidRPr="00C72171">
        <w:rPr>
          <w:rFonts w:ascii="Arial" w:hAnsi="Arial" w:cs="Arial"/>
          <w:sz w:val="24"/>
          <w:szCs w:val="24"/>
        </w:rPr>
        <w:t xml:space="preserve"> Mundial de la Salud</w:t>
      </w:r>
      <w:r w:rsidR="00FE5FEF">
        <w:rPr>
          <w:rFonts w:ascii="Arial" w:hAnsi="Arial" w:cs="Arial"/>
          <w:sz w:val="24"/>
          <w:szCs w:val="24"/>
        </w:rPr>
        <w:t xml:space="preserve"> (OMS)</w:t>
      </w:r>
      <w:r w:rsidRPr="00C72171">
        <w:rPr>
          <w:rFonts w:ascii="Arial" w:hAnsi="Arial" w:cs="Arial"/>
          <w:sz w:val="24"/>
          <w:szCs w:val="24"/>
        </w:rPr>
        <w:t>, con fecha 11 de marzo de 2020, ha calificado el brote de la COVID-19 como una pandemia al haberse extendido en más de cien países del mundo de manera simultánea;</w:t>
      </w:r>
    </w:p>
    <w:p w14:paraId="6D6698EF" w14:textId="1406092E" w:rsidR="007B2D80" w:rsidRPr="00C72171" w:rsidRDefault="007B2D80" w:rsidP="007B2D8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C72171">
        <w:rPr>
          <w:rFonts w:ascii="Arial" w:hAnsi="Arial" w:cs="Arial"/>
          <w:snapToGrid w:val="0"/>
          <w:sz w:val="24"/>
          <w:szCs w:val="24"/>
          <w:lang w:val="es-ES_tradnl"/>
        </w:rPr>
        <w:lastRenderedPageBreak/>
        <w:t xml:space="preserve">Que, los Países Miembros, con el objetivo de evitar la propagación </w:t>
      </w:r>
      <w:r w:rsidRPr="00C72171">
        <w:rPr>
          <w:rFonts w:ascii="Arial" w:hAnsi="Arial" w:cs="Arial"/>
          <w:sz w:val="24"/>
          <w:szCs w:val="24"/>
        </w:rPr>
        <w:t xml:space="preserve">de la </w:t>
      </w:r>
      <w:r w:rsidRPr="00C72171">
        <w:rPr>
          <w:rFonts w:ascii="Arial" w:hAnsi="Arial" w:cs="Arial"/>
          <w:snapToGrid w:val="0"/>
          <w:sz w:val="24"/>
          <w:szCs w:val="24"/>
          <w:lang w:val="es-ES_tradnl"/>
        </w:rPr>
        <w:t>COVID-19 y mitigar sus efectos, han adoptado medidas excepcionales y temporales en sus respectivos territorios,</w:t>
      </w:r>
      <w:r w:rsidRPr="00C72171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napToGrid w:val="0"/>
          <w:sz w:val="24"/>
          <w:szCs w:val="24"/>
          <w:lang w:val="es-ES_tradnl"/>
        </w:rPr>
        <w:t>tales</w:t>
      </w:r>
      <w:r w:rsidRPr="00C72171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napToGrid w:val="0"/>
          <w:sz w:val="24"/>
          <w:szCs w:val="24"/>
          <w:lang w:val="es-ES_tradnl"/>
        </w:rPr>
        <w:t>como la declaratoria de emergencia sanitaria, restricciones de movilidad de las personas, implementación de protocolos de seguridad sanitaria</w:t>
      </w:r>
      <w:r w:rsidRPr="00C72171">
        <w:rPr>
          <w:rFonts w:ascii="Arial" w:hAnsi="Arial" w:cs="Arial"/>
          <w:b/>
          <w:bCs/>
          <w:snapToGrid w:val="0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napToGrid w:val="0"/>
          <w:sz w:val="24"/>
          <w:szCs w:val="24"/>
          <w:lang w:val="es-ES_tradnl"/>
        </w:rPr>
        <w:t>y el aislamiento preventivo obligatorio;</w:t>
      </w:r>
    </w:p>
    <w:p w14:paraId="2BB3ECFA" w14:textId="77777777" w:rsidR="00DF3B70" w:rsidRPr="00C72171" w:rsidRDefault="00DF3B70" w:rsidP="00DF3B70">
      <w:pPr>
        <w:ind w:firstLine="72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14:paraId="7428B1F3" w14:textId="1AC927AE" w:rsidR="009743E0" w:rsidRPr="00C72171" w:rsidRDefault="009743E0" w:rsidP="00BC08C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C72171">
        <w:rPr>
          <w:rFonts w:ascii="Arial" w:hAnsi="Arial" w:cs="Arial"/>
          <w:sz w:val="24"/>
          <w:szCs w:val="24"/>
          <w:lang w:val="es-ES_tradnl"/>
        </w:rPr>
        <w:t>Que,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 xml:space="preserve"> mediante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3010AF" w:rsidRPr="00C72171">
        <w:rPr>
          <w:rFonts w:ascii="Arial" w:hAnsi="Arial" w:cs="Arial"/>
          <w:sz w:val="24"/>
          <w:szCs w:val="24"/>
        </w:rPr>
        <w:t>artículo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 xml:space="preserve"> 4 de la Decisión 857, se modificó </w:t>
      </w:r>
      <w:r w:rsidR="003010AF" w:rsidRPr="00C72171">
        <w:rPr>
          <w:rFonts w:ascii="Arial" w:hAnsi="Arial" w:cs="Arial"/>
          <w:sz w:val="24"/>
          <w:szCs w:val="24"/>
        </w:rPr>
        <w:t xml:space="preserve">la Disposición Final Quinta 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>de la</w:t>
      </w:r>
      <w:r w:rsidR="00731741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>Decisión 833</w:t>
      </w:r>
      <w:r w:rsidR="00B66D6D" w:rsidRPr="00C72171">
        <w:rPr>
          <w:rFonts w:ascii="Arial" w:hAnsi="Arial" w:cs="Arial"/>
          <w:sz w:val="24"/>
          <w:szCs w:val="24"/>
          <w:lang w:val="es-ES_tradnl"/>
        </w:rPr>
        <w:t>,</w:t>
      </w:r>
      <w:r w:rsidR="00731741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>en el sentido de prorrogar su</w:t>
      </w:r>
      <w:r w:rsidR="00E61570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 xml:space="preserve">entrada 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>en vigencia</w:t>
      </w:r>
      <w:r w:rsidR="00E61570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>a partir d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D35FE4" w:rsidRPr="00C72171">
        <w:rPr>
          <w:rFonts w:ascii="Arial" w:hAnsi="Arial" w:cs="Arial"/>
          <w:sz w:val="24"/>
          <w:szCs w:val="24"/>
          <w:lang w:val="es-ES_tradnl"/>
        </w:rPr>
        <w:t>01 de marzo de 2021</w:t>
      </w:r>
      <w:r w:rsidR="00B66D6D" w:rsidRPr="00C72171">
        <w:rPr>
          <w:rFonts w:ascii="Arial" w:hAnsi="Arial" w:cs="Arial"/>
          <w:sz w:val="24"/>
          <w:szCs w:val="24"/>
          <w:lang w:val="es-ES_tradnl"/>
        </w:rPr>
        <w:t>;</w:t>
      </w:r>
      <w:r w:rsidR="00D35FE4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010AF" w:rsidRPr="00C72171">
        <w:rPr>
          <w:rFonts w:ascii="Arial" w:hAnsi="Arial" w:cs="Arial"/>
          <w:sz w:val="24"/>
          <w:szCs w:val="24"/>
          <w:lang w:val="es-ES_tradnl"/>
        </w:rPr>
        <w:t xml:space="preserve">   </w:t>
      </w:r>
    </w:p>
    <w:p w14:paraId="70E27871" w14:textId="77777777" w:rsidR="007B2D80" w:rsidRPr="00C72171" w:rsidRDefault="007B2D80" w:rsidP="009743E0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5A0E2B8" w14:textId="7F166095" w:rsidR="007A533F" w:rsidRPr="00C72171" w:rsidRDefault="007A533F" w:rsidP="00BC08C0">
      <w:pPr>
        <w:tabs>
          <w:tab w:val="left" w:pos="42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2171">
        <w:rPr>
          <w:rFonts w:ascii="Arial" w:hAnsi="Arial" w:cs="Arial"/>
          <w:sz w:val="24"/>
          <w:szCs w:val="24"/>
          <w:lang w:val="es-ES_tradnl"/>
        </w:rPr>
        <w:t xml:space="preserve">Que,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 xml:space="preserve">de otro lado, </w:t>
      </w:r>
      <w:r w:rsidRPr="00C72171">
        <w:rPr>
          <w:rFonts w:ascii="Arial" w:hAnsi="Arial" w:cs="Arial"/>
          <w:sz w:val="24"/>
          <w:szCs w:val="24"/>
          <w:lang w:val="es-ES_tradnl"/>
        </w:rPr>
        <w:t>al tratarse de una situación excepcional generada por la emergencia sanitaria a cau</w:t>
      </w:r>
      <w:r w:rsidR="000629F9" w:rsidRPr="00C72171">
        <w:rPr>
          <w:rFonts w:ascii="Arial" w:hAnsi="Arial" w:cs="Arial"/>
          <w:sz w:val="24"/>
          <w:szCs w:val="24"/>
          <w:lang w:val="es-ES_tradnl"/>
        </w:rPr>
        <w:t>s</w:t>
      </w:r>
      <w:r w:rsidRPr="00C72171">
        <w:rPr>
          <w:rFonts w:ascii="Arial" w:hAnsi="Arial" w:cs="Arial"/>
          <w:sz w:val="24"/>
          <w:szCs w:val="24"/>
          <w:lang w:val="es-ES_tradnl"/>
        </w:rPr>
        <w:t>a de la COVID-19,</w:t>
      </w:r>
      <w:r w:rsidRPr="00C72171">
        <w:rPr>
          <w:rFonts w:ascii="Arial" w:hAnsi="Arial" w:cs="Arial"/>
          <w:sz w:val="24"/>
          <w:szCs w:val="24"/>
        </w:rPr>
        <w:t xml:space="preserve"> estableció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>con la Resolución N° 2161</w:t>
      </w:r>
      <w:r w:rsidR="00731741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</w:rPr>
        <w:t>que</w:t>
      </w:r>
      <w:r w:rsidR="000629F9" w:rsidRPr="00C72171">
        <w:rPr>
          <w:rFonts w:ascii="Arial" w:hAnsi="Arial" w:cs="Arial"/>
          <w:sz w:val="24"/>
          <w:szCs w:val="24"/>
        </w:rPr>
        <w:t>, hasta el 31 de diciembre de 2020,</w:t>
      </w:r>
      <w:r w:rsidRPr="00C72171">
        <w:rPr>
          <w:rFonts w:ascii="Arial" w:hAnsi="Arial" w:cs="Arial"/>
          <w:sz w:val="24"/>
          <w:szCs w:val="24"/>
        </w:rPr>
        <w:t xml:space="preserve"> los interesados en solicitar el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reconocimiento del código de identificación de la NSO de un </w:t>
      </w:r>
      <w:r w:rsidR="00B66D6D" w:rsidRPr="00C72171">
        <w:rPr>
          <w:rFonts w:ascii="Arial" w:hAnsi="Arial" w:cs="Arial"/>
          <w:sz w:val="24"/>
          <w:szCs w:val="24"/>
          <w:lang w:val="es-ES_tradnl"/>
        </w:rPr>
        <w:t xml:space="preserve">producto </w:t>
      </w:r>
      <w:r w:rsidRPr="00C72171">
        <w:rPr>
          <w:rFonts w:ascii="Arial" w:hAnsi="Arial" w:cs="Arial"/>
          <w:sz w:val="24"/>
          <w:szCs w:val="24"/>
          <w:lang w:val="es-ES_tradnl"/>
        </w:rPr>
        <w:t>cosmético en lugar de la copia certificada</w:t>
      </w:r>
      <w:r w:rsidRPr="00C72171">
        <w:rPr>
          <w:rFonts w:ascii="Arial" w:hAnsi="Arial" w:cs="Arial"/>
          <w:sz w:val="24"/>
          <w:szCs w:val="24"/>
        </w:rPr>
        <w:t xml:space="preserve"> </w:t>
      </w:r>
      <w:r w:rsidR="002354C0" w:rsidRPr="00C72171">
        <w:rPr>
          <w:rFonts w:ascii="Arial" w:hAnsi="Arial" w:cs="Arial"/>
          <w:sz w:val="24"/>
          <w:szCs w:val="24"/>
        </w:rPr>
        <w:t>de la NSO</w:t>
      </w:r>
      <w:r w:rsidR="00B66D6D" w:rsidRPr="00C72171">
        <w:rPr>
          <w:rFonts w:ascii="Arial" w:hAnsi="Arial" w:cs="Arial"/>
          <w:sz w:val="24"/>
          <w:szCs w:val="24"/>
        </w:rPr>
        <w:t>,</w:t>
      </w:r>
      <w:r w:rsidR="002354C0" w:rsidRPr="00C72171">
        <w:rPr>
          <w:rFonts w:ascii="Arial" w:hAnsi="Arial" w:cs="Arial"/>
          <w:sz w:val="24"/>
          <w:szCs w:val="24"/>
        </w:rPr>
        <w:t xml:space="preserve"> </w:t>
      </w:r>
      <w:r w:rsidRPr="00C72171">
        <w:rPr>
          <w:rFonts w:ascii="Arial" w:hAnsi="Arial" w:cs="Arial"/>
          <w:sz w:val="24"/>
          <w:szCs w:val="24"/>
        </w:rPr>
        <w:t>puedan presentar ante la ANC de un País Miembro de la Comunidad Andina, la copia simple física o digital de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la NSO del primer País Miembro de comercialización</w:t>
      </w:r>
      <w:r w:rsidR="000629F9" w:rsidRPr="00C72171">
        <w:rPr>
          <w:rFonts w:ascii="Arial" w:hAnsi="Arial" w:cs="Arial"/>
          <w:bCs/>
          <w:sz w:val="24"/>
          <w:szCs w:val="24"/>
        </w:rPr>
        <w:t>;</w:t>
      </w:r>
    </w:p>
    <w:p w14:paraId="082667E4" w14:textId="77777777" w:rsidR="007A533F" w:rsidRPr="00C72171" w:rsidRDefault="007A533F" w:rsidP="007A533F">
      <w:pPr>
        <w:tabs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</w:p>
    <w:p w14:paraId="446C4E66" w14:textId="1DECB758" w:rsidR="007A533F" w:rsidRPr="00C72171" w:rsidRDefault="007A533F" w:rsidP="0037785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2171">
        <w:rPr>
          <w:rFonts w:ascii="Arial" w:hAnsi="Arial" w:cs="Arial"/>
          <w:sz w:val="24"/>
          <w:szCs w:val="24"/>
          <w:lang w:val="es-ES_tradnl"/>
        </w:rPr>
        <w:t>Que</w:t>
      </w:r>
      <w:r w:rsidR="00377856" w:rsidRPr="00C72171">
        <w:rPr>
          <w:rFonts w:ascii="Arial" w:hAnsi="Arial" w:cs="Arial"/>
          <w:sz w:val="24"/>
          <w:szCs w:val="24"/>
          <w:lang w:val="es-ES_tradnl"/>
        </w:rPr>
        <w:t>,</w:t>
      </w:r>
      <w:r w:rsidR="00E61570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50236" w:rsidRPr="00C72171">
        <w:rPr>
          <w:rFonts w:ascii="Arial" w:hAnsi="Arial" w:cs="Arial"/>
          <w:sz w:val="24"/>
          <w:szCs w:val="24"/>
          <w:lang w:val="es-ES_tradnl"/>
        </w:rPr>
        <w:t>con fecha</w:t>
      </w:r>
      <w:r w:rsidR="00731741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>29 de octubre de 2020, el Director General de la OMS declar</w:t>
      </w:r>
      <w:r w:rsidR="000629F9" w:rsidRPr="00C72171">
        <w:rPr>
          <w:rFonts w:ascii="Arial" w:hAnsi="Arial" w:cs="Arial"/>
          <w:sz w:val="24"/>
          <w:szCs w:val="24"/>
          <w:lang w:val="es-ES_tradnl"/>
        </w:rPr>
        <w:t>ó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que el brote de </w:t>
      </w:r>
      <w:r w:rsidR="0044333E" w:rsidRPr="00C72171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COVID-19 sigue constituyendo una </w:t>
      </w:r>
      <w:r w:rsidRPr="00C72171">
        <w:rPr>
          <w:rFonts w:ascii="Arial" w:hAnsi="Arial" w:cs="Arial"/>
          <w:sz w:val="24"/>
          <w:szCs w:val="24"/>
        </w:rPr>
        <w:t xml:space="preserve">emergencia de salud pública de importancia internacional (ESPII) y destacó la importancia que las administraciones públicas y los ciudadanos se mantengan centrados en la interrupción de las cadenas de transmisión, entre otras recomendaciones para que los gobiernos continúen con el fortalecimiento de los sistemas de salud y su preparación para el despliegue de la vacunación; </w:t>
      </w:r>
    </w:p>
    <w:p w14:paraId="0A087E38" w14:textId="29DAC838" w:rsidR="007A533F" w:rsidRPr="00C72171" w:rsidRDefault="007A533F" w:rsidP="007A533F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70C8CF46" w14:textId="77777777" w:rsidR="00E61570" w:rsidRPr="00C72171" w:rsidRDefault="00E61570" w:rsidP="00E61570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bookmarkStart w:id="4" w:name="_Hlk64021282"/>
      <w:r w:rsidRPr="00076C3C">
        <w:rPr>
          <w:rFonts w:ascii="Arial" w:hAnsi="Arial" w:cs="Arial"/>
          <w:sz w:val="24"/>
          <w:szCs w:val="24"/>
          <w:lang w:val="es-ES_tradnl"/>
        </w:rPr>
        <w:t xml:space="preserve">Que, los Países Miembros, como consecuencia de la permanencia y el rebrote de los contagios y las nuevas variantes de la COVID-19 en </w:t>
      </w:r>
      <w:r w:rsidRPr="00C72171">
        <w:rPr>
          <w:rFonts w:ascii="Arial" w:hAnsi="Arial" w:cs="Arial"/>
          <w:sz w:val="24"/>
          <w:szCs w:val="24"/>
          <w:lang w:val="es-ES_tradnl"/>
        </w:rPr>
        <w:t>sus territorios, así como la imposibilidad de calcular y determinar con certeza el progreso y fin de la pandemia¸ han emitido diversas prórrogas sobre las medidas dictadas en el marco de la emergencia sanitaria para fortalecer las acciones que permitan la contención y reducción de contagios en salvaguarda de la vida y salud de la población;</w:t>
      </w:r>
    </w:p>
    <w:bookmarkEnd w:id="4"/>
    <w:p w14:paraId="09BB4814" w14:textId="77777777" w:rsidR="00E61570" w:rsidRPr="00C72171" w:rsidRDefault="00E61570" w:rsidP="0094503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C3CB34F" w14:textId="314185AF" w:rsidR="004705BD" w:rsidRPr="00C72171" w:rsidRDefault="004705BD" w:rsidP="004705BD">
      <w:pPr>
        <w:tabs>
          <w:tab w:val="left" w:pos="426"/>
        </w:tabs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72171">
        <w:rPr>
          <w:rFonts w:ascii="Arial" w:hAnsi="Arial" w:cs="Arial"/>
          <w:sz w:val="24"/>
          <w:szCs w:val="24"/>
        </w:rPr>
        <w:t xml:space="preserve">Que, la Decisión 873 establece que las </w:t>
      </w:r>
      <w:r w:rsidRPr="00076C3C">
        <w:rPr>
          <w:rFonts w:ascii="Arial" w:hAnsi="Arial" w:cs="Arial"/>
          <w:sz w:val="24"/>
          <w:szCs w:val="24"/>
        </w:rPr>
        <w:t xml:space="preserve">Autoridades Nacionales Competentes de los Países Miembros de la Comunidad Andina, de manera excepcional </w:t>
      </w:r>
      <w:r w:rsidRPr="00C72171">
        <w:rPr>
          <w:rFonts w:ascii="Arial" w:hAnsi="Arial" w:cs="Arial"/>
          <w:sz w:val="24"/>
          <w:szCs w:val="24"/>
        </w:rPr>
        <w:t>hasta el 31 de diciembre de 2021</w:t>
      </w:r>
      <w:r w:rsidRPr="00076C3C">
        <w:rPr>
          <w:rFonts w:ascii="Arial" w:hAnsi="Arial" w:cs="Arial"/>
          <w:sz w:val="24"/>
          <w:szCs w:val="24"/>
        </w:rPr>
        <w:t>, aceptarán que el interesado presente copia simple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física o digital</w:t>
      </w:r>
      <w:r w:rsidRPr="00C72171">
        <w:rPr>
          <w:rFonts w:ascii="Arial" w:hAnsi="Arial" w:cs="Arial"/>
          <w:sz w:val="24"/>
          <w:szCs w:val="24"/>
        </w:rPr>
        <w:t xml:space="preserve"> del primer país de comercialización </w:t>
      </w:r>
      <w:r w:rsidRPr="00076C3C">
        <w:rPr>
          <w:rFonts w:ascii="Arial" w:hAnsi="Arial" w:cs="Arial"/>
          <w:sz w:val="24"/>
          <w:szCs w:val="24"/>
          <w:lang w:val="es-ES_tradnl"/>
        </w:rPr>
        <w:t xml:space="preserve">para el </w:t>
      </w:r>
      <w:r w:rsidRPr="00C72171">
        <w:rPr>
          <w:rFonts w:ascii="Arial" w:hAnsi="Arial" w:cs="Arial"/>
          <w:sz w:val="24"/>
          <w:szCs w:val="24"/>
        </w:rPr>
        <w:t>trámite de una solicitud de reconocimiento de la NSO de productos cosméticos</w:t>
      </w:r>
      <w:r w:rsidRPr="004705BD">
        <w:rPr>
          <w:rFonts w:ascii="Arial" w:hAnsi="Arial" w:cs="Arial"/>
          <w:b/>
          <w:bCs/>
          <w:i/>
          <w:iCs/>
          <w:sz w:val="24"/>
          <w:szCs w:val="24"/>
        </w:rPr>
        <w:t>;</w:t>
      </w:r>
    </w:p>
    <w:p w14:paraId="22BBE0D4" w14:textId="77777777" w:rsidR="004705BD" w:rsidRDefault="004705BD" w:rsidP="0037785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BBFF1E" w14:textId="42C16750" w:rsidR="00913E1A" w:rsidRPr="00C72171" w:rsidRDefault="00913E1A" w:rsidP="0037785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76C3C">
        <w:rPr>
          <w:rFonts w:ascii="Arial" w:hAnsi="Arial" w:cs="Arial"/>
          <w:sz w:val="24"/>
          <w:szCs w:val="24"/>
          <w:lang w:val="es-ES_tradnl"/>
        </w:rPr>
        <w:t xml:space="preserve">Que, el 12 y 26 de noviembre de 2021, la OMS señaló, entre otros, el incremento del número de casos de </w:t>
      </w:r>
      <w:r w:rsidR="00FE5FEF"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076C3C">
        <w:rPr>
          <w:rFonts w:ascii="Arial" w:hAnsi="Arial" w:cs="Arial"/>
          <w:sz w:val="24"/>
          <w:szCs w:val="24"/>
          <w:lang w:val="es-ES_tradnl"/>
        </w:rPr>
        <w:t>COVID-19 principalmente en países con menor tasa de vacunación, d</w:t>
      </w:r>
      <w:r w:rsidRPr="00C72171">
        <w:rPr>
          <w:rFonts w:ascii="Arial" w:hAnsi="Arial" w:cs="Arial"/>
          <w:sz w:val="24"/>
          <w:szCs w:val="24"/>
          <w:lang w:val="es-ES_tradnl"/>
        </w:rPr>
        <w:t>ebido a que la vacunación es una medida que no sustituye la necesidad de tomar otras precauciones, dado que estas reducen la hospitalización, el desarrollo de la enfermedad grave y fallecimiento, pero no evitan la transmisión; asimismo, con la aparición de la nueva cepa calificada como una variante del SarsCov-2 “de preocupación” denominada “</w:t>
      </w:r>
      <w:proofErr w:type="spellStart"/>
      <w:r w:rsidRPr="00C72171">
        <w:rPr>
          <w:rFonts w:ascii="Arial" w:hAnsi="Arial" w:cs="Arial"/>
          <w:sz w:val="24"/>
          <w:szCs w:val="24"/>
          <w:lang w:val="es-ES_tradnl"/>
        </w:rPr>
        <w:t>Omicron</w:t>
      </w:r>
      <w:proofErr w:type="spellEnd"/>
      <w:r w:rsidRPr="00C72171">
        <w:rPr>
          <w:rFonts w:ascii="Arial" w:hAnsi="Arial" w:cs="Arial"/>
          <w:sz w:val="24"/>
          <w:szCs w:val="24"/>
          <w:lang w:val="es-ES_tradnl"/>
        </w:rPr>
        <w:t xml:space="preserve">” la cual sugiere un mayor riesgo de reinfección que otras, por lo que reiteraron en mantener las medidas de vigilancia y de salud pública como el uso adaptado y proporcionado de </w:t>
      </w:r>
      <w:r w:rsidRPr="00C72171">
        <w:rPr>
          <w:rFonts w:ascii="Arial" w:hAnsi="Arial" w:cs="Arial"/>
          <w:sz w:val="24"/>
          <w:szCs w:val="24"/>
          <w:lang w:val="es-ES_tradnl"/>
        </w:rPr>
        <w:lastRenderedPageBreak/>
        <w:t>las pruebas, mascarillas, lavado de manos, distanciamiento, evitar aglomeraciones, entre otras medidas comprobadas</w:t>
      </w:r>
      <w:r w:rsidR="004705BD">
        <w:rPr>
          <w:rFonts w:ascii="Arial" w:hAnsi="Arial" w:cs="Arial"/>
          <w:sz w:val="24"/>
          <w:szCs w:val="24"/>
          <w:lang w:val="es-ES_tradnl"/>
        </w:rPr>
        <w:t>;</w:t>
      </w:r>
    </w:p>
    <w:p w14:paraId="2F9AF4DE" w14:textId="77777777" w:rsidR="00913E1A" w:rsidRPr="00C72171" w:rsidRDefault="00913E1A" w:rsidP="0037785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E5F5219" w14:textId="1EF17179" w:rsidR="00945032" w:rsidRPr="00C72171" w:rsidRDefault="00913E1A" w:rsidP="0037785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72171">
        <w:rPr>
          <w:rFonts w:ascii="Arial" w:hAnsi="Arial" w:cs="Arial"/>
          <w:sz w:val="24"/>
          <w:szCs w:val="24"/>
        </w:rPr>
        <w:t xml:space="preserve"> </w:t>
      </w:r>
      <w:r w:rsidR="00945032" w:rsidRPr="00C72171">
        <w:rPr>
          <w:rFonts w:ascii="Arial" w:hAnsi="Arial" w:cs="Arial"/>
          <w:sz w:val="24"/>
          <w:szCs w:val="24"/>
        </w:rPr>
        <w:t>Que</w:t>
      </w:r>
      <w:r w:rsidR="00945032" w:rsidRPr="00C72171">
        <w:rPr>
          <w:rFonts w:ascii="Arial" w:hAnsi="Arial" w:cs="Arial"/>
          <w:sz w:val="24"/>
          <w:szCs w:val="24"/>
          <w:lang w:val="es-ES_tradnl"/>
        </w:rPr>
        <w:t>,</w:t>
      </w:r>
      <w:r w:rsidR="00377856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42887" w:rsidRPr="00C72171">
        <w:rPr>
          <w:rFonts w:ascii="Arial" w:hAnsi="Arial" w:cs="Arial"/>
          <w:sz w:val="24"/>
          <w:szCs w:val="24"/>
          <w:lang w:val="es-ES_tradnl"/>
        </w:rPr>
        <w:t>atendiendo las circunstancias actuales</w:t>
      </w:r>
      <w:r w:rsidR="00377856" w:rsidRPr="00C72171">
        <w:rPr>
          <w:rFonts w:ascii="Arial" w:hAnsi="Arial" w:cs="Arial"/>
          <w:sz w:val="24"/>
          <w:szCs w:val="24"/>
          <w:lang w:val="es-ES_tradnl"/>
        </w:rPr>
        <w:t>,</w:t>
      </w:r>
      <w:r w:rsidR="00945032" w:rsidRPr="00C72171">
        <w:rPr>
          <w:rFonts w:ascii="Arial" w:hAnsi="Arial" w:cs="Arial"/>
          <w:sz w:val="24"/>
          <w:szCs w:val="24"/>
          <w:lang w:val="es-ES_tradnl"/>
        </w:rPr>
        <w:t xml:space="preserve"> los Países Miembros </w:t>
      </w:r>
      <w:r w:rsidR="00945032" w:rsidRPr="00C72171">
        <w:rPr>
          <w:rFonts w:ascii="Arial" w:hAnsi="Arial" w:cs="Arial"/>
          <w:sz w:val="24"/>
          <w:szCs w:val="24"/>
        </w:rPr>
        <w:t>han considerado importante permitir</w:t>
      </w:r>
      <w:r w:rsidR="00731741" w:rsidRPr="00C72171">
        <w:rPr>
          <w:rFonts w:ascii="Arial" w:hAnsi="Arial" w:cs="Arial"/>
          <w:sz w:val="24"/>
          <w:szCs w:val="24"/>
        </w:rPr>
        <w:t xml:space="preserve"> </w:t>
      </w:r>
      <w:r w:rsidR="00945032" w:rsidRPr="00C72171">
        <w:rPr>
          <w:rFonts w:ascii="Arial" w:hAnsi="Arial" w:cs="Arial"/>
          <w:sz w:val="24"/>
          <w:szCs w:val="24"/>
        </w:rPr>
        <w:t xml:space="preserve">que los interesados en solicitar un </w:t>
      </w:r>
      <w:r w:rsidR="00945032" w:rsidRPr="00C72171">
        <w:rPr>
          <w:rFonts w:ascii="Arial" w:hAnsi="Arial" w:cs="Arial"/>
          <w:sz w:val="24"/>
          <w:szCs w:val="24"/>
          <w:lang w:val="es-ES_tradnl"/>
        </w:rPr>
        <w:t xml:space="preserve">reconocimiento del código de identificación de la NSO de un producto cosmético </w:t>
      </w:r>
      <w:r w:rsidR="00945032" w:rsidRPr="00C72171">
        <w:rPr>
          <w:rFonts w:ascii="Arial" w:hAnsi="Arial" w:cs="Arial"/>
          <w:sz w:val="24"/>
          <w:szCs w:val="24"/>
        </w:rPr>
        <w:t>puedan presentar copia simple</w:t>
      </w:r>
      <w:r w:rsidR="005509F0" w:rsidRPr="00C72171">
        <w:rPr>
          <w:rFonts w:ascii="Arial" w:hAnsi="Arial" w:cs="Arial"/>
          <w:sz w:val="24"/>
          <w:szCs w:val="24"/>
        </w:rPr>
        <w:t xml:space="preserve"> física o digital</w:t>
      </w:r>
      <w:r w:rsidR="00945032" w:rsidRPr="00C72171">
        <w:rPr>
          <w:rFonts w:ascii="Arial" w:hAnsi="Arial" w:cs="Arial"/>
          <w:sz w:val="24"/>
          <w:szCs w:val="24"/>
        </w:rPr>
        <w:t xml:space="preserve"> de</w:t>
      </w:r>
      <w:r w:rsidR="00945032" w:rsidRPr="00C72171">
        <w:rPr>
          <w:rFonts w:ascii="Arial" w:hAnsi="Arial" w:cs="Arial"/>
          <w:sz w:val="24"/>
          <w:szCs w:val="24"/>
          <w:lang w:val="es-ES_tradnl"/>
        </w:rPr>
        <w:t xml:space="preserve"> la NSO del primer País Miembro de comercialización</w:t>
      </w:r>
      <w:r w:rsidR="00945032" w:rsidRPr="00C72171">
        <w:rPr>
          <w:rFonts w:ascii="Arial" w:hAnsi="Arial" w:cs="Arial"/>
          <w:sz w:val="24"/>
          <w:szCs w:val="24"/>
        </w:rPr>
        <w:t xml:space="preserve">, tomando en consideración el bajo riesgo sanitario de </w:t>
      </w:r>
      <w:r w:rsidR="00A42887" w:rsidRPr="00C72171">
        <w:rPr>
          <w:rFonts w:ascii="Arial" w:hAnsi="Arial" w:cs="Arial"/>
          <w:sz w:val="24"/>
          <w:szCs w:val="24"/>
        </w:rPr>
        <w:t xml:space="preserve">los </w:t>
      </w:r>
      <w:r w:rsidR="00945032" w:rsidRPr="00C72171">
        <w:rPr>
          <w:rFonts w:ascii="Arial" w:hAnsi="Arial" w:cs="Arial"/>
          <w:sz w:val="24"/>
          <w:szCs w:val="24"/>
        </w:rPr>
        <w:t xml:space="preserve">productos </w:t>
      </w:r>
      <w:r w:rsidR="00A42887" w:rsidRPr="00C72171">
        <w:rPr>
          <w:rFonts w:ascii="Arial" w:hAnsi="Arial" w:cs="Arial"/>
          <w:sz w:val="24"/>
          <w:szCs w:val="24"/>
        </w:rPr>
        <w:t xml:space="preserve">cosméticos </w:t>
      </w:r>
      <w:r w:rsidR="00945032" w:rsidRPr="00C72171">
        <w:rPr>
          <w:rFonts w:ascii="Arial" w:hAnsi="Arial" w:cs="Arial"/>
          <w:sz w:val="24"/>
          <w:szCs w:val="24"/>
        </w:rPr>
        <w:t xml:space="preserve">y la utilidad que </w:t>
      </w:r>
      <w:r w:rsidR="00A42887" w:rsidRPr="00C72171">
        <w:rPr>
          <w:rFonts w:ascii="Arial" w:hAnsi="Arial" w:cs="Arial"/>
          <w:sz w:val="24"/>
          <w:szCs w:val="24"/>
        </w:rPr>
        <w:t>presentan</w:t>
      </w:r>
      <w:r w:rsidR="002D7A92" w:rsidRPr="00C72171">
        <w:rPr>
          <w:rFonts w:ascii="Arial" w:hAnsi="Arial" w:cs="Arial"/>
          <w:sz w:val="24"/>
          <w:szCs w:val="24"/>
        </w:rPr>
        <w:t xml:space="preserve"> </w:t>
      </w:r>
      <w:r w:rsidR="00945032" w:rsidRPr="00C72171">
        <w:rPr>
          <w:rFonts w:ascii="Arial" w:hAnsi="Arial" w:cs="Arial"/>
          <w:sz w:val="24"/>
          <w:szCs w:val="24"/>
        </w:rPr>
        <w:t>algunos de ellos para atender la referida emergencia sanitaria;</w:t>
      </w:r>
    </w:p>
    <w:p w14:paraId="46356DC7" w14:textId="77777777" w:rsidR="00DF3B70" w:rsidRPr="00076C3C" w:rsidRDefault="00DF3B70" w:rsidP="00DF3B70">
      <w:pPr>
        <w:pStyle w:val="Prrafodelista"/>
        <w:ind w:firstLine="567"/>
        <w:rPr>
          <w:rFonts w:ascii="Arial" w:hAnsi="Arial" w:cs="Arial"/>
          <w:sz w:val="24"/>
          <w:szCs w:val="24"/>
          <w:lang w:val="es-ES_tradnl"/>
        </w:rPr>
      </w:pPr>
    </w:p>
    <w:p w14:paraId="0AC138FF" w14:textId="2DBBB9A7" w:rsidR="00DF3B70" w:rsidRPr="00C72171" w:rsidRDefault="00DF3B70" w:rsidP="00377856">
      <w:p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C72171">
        <w:rPr>
          <w:rFonts w:ascii="Arial" w:hAnsi="Arial" w:cs="Arial"/>
          <w:sz w:val="24"/>
          <w:szCs w:val="24"/>
          <w:lang w:val="es-ES_tradnl"/>
        </w:rPr>
        <w:t xml:space="preserve">Que, el Grupo de Expertos Gubernamentales para la Armonización de Legislaciones Sanitarias (Sanidad Humana), en su </w:t>
      </w:r>
      <w:r w:rsidR="00FE5FEF">
        <w:rPr>
          <w:rFonts w:ascii="Arial" w:hAnsi="Arial" w:cs="Arial"/>
          <w:sz w:val="24"/>
          <w:szCs w:val="24"/>
          <w:lang w:val="es-ES_tradnl"/>
        </w:rPr>
        <w:t>XXXIII</w:t>
      </w:r>
      <w:r w:rsidR="00FE5FEF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Reunión </w:t>
      </w:r>
      <w:r w:rsidR="00161654" w:rsidRPr="00C72171">
        <w:rPr>
          <w:rFonts w:ascii="Arial" w:hAnsi="Arial" w:cs="Arial"/>
          <w:sz w:val="24"/>
          <w:szCs w:val="24"/>
          <w:lang w:val="es-ES_tradnl"/>
        </w:rPr>
        <w:t>celebrada el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E5FEF">
        <w:rPr>
          <w:rFonts w:ascii="Arial" w:hAnsi="Arial" w:cs="Arial"/>
          <w:sz w:val="24"/>
          <w:szCs w:val="24"/>
          <w:lang w:val="es-ES_tradnl"/>
        </w:rPr>
        <w:t>03</w:t>
      </w:r>
      <w:r w:rsidR="00FE5FEF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7B7636" w:rsidRPr="00C72171">
        <w:rPr>
          <w:rFonts w:ascii="Arial" w:hAnsi="Arial" w:cs="Arial"/>
          <w:sz w:val="24"/>
          <w:szCs w:val="24"/>
          <w:lang w:val="es-ES_tradnl"/>
        </w:rPr>
        <w:t xml:space="preserve">diciembre </w:t>
      </w:r>
      <w:r w:rsidRPr="00C72171">
        <w:rPr>
          <w:rFonts w:ascii="Arial" w:hAnsi="Arial" w:cs="Arial"/>
          <w:sz w:val="24"/>
          <w:szCs w:val="24"/>
          <w:lang w:val="es-ES_tradnl"/>
        </w:rPr>
        <w:t>de 202</w:t>
      </w:r>
      <w:r w:rsidR="007A533F" w:rsidRPr="00C72171">
        <w:rPr>
          <w:rFonts w:ascii="Arial" w:hAnsi="Arial" w:cs="Arial"/>
          <w:sz w:val="24"/>
          <w:szCs w:val="24"/>
          <w:lang w:val="es-ES_tradnl"/>
        </w:rPr>
        <w:t>1</w:t>
      </w:r>
      <w:r w:rsidRPr="00C72171">
        <w:rPr>
          <w:rFonts w:ascii="Arial" w:hAnsi="Arial" w:cs="Arial"/>
          <w:sz w:val="24"/>
          <w:szCs w:val="24"/>
          <w:lang w:val="es-ES_tradnl"/>
        </w:rPr>
        <w:t>, emitió opinión favorable al proyecto normativo</w:t>
      </w:r>
      <w:r w:rsidR="00FE5FEF">
        <w:rPr>
          <w:rFonts w:ascii="Arial" w:hAnsi="Arial" w:cs="Arial"/>
          <w:sz w:val="24"/>
          <w:szCs w:val="24"/>
          <w:lang w:val="es-ES_tradnl"/>
        </w:rPr>
        <w:t xml:space="preserve"> sobre la m</w:t>
      </w:r>
      <w:r w:rsidR="00FE5FEF" w:rsidRPr="00C72171">
        <w:rPr>
          <w:rFonts w:ascii="Arial" w:hAnsi="Arial" w:cs="Arial"/>
          <w:sz w:val="24"/>
          <w:szCs w:val="24"/>
          <w:lang w:val="es-ES_tradnl"/>
        </w:rPr>
        <w:t xml:space="preserve">odificación de la Decisión 873 </w:t>
      </w:r>
      <w:r w:rsidR="00FE5FEF">
        <w:rPr>
          <w:rFonts w:ascii="Arial" w:hAnsi="Arial" w:cs="Arial"/>
          <w:sz w:val="24"/>
          <w:szCs w:val="24"/>
          <w:lang w:val="es-ES_tradnl"/>
        </w:rPr>
        <w:t xml:space="preserve">por la cual se prorrogan las </w:t>
      </w:r>
      <w:r w:rsidR="00FE5FEF" w:rsidRPr="00C72171">
        <w:rPr>
          <w:rFonts w:ascii="Arial" w:hAnsi="Arial" w:cs="Arial"/>
          <w:sz w:val="24"/>
          <w:szCs w:val="24"/>
          <w:lang w:val="es-ES_tradnl"/>
        </w:rPr>
        <w:t>Disposiciones temporales sobre la documentación requerida de acuerdo a la Decisión 833 y Reglamento para el reconocimiento del código de identificación de la NSO de productos cosméticos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8900A2" w:rsidRPr="00C72171">
        <w:rPr>
          <w:rFonts w:ascii="Arial" w:hAnsi="Arial" w:cs="Arial"/>
          <w:sz w:val="24"/>
          <w:szCs w:val="24"/>
          <w:lang w:val="es-ES_tradnl"/>
        </w:rPr>
        <w:t>recomendó su adopción mediante Decisión de la Comisión</w:t>
      </w:r>
      <w:r w:rsidR="00377856" w:rsidRPr="00C72171">
        <w:rPr>
          <w:rFonts w:ascii="Arial" w:hAnsi="Arial" w:cs="Arial"/>
          <w:sz w:val="24"/>
          <w:szCs w:val="24"/>
          <w:lang w:val="es-ES_tradnl"/>
        </w:rPr>
        <w:t xml:space="preserve"> de la Comunidad Andina</w:t>
      </w:r>
      <w:r w:rsidRPr="00C72171">
        <w:rPr>
          <w:rFonts w:ascii="Arial" w:hAnsi="Arial" w:cs="Arial"/>
          <w:sz w:val="24"/>
          <w:szCs w:val="24"/>
          <w:lang w:val="es-ES_tradnl"/>
        </w:rPr>
        <w:t xml:space="preserve">; </w:t>
      </w:r>
    </w:p>
    <w:p w14:paraId="31B44FFA" w14:textId="77777777" w:rsidR="00DF3B70" w:rsidRPr="00C72171" w:rsidRDefault="00DF3B70" w:rsidP="00DF3B70">
      <w:pPr>
        <w:pStyle w:val="Prrafodelista"/>
        <w:ind w:left="0" w:firstLine="567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D6CEC47" w14:textId="130BDE69" w:rsidR="00DF3B70" w:rsidRPr="00C72171" w:rsidRDefault="008900A2" w:rsidP="00DF3B70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2171">
        <w:rPr>
          <w:rFonts w:ascii="Arial" w:hAnsi="Arial" w:cs="Arial"/>
          <w:b/>
          <w:sz w:val="24"/>
          <w:szCs w:val="24"/>
          <w:lang w:val="es-ES_tradnl"/>
        </w:rPr>
        <w:t>DECIDE</w:t>
      </w:r>
      <w:r w:rsidR="00DF3B70" w:rsidRPr="00C72171">
        <w:rPr>
          <w:rFonts w:ascii="Arial" w:hAnsi="Arial" w:cs="Arial"/>
          <w:b/>
          <w:sz w:val="24"/>
          <w:szCs w:val="24"/>
          <w:lang w:val="es-ES_tradnl"/>
        </w:rPr>
        <w:t>:</w:t>
      </w:r>
    </w:p>
    <w:p w14:paraId="06B1646B" w14:textId="77777777" w:rsidR="00DF3B70" w:rsidRPr="00C72171" w:rsidRDefault="00DF3B70" w:rsidP="00DF3B70">
      <w:pPr>
        <w:jc w:val="both"/>
        <w:rPr>
          <w:rFonts w:ascii="Arial" w:hAnsi="Arial" w:cs="Arial"/>
          <w:sz w:val="24"/>
          <w:szCs w:val="24"/>
        </w:rPr>
      </w:pPr>
    </w:p>
    <w:p w14:paraId="41D3DC6D" w14:textId="15CE0F4A" w:rsidR="00F70CE0" w:rsidRPr="00C72171" w:rsidRDefault="00F70CE0" w:rsidP="00DF3B70">
      <w:pPr>
        <w:jc w:val="both"/>
        <w:rPr>
          <w:rFonts w:ascii="Arial" w:hAnsi="Arial" w:cs="Arial"/>
          <w:bCs/>
          <w:sz w:val="24"/>
          <w:szCs w:val="24"/>
        </w:rPr>
      </w:pPr>
      <w:bookmarkStart w:id="5" w:name="_Hlk46538394"/>
      <w:r w:rsidRPr="00C72171">
        <w:rPr>
          <w:rFonts w:ascii="Arial" w:hAnsi="Arial" w:cs="Arial"/>
          <w:b/>
          <w:sz w:val="24"/>
          <w:szCs w:val="24"/>
        </w:rPr>
        <w:t xml:space="preserve">Artículo 1.- </w:t>
      </w:r>
      <w:r w:rsidRPr="00C72171">
        <w:rPr>
          <w:rFonts w:ascii="Arial" w:hAnsi="Arial" w:cs="Arial"/>
          <w:bCs/>
          <w:sz w:val="24"/>
          <w:szCs w:val="24"/>
        </w:rPr>
        <w:t>Modificar el artículo 1 de la Decisión 873</w:t>
      </w:r>
      <w:r w:rsidR="00D0618C">
        <w:rPr>
          <w:rFonts w:ascii="Arial" w:hAnsi="Arial" w:cs="Arial"/>
          <w:bCs/>
          <w:sz w:val="24"/>
          <w:szCs w:val="24"/>
        </w:rPr>
        <w:t>,</w:t>
      </w:r>
      <w:r w:rsidR="00F64541">
        <w:rPr>
          <w:rFonts w:ascii="Arial" w:hAnsi="Arial" w:cs="Arial"/>
          <w:bCs/>
          <w:sz w:val="24"/>
          <w:szCs w:val="24"/>
        </w:rPr>
        <w:t xml:space="preserve"> </w:t>
      </w:r>
      <w:r w:rsidRPr="00C72171">
        <w:rPr>
          <w:rFonts w:ascii="Arial" w:hAnsi="Arial" w:cs="Arial"/>
          <w:bCs/>
          <w:sz w:val="24"/>
          <w:szCs w:val="24"/>
        </w:rPr>
        <w:t>en los siguientes términos:</w:t>
      </w:r>
    </w:p>
    <w:p w14:paraId="4F3FF0C8" w14:textId="77777777" w:rsidR="00F70CE0" w:rsidRPr="00C72171" w:rsidRDefault="00F70CE0" w:rsidP="00F70CE0">
      <w:pPr>
        <w:ind w:left="426" w:right="423"/>
        <w:jc w:val="both"/>
        <w:rPr>
          <w:rFonts w:ascii="Arial" w:hAnsi="Arial" w:cs="Arial"/>
          <w:b/>
          <w:sz w:val="24"/>
          <w:szCs w:val="24"/>
        </w:rPr>
      </w:pPr>
    </w:p>
    <w:p w14:paraId="5E6623D4" w14:textId="53555847" w:rsidR="00DF3B70" w:rsidRPr="00C72171" w:rsidRDefault="00F70CE0" w:rsidP="00F70CE0">
      <w:pPr>
        <w:ind w:left="426" w:right="423"/>
        <w:jc w:val="both"/>
        <w:rPr>
          <w:rFonts w:ascii="Arial" w:hAnsi="Arial" w:cs="Arial"/>
          <w:sz w:val="24"/>
          <w:szCs w:val="24"/>
        </w:rPr>
      </w:pPr>
      <w:r w:rsidRPr="00C72171">
        <w:rPr>
          <w:rFonts w:ascii="Arial" w:hAnsi="Arial" w:cs="Arial"/>
          <w:b/>
          <w:sz w:val="24"/>
          <w:szCs w:val="24"/>
        </w:rPr>
        <w:t>“</w:t>
      </w:r>
      <w:r w:rsidR="00DF3B70" w:rsidRPr="00C72171">
        <w:rPr>
          <w:rFonts w:ascii="Arial" w:hAnsi="Arial" w:cs="Arial"/>
          <w:b/>
          <w:i/>
          <w:iCs/>
          <w:sz w:val="24"/>
          <w:szCs w:val="24"/>
        </w:rPr>
        <w:t xml:space="preserve">Artículo </w:t>
      </w:r>
      <w:r w:rsidR="005509F0" w:rsidRPr="00C72171">
        <w:rPr>
          <w:rFonts w:ascii="Arial" w:hAnsi="Arial" w:cs="Arial"/>
          <w:b/>
          <w:i/>
          <w:iCs/>
          <w:sz w:val="24"/>
          <w:szCs w:val="24"/>
        </w:rPr>
        <w:t>1</w:t>
      </w:r>
      <w:r w:rsidR="00DF3B70" w:rsidRPr="00C72171">
        <w:rPr>
          <w:rFonts w:ascii="Arial" w:hAnsi="Arial" w:cs="Arial"/>
          <w:b/>
          <w:i/>
          <w:iCs/>
          <w:sz w:val="24"/>
          <w:szCs w:val="24"/>
        </w:rPr>
        <w:t>.</w:t>
      </w:r>
      <w:r w:rsidR="00DF3B70" w:rsidRPr="00C72171">
        <w:rPr>
          <w:rFonts w:ascii="Arial" w:hAnsi="Arial" w:cs="Arial"/>
          <w:i/>
          <w:iCs/>
          <w:sz w:val="24"/>
          <w:szCs w:val="24"/>
        </w:rPr>
        <w:t>- Las Autoridades Nacionales Competentes</w:t>
      </w:r>
      <w:r w:rsidR="00377856" w:rsidRPr="00C72171">
        <w:rPr>
          <w:rFonts w:ascii="Arial" w:hAnsi="Arial" w:cs="Arial"/>
          <w:i/>
          <w:iCs/>
          <w:sz w:val="24"/>
          <w:szCs w:val="24"/>
        </w:rPr>
        <w:t xml:space="preserve"> </w:t>
      </w:r>
      <w:r w:rsidR="00DF3B70" w:rsidRPr="00C72171">
        <w:rPr>
          <w:rFonts w:ascii="Arial" w:hAnsi="Arial" w:cs="Arial"/>
          <w:i/>
          <w:iCs/>
          <w:sz w:val="24"/>
          <w:szCs w:val="24"/>
        </w:rPr>
        <w:t xml:space="preserve">de los Países Miembros de la Comunidad Andina, de manera excepcional </w:t>
      </w:r>
      <w:bookmarkStart w:id="6" w:name="_Hlk47041640"/>
      <w:r w:rsidR="00DF3B70" w:rsidRPr="00C72171">
        <w:rPr>
          <w:rFonts w:ascii="Arial" w:hAnsi="Arial" w:cs="Arial"/>
          <w:i/>
          <w:iCs/>
          <w:sz w:val="24"/>
          <w:szCs w:val="24"/>
        </w:rPr>
        <w:t xml:space="preserve">hasta el </w:t>
      </w:r>
      <w:r w:rsidR="00CE7C2C">
        <w:rPr>
          <w:rFonts w:ascii="Arial" w:hAnsi="Arial" w:cs="Arial"/>
          <w:i/>
          <w:iCs/>
          <w:sz w:val="24"/>
          <w:szCs w:val="24"/>
        </w:rPr>
        <w:t>31</w:t>
      </w:r>
      <w:r w:rsidR="00CE7C2C" w:rsidRPr="00C72171">
        <w:rPr>
          <w:rFonts w:ascii="Arial" w:hAnsi="Arial" w:cs="Arial"/>
          <w:i/>
          <w:iCs/>
          <w:sz w:val="24"/>
          <w:szCs w:val="24"/>
        </w:rPr>
        <w:t xml:space="preserve"> </w:t>
      </w:r>
      <w:r w:rsidR="005509F0" w:rsidRPr="00C72171">
        <w:rPr>
          <w:rFonts w:ascii="Arial" w:hAnsi="Arial" w:cs="Arial"/>
          <w:i/>
          <w:iCs/>
          <w:sz w:val="24"/>
          <w:szCs w:val="24"/>
        </w:rPr>
        <w:t xml:space="preserve">de </w:t>
      </w:r>
      <w:r w:rsidR="00CE7C2C">
        <w:rPr>
          <w:rFonts w:ascii="Arial" w:hAnsi="Arial" w:cs="Arial"/>
          <w:i/>
          <w:iCs/>
          <w:sz w:val="24"/>
          <w:szCs w:val="24"/>
        </w:rPr>
        <w:t>diciembre</w:t>
      </w:r>
      <w:r w:rsidR="00CE7C2C" w:rsidRPr="00C72171">
        <w:rPr>
          <w:rFonts w:ascii="Arial" w:hAnsi="Arial" w:cs="Arial"/>
          <w:i/>
          <w:iCs/>
          <w:sz w:val="24"/>
          <w:szCs w:val="24"/>
        </w:rPr>
        <w:t xml:space="preserve"> </w:t>
      </w:r>
      <w:r w:rsidR="005509F0" w:rsidRPr="00C72171">
        <w:rPr>
          <w:rFonts w:ascii="Arial" w:hAnsi="Arial" w:cs="Arial"/>
          <w:i/>
          <w:iCs/>
          <w:sz w:val="24"/>
          <w:szCs w:val="24"/>
        </w:rPr>
        <w:t>de</w:t>
      </w:r>
      <w:bookmarkEnd w:id="6"/>
      <w:r w:rsidR="00CE7C2C">
        <w:rPr>
          <w:rFonts w:ascii="Arial" w:hAnsi="Arial" w:cs="Arial"/>
          <w:i/>
          <w:iCs/>
          <w:sz w:val="24"/>
          <w:szCs w:val="24"/>
        </w:rPr>
        <w:t>2022</w:t>
      </w:r>
      <w:r w:rsidR="00DF3B70" w:rsidRPr="00076C3C">
        <w:rPr>
          <w:rFonts w:ascii="Arial" w:hAnsi="Arial" w:cs="Arial"/>
          <w:i/>
          <w:iCs/>
          <w:sz w:val="24"/>
          <w:szCs w:val="24"/>
        </w:rPr>
        <w:t xml:space="preserve">, </w:t>
      </w:r>
      <w:bookmarkStart w:id="7" w:name="_Hlk47041479"/>
      <w:r w:rsidR="00286548" w:rsidRPr="00C72171">
        <w:rPr>
          <w:rFonts w:ascii="Arial" w:hAnsi="Arial" w:cs="Arial"/>
          <w:i/>
          <w:iCs/>
          <w:sz w:val="24"/>
          <w:szCs w:val="24"/>
        </w:rPr>
        <w:t>acepta</w:t>
      </w:r>
      <w:r w:rsidR="00437DED" w:rsidRPr="00C72171">
        <w:rPr>
          <w:rFonts w:ascii="Arial" w:hAnsi="Arial" w:cs="Arial"/>
          <w:i/>
          <w:iCs/>
          <w:sz w:val="24"/>
          <w:szCs w:val="24"/>
        </w:rPr>
        <w:t>rán que</w:t>
      </w:r>
      <w:r w:rsidR="00DF3B70" w:rsidRPr="00C72171">
        <w:rPr>
          <w:rFonts w:ascii="Arial" w:hAnsi="Arial" w:cs="Arial"/>
          <w:i/>
          <w:iCs/>
          <w:sz w:val="24"/>
          <w:szCs w:val="24"/>
        </w:rPr>
        <w:t xml:space="preserve"> el interesado </w:t>
      </w:r>
      <w:bookmarkStart w:id="8" w:name="_Hlk46541845"/>
      <w:r w:rsidR="00DF3B70" w:rsidRPr="00C72171">
        <w:rPr>
          <w:rFonts w:ascii="Arial" w:hAnsi="Arial" w:cs="Arial"/>
          <w:i/>
          <w:iCs/>
          <w:sz w:val="24"/>
          <w:szCs w:val="24"/>
        </w:rPr>
        <w:t>presente copia simple</w:t>
      </w:r>
      <w:r w:rsidR="00DF3B70" w:rsidRPr="00C72171">
        <w:rPr>
          <w:rFonts w:ascii="Arial" w:hAnsi="Arial" w:cs="Arial"/>
          <w:i/>
          <w:iCs/>
          <w:sz w:val="24"/>
          <w:szCs w:val="24"/>
          <w:lang w:val="es-ES_tradnl"/>
        </w:rPr>
        <w:t xml:space="preserve"> física o digital,</w:t>
      </w:r>
      <w:bookmarkEnd w:id="7"/>
      <w:r w:rsidR="00DF3B70" w:rsidRPr="00C72171">
        <w:rPr>
          <w:rFonts w:ascii="Arial" w:hAnsi="Arial" w:cs="Arial"/>
          <w:i/>
          <w:iCs/>
          <w:sz w:val="24"/>
          <w:szCs w:val="24"/>
          <w:lang w:val="es-ES_tradnl"/>
        </w:rPr>
        <w:t xml:space="preserve"> según</w:t>
      </w:r>
      <w:r w:rsidR="00DF3B70" w:rsidRPr="00076C3C">
        <w:rPr>
          <w:rFonts w:ascii="Arial" w:hAnsi="Arial" w:cs="Arial"/>
          <w:i/>
          <w:iCs/>
          <w:sz w:val="24"/>
          <w:szCs w:val="24"/>
          <w:lang w:val="es-ES_tradnl"/>
        </w:rPr>
        <w:t xml:space="preserve"> corresponda, de la NSO</w:t>
      </w:r>
      <w:bookmarkEnd w:id="8"/>
      <w:r w:rsidR="00DF3B70" w:rsidRPr="00076C3C">
        <w:rPr>
          <w:rFonts w:ascii="Arial" w:hAnsi="Arial" w:cs="Arial"/>
          <w:i/>
          <w:iCs/>
          <w:sz w:val="24"/>
          <w:szCs w:val="24"/>
          <w:lang w:val="es-ES_tradnl"/>
        </w:rPr>
        <w:t xml:space="preserve"> del primer País Miembro de comercialización, para el </w:t>
      </w:r>
      <w:r w:rsidR="00DF3B70" w:rsidRPr="00C72171">
        <w:rPr>
          <w:rFonts w:ascii="Arial" w:hAnsi="Arial" w:cs="Arial"/>
          <w:i/>
          <w:iCs/>
          <w:sz w:val="24"/>
          <w:szCs w:val="24"/>
        </w:rPr>
        <w:t>trámite de una solicitud de reconocimiento de la NSO de productos cosméticos.</w:t>
      </w:r>
      <w:bookmarkEnd w:id="5"/>
      <w:r w:rsidRPr="00C72171">
        <w:rPr>
          <w:rFonts w:ascii="Arial" w:hAnsi="Arial" w:cs="Arial"/>
          <w:sz w:val="24"/>
          <w:szCs w:val="24"/>
        </w:rPr>
        <w:t>”</w:t>
      </w:r>
      <w:r w:rsidR="00DF3B70" w:rsidRPr="00C72171">
        <w:rPr>
          <w:rFonts w:ascii="Arial" w:hAnsi="Arial" w:cs="Arial"/>
          <w:sz w:val="24"/>
          <w:szCs w:val="24"/>
        </w:rPr>
        <w:t xml:space="preserve"> </w:t>
      </w:r>
    </w:p>
    <w:p w14:paraId="22FB9410" w14:textId="4EF53BF5" w:rsidR="00D54BBC" w:rsidRPr="00C72171" w:rsidRDefault="00D54BBC" w:rsidP="00DF3B70">
      <w:pPr>
        <w:jc w:val="both"/>
        <w:rPr>
          <w:rFonts w:ascii="Arial" w:hAnsi="Arial" w:cs="Arial"/>
          <w:sz w:val="24"/>
          <w:szCs w:val="24"/>
        </w:rPr>
      </w:pPr>
    </w:p>
    <w:p w14:paraId="52E91A7D" w14:textId="1376FA64" w:rsidR="007F510F" w:rsidRPr="00C72171" w:rsidRDefault="005A5075" w:rsidP="00437DED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C72171">
        <w:rPr>
          <w:rFonts w:ascii="Arial" w:hAnsi="Arial" w:cs="Arial"/>
          <w:b/>
          <w:bCs/>
          <w:sz w:val="24"/>
          <w:szCs w:val="24"/>
          <w:lang w:val="es-ES_tradnl"/>
        </w:rPr>
        <w:t xml:space="preserve">Artículo 2.- </w:t>
      </w:r>
      <w:r w:rsidR="00913E1A" w:rsidRPr="00C72171">
        <w:rPr>
          <w:rFonts w:ascii="Arial" w:hAnsi="Arial" w:cs="Arial"/>
          <w:sz w:val="24"/>
          <w:szCs w:val="24"/>
          <w:lang w:val="es-ES_tradnl"/>
        </w:rPr>
        <w:t xml:space="preserve">La presente Decisión entrará en vigencia a partir de la fecha de su publicación en la Gaceta Oficial del Acuerdo de Cartagena. </w:t>
      </w:r>
      <w:r w:rsidR="00437DED" w:rsidRPr="00C72171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0F795662" w14:textId="77777777" w:rsidR="00DF3B70" w:rsidRPr="00C72171" w:rsidRDefault="00DF3B70" w:rsidP="00DF3B70">
      <w:pPr>
        <w:jc w:val="both"/>
        <w:rPr>
          <w:rFonts w:ascii="Arial" w:hAnsi="Arial" w:cs="Arial"/>
          <w:sz w:val="24"/>
          <w:szCs w:val="24"/>
        </w:rPr>
      </w:pPr>
    </w:p>
    <w:p w14:paraId="0CEE33C0" w14:textId="6FCE7087" w:rsidR="00600246" w:rsidRPr="00105E6B" w:rsidRDefault="00A959C5" w:rsidP="00105E6B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es-ES_tradnl"/>
        </w:rPr>
      </w:pPr>
      <w:bookmarkStart w:id="9" w:name="_GoBack"/>
      <w:bookmarkEnd w:id="9"/>
      <w:r w:rsidRPr="00105E6B">
        <w:rPr>
          <w:rFonts w:ascii="Arial" w:hAnsi="Arial" w:cs="Arial"/>
          <w:sz w:val="24"/>
          <w:szCs w:val="24"/>
          <w:lang w:val="es-ES_tradnl"/>
        </w:rPr>
        <w:t>Dada en la ciudad de Lima, Perú, a los trece días del mes de diciembre del año dos mil veintiuno</w:t>
      </w:r>
      <w:r w:rsidR="006458F8" w:rsidRPr="00105E6B">
        <w:rPr>
          <w:rFonts w:ascii="Arial" w:hAnsi="Arial" w:cs="Arial"/>
          <w:sz w:val="24"/>
          <w:szCs w:val="24"/>
          <w:lang w:val="es-ES_tradnl"/>
        </w:rPr>
        <w:t>.</w:t>
      </w:r>
    </w:p>
    <w:sectPr w:rsidR="00600246" w:rsidRPr="00105E6B" w:rsidSect="000F7D8E">
      <w:headerReference w:type="default" r:id="rId9"/>
      <w:pgSz w:w="11906" w:h="16838" w:code="9"/>
      <w:pgMar w:top="1701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5B90" w14:textId="77777777" w:rsidR="008B3118" w:rsidRDefault="008B3118" w:rsidP="000B2D99">
      <w:r>
        <w:separator/>
      </w:r>
    </w:p>
  </w:endnote>
  <w:endnote w:type="continuationSeparator" w:id="0">
    <w:p w14:paraId="7CD365A9" w14:textId="77777777" w:rsidR="008B3118" w:rsidRDefault="008B3118" w:rsidP="000B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E96F" w14:textId="77777777" w:rsidR="008B3118" w:rsidRDefault="008B3118" w:rsidP="000B2D99">
      <w:r>
        <w:separator/>
      </w:r>
    </w:p>
  </w:footnote>
  <w:footnote w:type="continuationSeparator" w:id="0">
    <w:p w14:paraId="6CE57C54" w14:textId="77777777" w:rsidR="008B3118" w:rsidRDefault="008B3118" w:rsidP="000B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D72A" w14:textId="77777777" w:rsidR="00E22826" w:rsidRDefault="00E22826">
    <w:pPr>
      <w:pStyle w:val="Encabezado"/>
      <w:jc w:val="center"/>
    </w:pPr>
  </w:p>
  <w:p w14:paraId="78CF4749" w14:textId="69A13BC9" w:rsidR="00E22826" w:rsidRPr="006C087D" w:rsidRDefault="00E22826" w:rsidP="00395C80">
    <w:pPr>
      <w:pStyle w:val="Encabezado"/>
      <w:tabs>
        <w:tab w:val="clear" w:pos="4252"/>
      </w:tabs>
      <w:ind w:left="720"/>
      <w:jc w:val="center"/>
      <w:rPr>
        <w:rFonts w:ascii="Arial" w:hAnsi="Arial" w:cs="Arial"/>
      </w:rPr>
    </w:pPr>
    <w:r w:rsidRPr="006C087D">
      <w:rPr>
        <w:rFonts w:ascii="Arial" w:hAnsi="Arial" w:cs="Arial"/>
      </w:rPr>
      <w:t>- </w:t>
    </w:r>
    <w:r w:rsidRPr="006C087D">
      <w:rPr>
        <w:rFonts w:ascii="Arial" w:hAnsi="Arial" w:cs="Arial"/>
      </w:rPr>
      <w:fldChar w:fldCharType="begin"/>
    </w:r>
    <w:r w:rsidRPr="006C087D">
      <w:rPr>
        <w:rFonts w:ascii="Arial" w:hAnsi="Arial" w:cs="Arial"/>
      </w:rPr>
      <w:instrText xml:space="preserve"> PAGE   \* MERGEFORMAT </w:instrText>
    </w:r>
    <w:r w:rsidRPr="006C087D">
      <w:rPr>
        <w:rFonts w:ascii="Arial" w:hAnsi="Arial" w:cs="Arial"/>
      </w:rPr>
      <w:fldChar w:fldCharType="separate"/>
    </w:r>
    <w:r w:rsidR="00105E6B">
      <w:rPr>
        <w:rFonts w:ascii="Arial" w:hAnsi="Arial" w:cs="Arial"/>
        <w:noProof/>
      </w:rPr>
      <w:t>3</w:t>
    </w:r>
    <w:r w:rsidRPr="006C087D">
      <w:rPr>
        <w:rFonts w:ascii="Arial" w:hAnsi="Arial" w:cs="Arial"/>
        <w:noProof/>
      </w:rPr>
      <w:fldChar w:fldCharType="end"/>
    </w:r>
    <w:r w:rsidRPr="006C087D">
      <w:rPr>
        <w:rFonts w:ascii="Arial" w:hAnsi="Arial" w:cs="Arial"/>
        <w:noProof/>
      </w:rPr>
      <w:t xml:space="preserve"> -</w:t>
    </w:r>
  </w:p>
  <w:p w14:paraId="42EEC457" w14:textId="77777777" w:rsidR="00E22826" w:rsidRDefault="00E228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3B2D"/>
    <w:multiLevelType w:val="hybridMultilevel"/>
    <w:tmpl w:val="2A8CC58A"/>
    <w:lvl w:ilvl="0" w:tplc="CB423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503B"/>
    <w:multiLevelType w:val="hybridMultilevel"/>
    <w:tmpl w:val="07743EAA"/>
    <w:lvl w:ilvl="0" w:tplc="30F21B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1E8E"/>
    <w:multiLevelType w:val="hybridMultilevel"/>
    <w:tmpl w:val="013CBEB4"/>
    <w:lvl w:ilvl="0" w:tplc="527CC1A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EF"/>
    <w:rsid w:val="000002CD"/>
    <w:rsid w:val="0000311C"/>
    <w:rsid w:val="00005E41"/>
    <w:rsid w:val="0001168E"/>
    <w:rsid w:val="00012EB5"/>
    <w:rsid w:val="00022C83"/>
    <w:rsid w:val="000318DF"/>
    <w:rsid w:val="00034D9E"/>
    <w:rsid w:val="00047F36"/>
    <w:rsid w:val="00053254"/>
    <w:rsid w:val="0005503B"/>
    <w:rsid w:val="00056354"/>
    <w:rsid w:val="00060141"/>
    <w:rsid w:val="000629F9"/>
    <w:rsid w:val="00076C3C"/>
    <w:rsid w:val="000836E2"/>
    <w:rsid w:val="00087D37"/>
    <w:rsid w:val="000917A4"/>
    <w:rsid w:val="00093D2D"/>
    <w:rsid w:val="000A00AA"/>
    <w:rsid w:val="000B2D99"/>
    <w:rsid w:val="000B3B9B"/>
    <w:rsid w:val="000C0645"/>
    <w:rsid w:val="000C3056"/>
    <w:rsid w:val="000C586A"/>
    <w:rsid w:val="000D6B30"/>
    <w:rsid w:val="000D7C1D"/>
    <w:rsid w:val="000E725D"/>
    <w:rsid w:val="000F05E3"/>
    <w:rsid w:val="000F100A"/>
    <w:rsid w:val="000F3FB6"/>
    <w:rsid w:val="000F7D8E"/>
    <w:rsid w:val="00104389"/>
    <w:rsid w:val="00105E6B"/>
    <w:rsid w:val="00116EF2"/>
    <w:rsid w:val="001262FD"/>
    <w:rsid w:val="00126EAD"/>
    <w:rsid w:val="00131F98"/>
    <w:rsid w:val="001411F2"/>
    <w:rsid w:val="0014168E"/>
    <w:rsid w:val="00146004"/>
    <w:rsid w:val="00151498"/>
    <w:rsid w:val="00157122"/>
    <w:rsid w:val="00161654"/>
    <w:rsid w:val="00162FF3"/>
    <w:rsid w:val="00171469"/>
    <w:rsid w:val="0017274F"/>
    <w:rsid w:val="00184980"/>
    <w:rsid w:val="00186F2C"/>
    <w:rsid w:val="001915D5"/>
    <w:rsid w:val="00191EBD"/>
    <w:rsid w:val="0019215E"/>
    <w:rsid w:val="00196EE5"/>
    <w:rsid w:val="001A1927"/>
    <w:rsid w:val="001A1CD2"/>
    <w:rsid w:val="001A359B"/>
    <w:rsid w:val="001B1FC8"/>
    <w:rsid w:val="001B4843"/>
    <w:rsid w:val="001C1A9E"/>
    <w:rsid w:val="001C2D4E"/>
    <w:rsid w:val="001C5755"/>
    <w:rsid w:val="001C5D4F"/>
    <w:rsid w:val="001D25B7"/>
    <w:rsid w:val="001D2FA6"/>
    <w:rsid w:val="001D5DDC"/>
    <w:rsid w:val="001E0C8C"/>
    <w:rsid w:val="001E2D90"/>
    <w:rsid w:val="001E421E"/>
    <w:rsid w:val="001F08C0"/>
    <w:rsid w:val="001F20CD"/>
    <w:rsid w:val="00205F10"/>
    <w:rsid w:val="00214246"/>
    <w:rsid w:val="0021477E"/>
    <w:rsid w:val="002147FC"/>
    <w:rsid w:val="0021790D"/>
    <w:rsid w:val="00223D5D"/>
    <w:rsid w:val="00233648"/>
    <w:rsid w:val="00234257"/>
    <w:rsid w:val="002354C0"/>
    <w:rsid w:val="002410C1"/>
    <w:rsid w:val="0024327E"/>
    <w:rsid w:val="0025257D"/>
    <w:rsid w:val="00256381"/>
    <w:rsid w:val="00260428"/>
    <w:rsid w:val="00261D97"/>
    <w:rsid w:val="00281E58"/>
    <w:rsid w:val="00282C02"/>
    <w:rsid w:val="00283FCD"/>
    <w:rsid w:val="00286548"/>
    <w:rsid w:val="00291DCB"/>
    <w:rsid w:val="002953E1"/>
    <w:rsid w:val="002A65D0"/>
    <w:rsid w:val="002B09AC"/>
    <w:rsid w:val="002B63FC"/>
    <w:rsid w:val="002B7725"/>
    <w:rsid w:val="002C0BDC"/>
    <w:rsid w:val="002C1898"/>
    <w:rsid w:val="002D1E32"/>
    <w:rsid w:val="002D3338"/>
    <w:rsid w:val="002D3AD9"/>
    <w:rsid w:val="002D7A92"/>
    <w:rsid w:val="002E17FC"/>
    <w:rsid w:val="002E5151"/>
    <w:rsid w:val="002F28A7"/>
    <w:rsid w:val="003004A4"/>
    <w:rsid w:val="0030082E"/>
    <w:rsid w:val="003010AF"/>
    <w:rsid w:val="003053FC"/>
    <w:rsid w:val="00314845"/>
    <w:rsid w:val="0031595D"/>
    <w:rsid w:val="0031697A"/>
    <w:rsid w:val="003258FC"/>
    <w:rsid w:val="003341CA"/>
    <w:rsid w:val="0034208F"/>
    <w:rsid w:val="003505E8"/>
    <w:rsid w:val="00351E5F"/>
    <w:rsid w:val="00354493"/>
    <w:rsid w:val="00357716"/>
    <w:rsid w:val="0036062B"/>
    <w:rsid w:val="00361764"/>
    <w:rsid w:val="00362509"/>
    <w:rsid w:val="00366C40"/>
    <w:rsid w:val="00370478"/>
    <w:rsid w:val="00377856"/>
    <w:rsid w:val="003856E9"/>
    <w:rsid w:val="003860F4"/>
    <w:rsid w:val="003907D2"/>
    <w:rsid w:val="0039391B"/>
    <w:rsid w:val="00394128"/>
    <w:rsid w:val="00395C80"/>
    <w:rsid w:val="00397511"/>
    <w:rsid w:val="003A57AD"/>
    <w:rsid w:val="003A6F69"/>
    <w:rsid w:val="003B2DC7"/>
    <w:rsid w:val="003B61AC"/>
    <w:rsid w:val="003B74D4"/>
    <w:rsid w:val="003C6B55"/>
    <w:rsid w:val="003C7AC6"/>
    <w:rsid w:val="003D044E"/>
    <w:rsid w:val="003D59D4"/>
    <w:rsid w:val="003E3887"/>
    <w:rsid w:val="003E3FD4"/>
    <w:rsid w:val="003F1A46"/>
    <w:rsid w:val="003F1C10"/>
    <w:rsid w:val="004019D9"/>
    <w:rsid w:val="00401FF9"/>
    <w:rsid w:val="00412FF9"/>
    <w:rsid w:val="0042051F"/>
    <w:rsid w:val="00432960"/>
    <w:rsid w:val="00435DC0"/>
    <w:rsid w:val="00437629"/>
    <w:rsid w:val="00437DED"/>
    <w:rsid w:val="0044333E"/>
    <w:rsid w:val="00443A7E"/>
    <w:rsid w:val="00450913"/>
    <w:rsid w:val="004523DE"/>
    <w:rsid w:val="00452F99"/>
    <w:rsid w:val="004566FE"/>
    <w:rsid w:val="00463B74"/>
    <w:rsid w:val="0046647E"/>
    <w:rsid w:val="004705BD"/>
    <w:rsid w:val="004725DE"/>
    <w:rsid w:val="004725EF"/>
    <w:rsid w:val="00481FF5"/>
    <w:rsid w:val="00491C3C"/>
    <w:rsid w:val="00491F61"/>
    <w:rsid w:val="00493F45"/>
    <w:rsid w:val="00496267"/>
    <w:rsid w:val="004B1702"/>
    <w:rsid w:val="004B7EF2"/>
    <w:rsid w:val="004D1869"/>
    <w:rsid w:val="004D3DF5"/>
    <w:rsid w:val="004D52A1"/>
    <w:rsid w:val="004D67DD"/>
    <w:rsid w:val="004D6FD2"/>
    <w:rsid w:val="004D7AA2"/>
    <w:rsid w:val="004E470A"/>
    <w:rsid w:val="004E6AE8"/>
    <w:rsid w:val="004E723A"/>
    <w:rsid w:val="004F1FF8"/>
    <w:rsid w:val="004F6C81"/>
    <w:rsid w:val="004F7900"/>
    <w:rsid w:val="00500B5E"/>
    <w:rsid w:val="00503BBD"/>
    <w:rsid w:val="0052586D"/>
    <w:rsid w:val="00526786"/>
    <w:rsid w:val="00527054"/>
    <w:rsid w:val="005270F8"/>
    <w:rsid w:val="00527A39"/>
    <w:rsid w:val="005313FF"/>
    <w:rsid w:val="00531627"/>
    <w:rsid w:val="005329AD"/>
    <w:rsid w:val="0053455B"/>
    <w:rsid w:val="005376F4"/>
    <w:rsid w:val="00540A8F"/>
    <w:rsid w:val="005509F0"/>
    <w:rsid w:val="00552567"/>
    <w:rsid w:val="005525CE"/>
    <w:rsid w:val="00553286"/>
    <w:rsid w:val="00554F74"/>
    <w:rsid w:val="0056188A"/>
    <w:rsid w:val="0057310C"/>
    <w:rsid w:val="005737B8"/>
    <w:rsid w:val="0057385C"/>
    <w:rsid w:val="00574786"/>
    <w:rsid w:val="00575003"/>
    <w:rsid w:val="00585F49"/>
    <w:rsid w:val="00586A24"/>
    <w:rsid w:val="00587E8F"/>
    <w:rsid w:val="00596265"/>
    <w:rsid w:val="005976DE"/>
    <w:rsid w:val="005A3BD6"/>
    <w:rsid w:val="005A5075"/>
    <w:rsid w:val="005B4E53"/>
    <w:rsid w:val="005B51FA"/>
    <w:rsid w:val="005C3D12"/>
    <w:rsid w:val="005C496F"/>
    <w:rsid w:val="005D2647"/>
    <w:rsid w:val="005E4FE4"/>
    <w:rsid w:val="005E72E1"/>
    <w:rsid w:val="005F13FE"/>
    <w:rsid w:val="005F2111"/>
    <w:rsid w:val="005F4DCE"/>
    <w:rsid w:val="00600246"/>
    <w:rsid w:val="00602945"/>
    <w:rsid w:val="0060724B"/>
    <w:rsid w:val="00611CE1"/>
    <w:rsid w:val="006169CA"/>
    <w:rsid w:val="00622904"/>
    <w:rsid w:val="0062388C"/>
    <w:rsid w:val="00634F39"/>
    <w:rsid w:val="006359D3"/>
    <w:rsid w:val="00640940"/>
    <w:rsid w:val="006458F8"/>
    <w:rsid w:val="00647CF1"/>
    <w:rsid w:val="006536B2"/>
    <w:rsid w:val="00661250"/>
    <w:rsid w:val="00665022"/>
    <w:rsid w:val="006752CC"/>
    <w:rsid w:val="00680B41"/>
    <w:rsid w:val="0069125A"/>
    <w:rsid w:val="0069455E"/>
    <w:rsid w:val="00695D0A"/>
    <w:rsid w:val="00697BF7"/>
    <w:rsid w:val="006A2AD4"/>
    <w:rsid w:val="006A52A0"/>
    <w:rsid w:val="006B0B84"/>
    <w:rsid w:val="006B0EC7"/>
    <w:rsid w:val="006B7E02"/>
    <w:rsid w:val="006C087D"/>
    <w:rsid w:val="006C2246"/>
    <w:rsid w:val="006D3F11"/>
    <w:rsid w:val="006D7550"/>
    <w:rsid w:val="006E5795"/>
    <w:rsid w:val="006E663F"/>
    <w:rsid w:val="006F0DF5"/>
    <w:rsid w:val="006F24F0"/>
    <w:rsid w:val="006F569F"/>
    <w:rsid w:val="0070159A"/>
    <w:rsid w:val="00701C38"/>
    <w:rsid w:val="00704698"/>
    <w:rsid w:val="007060E3"/>
    <w:rsid w:val="0071437E"/>
    <w:rsid w:val="00715632"/>
    <w:rsid w:val="00723D8D"/>
    <w:rsid w:val="00730CB7"/>
    <w:rsid w:val="00730CE4"/>
    <w:rsid w:val="00730D76"/>
    <w:rsid w:val="00731741"/>
    <w:rsid w:val="00741BDF"/>
    <w:rsid w:val="0074288D"/>
    <w:rsid w:val="00744FD0"/>
    <w:rsid w:val="00755425"/>
    <w:rsid w:val="00757F4D"/>
    <w:rsid w:val="00761E6E"/>
    <w:rsid w:val="00774452"/>
    <w:rsid w:val="00780291"/>
    <w:rsid w:val="007819F1"/>
    <w:rsid w:val="00782E49"/>
    <w:rsid w:val="00783D8A"/>
    <w:rsid w:val="00784051"/>
    <w:rsid w:val="007A043F"/>
    <w:rsid w:val="007A4AC4"/>
    <w:rsid w:val="007A533F"/>
    <w:rsid w:val="007B2D80"/>
    <w:rsid w:val="007B3318"/>
    <w:rsid w:val="007B5AB6"/>
    <w:rsid w:val="007B7636"/>
    <w:rsid w:val="007C13BE"/>
    <w:rsid w:val="007C68F1"/>
    <w:rsid w:val="007D214D"/>
    <w:rsid w:val="007D56FD"/>
    <w:rsid w:val="007E4C2B"/>
    <w:rsid w:val="007F510F"/>
    <w:rsid w:val="007F6E86"/>
    <w:rsid w:val="008023A4"/>
    <w:rsid w:val="00811058"/>
    <w:rsid w:val="00812A31"/>
    <w:rsid w:val="0081309B"/>
    <w:rsid w:val="0081310E"/>
    <w:rsid w:val="00815059"/>
    <w:rsid w:val="00820D51"/>
    <w:rsid w:val="00822A5E"/>
    <w:rsid w:val="00822D4B"/>
    <w:rsid w:val="00836B2A"/>
    <w:rsid w:val="00842094"/>
    <w:rsid w:val="008720B8"/>
    <w:rsid w:val="00872DB2"/>
    <w:rsid w:val="0088333C"/>
    <w:rsid w:val="0088557B"/>
    <w:rsid w:val="008900A2"/>
    <w:rsid w:val="008907E6"/>
    <w:rsid w:val="008A3339"/>
    <w:rsid w:val="008B260B"/>
    <w:rsid w:val="008B3118"/>
    <w:rsid w:val="008B5264"/>
    <w:rsid w:val="008C6EA5"/>
    <w:rsid w:val="008D3972"/>
    <w:rsid w:val="008D4481"/>
    <w:rsid w:val="008D47F7"/>
    <w:rsid w:val="008D7FBA"/>
    <w:rsid w:val="008E2D49"/>
    <w:rsid w:val="008E7B29"/>
    <w:rsid w:val="00900B5C"/>
    <w:rsid w:val="00911C3A"/>
    <w:rsid w:val="00913E1A"/>
    <w:rsid w:val="00916EA5"/>
    <w:rsid w:val="009170C5"/>
    <w:rsid w:val="00921161"/>
    <w:rsid w:val="00923F84"/>
    <w:rsid w:val="00932B37"/>
    <w:rsid w:val="0093357E"/>
    <w:rsid w:val="00945032"/>
    <w:rsid w:val="00952AA6"/>
    <w:rsid w:val="009555D1"/>
    <w:rsid w:val="009602F7"/>
    <w:rsid w:val="0096562D"/>
    <w:rsid w:val="009743E0"/>
    <w:rsid w:val="00983FA1"/>
    <w:rsid w:val="00991991"/>
    <w:rsid w:val="00995573"/>
    <w:rsid w:val="009A241D"/>
    <w:rsid w:val="009A2720"/>
    <w:rsid w:val="009B1E03"/>
    <w:rsid w:val="009B331F"/>
    <w:rsid w:val="009C0017"/>
    <w:rsid w:val="009C75A0"/>
    <w:rsid w:val="009D0C3E"/>
    <w:rsid w:val="009D2B33"/>
    <w:rsid w:val="009E214D"/>
    <w:rsid w:val="00A030D7"/>
    <w:rsid w:val="00A0382F"/>
    <w:rsid w:val="00A129C7"/>
    <w:rsid w:val="00A135AA"/>
    <w:rsid w:val="00A152D5"/>
    <w:rsid w:val="00A26EF3"/>
    <w:rsid w:val="00A42359"/>
    <w:rsid w:val="00A42887"/>
    <w:rsid w:val="00A456CF"/>
    <w:rsid w:val="00A461B4"/>
    <w:rsid w:val="00A52962"/>
    <w:rsid w:val="00A56FDB"/>
    <w:rsid w:val="00A62024"/>
    <w:rsid w:val="00A62546"/>
    <w:rsid w:val="00A72150"/>
    <w:rsid w:val="00A74FE5"/>
    <w:rsid w:val="00A81590"/>
    <w:rsid w:val="00A82D78"/>
    <w:rsid w:val="00A8433E"/>
    <w:rsid w:val="00A84B08"/>
    <w:rsid w:val="00A872C1"/>
    <w:rsid w:val="00A94744"/>
    <w:rsid w:val="00A959C5"/>
    <w:rsid w:val="00AA18C4"/>
    <w:rsid w:val="00AA7520"/>
    <w:rsid w:val="00AB0272"/>
    <w:rsid w:val="00AB1122"/>
    <w:rsid w:val="00AB4849"/>
    <w:rsid w:val="00AB6D23"/>
    <w:rsid w:val="00AC0634"/>
    <w:rsid w:val="00AD40B8"/>
    <w:rsid w:val="00AD5E26"/>
    <w:rsid w:val="00AD6FB3"/>
    <w:rsid w:val="00AE0AEE"/>
    <w:rsid w:val="00AE1348"/>
    <w:rsid w:val="00AE2936"/>
    <w:rsid w:val="00AF12A0"/>
    <w:rsid w:val="00AF23FF"/>
    <w:rsid w:val="00AF3701"/>
    <w:rsid w:val="00AF3F8B"/>
    <w:rsid w:val="00AF46BC"/>
    <w:rsid w:val="00AF5025"/>
    <w:rsid w:val="00AF5DF0"/>
    <w:rsid w:val="00AF768B"/>
    <w:rsid w:val="00B0005E"/>
    <w:rsid w:val="00B02026"/>
    <w:rsid w:val="00B10CB3"/>
    <w:rsid w:val="00B20D23"/>
    <w:rsid w:val="00B21E27"/>
    <w:rsid w:val="00B3178C"/>
    <w:rsid w:val="00B35951"/>
    <w:rsid w:val="00B44CC1"/>
    <w:rsid w:val="00B464E2"/>
    <w:rsid w:val="00B46845"/>
    <w:rsid w:val="00B50236"/>
    <w:rsid w:val="00B60293"/>
    <w:rsid w:val="00B633B0"/>
    <w:rsid w:val="00B66597"/>
    <w:rsid w:val="00B66D6D"/>
    <w:rsid w:val="00B86701"/>
    <w:rsid w:val="00B961C2"/>
    <w:rsid w:val="00B966B0"/>
    <w:rsid w:val="00BA01ED"/>
    <w:rsid w:val="00BA17FA"/>
    <w:rsid w:val="00BA21BD"/>
    <w:rsid w:val="00BA30EE"/>
    <w:rsid w:val="00BB0A87"/>
    <w:rsid w:val="00BB39AD"/>
    <w:rsid w:val="00BC08C0"/>
    <w:rsid w:val="00BC1905"/>
    <w:rsid w:val="00BC5A6E"/>
    <w:rsid w:val="00BD4DC4"/>
    <w:rsid w:val="00BF34E7"/>
    <w:rsid w:val="00C03734"/>
    <w:rsid w:val="00C152D0"/>
    <w:rsid w:val="00C16007"/>
    <w:rsid w:val="00C1748D"/>
    <w:rsid w:val="00C21DFB"/>
    <w:rsid w:val="00C2240C"/>
    <w:rsid w:val="00C25ACF"/>
    <w:rsid w:val="00C27F75"/>
    <w:rsid w:val="00C32802"/>
    <w:rsid w:val="00C332AD"/>
    <w:rsid w:val="00C40543"/>
    <w:rsid w:val="00C4179D"/>
    <w:rsid w:val="00C51E2C"/>
    <w:rsid w:val="00C60827"/>
    <w:rsid w:val="00C72171"/>
    <w:rsid w:val="00C72D11"/>
    <w:rsid w:val="00C72DC9"/>
    <w:rsid w:val="00C74AA0"/>
    <w:rsid w:val="00C828CF"/>
    <w:rsid w:val="00C82ABE"/>
    <w:rsid w:val="00C83E08"/>
    <w:rsid w:val="00CA07C6"/>
    <w:rsid w:val="00CA63CE"/>
    <w:rsid w:val="00CB11F6"/>
    <w:rsid w:val="00CC6079"/>
    <w:rsid w:val="00CD1F9C"/>
    <w:rsid w:val="00CD2CE2"/>
    <w:rsid w:val="00CD4144"/>
    <w:rsid w:val="00CD564F"/>
    <w:rsid w:val="00CE7C2C"/>
    <w:rsid w:val="00CF0A56"/>
    <w:rsid w:val="00CF5955"/>
    <w:rsid w:val="00CF5A90"/>
    <w:rsid w:val="00D027C2"/>
    <w:rsid w:val="00D0618C"/>
    <w:rsid w:val="00D168FB"/>
    <w:rsid w:val="00D26833"/>
    <w:rsid w:val="00D26958"/>
    <w:rsid w:val="00D325E3"/>
    <w:rsid w:val="00D3419A"/>
    <w:rsid w:val="00D35FE4"/>
    <w:rsid w:val="00D369EE"/>
    <w:rsid w:val="00D52AE7"/>
    <w:rsid w:val="00D54BBC"/>
    <w:rsid w:val="00D569E5"/>
    <w:rsid w:val="00D572AD"/>
    <w:rsid w:val="00D577EC"/>
    <w:rsid w:val="00D74372"/>
    <w:rsid w:val="00D76028"/>
    <w:rsid w:val="00D867F3"/>
    <w:rsid w:val="00D91C28"/>
    <w:rsid w:val="00D92A55"/>
    <w:rsid w:val="00D97FF4"/>
    <w:rsid w:val="00DA264E"/>
    <w:rsid w:val="00DA3725"/>
    <w:rsid w:val="00DA516A"/>
    <w:rsid w:val="00DA67C2"/>
    <w:rsid w:val="00DA7963"/>
    <w:rsid w:val="00DB524F"/>
    <w:rsid w:val="00DC1162"/>
    <w:rsid w:val="00DD16CC"/>
    <w:rsid w:val="00DE0F63"/>
    <w:rsid w:val="00DE473D"/>
    <w:rsid w:val="00DF26F1"/>
    <w:rsid w:val="00DF3B70"/>
    <w:rsid w:val="00DF52F8"/>
    <w:rsid w:val="00DF6422"/>
    <w:rsid w:val="00E12B45"/>
    <w:rsid w:val="00E14D83"/>
    <w:rsid w:val="00E22826"/>
    <w:rsid w:val="00E271B6"/>
    <w:rsid w:val="00E27719"/>
    <w:rsid w:val="00E277D8"/>
    <w:rsid w:val="00E405A0"/>
    <w:rsid w:val="00E43F6A"/>
    <w:rsid w:val="00E459EB"/>
    <w:rsid w:val="00E512B1"/>
    <w:rsid w:val="00E52F64"/>
    <w:rsid w:val="00E61570"/>
    <w:rsid w:val="00E615EA"/>
    <w:rsid w:val="00E65A84"/>
    <w:rsid w:val="00E66265"/>
    <w:rsid w:val="00E7457E"/>
    <w:rsid w:val="00E77507"/>
    <w:rsid w:val="00E77BDA"/>
    <w:rsid w:val="00E87802"/>
    <w:rsid w:val="00EA460D"/>
    <w:rsid w:val="00EA68EA"/>
    <w:rsid w:val="00ED12FC"/>
    <w:rsid w:val="00ED427D"/>
    <w:rsid w:val="00ED4489"/>
    <w:rsid w:val="00ED7ECF"/>
    <w:rsid w:val="00EE53C5"/>
    <w:rsid w:val="00EE7B5C"/>
    <w:rsid w:val="00EF1FB5"/>
    <w:rsid w:val="00EF3551"/>
    <w:rsid w:val="00EF4179"/>
    <w:rsid w:val="00F00EB9"/>
    <w:rsid w:val="00F0322D"/>
    <w:rsid w:val="00F06112"/>
    <w:rsid w:val="00F06799"/>
    <w:rsid w:val="00F06D05"/>
    <w:rsid w:val="00F139CB"/>
    <w:rsid w:val="00F1534B"/>
    <w:rsid w:val="00F206E8"/>
    <w:rsid w:val="00F23919"/>
    <w:rsid w:val="00F2719C"/>
    <w:rsid w:val="00F331C6"/>
    <w:rsid w:val="00F415FA"/>
    <w:rsid w:val="00F5121C"/>
    <w:rsid w:val="00F62BC5"/>
    <w:rsid w:val="00F6333A"/>
    <w:rsid w:val="00F64541"/>
    <w:rsid w:val="00F70CE0"/>
    <w:rsid w:val="00F73302"/>
    <w:rsid w:val="00F76A7A"/>
    <w:rsid w:val="00F77B43"/>
    <w:rsid w:val="00F8094F"/>
    <w:rsid w:val="00F84AEE"/>
    <w:rsid w:val="00F8714E"/>
    <w:rsid w:val="00F964BD"/>
    <w:rsid w:val="00F977B2"/>
    <w:rsid w:val="00FA1496"/>
    <w:rsid w:val="00FA1EC4"/>
    <w:rsid w:val="00FB4AFE"/>
    <w:rsid w:val="00FB52BF"/>
    <w:rsid w:val="00FB5B63"/>
    <w:rsid w:val="00FC78E2"/>
    <w:rsid w:val="00FD7E7F"/>
    <w:rsid w:val="00FE1BE6"/>
    <w:rsid w:val="00FE2883"/>
    <w:rsid w:val="00FE5FEF"/>
    <w:rsid w:val="00FE6D2A"/>
    <w:rsid w:val="00FF63E4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C5F92"/>
  <w15:docId w15:val="{E20C648C-85FB-46C4-B089-34BB582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EF"/>
    <w:rPr>
      <w:rFonts w:ascii="Times New Roman" w:eastAsia="Times New Roman" w:hAnsi="Times New Roman"/>
      <w:lang w:val="es-ES" w:eastAsia="es-PE"/>
    </w:rPr>
  </w:style>
  <w:style w:type="paragraph" w:styleId="Ttulo1">
    <w:name w:val="heading 1"/>
    <w:basedOn w:val="Normal"/>
    <w:next w:val="Normal"/>
    <w:link w:val="Ttulo1Car"/>
    <w:qFormat/>
    <w:rsid w:val="004725EF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4725EF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725EF"/>
    <w:rPr>
      <w:rFonts w:ascii="Arial" w:eastAsia="Times New Roman" w:hAnsi="Arial" w:cs="Times New Roman"/>
      <w:b/>
      <w:sz w:val="24"/>
      <w:szCs w:val="20"/>
      <w:u w:val="single"/>
      <w:lang w:val="es-ES" w:eastAsia="es-PE"/>
    </w:rPr>
  </w:style>
  <w:style w:type="character" w:customStyle="1" w:styleId="Ttulo4Car">
    <w:name w:val="Título 4 Car"/>
    <w:link w:val="Ttulo4"/>
    <w:rsid w:val="004725EF"/>
    <w:rPr>
      <w:rFonts w:ascii="Arial" w:eastAsia="Times New Roman" w:hAnsi="Arial" w:cs="Times New Roman"/>
      <w:sz w:val="24"/>
      <w:szCs w:val="20"/>
      <w:lang w:val="es-ES" w:eastAsia="es-PE"/>
    </w:rPr>
  </w:style>
  <w:style w:type="paragraph" w:customStyle="1" w:styleId="Estilo2">
    <w:name w:val="Estilo2"/>
    <w:basedOn w:val="Normal"/>
    <w:rsid w:val="004725EF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F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2F64"/>
    <w:rPr>
      <w:rFonts w:ascii="Tahoma" w:eastAsia="Times New Roman" w:hAnsi="Tahoma" w:cs="Tahoma"/>
      <w:sz w:val="16"/>
      <w:szCs w:val="16"/>
      <w:lang w:val="es-ES" w:eastAsia="es-PE"/>
    </w:rPr>
  </w:style>
  <w:style w:type="character" w:styleId="Refdecomentario">
    <w:name w:val="annotation reference"/>
    <w:uiPriority w:val="99"/>
    <w:semiHidden/>
    <w:unhideWhenUsed/>
    <w:rsid w:val="00DA79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7963"/>
  </w:style>
  <w:style w:type="character" w:customStyle="1" w:styleId="TextocomentarioCar">
    <w:name w:val="Texto comentario Car"/>
    <w:link w:val="Textocomentario"/>
    <w:uiPriority w:val="99"/>
    <w:rsid w:val="00DA7963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79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A7963"/>
    <w:rPr>
      <w:rFonts w:ascii="Times New Roman" w:eastAsia="Times New Roman" w:hAnsi="Times New Roman" w:cs="Times New Roman"/>
      <w:b/>
      <w:bCs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0B2D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2D99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0B2D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2D99"/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customStyle="1" w:styleId="Listavistosa-nfasis11">
    <w:name w:val="Lista vistosa - Énfasis 11"/>
    <w:basedOn w:val="Normal"/>
    <w:uiPriority w:val="34"/>
    <w:qFormat/>
    <w:rsid w:val="00A82D78"/>
    <w:pPr>
      <w:ind w:left="720"/>
      <w:contextualSpacing/>
    </w:pPr>
  </w:style>
  <w:style w:type="paragraph" w:customStyle="1" w:styleId="cuerpo">
    <w:name w:val="cuerpo"/>
    <w:basedOn w:val="Normal"/>
    <w:rsid w:val="0021477E"/>
    <w:pPr>
      <w:spacing w:before="100" w:beforeAutospacing="1" w:after="100" w:afterAutospacing="1"/>
    </w:pPr>
    <w:rPr>
      <w:sz w:val="24"/>
      <w:szCs w:val="24"/>
      <w:lang w:val="es-PE"/>
    </w:rPr>
  </w:style>
  <w:style w:type="paragraph" w:styleId="Prrafodelista">
    <w:name w:val="List Paragraph"/>
    <w:aliases w:val="w Parrafo numerado,titulo 3,Dot pt,No Spacing1,List Paragraph Char Char Char,Indicator Text,Numbered Para 1,Colorful List - Accent 11,Bullet 1,F5 List Paragraph,Bullet Points,List Paragraph 1,Ha,HOJA,Bolita,Párrafo de lista4,BOLADEF"/>
    <w:basedOn w:val="Normal"/>
    <w:link w:val="PrrafodelistaCar"/>
    <w:uiPriority w:val="34"/>
    <w:qFormat/>
    <w:rsid w:val="00B633B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E1BE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1BE6"/>
    <w:rPr>
      <w:rFonts w:ascii="Times New Roman" w:eastAsia="Times New Roman" w:hAnsi="Times New Roman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FE1BE6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412FF9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DF3B70"/>
    <w:pPr>
      <w:ind w:left="705"/>
      <w:jc w:val="both"/>
    </w:pPr>
    <w:rPr>
      <w:rFonts w:ascii="Arial" w:hAnsi="Arial" w:cs="Arial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F3B70"/>
    <w:rPr>
      <w:rFonts w:ascii="Arial" w:eastAsia="Times New Roman" w:hAnsi="Arial" w:cs="Arial"/>
      <w:lang w:val="es-ES" w:eastAsia="es-ES"/>
    </w:rPr>
  </w:style>
  <w:style w:type="character" w:customStyle="1" w:styleId="PrrafodelistaCar">
    <w:name w:val="Párrafo de lista Car"/>
    <w:aliases w:val="w Parrafo numerado Car,titulo 3 Car,Dot pt Car,No Spacing1 Car,List Paragraph Char Char Char Car,Indicator Text Car,Numbered Para 1 Car,Colorful List - Accent 11 Car,Bullet 1 Car,F5 List Paragraph Car,Bullet Points Car,Ha Car"/>
    <w:basedOn w:val="Fuentedeprrafopredeter"/>
    <w:link w:val="Prrafodelista"/>
    <w:uiPriority w:val="34"/>
    <w:qFormat/>
    <w:locked/>
    <w:rsid w:val="00DF3B70"/>
    <w:rPr>
      <w:rFonts w:ascii="Times New Roman" w:eastAsia="Times New Roman" w:hAnsi="Times New Roman"/>
      <w:lang w:val="es-ES" w:eastAsia="es-PE"/>
    </w:rPr>
  </w:style>
  <w:style w:type="paragraph" w:customStyle="1" w:styleId="xmsonormal">
    <w:name w:val="x_msonormal"/>
    <w:basedOn w:val="Normal"/>
    <w:uiPriority w:val="99"/>
    <w:rsid w:val="00D54BBC"/>
    <w:rPr>
      <w:rFonts w:ascii="Calibri" w:eastAsiaTheme="minorHAnsi" w:hAnsi="Calibri" w:cs="Calibri"/>
      <w:sz w:val="22"/>
      <w:szCs w:val="22"/>
      <w:lang w:val="es-MX" w:eastAsia="es-MX"/>
    </w:rPr>
  </w:style>
  <w:style w:type="paragraph" w:styleId="Revisin">
    <w:name w:val="Revision"/>
    <w:hidden/>
    <w:uiPriority w:val="71"/>
    <w:semiHidden/>
    <w:rsid w:val="003A57AD"/>
    <w:rPr>
      <w:rFonts w:ascii="Times New Roman" w:eastAsia="Times New Roman" w:hAnsi="Times New Roman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8A2EC-425C-41D1-9305-0EB9437B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Jurídcio SGCAN</dc:creator>
  <cp:lastModifiedBy>Miguel Hinostroza Villafuerte</cp:lastModifiedBy>
  <cp:revision>10</cp:revision>
  <cp:lastPrinted>2020-01-23T18:31:00Z</cp:lastPrinted>
  <dcterms:created xsi:type="dcterms:W3CDTF">2021-12-03T16:02:00Z</dcterms:created>
  <dcterms:modified xsi:type="dcterms:W3CDTF">2021-12-14T01:41:00Z</dcterms:modified>
</cp:coreProperties>
</file>