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B7E2" w14:textId="2B3010BC" w:rsidR="00805E93" w:rsidRDefault="00406451" w:rsidP="005B4D07">
      <w:pPr>
        <w:pStyle w:val="Ttulo"/>
        <w:jc w:val="left"/>
        <w:rPr>
          <w:rFonts w:ascii="Arial" w:hAnsi="Arial" w:cs="Arial"/>
          <w:sz w:val="24"/>
          <w:lang w:val="es-ES_tradnl"/>
        </w:rPr>
      </w:pPr>
      <w:bookmarkStart w:id="0" w:name="_GoBack"/>
      <w:bookmarkEnd w:id="0"/>
      <w:r w:rsidRPr="00F0158C">
        <w:rPr>
          <w:rFonts w:ascii="Arial" w:hAnsi="Arial" w:cs="Arial"/>
          <w:noProof/>
          <w:lang w:val="en-US" w:eastAsia="en-US"/>
        </w:rPr>
        <w:drawing>
          <wp:anchor distT="0" distB="0" distL="114300" distR="114300" simplePos="0" relativeHeight="251659264" behindDoc="0" locked="0" layoutInCell="1" allowOverlap="1" wp14:anchorId="6DFEBEE8" wp14:editId="29AE036F">
            <wp:simplePos x="0" y="0"/>
            <wp:positionH relativeFrom="margin">
              <wp:posOffset>0</wp:posOffset>
            </wp:positionH>
            <wp:positionV relativeFrom="paragraph">
              <wp:posOffset>-30195</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4550DBF2" w14:textId="27280CA1" w:rsidR="00406451" w:rsidRDefault="00406451" w:rsidP="005B4D07">
      <w:pPr>
        <w:pStyle w:val="Ttulo"/>
        <w:jc w:val="left"/>
        <w:rPr>
          <w:rFonts w:ascii="Arial" w:hAnsi="Arial" w:cs="Arial"/>
          <w:sz w:val="24"/>
          <w:lang w:val="es-ES_tradnl"/>
        </w:rPr>
      </w:pPr>
    </w:p>
    <w:p w14:paraId="4679380E" w14:textId="50DD2265" w:rsidR="00406451" w:rsidRDefault="00406451" w:rsidP="005B4D07">
      <w:pPr>
        <w:pStyle w:val="Ttulo"/>
        <w:jc w:val="left"/>
        <w:rPr>
          <w:rFonts w:ascii="Arial" w:hAnsi="Arial" w:cs="Arial"/>
          <w:sz w:val="24"/>
          <w:lang w:val="es-ES_tradnl"/>
        </w:rPr>
      </w:pPr>
    </w:p>
    <w:p w14:paraId="4172A1B9" w14:textId="2928724F" w:rsidR="00406451" w:rsidRPr="00406451" w:rsidRDefault="00406451" w:rsidP="00406451">
      <w:pPr>
        <w:tabs>
          <w:tab w:val="left" w:pos="3402"/>
        </w:tabs>
        <w:ind w:left="0" w:right="5436"/>
        <w:jc w:val="both"/>
        <w:rPr>
          <w:rFonts w:ascii="Arial" w:eastAsia="Calibri" w:hAnsi="Arial" w:cs="Arial"/>
        </w:rPr>
      </w:pPr>
      <w:r w:rsidRPr="00406451">
        <w:rPr>
          <w:rFonts w:ascii="Arial" w:eastAsia="Calibri" w:hAnsi="Arial" w:cs="Arial"/>
        </w:rPr>
        <w:t>XLVI</w:t>
      </w:r>
      <w:r>
        <w:rPr>
          <w:rFonts w:ascii="Arial" w:eastAsia="Calibri" w:hAnsi="Arial" w:cs="Arial"/>
        </w:rPr>
        <w:t>II</w:t>
      </w:r>
      <w:r w:rsidRPr="00406451">
        <w:rPr>
          <w:rFonts w:ascii="Arial" w:eastAsia="Calibri" w:hAnsi="Arial" w:cs="Arial"/>
        </w:rPr>
        <w:t xml:space="preserve"> REUNIÓN DEL CONSEJO ANDINO DE MINISTROS DE RELACIONES EXTERIORES REUNIDO EN FORMA AMPLIADA CON LOS REPRESENTANTES TITULARES ANTE LA COMISIÓN DE LA COMUNIDAD ANDINA. </w:t>
      </w:r>
    </w:p>
    <w:p w14:paraId="65B3028F" w14:textId="501950D0" w:rsidR="00406451" w:rsidRDefault="00112AB3" w:rsidP="00406451">
      <w:pPr>
        <w:tabs>
          <w:tab w:val="left" w:pos="3402"/>
        </w:tabs>
        <w:ind w:left="0" w:right="5436"/>
        <w:jc w:val="both"/>
        <w:rPr>
          <w:rFonts w:ascii="Arial" w:eastAsia="Calibri" w:hAnsi="Arial" w:cs="Arial"/>
        </w:rPr>
      </w:pPr>
      <w:r>
        <w:rPr>
          <w:rFonts w:ascii="Arial" w:eastAsia="Calibri" w:hAnsi="Arial" w:cs="Arial"/>
        </w:rPr>
        <w:t>17</w:t>
      </w:r>
      <w:r w:rsidR="00406451">
        <w:rPr>
          <w:rFonts w:ascii="Arial" w:eastAsia="Calibri" w:hAnsi="Arial" w:cs="Arial"/>
        </w:rPr>
        <w:t xml:space="preserve"> de julio de 2021</w:t>
      </w:r>
    </w:p>
    <w:p w14:paraId="48955CFF" w14:textId="6CF8BF00" w:rsidR="00406451" w:rsidRPr="00F0158C" w:rsidRDefault="00406451" w:rsidP="00406451">
      <w:pPr>
        <w:tabs>
          <w:tab w:val="left" w:pos="3402"/>
        </w:tabs>
        <w:ind w:left="0" w:right="5436"/>
        <w:jc w:val="both"/>
        <w:rPr>
          <w:rFonts w:ascii="Arial" w:eastAsia="Calibri" w:hAnsi="Arial" w:cs="Arial"/>
        </w:rPr>
      </w:pPr>
      <w:r w:rsidRPr="00F0158C">
        <w:rPr>
          <w:rFonts w:ascii="Arial" w:eastAsia="Calibri" w:hAnsi="Arial" w:cs="Arial"/>
        </w:rPr>
        <w:t>Modalidad</w:t>
      </w:r>
      <w:r w:rsidR="00112AB3">
        <w:rPr>
          <w:rFonts w:ascii="Arial" w:eastAsia="Calibri" w:hAnsi="Arial" w:cs="Arial"/>
        </w:rPr>
        <w:t xml:space="preserve"> videoconferencia</w:t>
      </w:r>
    </w:p>
    <w:p w14:paraId="4E7D570E" w14:textId="3E5FFF3D" w:rsidR="00406451" w:rsidRDefault="00406451" w:rsidP="005B4D07">
      <w:pPr>
        <w:pStyle w:val="Ttulo"/>
        <w:jc w:val="left"/>
        <w:rPr>
          <w:rFonts w:ascii="Arial" w:hAnsi="Arial" w:cs="Arial"/>
          <w:sz w:val="24"/>
          <w:lang w:val="es-ES_tradnl"/>
        </w:rPr>
      </w:pPr>
    </w:p>
    <w:p w14:paraId="03CF8CFF" w14:textId="3245A67D" w:rsidR="00406451" w:rsidRDefault="00406451" w:rsidP="005B4D07">
      <w:pPr>
        <w:pStyle w:val="Ttulo"/>
        <w:jc w:val="left"/>
        <w:rPr>
          <w:rFonts w:ascii="Arial" w:hAnsi="Arial" w:cs="Arial"/>
          <w:sz w:val="24"/>
          <w:lang w:val="es-ES_tradnl"/>
        </w:rPr>
      </w:pPr>
    </w:p>
    <w:p w14:paraId="3510C67A" w14:textId="50E5C160" w:rsidR="00406451" w:rsidRDefault="00406451" w:rsidP="005B4D07">
      <w:pPr>
        <w:pStyle w:val="Ttulo"/>
        <w:jc w:val="left"/>
        <w:rPr>
          <w:rFonts w:ascii="Arial" w:hAnsi="Arial" w:cs="Arial"/>
          <w:sz w:val="24"/>
          <w:lang w:val="es-ES_tradnl"/>
        </w:rPr>
      </w:pPr>
    </w:p>
    <w:p w14:paraId="10E11101" w14:textId="77777777" w:rsidR="00805E93" w:rsidRDefault="00805E93" w:rsidP="00296DBE">
      <w:pPr>
        <w:pStyle w:val="Ttulo"/>
        <w:rPr>
          <w:rFonts w:ascii="Arial" w:hAnsi="Arial" w:cs="Arial"/>
          <w:sz w:val="24"/>
          <w:lang w:val="es-ES_tradnl"/>
        </w:rPr>
      </w:pPr>
    </w:p>
    <w:p w14:paraId="394BB806" w14:textId="2191BBC7" w:rsidR="00296DBE" w:rsidRPr="00833586" w:rsidRDefault="00296DBE" w:rsidP="00296DBE">
      <w:pPr>
        <w:pStyle w:val="Ttulo"/>
        <w:rPr>
          <w:rFonts w:ascii="Arial" w:hAnsi="Arial" w:cs="Arial"/>
          <w:sz w:val="24"/>
          <w:lang w:val="es-ES_tradnl"/>
        </w:rPr>
      </w:pPr>
      <w:r w:rsidRPr="00833586">
        <w:rPr>
          <w:rFonts w:ascii="Arial" w:hAnsi="Arial" w:cs="Arial"/>
          <w:sz w:val="24"/>
          <w:lang w:val="es-ES_tradnl"/>
        </w:rPr>
        <w:t>DECISION</w:t>
      </w:r>
      <w:r w:rsidR="00343F62">
        <w:rPr>
          <w:rFonts w:ascii="Arial" w:hAnsi="Arial" w:cs="Arial"/>
          <w:sz w:val="24"/>
          <w:lang w:val="es-ES_tradnl"/>
        </w:rPr>
        <w:t xml:space="preserve"> 883</w:t>
      </w:r>
      <w:r w:rsidRPr="00833586">
        <w:rPr>
          <w:rFonts w:ascii="Arial" w:hAnsi="Arial" w:cs="Arial"/>
          <w:sz w:val="24"/>
          <w:lang w:val="es-ES_tradnl"/>
        </w:rPr>
        <w:t xml:space="preserve"> </w:t>
      </w:r>
    </w:p>
    <w:p w14:paraId="28DF89EF" w14:textId="77777777" w:rsidR="00296DBE" w:rsidRPr="00833586" w:rsidRDefault="00296DBE" w:rsidP="00296DBE">
      <w:pPr>
        <w:pStyle w:val="Derechi"/>
        <w:tabs>
          <w:tab w:val="left" w:pos="400"/>
        </w:tabs>
        <w:ind w:left="6300"/>
        <w:rPr>
          <w:rFonts w:cs="Arial"/>
          <w:szCs w:val="24"/>
        </w:rPr>
      </w:pPr>
    </w:p>
    <w:p w14:paraId="76CD54E0" w14:textId="22FF6436" w:rsidR="00296DBE" w:rsidRPr="00833586" w:rsidRDefault="00034373" w:rsidP="00E630D6">
      <w:pPr>
        <w:pStyle w:val="Derechi"/>
        <w:tabs>
          <w:tab w:val="left" w:pos="400"/>
        </w:tabs>
        <w:ind w:left="5812"/>
        <w:rPr>
          <w:rFonts w:cs="Arial"/>
          <w:szCs w:val="24"/>
        </w:rPr>
      </w:pPr>
      <w:r>
        <w:rPr>
          <w:rFonts w:cs="Arial"/>
          <w:szCs w:val="24"/>
        </w:rPr>
        <w:t>Implementación</w:t>
      </w:r>
      <w:r w:rsidR="00296DBE">
        <w:rPr>
          <w:rFonts w:cs="Arial"/>
          <w:szCs w:val="24"/>
        </w:rPr>
        <w:t xml:space="preserve"> </w:t>
      </w:r>
      <w:r w:rsidR="00E45CC0" w:rsidRPr="00E45CC0">
        <w:rPr>
          <w:rFonts w:cs="Arial"/>
          <w:szCs w:val="24"/>
        </w:rPr>
        <w:t xml:space="preserve">del empoderamiento de la mujer en los </w:t>
      </w:r>
      <w:r w:rsidR="002D20ED">
        <w:rPr>
          <w:rFonts w:cs="Arial"/>
          <w:szCs w:val="24"/>
        </w:rPr>
        <w:t>Comités y Grupos Ad Hoc</w:t>
      </w:r>
      <w:r w:rsidR="00E630D6">
        <w:rPr>
          <w:rFonts w:cs="Arial"/>
          <w:szCs w:val="24"/>
        </w:rPr>
        <w:t xml:space="preserve"> de </w:t>
      </w:r>
      <w:r w:rsidR="00E45CC0" w:rsidRPr="00E45CC0">
        <w:rPr>
          <w:rFonts w:cs="Arial"/>
          <w:szCs w:val="24"/>
        </w:rPr>
        <w:t xml:space="preserve">la </w:t>
      </w:r>
      <w:r w:rsidR="00E45CC0">
        <w:rPr>
          <w:rFonts w:cs="Arial"/>
          <w:szCs w:val="24"/>
        </w:rPr>
        <w:t>C</w:t>
      </w:r>
      <w:r w:rsidR="00E45CC0" w:rsidRPr="00E45CC0">
        <w:rPr>
          <w:rFonts w:cs="Arial"/>
          <w:szCs w:val="24"/>
        </w:rPr>
        <w:t>omunidad</w:t>
      </w:r>
      <w:r w:rsidR="00E45CC0">
        <w:rPr>
          <w:rFonts w:cs="Arial"/>
          <w:szCs w:val="24"/>
        </w:rPr>
        <w:t xml:space="preserve"> Andina</w:t>
      </w:r>
    </w:p>
    <w:p w14:paraId="09A3D65C" w14:textId="77777777" w:rsidR="00296DBE" w:rsidRPr="00833586" w:rsidRDefault="00296DBE" w:rsidP="00296DBE">
      <w:pPr>
        <w:tabs>
          <w:tab w:val="left" w:pos="400"/>
        </w:tabs>
        <w:jc w:val="both"/>
        <w:rPr>
          <w:rFonts w:ascii="Arial" w:hAnsi="Arial" w:cs="Arial"/>
          <w:snapToGrid w:val="0"/>
          <w:sz w:val="24"/>
          <w:szCs w:val="24"/>
          <w:lang w:val="es-ES_tradnl"/>
        </w:rPr>
      </w:pPr>
    </w:p>
    <w:p w14:paraId="4B7441D0" w14:textId="77777777" w:rsidR="006B54A5" w:rsidRDefault="006B54A5" w:rsidP="00296DBE">
      <w:pPr>
        <w:tabs>
          <w:tab w:val="left" w:pos="400"/>
        </w:tabs>
        <w:ind w:left="0" w:right="0" w:firstLine="680"/>
        <w:jc w:val="both"/>
        <w:rPr>
          <w:rFonts w:ascii="Arial" w:hAnsi="Arial" w:cs="Arial"/>
          <w:snapToGrid w:val="0"/>
          <w:sz w:val="24"/>
          <w:szCs w:val="24"/>
          <w:lang w:val="es-ES_tradnl"/>
        </w:rPr>
      </w:pPr>
    </w:p>
    <w:p w14:paraId="6D633593" w14:textId="1CDCDB31" w:rsidR="00296DBE" w:rsidRPr="00833586" w:rsidRDefault="004603D3" w:rsidP="00296DBE">
      <w:pPr>
        <w:tabs>
          <w:tab w:val="left" w:pos="400"/>
        </w:tabs>
        <w:ind w:left="0" w:right="0" w:firstLine="680"/>
        <w:jc w:val="both"/>
        <w:rPr>
          <w:rFonts w:ascii="Arial" w:hAnsi="Arial" w:cs="Arial"/>
          <w:snapToGrid w:val="0"/>
          <w:sz w:val="24"/>
          <w:szCs w:val="24"/>
          <w:lang w:val="es-ES_tradnl"/>
        </w:rPr>
      </w:pPr>
      <w:r>
        <w:rPr>
          <w:rFonts w:ascii="Arial" w:hAnsi="Arial" w:cs="Arial"/>
          <w:snapToGrid w:val="0"/>
          <w:sz w:val="24"/>
          <w:szCs w:val="24"/>
          <w:lang w:val="es-ES_tradnl"/>
        </w:rPr>
        <w:t>EL CONSEJO ANDINO DE MIN</w:t>
      </w:r>
      <w:r w:rsidR="00034373">
        <w:rPr>
          <w:rFonts w:ascii="Arial" w:hAnsi="Arial" w:cs="Arial"/>
          <w:snapToGrid w:val="0"/>
          <w:sz w:val="24"/>
          <w:szCs w:val="24"/>
          <w:lang w:val="es-ES_tradnl"/>
        </w:rPr>
        <w:t>IS</w:t>
      </w:r>
      <w:r>
        <w:rPr>
          <w:rFonts w:ascii="Arial" w:hAnsi="Arial" w:cs="Arial"/>
          <w:snapToGrid w:val="0"/>
          <w:sz w:val="24"/>
          <w:szCs w:val="24"/>
          <w:lang w:val="es-ES_tradnl"/>
        </w:rPr>
        <w:t>TROS DE RELACIONES EXTERIORES DE FORMA AMPLIADA CON LOS REPRESENTANTES DE LA COMISIÓN</w:t>
      </w:r>
      <w:r w:rsidR="00296DBE" w:rsidRPr="00833586">
        <w:rPr>
          <w:rFonts w:ascii="Arial" w:hAnsi="Arial" w:cs="Arial"/>
          <w:snapToGrid w:val="0"/>
          <w:sz w:val="24"/>
          <w:szCs w:val="24"/>
          <w:lang w:val="es-ES_tradnl"/>
        </w:rPr>
        <w:t xml:space="preserve"> DE LA COMUNIDAD ANDINA,</w:t>
      </w:r>
    </w:p>
    <w:p w14:paraId="120B4469" w14:textId="77777777" w:rsidR="00296DBE" w:rsidRPr="00833586" w:rsidRDefault="00296DBE" w:rsidP="00296DBE">
      <w:pPr>
        <w:tabs>
          <w:tab w:val="left" w:pos="400"/>
        </w:tabs>
        <w:ind w:left="0" w:right="0"/>
        <w:jc w:val="both"/>
        <w:rPr>
          <w:rFonts w:ascii="Arial" w:hAnsi="Arial" w:cs="Arial"/>
          <w:snapToGrid w:val="0"/>
          <w:sz w:val="24"/>
          <w:szCs w:val="24"/>
          <w:lang w:val="es-ES_tradnl"/>
        </w:rPr>
      </w:pPr>
    </w:p>
    <w:p w14:paraId="554C3B4C" w14:textId="1737DE15" w:rsidR="00296DBE" w:rsidRPr="00833586" w:rsidRDefault="00296DBE" w:rsidP="00296DBE">
      <w:pPr>
        <w:tabs>
          <w:tab w:val="left" w:pos="400"/>
        </w:tabs>
        <w:ind w:left="0" w:right="0" w:firstLine="680"/>
        <w:jc w:val="both"/>
        <w:rPr>
          <w:rFonts w:ascii="Arial" w:hAnsi="Arial" w:cs="Arial"/>
          <w:snapToGrid w:val="0"/>
          <w:sz w:val="24"/>
          <w:szCs w:val="24"/>
          <w:lang w:val="es-ES_tradnl"/>
        </w:rPr>
      </w:pPr>
      <w:r w:rsidRPr="00A43F47">
        <w:rPr>
          <w:rFonts w:ascii="Arial" w:hAnsi="Arial" w:cs="Arial"/>
          <w:snapToGrid w:val="0"/>
          <w:sz w:val="24"/>
          <w:szCs w:val="24"/>
          <w:lang w:val="es-ES_tradnl"/>
        </w:rPr>
        <w:t>VISTOS: Los Artículos 6</w:t>
      </w:r>
      <w:r w:rsidR="00107448" w:rsidRPr="00A43F47">
        <w:rPr>
          <w:rFonts w:ascii="Arial" w:hAnsi="Arial" w:cs="Arial"/>
          <w:snapToGrid w:val="0"/>
          <w:sz w:val="24"/>
          <w:szCs w:val="24"/>
          <w:lang w:val="es-ES_tradnl"/>
        </w:rPr>
        <w:t>,</w:t>
      </w:r>
      <w:r w:rsidR="00D3574D" w:rsidRPr="00A43F47">
        <w:rPr>
          <w:rFonts w:ascii="Arial" w:hAnsi="Arial" w:cs="Arial"/>
          <w:snapToGrid w:val="0"/>
          <w:sz w:val="24"/>
          <w:szCs w:val="24"/>
          <w:lang w:val="es-ES_tradnl"/>
        </w:rPr>
        <w:t xml:space="preserve"> </w:t>
      </w:r>
      <w:r w:rsidRPr="00A43F47">
        <w:rPr>
          <w:rFonts w:ascii="Arial" w:hAnsi="Arial" w:cs="Arial"/>
          <w:snapToGrid w:val="0"/>
          <w:sz w:val="24"/>
          <w:szCs w:val="24"/>
          <w:lang w:val="es-ES_tradnl"/>
        </w:rPr>
        <w:t xml:space="preserve">22 literal </w:t>
      </w:r>
      <w:r w:rsidR="00D3574D" w:rsidRPr="006813C0">
        <w:rPr>
          <w:rFonts w:ascii="Arial" w:hAnsi="Arial" w:cs="Arial"/>
          <w:snapToGrid w:val="0"/>
          <w:sz w:val="24"/>
          <w:szCs w:val="24"/>
          <w:lang w:val="es-ES_tradnl"/>
        </w:rPr>
        <w:t>f)</w:t>
      </w:r>
      <w:r w:rsidRPr="00A12CCD">
        <w:rPr>
          <w:rFonts w:ascii="Arial" w:hAnsi="Arial" w:cs="Arial"/>
          <w:snapToGrid w:val="0"/>
          <w:sz w:val="24"/>
          <w:szCs w:val="24"/>
          <w:lang w:val="es-ES_tradnl"/>
        </w:rPr>
        <w:t xml:space="preserve"> </w:t>
      </w:r>
      <w:r w:rsidR="00107448" w:rsidRPr="00A12CCD">
        <w:rPr>
          <w:rFonts w:ascii="Arial" w:hAnsi="Arial" w:cs="Arial"/>
          <w:snapToGrid w:val="0"/>
          <w:sz w:val="24"/>
          <w:szCs w:val="24"/>
          <w:lang w:val="es-ES_tradnl"/>
        </w:rPr>
        <w:t xml:space="preserve">y 27 </w:t>
      </w:r>
      <w:r w:rsidRPr="00A12CCD">
        <w:rPr>
          <w:rFonts w:ascii="Arial" w:hAnsi="Arial" w:cs="Arial"/>
          <w:snapToGrid w:val="0"/>
          <w:sz w:val="24"/>
          <w:szCs w:val="24"/>
          <w:lang w:val="es-ES_tradnl"/>
        </w:rPr>
        <w:t>del Acuerdo de Cartagena, el artículo 11 literales b) y f) de la Decisión 471; la</w:t>
      </w:r>
      <w:r w:rsidR="00D42AC4" w:rsidRPr="00A12CCD">
        <w:rPr>
          <w:rFonts w:ascii="Arial" w:hAnsi="Arial" w:cs="Arial"/>
          <w:snapToGrid w:val="0"/>
          <w:sz w:val="24"/>
          <w:szCs w:val="24"/>
          <w:lang w:val="es-ES_tradnl"/>
        </w:rPr>
        <w:t>s</w:t>
      </w:r>
      <w:r w:rsidRPr="00A12CCD">
        <w:rPr>
          <w:rFonts w:ascii="Arial" w:hAnsi="Arial" w:cs="Arial"/>
          <w:snapToGrid w:val="0"/>
          <w:sz w:val="24"/>
          <w:szCs w:val="24"/>
          <w:lang w:val="es-ES_tradnl"/>
        </w:rPr>
        <w:t xml:space="preserve"> Deci</w:t>
      </w:r>
      <w:r w:rsidRPr="00A43F47">
        <w:rPr>
          <w:rFonts w:ascii="Arial" w:hAnsi="Arial" w:cs="Arial"/>
          <w:snapToGrid w:val="0"/>
          <w:sz w:val="24"/>
          <w:szCs w:val="24"/>
          <w:lang w:val="es-ES_tradnl"/>
        </w:rPr>
        <w:t>si</w:t>
      </w:r>
      <w:r w:rsidR="00E545FB" w:rsidRPr="00A43F47">
        <w:rPr>
          <w:rFonts w:ascii="Arial" w:hAnsi="Arial" w:cs="Arial"/>
          <w:snapToGrid w:val="0"/>
          <w:sz w:val="24"/>
          <w:szCs w:val="24"/>
          <w:lang w:val="es-ES_tradnl"/>
        </w:rPr>
        <w:t>one</w:t>
      </w:r>
      <w:r w:rsidR="00E545FB" w:rsidRPr="00A12CCD">
        <w:rPr>
          <w:rFonts w:ascii="Arial" w:hAnsi="Arial" w:cs="Arial"/>
          <w:snapToGrid w:val="0"/>
          <w:sz w:val="24"/>
          <w:szCs w:val="24"/>
          <w:lang w:val="es-ES_tradnl"/>
        </w:rPr>
        <w:t>s</w:t>
      </w:r>
      <w:r w:rsidRPr="00A12CCD">
        <w:rPr>
          <w:rFonts w:ascii="Arial" w:hAnsi="Arial" w:cs="Arial"/>
          <w:snapToGrid w:val="0"/>
          <w:sz w:val="24"/>
          <w:szCs w:val="24"/>
          <w:lang w:val="es-ES_tradnl"/>
        </w:rPr>
        <w:t xml:space="preserve"> </w:t>
      </w:r>
      <w:r w:rsidR="00476FA5" w:rsidRPr="00A43F47">
        <w:rPr>
          <w:rFonts w:ascii="Arial" w:hAnsi="Arial" w:cs="Arial"/>
          <w:snapToGrid w:val="0"/>
          <w:sz w:val="24"/>
          <w:szCs w:val="24"/>
          <w:lang w:val="es-ES_tradnl"/>
        </w:rPr>
        <w:t>586</w:t>
      </w:r>
      <w:r w:rsidR="00A12CCD">
        <w:rPr>
          <w:rFonts w:ascii="Arial" w:hAnsi="Arial" w:cs="Arial"/>
          <w:snapToGrid w:val="0"/>
          <w:sz w:val="24"/>
          <w:szCs w:val="24"/>
          <w:lang w:val="es-ES_tradnl"/>
        </w:rPr>
        <w:t>, 792 y 797</w:t>
      </w:r>
      <w:r w:rsidR="005B4D07">
        <w:rPr>
          <w:rFonts w:ascii="Arial" w:hAnsi="Arial" w:cs="Arial"/>
          <w:snapToGrid w:val="0"/>
          <w:sz w:val="24"/>
          <w:szCs w:val="24"/>
          <w:lang w:val="es-ES_tradnl"/>
        </w:rPr>
        <w:t xml:space="preserve"> </w:t>
      </w:r>
      <w:r w:rsidRPr="00A43F47">
        <w:rPr>
          <w:rFonts w:ascii="Arial" w:hAnsi="Arial" w:cs="Arial"/>
          <w:snapToGrid w:val="0"/>
          <w:sz w:val="24"/>
          <w:szCs w:val="24"/>
          <w:lang w:val="es-ES_tradnl"/>
        </w:rPr>
        <w:t xml:space="preserve">y la Propuesta </w:t>
      </w:r>
      <w:r w:rsidR="00034373">
        <w:rPr>
          <w:rFonts w:ascii="Arial" w:hAnsi="Arial" w:cs="Arial"/>
          <w:snapToGrid w:val="0"/>
          <w:sz w:val="24"/>
          <w:szCs w:val="24"/>
          <w:lang w:val="es-ES_tradnl"/>
        </w:rPr>
        <w:t>380</w:t>
      </w:r>
      <w:r w:rsidR="009F0A65" w:rsidRPr="00A43F47">
        <w:rPr>
          <w:rFonts w:ascii="Arial" w:hAnsi="Arial" w:cs="Arial"/>
          <w:snapToGrid w:val="0"/>
          <w:sz w:val="24"/>
          <w:szCs w:val="24"/>
          <w:lang w:val="es-ES_tradnl"/>
        </w:rPr>
        <w:t xml:space="preserve"> </w:t>
      </w:r>
      <w:r w:rsidRPr="00A43F47">
        <w:rPr>
          <w:rFonts w:ascii="Arial" w:hAnsi="Arial" w:cs="Arial"/>
          <w:snapToGrid w:val="0"/>
          <w:sz w:val="24"/>
          <w:szCs w:val="24"/>
          <w:lang w:val="es-ES_tradnl"/>
        </w:rPr>
        <w:t>de la Secretaría General;</w:t>
      </w:r>
    </w:p>
    <w:p w14:paraId="688BB390" w14:textId="77777777" w:rsidR="00296DBE" w:rsidRPr="00833586" w:rsidRDefault="00296DBE" w:rsidP="00296DBE">
      <w:pPr>
        <w:tabs>
          <w:tab w:val="left" w:pos="400"/>
        </w:tabs>
        <w:ind w:left="0" w:right="0" w:firstLine="680"/>
        <w:jc w:val="both"/>
        <w:rPr>
          <w:rFonts w:ascii="Arial" w:hAnsi="Arial" w:cs="Arial"/>
          <w:snapToGrid w:val="0"/>
          <w:sz w:val="24"/>
          <w:szCs w:val="24"/>
          <w:lang w:val="es-ES_tradnl"/>
        </w:rPr>
      </w:pPr>
    </w:p>
    <w:p w14:paraId="52749D2A" w14:textId="2B00B987" w:rsidR="00296DBE" w:rsidRPr="00833586" w:rsidRDefault="00296DBE" w:rsidP="00296DBE">
      <w:pPr>
        <w:tabs>
          <w:tab w:val="left" w:pos="400"/>
        </w:tabs>
        <w:ind w:left="0" w:right="0" w:firstLine="680"/>
        <w:jc w:val="both"/>
        <w:rPr>
          <w:rFonts w:ascii="Arial" w:hAnsi="Arial" w:cs="Arial"/>
          <w:snapToGrid w:val="0"/>
          <w:sz w:val="24"/>
          <w:szCs w:val="24"/>
          <w:lang w:val="es-ES_tradnl"/>
        </w:rPr>
      </w:pPr>
      <w:r w:rsidRPr="00833586">
        <w:rPr>
          <w:rFonts w:ascii="Arial" w:hAnsi="Arial" w:cs="Arial"/>
          <w:snapToGrid w:val="0"/>
          <w:sz w:val="24"/>
          <w:szCs w:val="24"/>
          <w:lang w:val="es-ES_tradnl"/>
        </w:rPr>
        <w:t>CONSIDERANDO: Que los objetivos del Acuerdo de Integración Subregional Andino tienen por finalidad procurar un mejoramiento persistente en el nivel de vida de los habitantes de la Subregión, para lo cual resulta necesaria la promoción y defensa de los dere</w:t>
      </w:r>
      <w:r w:rsidR="006846AB">
        <w:rPr>
          <w:rFonts w:ascii="Arial" w:hAnsi="Arial" w:cs="Arial"/>
          <w:snapToGrid w:val="0"/>
          <w:sz w:val="24"/>
          <w:szCs w:val="24"/>
          <w:lang w:val="es-ES_tradnl"/>
        </w:rPr>
        <w:t>chos humanos;</w:t>
      </w:r>
      <w:r w:rsidRPr="00833586">
        <w:rPr>
          <w:rFonts w:ascii="Arial" w:hAnsi="Arial" w:cs="Arial"/>
          <w:snapToGrid w:val="0"/>
          <w:sz w:val="24"/>
          <w:szCs w:val="24"/>
          <w:lang w:val="es-ES_tradnl"/>
        </w:rPr>
        <w:t xml:space="preserve">  </w:t>
      </w:r>
    </w:p>
    <w:p w14:paraId="5EBE25C7" w14:textId="77777777" w:rsidR="00296DBE" w:rsidRPr="00833586" w:rsidRDefault="00296DBE" w:rsidP="00296DBE">
      <w:pPr>
        <w:tabs>
          <w:tab w:val="left" w:pos="400"/>
        </w:tabs>
        <w:ind w:left="0" w:right="0" w:firstLine="680"/>
        <w:jc w:val="both"/>
        <w:rPr>
          <w:rFonts w:ascii="Arial" w:hAnsi="Arial" w:cs="Arial"/>
          <w:snapToGrid w:val="0"/>
          <w:sz w:val="24"/>
          <w:szCs w:val="24"/>
          <w:lang w:val="es-ES_tradnl"/>
        </w:rPr>
      </w:pPr>
    </w:p>
    <w:p w14:paraId="3FBC351C" w14:textId="610C2BB3" w:rsidR="00296DBE" w:rsidRPr="00833586" w:rsidRDefault="00296DBE" w:rsidP="00296DBE">
      <w:pPr>
        <w:ind w:left="0" w:right="0" w:firstLine="680"/>
        <w:jc w:val="both"/>
        <w:rPr>
          <w:rFonts w:ascii="Arial" w:hAnsi="Arial" w:cs="Arial"/>
          <w:snapToGrid w:val="0"/>
          <w:sz w:val="24"/>
          <w:szCs w:val="24"/>
          <w:lang w:val="es-ES_tradnl"/>
        </w:rPr>
      </w:pPr>
      <w:r w:rsidRPr="00833586">
        <w:rPr>
          <w:rFonts w:ascii="Arial" w:hAnsi="Arial" w:cs="Arial"/>
          <w:snapToGrid w:val="0"/>
          <w:sz w:val="24"/>
          <w:szCs w:val="24"/>
          <w:lang w:val="es-ES_tradnl"/>
        </w:rPr>
        <w:t xml:space="preserve">Que la Decisión </w:t>
      </w:r>
      <w:r w:rsidRPr="00833586">
        <w:rPr>
          <w:rFonts w:ascii="Arial" w:hAnsi="Arial" w:cs="Arial"/>
          <w:sz w:val="24"/>
          <w:szCs w:val="24"/>
          <w:lang w:val="es-ES_tradnl"/>
        </w:rPr>
        <w:t>458, sobre lineamientos de la Política Exterior Común señala como una de las áreas de acción la de contribuir al respeto de los derechos humanos mediante el diálogo y la cooperación que desarrolle la Comunidad</w:t>
      </w:r>
      <w:r w:rsidR="006846AB">
        <w:rPr>
          <w:rFonts w:ascii="Arial" w:hAnsi="Arial" w:cs="Arial"/>
          <w:sz w:val="24"/>
          <w:szCs w:val="24"/>
          <w:lang w:val="es-ES_tradnl"/>
        </w:rPr>
        <w:t xml:space="preserve"> Andina;</w:t>
      </w:r>
    </w:p>
    <w:p w14:paraId="324E49A4" w14:textId="77777777" w:rsidR="00296DBE" w:rsidRPr="00833586" w:rsidRDefault="00296DBE" w:rsidP="00296DBE">
      <w:pPr>
        <w:tabs>
          <w:tab w:val="left" w:pos="400"/>
        </w:tabs>
        <w:ind w:left="0" w:right="0" w:firstLine="680"/>
        <w:jc w:val="both"/>
        <w:rPr>
          <w:rFonts w:ascii="Arial" w:hAnsi="Arial" w:cs="Arial"/>
          <w:snapToGrid w:val="0"/>
          <w:sz w:val="24"/>
          <w:szCs w:val="24"/>
          <w:lang w:val="es-ES_tradnl"/>
        </w:rPr>
      </w:pPr>
    </w:p>
    <w:p w14:paraId="006BE396" w14:textId="2F3C0B19" w:rsidR="00296DBE" w:rsidRPr="00833586" w:rsidRDefault="00296DBE" w:rsidP="00296DBE">
      <w:pPr>
        <w:tabs>
          <w:tab w:val="left" w:pos="400"/>
        </w:tabs>
        <w:ind w:left="0" w:right="0" w:firstLine="680"/>
        <w:jc w:val="both"/>
        <w:rPr>
          <w:rFonts w:ascii="Arial" w:hAnsi="Arial" w:cs="Arial"/>
          <w:snapToGrid w:val="0"/>
          <w:sz w:val="24"/>
          <w:szCs w:val="24"/>
          <w:lang w:val="es-ES_tradnl"/>
        </w:rPr>
      </w:pPr>
      <w:r w:rsidRPr="00833586">
        <w:rPr>
          <w:rFonts w:ascii="Arial" w:hAnsi="Arial" w:cs="Arial"/>
          <w:snapToGrid w:val="0"/>
          <w:sz w:val="24"/>
          <w:szCs w:val="24"/>
          <w:lang w:val="es-ES_tradnl"/>
        </w:rPr>
        <w:t xml:space="preserve">Que, </w:t>
      </w:r>
      <w:r w:rsidR="001D0464">
        <w:rPr>
          <w:rFonts w:ascii="Arial" w:hAnsi="Arial" w:cs="Arial"/>
          <w:snapToGrid w:val="0"/>
          <w:sz w:val="24"/>
          <w:szCs w:val="24"/>
          <w:lang w:val="es-ES_tradnl"/>
        </w:rPr>
        <w:t xml:space="preserve">el Consejo Presidencial Andino </w:t>
      </w:r>
      <w:r w:rsidR="001B56DD">
        <w:rPr>
          <w:rFonts w:ascii="Arial" w:hAnsi="Arial" w:cs="Arial"/>
          <w:snapToGrid w:val="0"/>
          <w:sz w:val="24"/>
          <w:szCs w:val="24"/>
          <w:lang w:val="es-ES_tradnl"/>
        </w:rPr>
        <w:t xml:space="preserve">en su reunión en Guayaquil, Ecuador, el </w:t>
      </w:r>
      <w:r w:rsidR="00D11A3D">
        <w:rPr>
          <w:rFonts w:ascii="Arial" w:hAnsi="Arial" w:cs="Arial"/>
          <w:snapToGrid w:val="0"/>
          <w:sz w:val="24"/>
          <w:szCs w:val="24"/>
          <w:lang w:val="es-ES_tradnl"/>
        </w:rPr>
        <w:t>26 de julio de 2002, adoptó la Carta Andina para la Promoción y Protección de los Derechos Humanos, la que en sus artículo</w:t>
      </w:r>
      <w:r w:rsidR="00EE08D2">
        <w:rPr>
          <w:rFonts w:ascii="Arial" w:hAnsi="Arial" w:cs="Arial"/>
          <w:snapToGrid w:val="0"/>
          <w:sz w:val="24"/>
          <w:szCs w:val="24"/>
          <w:lang w:val="es-ES_tradnl"/>
        </w:rPr>
        <w:t>s</w:t>
      </w:r>
      <w:r w:rsidR="00D11A3D">
        <w:rPr>
          <w:rFonts w:ascii="Arial" w:hAnsi="Arial" w:cs="Arial"/>
          <w:snapToGrid w:val="0"/>
          <w:sz w:val="24"/>
          <w:szCs w:val="24"/>
          <w:lang w:val="es-ES_tradnl"/>
        </w:rPr>
        <w:t xml:space="preserve"> 42 y 43 definió los derechos de la</w:t>
      </w:r>
      <w:r w:rsidR="00736FAE">
        <w:rPr>
          <w:rFonts w:ascii="Arial" w:hAnsi="Arial" w:cs="Arial"/>
          <w:snapToGrid w:val="0"/>
          <w:sz w:val="24"/>
          <w:szCs w:val="24"/>
          <w:lang w:val="es-ES_tradnl"/>
        </w:rPr>
        <w:t>s</w:t>
      </w:r>
      <w:r w:rsidR="00D11A3D">
        <w:rPr>
          <w:rFonts w:ascii="Arial" w:hAnsi="Arial" w:cs="Arial"/>
          <w:snapToGrid w:val="0"/>
          <w:sz w:val="24"/>
          <w:szCs w:val="24"/>
          <w:lang w:val="es-ES_tradnl"/>
        </w:rPr>
        <w:t xml:space="preserve"> mujer</w:t>
      </w:r>
      <w:r w:rsidR="006846AB">
        <w:rPr>
          <w:rFonts w:ascii="Arial" w:hAnsi="Arial" w:cs="Arial"/>
          <w:snapToGrid w:val="0"/>
          <w:sz w:val="24"/>
          <w:szCs w:val="24"/>
          <w:lang w:val="es-ES_tradnl"/>
        </w:rPr>
        <w:t>es;</w:t>
      </w:r>
      <w:r w:rsidR="001B56DD">
        <w:rPr>
          <w:rFonts w:ascii="Arial" w:hAnsi="Arial" w:cs="Arial"/>
          <w:snapToGrid w:val="0"/>
          <w:sz w:val="24"/>
          <w:szCs w:val="24"/>
          <w:lang w:val="es-ES_tradnl"/>
        </w:rPr>
        <w:t xml:space="preserve"> </w:t>
      </w:r>
    </w:p>
    <w:p w14:paraId="46069E26" w14:textId="77777777" w:rsidR="00296DBE" w:rsidRPr="00833586" w:rsidRDefault="00296DBE" w:rsidP="00296DBE">
      <w:pPr>
        <w:tabs>
          <w:tab w:val="left" w:pos="400"/>
        </w:tabs>
        <w:ind w:left="0" w:right="0" w:firstLine="680"/>
        <w:jc w:val="both"/>
        <w:rPr>
          <w:rFonts w:ascii="Arial" w:hAnsi="Arial" w:cs="Arial"/>
          <w:snapToGrid w:val="0"/>
          <w:sz w:val="24"/>
          <w:szCs w:val="24"/>
          <w:lang w:val="es-ES_tradnl"/>
        </w:rPr>
      </w:pPr>
    </w:p>
    <w:p w14:paraId="72D79301" w14:textId="01FD5919" w:rsidR="00296DBE" w:rsidRDefault="00BD447A" w:rsidP="00296DBE">
      <w:pPr>
        <w:pStyle w:val="BodyText21"/>
        <w:tabs>
          <w:tab w:val="left" w:pos="400"/>
        </w:tabs>
        <w:ind w:firstLine="680"/>
        <w:rPr>
          <w:rFonts w:cs="Arial"/>
          <w:szCs w:val="24"/>
        </w:rPr>
      </w:pPr>
      <w:r>
        <w:rPr>
          <w:rFonts w:cs="Arial"/>
          <w:szCs w:val="24"/>
        </w:rPr>
        <w:t>Que, l</w:t>
      </w:r>
      <w:r w:rsidRPr="00BD447A">
        <w:rPr>
          <w:rFonts w:cs="Arial"/>
          <w:szCs w:val="24"/>
        </w:rPr>
        <w:t xml:space="preserve">os cuatro Países </w:t>
      </w:r>
      <w:r w:rsidR="00034373">
        <w:rPr>
          <w:rFonts w:cs="Arial"/>
          <w:szCs w:val="24"/>
        </w:rPr>
        <w:t>M</w:t>
      </w:r>
      <w:r w:rsidRPr="00BD447A">
        <w:rPr>
          <w:rFonts w:cs="Arial"/>
          <w:szCs w:val="24"/>
        </w:rPr>
        <w:t>iembros de la Comunidad Andina han firmado y ratificado la Convención sobre la Eliminación de Todas las Formas de Discriminación contra la Mujer en la cual se aprobó “…</w:t>
      </w:r>
      <w:r w:rsidRPr="00034373">
        <w:rPr>
          <w:rFonts w:cs="Arial"/>
          <w:i/>
          <w:iCs/>
          <w:szCs w:val="24"/>
        </w:rPr>
        <w:t>el principio de la igualdad del hombre y la mujer y asegurar por ley u otros medios apropiados la realización práctica de ese principio</w:t>
      </w:r>
      <w:r w:rsidRPr="00BD447A">
        <w:rPr>
          <w:rFonts w:cs="Arial"/>
          <w:szCs w:val="24"/>
        </w:rPr>
        <w:t xml:space="preserve">.” (art. 2, literal a) y en la que se estipuló en su artículo 8 que los Estados Parte </w:t>
      </w:r>
      <w:r w:rsidR="007F45C2">
        <w:rPr>
          <w:rFonts w:cs="Arial"/>
          <w:szCs w:val="24"/>
        </w:rPr>
        <w:t>“</w:t>
      </w:r>
      <w:r w:rsidRPr="00034373">
        <w:rPr>
          <w:rFonts w:cs="Arial"/>
          <w:i/>
          <w:iCs/>
          <w:szCs w:val="24"/>
        </w:rPr>
        <w:t>tomarán todas las medidas apropiadas para garantizar a la mujer, en igualdad de condiciones con el hombre y sin discriminación alguna, la oportunidad de representar a su gobierno en el plano internacional y de participar en la labor de las organizaciones internacionales</w:t>
      </w:r>
      <w:r w:rsidRPr="00BD447A">
        <w:rPr>
          <w:rFonts w:cs="Arial"/>
          <w:szCs w:val="24"/>
        </w:rPr>
        <w:t>”</w:t>
      </w:r>
      <w:r w:rsidR="006846AB">
        <w:rPr>
          <w:rFonts w:cs="Arial"/>
          <w:szCs w:val="24"/>
        </w:rPr>
        <w:t>;</w:t>
      </w:r>
    </w:p>
    <w:p w14:paraId="2E82B5A8" w14:textId="77777777" w:rsidR="007F45C2" w:rsidRPr="00833586" w:rsidRDefault="007F45C2" w:rsidP="00296DBE">
      <w:pPr>
        <w:pStyle w:val="BodyText21"/>
        <w:tabs>
          <w:tab w:val="left" w:pos="400"/>
        </w:tabs>
        <w:ind w:firstLine="680"/>
        <w:rPr>
          <w:rFonts w:cs="Arial"/>
          <w:szCs w:val="24"/>
        </w:rPr>
      </w:pPr>
    </w:p>
    <w:p w14:paraId="532F7E34" w14:textId="63DD4FCF" w:rsidR="00296DBE" w:rsidRPr="00833586" w:rsidRDefault="00296DBE" w:rsidP="00296DBE">
      <w:pPr>
        <w:tabs>
          <w:tab w:val="left" w:pos="400"/>
        </w:tabs>
        <w:ind w:left="0" w:right="0" w:firstLine="680"/>
        <w:jc w:val="both"/>
        <w:rPr>
          <w:rFonts w:ascii="Arial" w:hAnsi="Arial" w:cs="Arial"/>
          <w:snapToGrid w:val="0"/>
          <w:sz w:val="24"/>
          <w:szCs w:val="24"/>
          <w:lang w:val="es-ES_tradnl"/>
        </w:rPr>
      </w:pPr>
      <w:r w:rsidRPr="00833586">
        <w:rPr>
          <w:rFonts w:ascii="Arial" w:hAnsi="Arial" w:cs="Arial"/>
          <w:sz w:val="24"/>
          <w:szCs w:val="24"/>
          <w:lang w:val="es-ES_tradnl"/>
        </w:rPr>
        <w:lastRenderedPageBreak/>
        <w:t xml:space="preserve">Que, de conformidad con lo previsto </w:t>
      </w:r>
      <w:r w:rsidR="003F4627">
        <w:rPr>
          <w:rFonts w:ascii="Arial" w:hAnsi="Arial" w:cs="Arial"/>
          <w:sz w:val="24"/>
          <w:szCs w:val="24"/>
          <w:lang w:val="es-ES_tradnl"/>
        </w:rPr>
        <w:t>en los artículo</w:t>
      </w:r>
      <w:r w:rsidR="00815AE3">
        <w:rPr>
          <w:rFonts w:ascii="Arial" w:hAnsi="Arial" w:cs="Arial"/>
          <w:sz w:val="24"/>
          <w:szCs w:val="24"/>
          <w:lang w:val="es-ES_tradnl"/>
        </w:rPr>
        <w:t>s</w:t>
      </w:r>
      <w:r w:rsidR="003F4627">
        <w:rPr>
          <w:rFonts w:ascii="Arial" w:hAnsi="Arial" w:cs="Arial"/>
          <w:sz w:val="24"/>
          <w:szCs w:val="24"/>
          <w:lang w:val="es-ES_tradnl"/>
        </w:rPr>
        <w:t xml:space="preserve"> 22 literal </w:t>
      </w:r>
      <w:r w:rsidR="0018730B">
        <w:rPr>
          <w:rFonts w:ascii="Arial" w:hAnsi="Arial" w:cs="Arial"/>
          <w:sz w:val="24"/>
          <w:szCs w:val="24"/>
          <w:lang w:val="es-ES_tradnl"/>
        </w:rPr>
        <w:t>f</w:t>
      </w:r>
      <w:r w:rsidR="00034373">
        <w:rPr>
          <w:rFonts w:ascii="Arial" w:hAnsi="Arial" w:cs="Arial"/>
          <w:sz w:val="24"/>
          <w:szCs w:val="24"/>
          <w:lang w:val="es-ES_tradnl"/>
        </w:rPr>
        <w:t>)</w:t>
      </w:r>
      <w:r w:rsidR="0018730B">
        <w:rPr>
          <w:rFonts w:ascii="Arial" w:hAnsi="Arial" w:cs="Arial"/>
          <w:sz w:val="24"/>
          <w:szCs w:val="24"/>
          <w:lang w:val="es-ES_tradnl"/>
        </w:rPr>
        <w:t xml:space="preserve"> y 27 del Acuerdo de Cartagena</w:t>
      </w:r>
      <w:r w:rsidRPr="00833586">
        <w:rPr>
          <w:rFonts w:ascii="Arial" w:hAnsi="Arial" w:cs="Arial"/>
          <w:sz w:val="24"/>
          <w:szCs w:val="24"/>
          <w:lang w:val="es-ES_tradnl"/>
        </w:rPr>
        <w:t xml:space="preserve">, la </w:t>
      </w:r>
      <w:r w:rsidR="00815AE3">
        <w:rPr>
          <w:rFonts w:ascii="Arial" w:hAnsi="Arial" w:cs="Arial"/>
          <w:sz w:val="24"/>
          <w:szCs w:val="24"/>
          <w:lang w:val="es-ES_tradnl"/>
        </w:rPr>
        <w:t xml:space="preserve">Secretaría General podrá </w:t>
      </w:r>
      <w:r w:rsidR="000E2C7D">
        <w:rPr>
          <w:rFonts w:ascii="Arial" w:hAnsi="Arial" w:cs="Arial"/>
          <w:sz w:val="24"/>
          <w:szCs w:val="24"/>
          <w:lang w:val="es-ES_tradnl"/>
        </w:rPr>
        <w:t>presentar proyectos de Decisión y en consecuencia de ello ha sometido a</w:t>
      </w:r>
      <w:r w:rsidR="004603D3">
        <w:rPr>
          <w:rFonts w:ascii="Arial" w:hAnsi="Arial" w:cs="Arial"/>
          <w:sz w:val="24"/>
          <w:szCs w:val="24"/>
          <w:lang w:val="es-ES_tradnl"/>
        </w:rPr>
        <w:t xml:space="preserve">l Consejo Andino de Ministros de Relaciones Exteriores Ampliado con los </w:t>
      </w:r>
      <w:r w:rsidR="00E630D6">
        <w:rPr>
          <w:rFonts w:ascii="Arial" w:hAnsi="Arial" w:cs="Arial"/>
          <w:sz w:val="24"/>
          <w:szCs w:val="24"/>
          <w:lang w:val="es-ES_tradnl"/>
        </w:rPr>
        <w:t xml:space="preserve">representantes titulares </w:t>
      </w:r>
      <w:r w:rsidR="004603D3">
        <w:rPr>
          <w:rFonts w:ascii="Arial" w:hAnsi="Arial" w:cs="Arial"/>
          <w:sz w:val="24"/>
          <w:szCs w:val="24"/>
          <w:lang w:val="es-ES_tradnl"/>
        </w:rPr>
        <w:t>de</w:t>
      </w:r>
      <w:r w:rsidR="000E2C7D">
        <w:rPr>
          <w:rFonts w:ascii="Arial" w:hAnsi="Arial" w:cs="Arial"/>
          <w:sz w:val="24"/>
          <w:szCs w:val="24"/>
          <w:lang w:val="es-ES_tradnl"/>
        </w:rPr>
        <w:t xml:space="preserve"> la Comisión</w:t>
      </w:r>
      <w:r w:rsidR="00E630D6">
        <w:rPr>
          <w:rFonts w:ascii="Arial" w:hAnsi="Arial" w:cs="Arial"/>
          <w:sz w:val="24"/>
          <w:szCs w:val="24"/>
          <w:lang w:val="es-ES_tradnl"/>
        </w:rPr>
        <w:t xml:space="preserve"> de la Comunidad Andina</w:t>
      </w:r>
      <w:r w:rsidR="000E2C7D">
        <w:rPr>
          <w:rFonts w:ascii="Arial" w:hAnsi="Arial" w:cs="Arial"/>
          <w:sz w:val="24"/>
          <w:szCs w:val="24"/>
          <w:lang w:val="es-ES_tradnl"/>
        </w:rPr>
        <w:t xml:space="preserve"> la </w:t>
      </w:r>
      <w:r w:rsidRPr="00833586">
        <w:rPr>
          <w:rFonts w:ascii="Arial" w:hAnsi="Arial" w:cs="Arial"/>
          <w:snapToGrid w:val="0"/>
          <w:sz w:val="24"/>
          <w:szCs w:val="24"/>
          <w:lang w:val="es-ES_tradnl"/>
        </w:rPr>
        <w:t>Propuesta</w:t>
      </w:r>
      <w:r w:rsidR="00034373">
        <w:rPr>
          <w:rFonts w:ascii="Arial" w:hAnsi="Arial" w:cs="Arial"/>
          <w:snapToGrid w:val="0"/>
          <w:sz w:val="24"/>
          <w:szCs w:val="24"/>
          <w:lang w:val="es-ES_tradnl"/>
        </w:rPr>
        <w:t xml:space="preserve"> 380</w:t>
      </w:r>
      <w:r w:rsidR="006846AB">
        <w:rPr>
          <w:rFonts w:ascii="Arial" w:hAnsi="Arial" w:cs="Arial"/>
          <w:snapToGrid w:val="0"/>
          <w:sz w:val="24"/>
          <w:szCs w:val="24"/>
          <w:lang w:val="es-ES_tradnl"/>
        </w:rPr>
        <w:t>;</w:t>
      </w:r>
    </w:p>
    <w:p w14:paraId="60098002" w14:textId="77777777" w:rsidR="00296DBE" w:rsidRPr="00833586" w:rsidRDefault="00296DBE" w:rsidP="00296DBE">
      <w:pPr>
        <w:tabs>
          <w:tab w:val="left" w:pos="400"/>
        </w:tabs>
        <w:rPr>
          <w:rFonts w:ascii="Arial" w:hAnsi="Arial" w:cs="Arial"/>
          <w:b/>
          <w:sz w:val="24"/>
          <w:szCs w:val="24"/>
          <w:lang w:val="es-ES_tradnl"/>
        </w:rPr>
      </w:pPr>
    </w:p>
    <w:p w14:paraId="4FA7E1A5" w14:textId="77777777" w:rsidR="00296DBE" w:rsidRPr="00833586" w:rsidRDefault="00296DBE" w:rsidP="00296DBE">
      <w:pPr>
        <w:tabs>
          <w:tab w:val="left" w:pos="400"/>
        </w:tabs>
        <w:ind w:left="0" w:right="0"/>
        <w:jc w:val="center"/>
        <w:rPr>
          <w:rFonts w:ascii="Arial" w:hAnsi="Arial" w:cs="Arial"/>
          <w:b/>
          <w:snapToGrid w:val="0"/>
          <w:sz w:val="24"/>
          <w:szCs w:val="24"/>
          <w:u w:val="single"/>
          <w:lang w:val="es-ES_tradnl"/>
        </w:rPr>
      </w:pPr>
      <w:r w:rsidRPr="00833586">
        <w:rPr>
          <w:rFonts w:ascii="Arial" w:hAnsi="Arial" w:cs="Arial"/>
          <w:b/>
          <w:sz w:val="24"/>
          <w:szCs w:val="24"/>
          <w:lang w:val="es-ES_tradnl"/>
        </w:rPr>
        <w:t>DECIDE:</w:t>
      </w:r>
    </w:p>
    <w:p w14:paraId="768862D6" w14:textId="77777777" w:rsidR="00296DBE" w:rsidRPr="00833586" w:rsidRDefault="00296DBE" w:rsidP="00296DBE">
      <w:pPr>
        <w:tabs>
          <w:tab w:val="left" w:pos="400"/>
        </w:tabs>
        <w:ind w:left="0" w:right="0"/>
        <w:jc w:val="both"/>
        <w:rPr>
          <w:rFonts w:ascii="Arial" w:hAnsi="Arial" w:cs="Arial"/>
          <w:snapToGrid w:val="0"/>
          <w:sz w:val="24"/>
          <w:szCs w:val="24"/>
          <w:u w:val="single"/>
          <w:lang w:val="es-ES_tradnl"/>
        </w:rPr>
      </w:pPr>
    </w:p>
    <w:p w14:paraId="69449B29" w14:textId="3A49B494" w:rsidR="00296DBE" w:rsidRDefault="00296DBE" w:rsidP="00296DBE">
      <w:pPr>
        <w:tabs>
          <w:tab w:val="left" w:pos="400"/>
        </w:tabs>
        <w:ind w:left="0" w:right="0" w:firstLine="680"/>
        <w:jc w:val="both"/>
        <w:rPr>
          <w:rFonts w:ascii="Arial" w:hAnsi="Arial" w:cs="Arial"/>
          <w:snapToGrid w:val="0"/>
          <w:sz w:val="24"/>
          <w:szCs w:val="24"/>
          <w:lang w:val="es-ES_tradnl"/>
        </w:rPr>
      </w:pPr>
      <w:r w:rsidRPr="00833586">
        <w:rPr>
          <w:rFonts w:ascii="Arial" w:hAnsi="Arial" w:cs="Arial"/>
          <w:b/>
          <w:snapToGrid w:val="0"/>
          <w:sz w:val="24"/>
          <w:szCs w:val="24"/>
          <w:lang w:val="es-ES_tradnl"/>
        </w:rPr>
        <w:t>Artículo 1.-</w:t>
      </w:r>
      <w:r w:rsidRPr="00833586">
        <w:rPr>
          <w:rFonts w:ascii="Arial" w:hAnsi="Arial" w:cs="Arial"/>
          <w:snapToGrid w:val="0"/>
          <w:sz w:val="24"/>
          <w:szCs w:val="24"/>
          <w:lang w:val="es-ES_tradnl"/>
        </w:rPr>
        <w:t xml:space="preserve"> </w:t>
      </w:r>
      <w:r w:rsidR="001A3578">
        <w:rPr>
          <w:rFonts w:ascii="Arial" w:hAnsi="Arial" w:cs="Arial"/>
          <w:sz w:val="24"/>
          <w:szCs w:val="24"/>
          <w:lang w:val="es-ES_tradnl"/>
        </w:rPr>
        <w:t xml:space="preserve">Cada </w:t>
      </w:r>
      <w:r w:rsidR="00034373">
        <w:rPr>
          <w:rFonts w:ascii="Arial" w:hAnsi="Arial" w:cs="Arial"/>
          <w:sz w:val="24"/>
          <w:szCs w:val="24"/>
          <w:lang w:val="es-ES_tradnl"/>
        </w:rPr>
        <w:t>P</w:t>
      </w:r>
      <w:r w:rsidR="001A3578">
        <w:rPr>
          <w:rFonts w:ascii="Arial" w:hAnsi="Arial" w:cs="Arial"/>
          <w:sz w:val="24"/>
          <w:szCs w:val="24"/>
          <w:lang w:val="es-ES_tradnl"/>
        </w:rPr>
        <w:t xml:space="preserve">aís </w:t>
      </w:r>
      <w:r w:rsidR="00034373">
        <w:rPr>
          <w:rFonts w:ascii="Arial" w:hAnsi="Arial" w:cs="Arial"/>
          <w:sz w:val="24"/>
          <w:szCs w:val="24"/>
          <w:lang w:val="es-ES_tradnl"/>
        </w:rPr>
        <w:t>M</w:t>
      </w:r>
      <w:r w:rsidR="001A3578">
        <w:rPr>
          <w:rFonts w:ascii="Arial" w:hAnsi="Arial" w:cs="Arial"/>
          <w:sz w:val="24"/>
          <w:szCs w:val="24"/>
          <w:lang w:val="es-ES_tradnl"/>
        </w:rPr>
        <w:t>iembro garantizará que al menos el treinta por ciento (30%) de</w:t>
      </w:r>
      <w:r w:rsidR="005763F7">
        <w:rPr>
          <w:rFonts w:ascii="Arial" w:hAnsi="Arial" w:cs="Arial"/>
          <w:sz w:val="24"/>
          <w:szCs w:val="24"/>
          <w:lang w:val="es-ES_tradnl"/>
        </w:rPr>
        <w:t>l total de</w:t>
      </w:r>
      <w:r w:rsidR="001A3578">
        <w:rPr>
          <w:rFonts w:ascii="Arial" w:hAnsi="Arial" w:cs="Arial"/>
          <w:sz w:val="24"/>
          <w:szCs w:val="24"/>
          <w:lang w:val="es-ES_tradnl"/>
        </w:rPr>
        <w:t xml:space="preserve"> sus representantes ante los Comités y Grupos Ad H</w:t>
      </w:r>
      <w:r w:rsidR="006846AB">
        <w:rPr>
          <w:rFonts w:ascii="Arial" w:hAnsi="Arial" w:cs="Arial"/>
          <w:sz w:val="24"/>
          <w:szCs w:val="24"/>
          <w:lang w:val="es-ES_tradnl"/>
        </w:rPr>
        <w:t>oc acreditados ante la Secretarí</w:t>
      </w:r>
      <w:r w:rsidR="001A3578">
        <w:rPr>
          <w:rFonts w:ascii="Arial" w:hAnsi="Arial" w:cs="Arial"/>
          <w:sz w:val="24"/>
          <w:szCs w:val="24"/>
          <w:lang w:val="es-ES_tradnl"/>
        </w:rPr>
        <w:t xml:space="preserve">a General de la Comunidad Andina sean mujeres. </w:t>
      </w:r>
      <w:r w:rsidR="00614888">
        <w:rPr>
          <w:rFonts w:ascii="Arial" w:hAnsi="Arial" w:cs="Arial"/>
          <w:sz w:val="24"/>
          <w:szCs w:val="24"/>
          <w:lang w:val="es-ES_tradnl"/>
        </w:rPr>
        <w:t xml:space="preserve">Como acción complementaria, </w:t>
      </w:r>
      <w:r w:rsidR="005763F7">
        <w:rPr>
          <w:rFonts w:ascii="Arial" w:hAnsi="Arial" w:cs="Arial"/>
          <w:sz w:val="24"/>
          <w:szCs w:val="24"/>
          <w:lang w:val="es-ES_tradnl"/>
        </w:rPr>
        <w:t xml:space="preserve">se propenderá </w:t>
      </w:r>
      <w:r w:rsidR="001A3578">
        <w:rPr>
          <w:rFonts w:ascii="Arial" w:hAnsi="Arial" w:cs="Arial"/>
          <w:sz w:val="24"/>
          <w:szCs w:val="24"/>
          <w:lang w:val="es-ES_tradnl"/>
        </w:rPr>
        <w:t>por que</w:t>
      </w:r>
      <w:r w:rsidR="005763F7">
        <w:rPr>
          <w:rFonts w:ascii="Arial" w:hAnsi="Arial" w:cs="Arial"/>
          <w:sz w:val="24"/>
          <w:szCs w:val="24"/>
          <w:lang w:val="es-ES_tradnl"/>
        </w:rPr>
        <w:t xml:space="preserve"> dicha proporción </w:t>
      </w:r>
      <w:r w:rsidR="005763F7">
        <w:rPr>
          <w:rFonts w:ascii="Arial" w:hAnsi="Arial" w:cs="Arial"/>
          <w:snapToGrid w:val="0"/>
          <w:sz w:val="24"/>
          <w:szCs w:val="24"/>
          <w:lang w:val="es-ES_tradnl"/>
        </w:rPr>
        <w:t>pueda llegar a l</w:t>
      </w:r>
      <w:r w:rsidR="00190DD4">
        <w:rPr>
          <w:rFonts w:ascii="Arial" w:hAnsi="Arial" w:cs="Arial"/>
          <w:snapToGrid w:val="0"/>
          <w:sz w:val="24"/>
          <w:szCs w:val="24"/>
          <w:lang w:val="es-ES_tradnl"/>
        </w:rPr>
        <w:t>a composición igualitaria</w:t>
      </w:r>
      <w:r w:rsidR="00614888">
        <w:rPr>
          <w:rFonts w:ascii="Arial" w:hAnsi="Arial" w:cs="Arial"/>
          <w:snapToGrid w:val="0"/>
          <w:sz w:val="24"/>
          <w:szCs w:val="24"/>
          <w:lang w:val="es-ES_tradnl"/>
        </w:rPr>
        <w:t xml:space="preserve"> de cincuenta por ciento (50%)</w:t>
      </w:r>
      <w:r w:rsidR="00190DD4">
        <w:rPr>
          <w:rFonts w:ascii="Arial" w:hAnsi="Arial" w:cs="Arial"/>
          <w:snapToGrid w:val="0"/>
          <w:sz w:val="24"/>
          <w:szCs w:val="24"/>
          <w:lang w:val="es-ES_tradnl"/>
        </w:rPr>
        <w:t xml:space="preserve">. </w:t>
      </w:r>
      <w:r w:rsidR="00AC131F">
        <w:rPr>
          <w:rFonts w:ascii="Arial" w:hAnsi="Arial" w:cs="Arial"/>
          <w:snapToGrid w:val="0"/>
          <w:sz w:val="24"/>
          <w:szCs w:val="24"/>
          <w:lang w:val="es-ES_tradnl"/>
        </w:rPr>
        <w:t>Por ello y sin excepción alguna</w:t>
      </w:r>
      <w:r w:rsidR="008F35C4">
        <w:rPr>
          <w:rFonts w:ascii="Arial" w:hAnsi="Arial" w:cs="Arial"/>
          <w:snapToGrid w:val="0"/>
          <w:sz w:val="24"/>
          <w:szCs w:val="24"/>
          <w:lang w:val="es-ES_tradnl"/>
        </w:rPr>
        <w:t>,</w:t>
      </w:r>
      <w:r w:rsidR="00AC131F">
        <w:rPr>
          <w:rFonts w:ascii="Arial" w:hAnsi="Arial" w:cs="Arial"/>
          <w:snapToGrid w:val="0"/>
          <w:sz w:val="24"/>
          <w:szCs w:val="24"/>
          <w:lang w:val="es-ES_tradnl"/>
        </w:rPr>
        <w:t xml:space="preserve"> </w:t>
      </w:r>
      <w:r w:rsidR="008F35C4">
        <w:rPr>
          <w:rFonts w:ascii="Arial" w:hAnsi="Arial" w:cs="Arial"/>
          <w:snapToGrid w:val="0"/>
          <w:sz w:val="24"/>
          <w:szCs w:val="24"/>
          <w:lang w:val="es-ES_tradnl"/>
        </w:rPr>
        <w:t xml:space="preserve">los </w:t>
      </w:r>
      <w:r w:rsidR="00F21EC6">
        <w:rPr>
          <w:rFonts w:ascii="Arial" w:hAnsi="Arial" w:cs="Arial"/>
          <w:snapToGrid w:val="0"/>
          <w:sz w:val="24"/>
          <w:szCs w:val="24"/>
          <w:lang w:val="es-ES_tradnl"/>
        </w:rPr>
        <w:t>representantes</w:t>
      </w:r>
      <w:r w:rsidR="008B5A1F">
        <w:rPr>
          <w:rFonts w:ascii="Arial" w:hAnsi="Arial" w:cs="Arial"/>
          <w:snapToGrid w:val="0"/>
          <w:sz w:val="24"/>
          <w:szCs w:val="24"/>
          <w:lang w:val="es-ES_tradnl"/>
        </w:rPr>
        <w:t xml:space="preserve"> o delegado(a)s</w:t>
      </w:r>
      <w:r w:rsidR="001548CE">
        <w:rPr>
          <w:rFonts w:ascii="Arial" w:hAnsi="Arial" w:cs="Arial"/>
          <w:snapToGrid w:val="0"/>
          <w:sz w:val="24"/>
          <w:szCs w:val="24"/>
          <w:lang w:val="es-ES_tradnl"/>
        </w:rPr>
        <w:t xml:space="preserve"> </w:t>
      </w:r>
      <w:r w:rsidR="00EC5809">
        <w:rPr>
          <w:rFonts w:ascii="Arial" w:hAnsi="Arial" w:cs="Arial"/>
          <w:snapToGrid w:val="0"/>
          <w:sz w:val="24"/>
          <w:szCs w:val="24"/>
          <w:lang w:val="es-ES_tradnl"/>
        </w:rPr>
        <w:t xml:space="preserve">principales y representantes o delegado(a)s suplentes </w:t>
      </w:r>
      <w:r w:rsidR="008F35C4">
        <w:rPr>
          <w:rFonts w:ascii="Arial" w:hAnsi="Arial" w:cs="Arial"/>
          <w:snapToGrid w:val="0"/>
          <w:sz w:val="24"/>
          <w:szCs w:val="24"/>
          <w:lang w:val="es-ES_tradnl"/>
        </w:rPr>
        <w:t xml:space="preserve">de </w:t>
      </w:r>
      <w:r w:rsidR="001548CE">
        <w:rPr>
          <w:rFonts w:ascii="Arial" w:hAnsi="Arial" w:cs="Arial"/>
          <w:snapToGrid w:val="0"/>
          <w:sz w:val="24"/>
          <w:szCs w:val="24"/>
          <w:lang w:val="es-ES_tradnl"/>
        </w:rPr>
        <w:t>cada uno de los Países Miembros</w:t>
      </w:r>
      <w:r w:rsidR="008F35C4">
        <w:rPr>
          <w:rFonts w:ascii="Arial" w:hAnsi="Arial" w:cs="Arial"/>
          <w:snapToGrid w:val="0"/>
          <w:sz w:val="24"/>
          <w:szCs w:val="24"/>
          <w:lang w:val="es-ES_tradnl"/>
        </w:rPr>
        <w:t xml:space="preserve">, </w:t>
      </w:r>
      <w:r w:rsidR="008E7540">
        <w:rPr>
          <w:rFonts w:ascii="Arial" w:hAnsi="Arial" w:cs="Arial"/>
          <w:snapToGrid w:val="0"/>
          <w:sz w:val="24"/>
          <w:szCs w:val="24"/>
          <w:lang w:val="es-ES_tradnl"/>
        </w:rPr>
        <w:t>deberán ser</w:t>
      </w:r>
      <w:r w:rsidR="008F35C4">
        <w:rPr>
          <w:rFonts w:ascii="Arial" w:hAnsi="Arial" w:cs="Arial"/>
          <w:snapToGrid w:val="0"/>
          <w:sz w:val="24"/>
          <w:szCs w:val="24"/>
          <w:lang w:val="es-ES_tradnl"/>
        </w:rPr>
        <w:t xml:space="preserve"> designados teniendo en cuenta la participación </w:t>
      </w:r>
      <w:r w:rsidR="004532E2">
        <w:rPr>
          <w:rFonts w:ascii="Arial" w:hAnsi="Arial" w:cs="Arial"/>
          <w:snapToGrid w:val="0"/>
          <w:sz w:val="24"/>
          <w:szCs w:val="24"/>
          <w:lang w:val="es-ES_tradnl"/>
        </w:rPr>
        <w:t>igualitaria</w:t>
      </w:r>
      <w:r w:rsidR="008F35C4">
        <w:rPr>
          <w:rFonts w:ascii="Arial" w:hAnsi="Arial" w:cs="Arial"/>
          <w:snapToGrid w:val="0"/>
          <w:sz w:val="24"/>
          <w:szCs w:val="24"/>
          <w:lang w:val="es-ES_tradnl"/>
        </w:rPr>
        <w:t xml:space="preserve"> de género. </w:t>
      </w:r>
    </w:p>
    <w:p w14:paraId="080151A2" w14:textId="77777777" w:rsidR="00296DBE" w:rsidRPr="004526F3" w:rsidRDefault="00296DBE" w:rsidP="00296DBE">
      <w:pPr>
        <w:tabs>
          <w:tab w:val="left" w:pos="400"/>
        </w:tabs>
        <w:ind w:left="0" w:right="0"/>
        <w:jc w:val="both"/>
        <w:rPr>
          <w:rFonts w:ascii="Arial" w:hAnsi="Arial" w:cs="Arial"/>
          <w:strike/>
          <w:snapToGrid w:val="0"/>
          <w:sz w:val="24"/>
          <w:szCs w:val="24"/>
          <w:lang w:val="es-ES_tradnl"/>
        </w:rPr>
      </w:pPr>
    </w:p>
    <w:p w14:paraId="26CFE3CD" w14:textId="769F65D9" w:rsidR="00296DBE" w:rsidRPr="004532E2" w:rsidRDefault="00296DBE" w:rsidP="00931CEF">
      <w:pPr>
        <w:tabs>
          <w:tab w:val="left" w:pos="400"/>
        </w:tabs>
        <w:ind w:left="0" w:right="0" w:firstLine="680"/>
        <w:jc w:val="both"/>
        <w:rPr>
          <w:rFonts w:ascii="Arial" w:hAnsi="Arial" w:cs="Arial"/>
          <w:sz w:val="24"/>
          <w:szCs w:val="24"/>
          <w:lang w:val="es-ES_tradnl"/>
        </w:rPr>
      </w:pPr>
      <w:r w:rsidRPr="00833586">
        <w:rPr>
          <w:rFonts w:ascii="Arial" w:hAnsi="Arial" w:cs="Arial"/>
          <w:b/>
          <w:sz w:val="24"/>
          <w:szCs w:val="24"/>
          <w:lang w:val="es-ES_tradnl"/>
        </w:rPr>
        <w:t>Artículo 2.-</w:t>
      </w:r>
      <w:r w:rsidRPr="00833586">
        <w:rPr>
          <w:rFonts w:ascii="Arial" w:hAnsi="Arial" w:cs="Arial"/>
          <w:sz w:val="24"/>
          <w:szCs w:val="24"/>
          <w:lang w:val="es-ES_tradnl"/>
        </w:rPr>
        <w:t xml:space="preserve"> </w:t>
      </w:r>
      <w:r w:rsidR="008E0823">
        <w:rPr>
          <w:rFonts w:ascii="Arial" w:hAnsi="Arial" w:cs="Arial"/>
          <w:sz w:val="24"/>
          <w:szCs w:val="24"/>
          <w:lang w:val="es-ES_tradnl"/>
        </w:rPr>
        <w:t xml:space="preserve">A fin de lograr </w:t>
      </w:r>
      <w:r w:rsidR="004F53B8">
        <w:rPr>
          <w:rFonts w:ascii="Arial" w:hAnsi="Arial" w:cs="Arial"/>
          <w:sz w:val="24"/>
          <w:szCs w:val="24"/>
          <w:lang w:val="es-ES_tradnl"/>
        </w:rPr>
        <w:t>efectivamente el empoderamiento de la mujer</w:t>
      </w:r>
      <w:r w:rsidR="000313C4">
        <w:rPr>
          <w:rFonts w:ascii="Arial" w:hAnsi="Arial" w:cs="Arial"/>
          <w:sz w:val="24"/>
          <w:szCs w:val="24"/>
          <w:lang w:val="es-ES_tradnl"/>
        </w:rPr>
        <w:t xml:space="preserve"> en los </w:t>
      </w:r>
      <w:r w:rsidR="00121F32">
        <w:rPr>
          <w:rFonts w:ascii="Arial" w:hAnsi="Arial" w:cs="Arial"/>
          <w:sz w:val="24"/>
          <w:szCs w:val="24"/>
          <w:lang w:val="es-ES_tradnl"/>
        </w:rPr>
        <w:t>Comités y Grupos Ad Hoc de la Comunidad Andina,</w:t>
      </w:r>
      <w:r w:rsidR="00EE401D">
        <w:rPr>
          <w:rFonts w:ascii="Arial" w:hAnsi="Arial" w:cs="Arial"/>
          <w:sz w:val="24"/>
          <w:szCs w:val="24"/>
          <w:lang w:val="es-ES_tradnl"/>
        </w:rPr>
        <w:t xml:space="preserve"> </w:t>
      </w:r>
      <w:r w:rsidR="00192294">
        <w:rPr>
          <w:rFonts w:ascii="Arial" w:hAnsi="Arial" w:cs="Arial"/>
          <w:sz w:val="24"/>
          <w:szCs w:val="24"/>
          <w:lang w:val="es-ES_tradnl"/>
        </w:rPr>
        <w:t>se encomienda</w:t>
      </w:r>
      <w:r w:rsidR="00A12CCD">
        <w:rPr>
          <w:rFonts w:ascii="Arial" w:hAnsi="Arial" w:cs="Arial"/>
          <w:sz w:val="24"/>
          <w:szCs w:val="24"/>
          <w:lang w:val="es-ES_tradnl"/>
        </w:rPr>
        <w:t xml:space="preserve"> a la Secretaría General de la Comunidad </w:t>
      </w:r>
      <w:r w:rsidR="00A12CCD" w:rsidRPr="004532E2">
        <w:rPr>
          <w:rFonts w:ascii="Arial" w:hAnsi="Arial" w:cs="Arial"/>
          <w:sz w:val="24"/>
          <w:szCs w:val="24"/>
          <w:lang w:val="es-ES_tradnl"/>
        </w:rPr>
        <w:t>Andina</w:t>
      </w:r>
      <w:r w:rsidR="00450CF3" w:rsidRPr="004532E2">
        <w:rPr>
          <w:rFonts w:ascii="Arial" w:hAnsi="Arial" w:cs="Arial"/>
          <w:sz w:val="24"/>
          <w:szCs w:val="24"/>
          <w:lang w:val="es-ES_tradnl"/>
        </w:rPr>
        <w:t>,</w:t>
      </w:r>
      <w:r w:rsidR="004532E2" w:rsidRPr="004532E2">
        <w:rPr>
          <w:rFonts w:ascii="Arial" w:hAnsi="Arial" w:cs="Arial"/>
          <w:sz w:val="24"/>
          <w:szCs w:val="24"/>
          <w:lang w:val="es-ES_tradnl"/>
        </w:rPr>
        <w:t xml:space="preserve"> </w:t>
      </w:r>
      <w:r w:rsidR="00450CF3" w:rsidRPr="004532E2">
        <w:rPr>
          <w:rFonts w:ascii="Arial" w:hAnsi="Arial" w:cs="Arial"/>
          <w:sz w:val="24"/>
          <w:szCs w:val="24"/>
          <w:lang w:val="es-ES_tradnl"/>
        </w:rPr>
        <w:t xml:space="preserve">en consulta con los </w:t>
      </w:r>
      <w:r w:rsidR="00034373">
        <w:rPr>
          <w:rFonts w:ascii="Arial" w:hAnsi="Arial" w:cs="Arial"/>
          <w:sz w:val="24"/>
          <w:szCs w:val="24"/>
          <w:lang w:val="es-ES_tradnl"/>
        </w:rPr>
        <w:t>P</w:t>
      </w:r>
      <w:r w:rsidR="00450CF3" w:rsidRPr="004532E2">
        <w:rPr>
          <w:rFonts w:ascii="Arial" w:hAnsi="Arial" w:cs="Arial"/>
          <w:sz w:val="24"/>
          <w:szCs w:val="24"/>
          <w:lang w:val="es-ES_tradnl"/>
        </w:rPr>
        <w:t>a</w:t>
      </w:r>
      <w:r w:rsidR="005C4066" w:rsidRPr="004532E2">
        <w:rPr>
          <w:rFonts w:ascii="Arial" w:hAnsi="Arial" w:cs="Arial"/>
          <w:sz w:val="24"/>
          <w:szCs w:val="24"/>
          <w:lang w:val="es-ES_tradnl"/>
        </w:rPr>
        <w:t>í</w:t>
      </w:r>
      <w:r w:rsidR="00450CF3" w:rsidRPr="004532E2">
        <w:rPr>
          <w:rFonts w:ascii="Arial" w:hAnsi="Arial" w:cs="Arial"/>
          <w:sz w:val="24"/>
          <w:szCs w:val="24"/>
          <w:lang w:val="es-ES_tradnl"/>
        </w:rPr>
        <w:t xml:space="preserve">ses </w:t>
      </w:r>
      <w:r w:rsidR="00034373">
        <w:rPr>
          <w:rFonts w:ascii="Arial" w:hAnsi="Arial" w:cs="Arial"/>
          <w:sz w:val="24"/>
          <w:szCs w:val="24"/>
          <w:lang w:val="es-ES_tradnl"/>
        </w:rPr>
        <w:t>M</w:t>
      </w:r>
      <w:r w:rsidR="00450CF3" w:rsidRPr="004532E2">
        <w:rPr>
          <w:rFonts w:ascii="Arial" w:hAnsi="Arial" w:cs="Arial"/>
          <w:sz w:val="24"/>
          <w:szCs w:val="24"/>
          <w:lang w:val="es-ES_tradnl"/>
        </w:rPr>
        <w:t>iembros,</w:t>
      </w:r>
      <w:r w:rsidR="00A12CCD" w:rsidRPr="004532E2">
        <w:rPr>
          <w:rFonts w:ascii="Arial" w:hAnsi="Arial" w:cs="Arial"/>
          <w:sz w:val="24"/>
          <w:szCs w:val="24"/>
          <w:lang w:val="es-ES_tradnl"/>
        </w:rPr>
        <w:t xml:space="preserve"> la elaboración</w:t>
      </w:r>
      <w:r w:rsidR="00121F32" w:rsidRPr="004532E2">
        <w:rPr>
          <w:rFonts w:ascii="Arial" w:hAnsi="Arial" w:cs="Arial"/>
          <w:sz w:val="24"/>
          <w:szCs w:val="24"/>
          <w:lang w:val="es-ES_tradnl"/>
        </w:rPr>
        <w:t xml:space="preserve"> de una hoja de ruta </w:t>
      </w:r>
      <w:r w:rsidR="00A12CCD" w:rsidRPr="004532E2">
        <w:rPr>
          <w:rFonts w:ascii="Arial" w:hAnsi="Arial" w:cs="Arial"/>
          <w:sz w:val="24"/>
          <w:szCs w:val="24"/>
          <w:lang w:val="es-ES_tradnl"/>
        </w:rPr>
        <w:t>para identificar líneas prioritarias de acción para la adopción de futuras medidas</w:t>
      </w:r>
      <w:r w:rsidR="00015565" w:rsidRPr="004532E2">
        <w:rPr>
          <w:rFonts w:ascii="Arial" w:hAnsi="Arial" w:cs="Arial"/>
          <w:sz w:val="24"/>
          <w:szCs w:val="24"/>
          <w:lang w:val="es-ES_tradnl"/>
        </w:rPr>
        <w:t xml:space="preserve"> trasversales</w:t>
      </w:r>
      <w:r w:rsidR="00A12CCD" w:rsidRPr="004532E2">
        <w:rPr>
          <w:rFonts w:ascii="Arial" w:hAnsi="Arial" w:cs="Arial"/>
          <w:sz w:val="24"/>
          <w:szCs w:val="24"/>
          <w:lang w:val="es-ES_tradnl"/>
        </w:rPr>
        <w:t xml:space="preserve"> de igualdad de género </w:t>
      </w:r>
      <w:r w:rsidR="00015565" w:rsidRPr="004532E2">
        <w:rPr>
          <w:rFonts w:ascii="Arial" w:hAnsi="Arial" w:cs="Arial"/>
          <w:sz w:val="24"/>
          <w:szCs w:val="24"/>
          <w:lang w:val="es-ES_tradnl"/>
        </w:rPr>
        <w:t>en los trabajos de la Comunidad Andina.</w:t>
      </w:r>
    </w:p>
    <w:p w14:paraId="775A6756" w14:textId="77777777" w:rsidR="00931CEF" w:rsidRPr="004532E2" w:rsidRDefault="00931CEF" w:rsidP="00931CEF">
      <w:pPr>
        <w:tabs>
          <w:tab w:val="left" w:pos="400"/>
        </w:tabs>
        <w:ind w:left="0" w:right="0" w:firstLine="680"/>
        <w:jc w:val="both"/>
        <w:rPr>
          <w:rFonts w:ascii="Arial" w:hAnsi="Arial" w:cs="Arial"/>
          <w:snapToGrid w:val="0"/>
          <w:sz w:val="24"/>
          <w:szCs w:val="24"/>
          <w:lang w:val="es-ES_tradnl"/>
        </w:rPr>
      </w:pPr>
    </w:p>
    <w:p w14:paraId="45A28C1D" w14:textId="65295D64" w:rsidR="00C26B24" w:rsidRPr="004532E2" w:rsidRDefault="0042098A" w:rsidP="00BA1E3F">
      <w:pPr>
        <w:tabs>
          <w:tab w:val="left" w:pos="400"/>
        </w:tabs>
        <w:ind w:left="0" w:right="0" w:firstLine="680"/>
        <w:jc w:val="both"/>
        <w:rPr>
          <w:rFonts w:ascii="Arial" w:hAnsi="Arial" w:cs="Arial"/>
          <w:sz w:val="24"/>
          <w:szCs w:val="24"/>
          <w:lang w:val="es-ES_tradnl"/>
        </w:rPr>
      </w:pPr>
      <w:r w:rsidRPr="004532E2">
        <w:rPr>
          <w:rFonts w:ascii="Arial" w:hAnsi="Arial" w:cs="Arial"/>
          <w:b/>
          <w:bCs/>
          <w:sz w:val="24"/>
          <w:szCs w:val="24"/>
          <w:lang w:val="es-ES_tradnl"/>
        </w:rPr>
        <w:t xml:space="preserve">Artículo </w:t>
      </w:r>
      <w:r w:rsidR="00341168" w:rsidRPr="004532E2">
        <w:rPr>
          <w:rFonts w:ascii="Arial" w:hAnsi="Arial" w:cs="Arial"/>
          <w:b/>
          <w:bCs/>
          <w:sz w:val="24"/>
          <w:szCs w:val="24"/>
          <w:lang w:val="es-ES_tradnl"/>
        </w:rPr>
        <w:t>3</w:t>
      </w:r>
      <w:r w:rsidRPr="004532E2">
        <w:rPr>
          <w:rFonts w:ascii="Arial" w:hAnsi="Arial" w:cs="Arial"/>
          <w:b/>
          <w:bCs/>
          <w:sz w:val="24"/>
          <w:szCs w:val="24"/>
          <w:lang w:val="es-ES_tradnl"/>
        </w:rPr>
        <w:t xml:space="preserve">.- </w:t>
      </w:r>
      <w:r w:rsidR="00C26B24" w:rsidRPr="004532E2">
        <w:rPr>
          <w:rFonts w:ascii="Arial" w:hAnsi="Arial" w:cs="Arial"/>
          <w:sz w:val="24"/>
          <w:szCs w:val="24"/>
          <w:lang w:val="es-ES_tradnl"/>
        </w:rPr>
        <w:t xml:space="preserve">Los </w:t>
      </w:r>
      <w:r w:rsidR="00034373">
        <w:rPr>
          <w:rFonts w:ascii="Arial" w:hAnsi="Arial" w:cs="Arial"/>
          <w:sz w:val="24"/>
          <w:szCs w:val="24"/>
          <w:lang w:val="es-ES_tradnl"/>
        </w:rPr>
        <w:t>P</w:t>
      </w:r>
      <w:r w:rsidR="00C26B24" w:rsidRPr="004532E2">
        <w:rPr>
          <w:rFonts w:ascii="Arial" w:hAnsi="Arial" w:cs="Arial"/>
          <w:sz w:val="24"/>
          <w:szCs w:val="24"/>
          <w:lang w:val="es-ES_tradnl"/>
        </w:rPr>
        <w:t xml:space="preserve">aíses </w:t>
      </w:r>
      <w:r w:rsidR="00034373">
        <w:rPr>
          <w:rFonts w:ascii="Arial" w:hAnsi="Arial" w:cs="Arial"/>
          <w:sz w:val="24"/>
          <w:szCs w:val="24"/>
          <w:lang w:val="es-ES_tradnl"/>
        </w:rPr>
        <w:t>M</w:t>
      </w:r>
      <w:r w:rsidR="00C26B24" w:rsidRPr="004532E2">
        <w:rPr>
          <w:rFonts w:ascii="Arial" w:hAnsi="Arial" w:cs="Arial"/>
          <w:sz w:val="24"/>
          <w:szCs w:val="24"/>
          <w:lang w:val="es-ES_tradnl"/>
        </w:rPr>
        <w:t xml:space="preserve">iembros deberán propiciar que todo Comité o Grupo Ad Hoc que sea creado en el futuro en la Comunidad Andina, tenga una representación igualitaria de mujeres y hombres conforme a lo expresado en el Articulo 1 sobre composición igualitaria de cincuenta por ciento (50%), de acuerdo </w:t>
      </w:r>
      <w:r w:rsidR="007B3F67" w:rsidRPr="004532E2">
        <w:rPr>
          <w:rFonts w:ascii="Arial" w:hAnsi="Arial" w:cs="Arial"/>
          <w:sz w:val="24"/>
          <w:szCs w:val="24"/>
          <w:lang w:val="es-ES_tradnl"/>
        </w:rPr>
        <w:t>con</w:t>
      </w:r>
      <w:r w:rsidR="00C26B24" w:rsidRPr="004532E2">
        <w:rPr>
          <w:rFonts w:ascii="Arial" w:hAnsi="Arial" w:cs="Arial"/>
          <w:sz w:val="24"/>
          <w:szCs w:val="24"/>
          <w:lang w:val="es-ES_tradnl"/>
        </w:rPr>
        <w:t xml:space="preserve"> lo definido en esta Decisión.</w:t>
      </w:r>
    </w:p>
    <w:p w14:paraId="216E1103" w14:textId="77777777" w:rsidR="00296DBE" w:rsidRPr="00833586" w:rsidRDefault="00296DBE" w:rsidP="00296DBE">
      <w:pPr>
        <w:tabs>
          <w:tab w:val="left" w:pos="400"/>
        </w:tabs>
        <w:ind w:left="0" w:right="0"/>
        <w:jc w:val="both"/>
        <w:rPr>
          <w:rFonts w:ascii="Arial" w:hAnsi="Arial" w:cs="Arial"/>
          <w:b/>
          <w:sz w:val="24"/>
          <w:szCs w:val="24"/>
          <w:lang w:val="es-ES_tradnl"/>
        </w:rPr>
      </w:pPr>
    </w:p>
    <w:p w14:paraId="790FD157" w14:textId="7C0D1741" w:rsidR="00015565" w:rsidRPr="006225F9" w:rsidRDefault="00015565" w:rsidP="00015565">
      <w:pPr>
        <w:tabs>
          <w:tab w:val="left" w:pos="400"/>
        </w:tabs>
        <w:ind w:left="0" w:right="0" w:firstLine="680"/>
        <w:jc w:val="both"/>
        <w:rPr>
          <w:rFonts w:ascii="Arial" w:hAnsi="Arial" w:cs="Arial"/>
          <w:sz w:val="24"/>
          <w:szCs w:val="24"/>
          <w:lang w:val="es-ES_tradnl"/>
        </w:rPr>
      </w:pPr>
      <w:r w:rsidRPr="006225F9">
        <w:rPr>
          <w:rFonts w:ascii="Arial" w:hAnsi="Arial" w:cs="Arial"/>
          <w:b/>
          <w:sz w:val="24"/>
          <w:szCs w:val="24"/>
          <w:lang w:val="es-ES_tradnl"/>
        </w:rPr>
        <w:t>Artículo 4.-</w:t>
      </w:r>
      <w:r w:rsidRPr="006225F9">
        <w:rPr>
          <w:rFonts w:ascii="Arial" w:hAnsi="Arial" w:cs="Arial"/>
          <w:sz w:val="24"/>
          <w:szCs w:val="24"/>
          <w:lang w:val="es-ES_tradnl"/>
        </w:rPr>
        <w:t xml:space="preserve"> </w:t>
      </w:r>
      <w:r w:rsidR="007F186C" w:rsidRPr="006225F9">
        <w:rPr>
          <w:rFonts w:ascii="Arial" w:hAnsi="Arial" w:cs="Arial"/>
          <w:sz w:val="24"/>
          <w:szCs w:val="24"/>
          <w:lang w:val="es-ES_tradnl"/>
        </w:rPr>
        <w:t xml:space="preserve">Recomendar </w:t>
      </w:r>
      <w:r w:rsidR="006225F9" w:rsidRPr="006225F9">
        <w:rPr>
          <w:rFonts w:ascii="Arial" w:hAnsi="Arial" w:cs="Arial"/>
          <w:sz w:val="24"/>
          <w:szCs w:val="24"/>
          <w:lang w:val="es-ES_tradnl"/>
        </w:rPr>
        <w:t>a los Consejos Consultivos</w:t>
      </w:r>
      <w:r w:rsidR="007F186C" w:rsidRPr="006225F9">
        <w:rPr>
          <w:rFonts w:ascii="Arial" w:hAnsi="Arial" w:cs="Arial"/>
          <w:sz w:val="24"/>
          <w:szCs w:val="24"/>
          <w:lang w:val="es-ES_tradnl"/>
        </w:rPr>
        <w:t xml:space="preserve"> y </w:t>
      </w:r>
      <w:r w:rsidR="006225F9" w:rsidRPr="006225F9">
        <w:rPr>
          <w:rFonts w:ascii="Arial" w:hAnsi="Arial" w:cs="Arial"/>
          <w:sz w:val="24"/>
          <w:szCs w:val="24"/>
          <w:lang w:val="es-ES_tradnl"/>
        </w:rPr>
        <w:t>los</w:t>
      </w:r>
      <w:r w:rsidR="007F186C" w:rsidRPr="006225F9">
        <w:rPr>
          <w:rFonts w:ascii="Arial" w:hAnsi="Arial" w:cs="Arial"/>
          <w:sz w:val="24"/>
          <w:szCs w:val="24"/>
          <w:lang w:val="es-ES_tradnl"/>
        </w:rPr>
        <w:t xml:space="preserve"> órgano</w:t>
      </w:r>
      <w:r w:rsidR="006225F9" w:rsidRPr="006225F9">
        <w:rPr>
          <w:rFonts w:ascii="Arial" w:hAnsi="Arial" w:cs="Arial"/>
          <w:sz w:val="24"/>
          <w:szCs w:val="24"/>
          <w:lang w:val="es-ES_tradnl"/>
        </w:rPr>
        <w:t>s</w:t>
      </w:r>
      <w:r w:rsidR="007F186C" w:rsidRPr="006225F9">
        <w:rPr>
          <w:rFonts w:ascii="Arial" w:hAnsi="Arial" w:cs="Arial"/>
          <w:sz w:val="24"/>
          <w:szCs w:val="24"/>
          <w:lang w:val="es-ES_tradnl"/>
        </w:rPr>
        <w:t xml:space="preserve"> de representación </w:t>
      </w:r>
      <w:r w:rsidR="007F186C" w:rsidRPr="002F6686">
        <w:rPr>
          <w:rFonts w:ascii="Arial" w:hAnsi="Arial" w:cs="Arial"/>
          <w:sz w:val="24"/>
          <w:szCs w:val="24"/>
          <w:lang w:val="es-ES_tradnl"/>
        </w:rPr>
        <w:t>social</w:t>
      </w:r>
      <w:r w:rsidR="00EF5687" w:rsidRPr="002F6686">
        <w:rPr>
          <w:rFonts w:ascii="Arial" w:hAnsi="Arial" w:cs="Arial"/>
          <w:sz w:val="24"/>
          <w:szCs w:val="24"/>
          <w:lang w:val="es-ES_tradnl"/>
        </w:rPr>
        <w:t xml:space="preserve"> </w:t>
      </w:r>
      <w:r w:rsidR="00EF5687" w:rsidRPr="007B3F67">
        <w:rPr>
          <w:rFonts w:ascii="Arial" w:hAnsi="Arial" w:cs="Arial"/>
          <w:sz w:val="24"/>
          <w:szCs w:val="24"/>
          <w:lang w:val="es-ES_tradnl"/>
        </w:rPr>
        <w:t xml:space="preserve">actuales, </w:t>
      </w:r>
      <w:r w:rsidR="00EF5687" w:rsidRPr="002F6686">
        <w:rPr>
          <w:rFonts w:ascii="Arial" w:hAnsi="Arial" w:cs="Arial"/>
          <w:sz w:val="24"/>
          <w:szCs w:val="24"/>
          <w:lang w:val="es-ES_tradnl"/>
        </w:rPr>
        <w:t>y los</w:t>
      </w:r>
      <w:r w:rsidR="007F186C" w:rsidRPr="002F6686">
        <w:rPr>
          <w:rFonts w:ascii="Arial" w:hAnsi="Arial" w:cs="Arial"/>
          <w:sz w:val="24"/>
          <w:szCs w:val="24"/>
          <w:lang w:val="es-ES_tradnl"/>
        </w:rPr>
        <w:t xml:space="preserve"> </w:t>
      </w:r>
      <w:r w:rsidR="007F186C" w:rsidRPr="006225F9">
        <w:rPr>
          <w:rFonts w:ascii="Arial" w:hAnsi="Arial" w:cs="Arial"/>
          <w:sz w:val="24"/>
          <w:szCs w:val="24"/>
          <w:lang w:val="es-ES_tradnl"/>
        </w:rPr>
        <w:t>que sea</w:t>
      </w:r>
      <w:r w:rsidR="006225F9" w:rsidRPr="006225F9">
        <w:rPr>
          <w:rFonts w:ascii="Arial" w:hAnsi="Arial" w:cs="Arial"/>
          <w:sz w:val="24"/>
          <w:szCs w:val="24"/>
          <w:lang w:val="es-ES_tradnl"/>
        </w:rPr>
        <w:t>n</w:t>
      </w:r>
      <w:r w:rsidR="007F186C" w:rsidRPr="006225F9">
        <w:rPr>
          <w:rFonts w:ascii="Arial" w:hAnsi="Arial" w:cs="Arial"/>
          <w:sz w:val="24"/>
          <w:szCs w:val="24"/>
          <w:lang w:val="es-ES_tradnl"/>
        </w:rPr>
        <w:t xml:space="preserve"> creado</w:t>
      </w:r>
      <w:r w:rsidR="006225F9" w:rsidRPr="006225F9">
        <w:rPr>
          <w:rFonts w:ascii="Arial" w:hAnsi="Arial" w:cs="Arial"/>
          <w:sz w:val="24"/>
          <w:szCs w:val="24"/>
          <w:lang w:val="es-ES_tradnl"/>
        </w:rPr>
        <w:t>s</w:t>
      </w:r>
      <w:r w:rsidR="007F186C" w:rsidRPr="006225F9">
        <w:rPr>
          <w:rFonts w:ascii="Arial" w:hAnsi="Arial" w:cs="Arial"/>
          <w:sz w:val="24"/>
          <w:szCs w:val="24"/>
          <w:lang w:val="es-ES_tradnl"/>
        </w:rPr>
        <w:t xml:space="preserve"> a futuro en la Comunidad Andina, </w:t>
      </w:r>
      <w:r w:rsidR="00192294" w:rsidRPr="006225F9">
        <w:rPr>
          <w:rFonts w:ascii="Arial" w:hAnsi="Arial" w:cs="Arial"/>
          <w:sz w:val="24"/>
          <w:szCs w:val="24"/>
          <w:lang w:val="es-ES_tradnl"/>
        </w:rPr>
        <w:t xml:space="preserve">la aplicación de la composición igualitaria en su conformación, de acuerdo con lo establecido en esta Decisión. </w:t>
      </w:r>
    </w:p>
    <w:p w14:paraId="200A5FC6" w14:textId="77777777" w:rsidR="00015565" w:rsidRDefault="00015565" w:rsidP="00296DBE">
      <w:pPr>
        <w:tabs>
          <w:tab w:val="left" w:pos="400"/>
        </w:tabs>
        <w:ind w:left="0" w:right="0" w:firstLine="680"/>
        <w:jc w:val="both"/>
        <w:rPr>
          <w:rFonts w:ascii="Arial" w:hAnsi="Arial" w:cs="Arial"/>
          <w:b/>
          <w:sz w:val="24"/>
          <w:szCs w:val="24"/>
          <w:lang w:val="es-ES_tradnl"/>
        </w:rPr>
      </w:pPr>
    </w:p>
    <w:p w14:paraId="168F646D" w14:textId="62E495E0" w:rsidR="00296DBE" w:rsidRPr="00833586" w:rsidRDefault="00296DBE" w:rsidP="00296DBE">
      <w:pPr>
        <w:tabs>
          <w:tab w:val="left" w:pos="400"/>
        </w:tabs>
        <w:ind w:left="0" w:right="0" w:firstLine="680"/>
        <w:jc w:val="both"/>
        <w:rPr>
          <w:rFonts w:ascii="Arial" w:hAnsi="Arial" w:cs="Arial"/>
          <w:sz w:val="24"/>
          <w:szCs w:val="24"/>
          <w:lang w:val="es-ES_tradnl"/>
        </w:rPr>
      </w:pPr>
      <w:r w:rsidRPr="00833586">
        <w:rPr>
          <w:rFonts w:ascii="Arial" w:hAnsi="Arial" w:cs="Arial"/>
          <w:b/>
          <w:sz w:val="24"/>
          <w:szCs w:val="24"/>
          <w:lang w:val="es-ES_tradnl"/>
        </w:rPr>
        <w:t xml:space="preserve">Artículo </w:t>
      </w:r>
      <w:r w:rsidR="00043C80">
        <w:rPr>
          <w:rFonts w:ascii="Arial" w:hAnsi="Arial" w:cs="Arial"/>
          <w:b/>
          <w:sz w:val="24"/>
          <w:szCs w:val="24"/>
          <w:lang w:val="es-ES_tradnl"/>
        </w:rPr>
        <w:t>5</w:t>
      </w:r>
      <w:r w:rsidRPr="00833586">
        <w:rPr>
          <w:rFonts w:ascii="Arial" w:hAnsi="Arial" w:cs="Arial"/>
          <w:b/>
          <w:sz w:val="24"/>
          <w:szCs w:val="24"/>
          <w:lang w:val="es-ES_tradnl"/>
        </w:rPr>
        <w:t>.-</w:t>
      </w:r>
      <w:r w:rsidRPr="00833586">
        <w:rPr>
          <w:rFonts w:ascii="Arial" w:hAnsi="Arial" w:cs="Arial"/>
          <w:sz w:val="24"/>
          <w:szCs w:val="24"/>
          <w:lang w:val="es-ES_tradnl"/>
        </w:rPr>
        <w:t xml:space="preserve"> La presente Decisión entrará en vigencia a partir de su publicación en </w:t>
      </w:r>
      <w:smartTag w:uri="urn:schemas-microsoft-com:office:smarttags" w:element="PersonName">
        <w:smartTagPr>
          <w:attr w:name="ProductID" w:val="la Gaceta Oficial"/>
        </w:smartTagPr>
        <w:r w:rsidRPr="00833586">
          <w:rPr>
            <w:rFonts w:ascii="Arial" w:hAnsi="Arial" w:cs="Arial"/>
            <w:sz w:val="24"/>
            <w:szCs w:val="24"/>
            <w:lang w:val="es-ES_tradnl"/>
          </w:rPr>
          <w:t>la Gaceta Oficial</w:t>
        </w:r>
      </w:smartTag>
      <w:r w:rsidRPr="00833586">
        <w:rPr>
          <w:rFonts w:ascii="Arial" w:hAnsi="Arial" w:cs="Arial"/>
          <w:sz w:val="24"/>
          <w:szCs w:val="24"/>
          <w:lang w:val="es-ES_tradnl"/>
        </w:rPr>
        <w:t xml:space="preserve"> del Acuerdo de Cartagena.</w:t>
      </w:r>
    </w:p>
    <w:p w14:paraId="160C7641" w14:textId="77777777" w:rsidR="00296DBE" w:rsidRPr="00833586" w:rsidRDefault="00296DBE" w:rsidP="00296DBE">
      <w:pPr>
        <w:tabs>
          <w:tab w:val="left" w:pos="400"/>
        </w:tabs>
        <w:ind w:left="0" w:right="0"/>
        <w:jc w:val="both"/>
        <w:rPr>
          <w:rFonts w:ascii="Arial" w:hAnsi="Arial" w:cs="Arial"/>
          <w:sz w:val="24"/>
          <w:szCs w:val="24"/>
          <w:lang w:val="es-ES_tradnl"/>
        </w:rPr>
      </w:pPr>
    </w:p>
    <w:p w14:paraId="27EFBB6A" w14:textId="602028B5" w:rsidR="00406451" w:rsidRDefault="00406451" w:rsidP="00406451">
      <w:pPr>
        <w:pStyle w:val="NormalWeb"/>
        <w:tabs>
          <w:tab w:val="left" w:pos="426"/>
        </w:tabs>
        <w:spacing w:before="0" w:beforeAutospacing="0" w:after="0" w:afterAutospacing="0"/>
        <w:jc w:val="both"/>
        <w:rPr>
          <w:rFonts w:eastAsia="Arial"/>
          <w:noProof/>
          <w:lang w:eastAsia="en-US"/>
        </w:rPr>
      </w:pPr>
      <w:r w:rsidRPr="006151CF">
        <w:rPr>
          <w:rFonts w:ascii="Arial" w:eastAsiaTheme="minorHAnsi" w:hAnsi="Arial" w:cs="Arial"/>
          <w:lang w:eastAsia="en-US"/>
        </w:rPr>
        <w:t xml:space="preserve">Dada en la ciudad de </w:t>
      </w:r>
      <w:r>
        <w:rPr>
          <w:rFonts w:ascii="Arial" w:eastAsiaTheme="minorHAnsi" w:hAnsi="Arial" w:cs="Arial"/>
          <w:lang w:eastAsia="en-US"/>
        </w:rPr>
        <w:t>Bogotá</w:t>
      </w:r>
      <w:r w:rsidRPr="006151CF">
        <w:rPr>
          <w:rFonts w:ascii="Arial" w:eastAsiaTheme="minorHAnsi" w:hAnsi="Arial" w:cs="Arial"/>
          <w:lang w:eastAsia="en-US"/>
        </w:rPr>
        <w:t xml:space="preserve">, </w:t>
      </w:r>
      <w:r>
        <w:rPr>
          <w:rFonts w:ascii="Arial" w:eastAsiaTheme="minorHAnsi" w:hAnsi="Arial" w:cs="Arial"/>
          <w:lang w:eastAsia="en-US"/>
        </w:rPr>
        <w:t>Colombia</w:t>
      </w:r>
      <w:r w:rsidRPr="006151CF">
        <w:rPr>
          <w:rFonts w:ascii="Arial" w:eastAsiaTheme="minorHAnsi" w:hAnsi="Arial" w:cs="Arial"/>
          <w:lang w:eastAsia="en-US"/>
        </w:rPr>
        <w:t xml:space="preserve">, a los </w:t>
      </w:r>
      <w:r>
        <w:rPr>
          <w:rFonts w:ascii="Arial" w:eastAsiaTheme="minorHAnsi" w:hAnsi="Arial" w:cs="Arial"/>
          <w:lang w:eastAsia="en-US"/>
        </w:rPr>
        <w:t>diecisiete días del mes de jul</w:t>
      </w:r>
      <w:r w:rsidRPr="006151CF">
        <w:rPr>
          <w:rFonts w:ascii="Arial" w:eastAsiaTheme="minorHAnsi" w:hAnsi="Arial" w:cs="Arial"/>
          <w:lang w:eastAsia="en-US"/>
        </w:rPr>
        <w:t>io del año dos mil veintiuno.</w:t>
      </w:r>
    </w:p>
    <w:p w14:paraId="52D8A30E" w14:textId="77777777" w:rsidR="00296DBE" w:rsidRPr="00406451" w:rsidRDefault="00296DBE" w:rsidP="00296DBE">
      <w:pPr>
        <w:tabs>
          <w:tab w:val="left" w:pos="425"/>
        </w:tabs>
        <w:ind w:left="0" w:right="0" w:firstLine="680"/>
        <w:jc w:val="both"/>
        <w:rPr>
          <w:rFonts w:ascii="Arial" w:hAnsi="Arial" w:cs="Arial"/>
          <w:sz w:val="24"/>
          <w:szCs w:val="24"/>
        </w:rPr>
      </w:pPr>
    </w:p>
    <w:p w14:paraId="5BF4292D" w14:textId="77777777" w:rsidR="00296DBE" w:rsidRPr="00833586" w:rsidRDefault="00296DBE" w:rsidP="00296DBE">
      <w:pPr>
        <w:tabs>
          <w:tab w:val="left" w:pos="425"/>
        </w:tabs>
        <w:ind w:left="0" w:right="0" w:firstLine="680"/>
        <w:jc w:val="both"/>
        <w:rPr>
          <w:rFonts w:ascii="Arial" w:hAnsi="Arial" w:cs="Arial"/>
          <w:sz w:val="24"/>
          <w:szCs w:val="24"/>
          <w:lang w:val="es-ES_tradnl"/>
        </w:rPr>
      </w:pPr>
    </w:p>
    <w:p w14:paraId="0A8E7793" w14:textId="48C858CC" w:rsidR="00C72AE3" w:rsidRDefault="00296DBE" w:rsidP="00406451">
      <w:pPr>
        <w:pStyle w:val="Textoindependiente"/>
        <w:tabs>
          <w:tab w:val="left" w:pos="4500"/>
        </w:tabs>
        <w:ind w:right="-1"/>
        <w:jc w:val="center"/>
      </w:pPr>
      <w:r w:rsidRPr="00833586">
        <w:rPr>
          <w:rFonts w:ascii="Arial" w:hAnsi="Arial" w:cs="Arial"/>
          <w:lang w:val="es-ES_tradnl"/>
        </w:rPr>
        <w:t>* * * *</w:t>
      </w:r>
    </w:p>
    <w:sectPr w:rsidR="00C72AE3" w:rsidSect="00C56530">
      <w:headerReference w:type="default" r:id="rId9"/>
      <w:footerReference w:type="even" r:id="rId10"/>
      <w:footerReference w:type="default" r:id="rId11"/>
      <w:headerReference w:type="first" r:id="rId12"/>
      <w:pgSz w:w="11906" w:h="16838" w:code="9"/>
      <w:pgMar w:top="1701" w:right="991" w:bottom="1134" w:left="1134" w:header="964"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1DEEF" w14:textId="77777777" w:rsidR="00637F15" w:rsidRDefault="00637F15" w:rsidP="00296DBE">
      <w:r>
        <w:separator/>
      </w:r>
    </w:p>
  </w:endnote>
  <w:endnote w:type="continuationSeparator" w:id="0">
    <w:p w14:paraId="01E5955F" w14:textId="77777777" w:rsidR="00637F15" w:rsidRDefault="00637F15" w:rsidP="0029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F0AC" w14:textId="77777777" w:rsidR="00650E70" w:rsidRDefault="00E500D6" w:rsidP="00F174F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E3DE049" w14:textId="77777777" w:rsidR="00650E70" w:rsidRDefault="00637F15" w:rsidP="006346B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7FC2" w14:textId="71513C9A" w:rsidR="00650E70" w:rsidRDefault="00E500D6" w:rsidP="00F174F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2680">
      <w:rPr>
        <w:rStyle w:val="Nmerodepgina"/>
        <w:noProof/>
      </w:rPr>
      <w:t>2</w:t>
    </w:r>
    <w:r>
      <w:rPr>
        <w:rStyle w:val="Nmerodepgina"/>
      </w:rPr>
      <w:fldChar w:fldCharType="end"/>
    </w:r>
  </w:p>
  <w:p w14:paraId="5F0AE069" w14:textId="77777777" w:rsidR="00650E70" w:rsidRDefault="00E500D6" w:rsidP="006346B0">
    <w:pPr>
      <w:pStyle w:val="Piedepgina"/>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6348" w14:textId="77777777" w:rsidR="00637F15" w:rsidRDefault="00637F15" w:rsidP="00296DBE">
      <w:r>
        <w:separator/>
      </w:r>
    </w:p>
  </w:footnote>
  <w:footnote w:type="continuationSeparator" w:id="0">
    <w:p w14:paraId="2126B4C4" w14:textId="77777777" w:rsidR="00637F15" w:rsidRDefault="00637F15" w:rsidP="00296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A473" w14:textId="3D26C5F4" w:rsidR="00650E70" w:rsidRPr="00C56530" w:rsidRDefault="00E500D6" w:rsidP="00C56530">
    <w:pPr>
      <w:pStyle w:val="Encabezado"/>
      <w:ind w:left="0" w:right="0"/>
      <w:jc w:val="center"/>
      <w:rPr>
        <w:i w:val="0"/>
        <w:sz w:val="22"/>
        <w:szCs w:val="22"/>
      </w:rPr>
    </w:pPr>
    <w:r w:rsidRPr="00C56530">
      <w:rPr>
        <w:i w:val="0"/>
        <w:sz w:val="22"/>
        <w:szCs w:val="22"/>
      </w:rPr>
      <w:t xml:space="preserve">- </w:t>
    </w:r>
    <w:r w:rsidRPr="00C56530">
      <w:rPr>
        <w:i w:val="0"/>
        <w:sz w:val="22"/>
        <w:szCs w:val="22"/>
      </w:rPr>
      <w:fldChar w:fldCharType="begin"/>
    </w:r>
    <w:r w:rsidRPr="00C56530">
      <w:rPr>
        <w:i w:val="0"/>
        <w:sz w:val="22"/>
        <w:szCs w:val="22"/>
      </w:rPr>
      <w:instrText xml:space="preserve"> PAGE </w:instrText>
    </w:r>
    <w:r w:rsidRPr="00C56530">
      <w:rPr>
        <w:i w:val="0"/>
        <w:sz w:val="22"/>
        <w:szCs w:val="22"/>
      </w:rPr>
      <w:fldChar w:fldCharType="separate"/>
    </w:r>
    <w:r w:rsidR="00292680">
      <w:rPr>
        <w:i w:val="0"/>
        <w:noProof/>
        <w:sz w:val="22"/>
        <w:szCs w:val="22"/>
      </w:rPr>
      <w:t>2</w:t>
    </w:r>
    <w:r w:rsidRPr="00C56530">
      <w:rPr>
        <w:i w:val="0"/>
        <w:sz w:val="22"/>
        <w:szCs w:val="22"/>
      </w:rPr>
      <w:fldChar w:fldCharType="end"/>
    </w:r>
    <w:r w:rsidRPr="00C56530">
      <w:rPr>
        <w:i w:val="0"/>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70EA" w14:textId="77777777" w:rsidR="00650E70" w:rsidRDefault="00637F15">
    <w:pPr>
      <w:pStyle w:val="Encabezado"/>
      <w:tabs>
        <w:tab w:val="clear" w:pos="-1077"/>
      </w:tabs>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817"/>
    <w:multiLevelType w:val="hybridMultilevel"/>
    <w:tmpl w:val="A81013A0"/>
    <w:lvl w:ilvl="0" w:tplc="280A000F">
      <w:start w:val="1"/>
      <w:numFmt w:val="decimal"/>
      <w:lvlText w:val="%1."/>
      <w:lvlJc w:val="left"/>
      <w:pPr>
        <w:tabs>
          <w:tab w:val="num" w:pos="720"/>
        </w:tabs>
        <w:ind w:left="720" w:hanging="360"/>
      </w:pPr>
      <w:rPr>
        <w:rFonts w:hint="default"/>
      </w:rPr>
    </w:lvl>
    <w:lvl w:ilvl="1" w:tplc="0B68FA44">
      <w:start w:val="1"/>
      <w:numFmt w:val="bullet"/>
      <w:lvlText w:val="-"/>
      <w:lvlJc w:val="left"/>
      <w:pPr>
        <w:tabs>
          <w:tab w:val="num" w:pos="1440"/>
        </w:tabs>
        <w:ind w:left="1440" w:hanging="360"/>
      </w:pPr>
      <w:rPr>
        <w:rFonts w:ascii="Arial" w:eastAsia="Times New Roman" w:hAnsi="Arial" w:cs="Arial" w:hint="default"/>
      </w:rPr>
    </w:lvl>
    <w:lvl w:ilvl="2" w:tplc="64DCCD8A">
      <w:start w:val="1"/>
      <w:numFmt w:val="lowerLetter"/>
      <w:lvlText w:val="%3)"/>
      <w:lvlJc w:val="left"/>
      <w:pPr>
        <w:tabs>
          <w:tab w:val="num" w:pos="2340"/>
        </w:tabs>
        <w:ind w:left="2340" w:hanging="360"/>
      </w:pPr>
      <w:rPr>
        <w:rFonts w:hint="default"/>
      </w:r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BE"/>
    <w:rsid w:val="00003A2F"/>
    <w:rsid w:val="0000432E"/>
    <w:rsid w:val="00005BBA"/>
    <w:rsid w:val="00015565"/>
    <w:rsid w:val="000313C4"/>
    <w:rsid w:val="00034373"/>
    <w:rsid w:val="00043C80"/>
    <w:rsid w:val="00043DBA"/>
    <w:rsid w:val="00064C6B"/>
    <w:rsid w:val="00083C76"/>
    <w:rsid w:val="000A4D28"/>
    <w:rsid w:val="000B3206"/>
    <w:rsid w:val="000B4DDF"/>
    <w:rsid w:val="000B4FF5"/>
    <w:rsid w:val="000C0976"/>
    <w:rsid w:val="000E2C7D"/>
    <w:rsid w:val="000E5D1E"/>
    <w:rsid w:val="00106F12"/>
    <w:rsid w:val="00107448"/>
    <w:rsid w:val="00112AB3"/>
    <w:rsid w:val="0011498C"/>
    <w:rsid w:val="00121F32"/>
    <w:rsid w:val="00122FAF"/>
    <w:rsid w:val="001242D2"/>
    <w:rsid w:val="001548CE"/>
    <w:rsid w:val="001558FC"/>
    <w:rsid w:val="0017012C"/>
    <w:rsid w:val="00176D90"/>
    <w:rsid w:val="00184355"/>
    <w:rsid w:val="00187050"/>
    <w:rsid w:val="0018730B"/>
    <w:rsid w:val="00187318"/>
    <w:rsid w:val="00190DD4"/>
    <w:rsid w:val="00192294"/>
    <w:rsid w:val="001923C6"/>
    <w:rsid w:val="001A3578"/>
    <w:rsid w:val="001B56DD"/>
    <w:rsid w:val="001D0464"/>
    <w:rsid w:val="001D1A9E"/>
    <w:rsid w:val="001D25FD"/>
    <w:rsid w:val="00210A90"/>
    <w:rsid w:val="00224BB6"/>
    <w:rsid w:val="00251100"/>
    <w:rsid w:val="00263321"/>
    <w:rsid w:val="002728C3"/>
    <w:rsid w:val="00275FD4"/>
    <w:rsid w:val="002803A8"/>
    <w:rsid w:val="00284B7A"/>
    <w:rsid w:val="00292680"/>
    <w:rsid w:val="00296DBE"/>
    <w:rsid w:val="002A76FD"/>
    <w:rsid w:val="002D20ED"/>
    <w:rsid w:val="002D5660"/>
    <w:rsid w:val="002E0ECE"/>
    <w:rsid w:val="002E4AC0"/>
    <w:rsid w:val="002F30F2"/>
    <w:rsid w:val="002F6686"/>
    <w:rsid w:val="00305768"/>
    <w:rsid w:val="0031211A"/>
    <w:rsid w:val="00333930"/>
    <w:rsid w:val="00341168"/>
    <w:rsid w:val="00343F62"/>
    <w:rsid w:val="00347044"/>
    <w:rsid w:val="00354E04"/>
    <w:rsid w:val="00363239"/>
    <w:rsid w:val="003634C0"/>
    <w:rsid w:val="003803B8"/>
    <w:rsid w:val="00392DB8"/>
    <w:rsid w:val="003A7810"/>
    <w:rsid w:val="003D44D3"/>
    <w:rsid w:val="003D64FF"/>
    <w:rsid w:val="003F4627"/>
    <w:rsid w:val="00400A0A"/>
    <w:rsid w:val="0040415B"/>
    <w:rsid w:val="0040499F"/>
    <w:rsid w:val="00406451"/>
    <w:rsid w:val="0042098A"/>
    <w:rsid w:val="00446B0A"/>
    <w:rsid w:val="00450CF3"/>
    <w:rsid w:val="00451E11"/>
    <w:rsid w:val="004526F3"/>
    <w:rsid w:val="004532E2"/>
    <w:rsid w:val="004603D3"/>
    <w:rsid w:val="00476FA5"/>
    <w:rsid w:val="00487FCD"/>
    <w:rsid w:val="004B1FB3"/>
    <w:rsid w:val="004B518B"/>
    <w:rsid w:val="004B778F"/>
    <w:rsid w:val="004C663E"/>
    <w:rsid w:val="004D4F7C"/>
    <w:rsid w:val="004F53B8"/>
    <w:rsid w:val="004F5DC5"/>
    <w:rsid w:val="00511CBD"/>
    <w:rsid w:val="00513730"/>
    <w:rsid w:val="005157DB"/>
    <w:rsid w:val="00544A60"/>
    <w:rsid w:val="005763F7"/>
    <w:rsid w:val="005A6FDA"/>
    <w:rsid w:val="005B4D07"/>
    <w:rsid w:val="005C4066"/>
    <w:rsid w:val="005D1571"/>
    <w:rsid w:val="005D42E5"/>
    <w:rsid w:val="005E5E2B"/>
    <w:rsid w:val="005F413D"/>
    <w:rsid w:val="00603427"/>
    <w:rsid w:val="0060429B"/>
    <w:rsid w:val="006051F9"/>
    <w:rsid w:val="00610CB0"/>
    <w:rsid w:val="00612134"/>
    <w:rsid w:val="00614888"/>
    <w:rsid w:val="006160A6"/>
    <w:rsid w:val="006225F9"/>
    <w:rsid w:val="006372E7"/>
    <w:rsid w:val="00637DCC"/>
    <w:rsid w:val="00637F15"/>
    <w:rsid w:val="006519DC"/>
    <w:rsid w:val="00665726"/>
    <w:rsid w:val="00670C6C"/>
    <w:rsid w:val="006813C0"/>
    <w:rsid w:val="006846AB"/>
    <w:rsid w:val="006A2880"/>
    <w:rsid w:val="006A663A"/>
    <w:rsid w:val="006B54A5"/>
    <w:rsid w:val="006C372D"/>
    <w:rsid w:val="006C714C"/>
    <w:rsid w:val="007138B4"/>
    <w:rsid w:val="00736FAE"/>
    <w:rsid w:val="00751A9B"/>
    <w:rsid w:val="00767E3D"/>
    <w:rsid w:val="007723C2"/>
    <w:rsid w:val="0077799C"/>
    <w:rsid w:val="00782ED7"/>
    <w:rsid w:val="00784351"/>
    <w:rsid w:val="007A016E"/>
    <w:rsid w:val="007B0EFA"/>
    <w:rsid w:val="007B3F67"/>
    <w:rsid w:val="007C6524"/>
    <w:rsid w:val="007F186C"/>
    <w:rsid w:val="007F433A"/>
    <w:rsid w:val="007F45C2"/>
    <w:rsid w:val="00800044"/>
    <w:rsid w:val="0080248A"/>
    <w:rsid w:val="00805E93"/>
    <w:rsid w:val="008142E9"/>
    <w:rsid w:val="00815AE3"/>
    <w:rsid w:val="008305AA"/>
    <w:rsid w:val="00854A33"/>
    <w:rsid w:val="00863DF7"/>
    <w:rsid w:val="00865345"/>
    <w:rsid w:val="00870439"/>
    <w:rsid w:val="00870CCC"/>
    <w:rsid w:val="008A6969"/>
    <w:rsid w:val="008A6D49"/>
    <w:rsid w:val="008B0FA1"/>
    <w:rsid w:val="008B47F1"/>
    <w:rsid w:val="008B5A1F"/>
    <w:rsid w:val="008E0823"/>
    <w:rsid w:val="008E7540"/>
    <w:rsid w:val="008F35C4"/>
    <w:rsid w:val="008F52F2"/>
    <w:rsid w:val="009032F6"/>
    <w:rsid w:val="00931CEF"/>
    <w:rsid w:val="00947DB1"/>
    <w:rsid w:val="00953F63"/>
    <w:rsid w:val="0098129B"/>
    <w:rsid w:val="00994F7B"/>
    <w:rsid w:val="00996FA7"/>
    <w:rsid w:val="009C1E27"/>
    <w:rsid w:val="009D3065"/>
    <w:rsid w:val="009E117D"/>
    <w:rsid w:val="009E7F96"/>
    <w:rsid w:val="009F0A65"/>
    <w:rsid w:val="009F41A5"/>
    <w:rsid w:val="009F4B3F"/>
    <w:rsid w:val="009F5B23"/>
    <w:rsid w:val="00A0759E"/>
    <w:rsid w:val="00A12CCD"/>
    <w:rsid w:val="00A16B98"/>
    <w:rsid w:val="00A26FF0"/>
    <w:rsid w:val="00A43F47"/>
    <w:rsid w:val="00A46E87"/>
    <w:rsid w:val="00A60C0D"/>
    <w:rsid w:val="00A73792"/>
    <w:rsid w:val="00AA39BF"/>
    <w:rsid w:val="00AB6F28"/>
    <w:rsid w:val="00AB7C0A"/>
    <w:rsid w:val="00AC131F"/>
    <w:rsid w:val="00AC6713"/>
    <w:rsid w:val="00AC6843"/>
    <w:rsid w:val="00AD3AA9"/>
    <w:rsid w:val="00B17FFB"/>
    <w:rsid w:val="00B23FF9"/>
    <w:rsid w:val="00B32EDF"/>
    <w:rsid w:val="00B3591B"/>
    <w:rsid w:val="00B42BC9"/>
    <w:rsid w:val="00B45AF5"/>
    <w:rsid w:val="00B51D51"/>
    <w:rsid w:val="00B65DE7"/>
    <w:rsid w:val="00B8134B"/>
    <w:rsid w:val="00B92BF2"/>
    <w:rsid w:val="00B97869"/>
    <w:rsid w:val="00BA0B2C"/>
    <w:rsid w:val="00BA1E3F"/>
    <w:rsid w:val="00BB6E9D"/>
    <w:rsid w:val="00BC2F9F"/>
    <w:rsid w:val="00BD447A"/>
    <w:rsid w:val="00BD75A3"/>
    <w:rsid w:val="00BE2074"/>
    <w:rsid w:val="00C21591"/>
    <w:rsid w:val="00C239BD"/>
    <w:rsid w:val="00C26B24"/>
    <w:rsid w:val="00C3643A"/>
    <w:rsid w:val="00C51A8A"/>
    <w:rsid w:val="00C6394B"/>
    <w:rsid w:val="00C72AE3"/>
    <w:rsid w:val="00C90A0F"/>
    <w:rsid w:val="00C95716"/>
    <w:rsid w:val="00CA0040"/>
    <w:rsid w:val="00CB0A39"/>
    <w:rsid w:val="00CC10E9"/>
    <w:rsid w:val="00CD2BEE"/>
    <w:rsid w:val="00CD35C6"/>
    <w:rsid w:val="00CE6177"/>
    <w:rsid w:val="00CF0B53"/>
    <w:rsid w:val="00CF42C2"/>
    <w:rsid w:val="00D11A3D"/>
    <w:rsid w:val="00D3574D"/>
    <w:rsid w:val="00D42AC4"/>
    <w:rsid w:val="00D53D2A"/>
    <w:rsid w:val="00D60469"/>
    <w:rsid w:val="00D63012"/>
    <w:rsid w:val="00D63385"/>
    <w:rsid w:val="00DA4331"/>
    <w:rsid w:val="00DC119A"/>
    <w:rsid w:val="00DE1075"/>
    <w:rsid w:val="00DF5BE5"/>
    <w:rsid w:val="00E13611"/>
    <w:rsid w:val="00E16CAC"/>
    <w:rsid w:val="00E355EE"/>
    <w:rsid w:val="00E45CC0"/>
    <w:rsid w:val="00E500D6"/>
    <w:rsid w:val="00E545FB"/>
    <w:rsid w:val="00E60292"/>
    <w:rsid w:val="00E62294"/>
    <w:rsid w:val="00E630D6"/>
    <w:rsid w:val="00E965F8"/>
    <w:rsid w:val="00EA00AF"/>
    <w:rsid w:val="00EA33DD"/>
    <w:rsid w:val="00EA56AD"/>
    <w:rsid w:val="00EC48C5"/>
    <w:rsid w:val="00EC5809"/>
    <w:rsid w:val="00ED0DB4"/>
    <w:rsid w:val="00ED213A"/>
    <w:rsid w:val="00ED40B8"/>
    <w:rsid w:val="00EE08D2"/>
    <w:rsid w:val="00EE401D"/>
    <w:rsid w:val="00EF5687"/>
    <w:rsid w:val="00F00F79"/>
    <w:rsid w:val="00F21EC6"/>
    <w:rsid w:val="00F4451F"/>
    <w:rsid w:val="00F62204"/>
    <w:rsid w:val="00F71EBE"/>
    <w:rsid w:val="00F76C39"/>
    <w:rsid w:val="00FB307A"/>
    <w:rsid w:val="00FD041C"/>
    <w:rsid w:val="00FD7083"/>
    <w:rsid w:val="00FF00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5B2194"/>
  <w15:docId w15:val="{59FF2B1C-7E19-4363-9C76-FA69A2BF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BE"/>
    <w:pPr>
      <w:spacing w:after="0" w:line="240" w:lineRule="auto"/>
      <w:ind w:left="839" w:right="-357"/>
    </w:pPr>
    <w:rPr>
      <w:rFonts w:ascii="Times New Roman" w:eastAsia="Times New Roman" w:hAnsi="Times New Roman" w:cs="Times New Roman"/>
      <w:sz w:val="20"/>
      <w:szCs w:val="20"/>
      <w:lang w:val="es-ES" w:eastAsia="es-ES"/>
    </w:rPr>
  </w:style>
  <w:style w:type="paragraph" w:styleId="Ttulo5">
    <w:name w:val="heading 5"/>
    <w:basedOn w:val="Normal"/>
    <w:next w:val="Textoindependiente"/>
    <w:link w:val="Ttulo5Car"/>
    <w:qFormat/>
    <w:rsid w:val="00296DBE"/>
    <w:pPr>
      <w:keepNext/>
      <w:keepLines/>
      <w:spacing w:line="220" w:lineRule="atLeast"/>
      <w:ind w:left="1440"/>
      <w:outlineLvl w:val="4"/>
    </w:pPr>
    <w:rPr>
      <w:i/>
      <w:spacing w:val="-2"/>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96DBE"/>
    <w:rPr>
      <w:rFonts w:ascii="Times New Roman" w:eastAsia="Times New Roman" w:hAnsi="Times New Roman" w:cs="Times New Roman"/>
      <w:i/>
      <w:spacing w:val="-2"/>
      <w:kern w:val="28"/>
      <w:sz w:val="20"/>
      <w:szCs w:val="20"/>
      <w:lang w:val="es-ES" w:eastAsia="es-ES"/>
    </w:rPr>
  </w:style>
  <w:style w:type="paragraph" w:styleId="Textoindependiente">
    <w:name w:val="Body Text"/>
    <w:basedOn w:val="Normal"/>
    <w:link w:val="TextoindependienteCar"/>
    <w:rsid w:val="00296DBE"/>
    <w:pPr>
      <w:spacing w:after="220" w:line="220" w:lineRule="atLeast"/>
    </w:pPr>
  </w:style>
  <w:style w:type="character" w:customStyle="1" w:styleId="TextoindependienteCar">
    <w:name w:val="Texto independiente Car"/>
    <w:basedOn w:val="Fuentedeprrafopredeter"/>
    <w:link w:val="Textoindependiente"/>
    <w:rsid w:val="00296DBE"/>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96DBE"/>
    <w:pPr>
      <w:keepLines/>
      <w:tabs>
        <w:tab w:val="left" w:pos="-1077"/>
        <w:tab w:val="center" w:pos="4321"/>
        <w:tab w:val="right" w:pos="9480"/>
      </w:tabs>
      <w:spacing w:before="420"/>
      <w:ind w:left="-1077" w:right="-1077"/>
    </w:pPr>
    <w:rPr>
      <w:rFonts w:ascii="Arial" w:hAnsi="Arial"/>
      <w:b/>
    </w:rPr>
  </w:style>
  <w:style w:type="character" w:customStyle="1" w:styleId="PiedepginaCar">
    <w:name w:val="Pie de página Car"/>
    <w:basedOn w:val="Fuentedeprrafopredeter"/>
    <w:link w:val="Piedepgina"/>
    <w:rsid w:val="00296DBE"/>
    <w:rPr>
      <w:rFonts w:ascii="Arial" w:eastAsia="Times New Roman" w:hAnsi="Arial" w:cs="Times New Roman"/>
      <w:b/>
      <w:sz w:val="20"/>
      <w:szCs w:val="20"/>
      <w:lang w:val="es-ES" w:eastAsia="es-ES"/>
    </w:rPr>
  </w:style>
  <w:style w:type="paragraph" w:styleId="Encabezado">
    <w:name w:val="header"/>
    <w:basedOn w:val="Normal"/>
    <w:link w:val="EncabezadoCar"/>
    <w:rsid w:val="00296DBE"/>
    <w:pPr>
      <w:keepLines/>
      <w:tabs>
        <w:tab w:val="left" w:pos="-1077"/>
        <w:tab w:val="center" w:pos="4321"/>
        <w:tab w:val="right" w:pos="9480"/>
      </w:tabs>
      <w:ind w:left="-1077" w:right="-1077"/>
    </w:pPr>
    <w:rPr>
      <w:rFonts w:ascii="Arial" w:hAnsi="Arial"/>
      <w:i/>
    </w:rPr>
  </w:style>
  <w:style w:type="character" w:customStyle="1" w:styleId="EncabezadoCar">
    <w:name w:val="Encabezado Car"/>
    <w:basedOn w:val="Fuentedeprrafopredeter"/>
    <w:link w:val="Encabezado"/>
    <w:rsid w:val="00296DBE"/>
    <w:rPr>
      <w:rFonts w:ascii="Arial" w:eastAsia="Times New Roman" w:hAnsi="Arial" w:cs="Times New Roman"/>
      <w:i/>
      <w:sz w:val="20"/>
      <w:szCs w:val="20"/>
      <w:lang w:val="es-ES" w:eastAsia="es-ES"/>
    </w:rPr>
  </w:style>
  <w:style w:type="character" w:styleId="Nmerodepgina">
    <w:name w:val="page number"/>
    <w:rsid w:val="00296DBE"/>
  </w:style>
  <w:style w:type="paragraph" w:styleId="Ttulo">
    <w:name w:val="Title"/>
    <w:basedOn w:val="Normal"/>
    <w:link w:val="TtuloCar"/>
    <w:qFormat/>
    <w:rsid w:val="00296DBE"/>
    <w:pPr>
      <w:ind w:left="0" w:right="0"/>
      <w:jc w:val="center"/>
    </w:pPr>
    <w:rPr>
      <w:b/>
      <w:sz w:val="28"/>
      <w:szCs w:val="24"/>
      <w:lang w:val="es-PE"/>
    </w:rPr>
  </w:style>
  <w:style w:type="character" w:customStyle="1" w:styleId="TtuloCar">
    <w:name w:val="Título Car"/>
    <w:basedOn w:val="Fuentedeprrafopredeter"/>
    <w:link w:val="Ttulo"/>
    <w:rsid w:val="00296DBE"/>
    <w:rPr>
      <w:rFonts w:ascii="Times New Roman" w:eastAsia="Times New Roman" w:hAnsi="Times New Roman" w:cs="Times New Roman"/>
      <w:b/>
      <w:sz w:val="28"/>
      <w:szCs w:val="24"/>
      <w:lang w:eastAsia="es-ES"/>
    </w:rPr>
  </w:style>
  <w:style w:type="paragraph" w:customStyle="1" w:styleId="Normal5">
    <w:name w:val="Normal&gt;5"/>
    <w:basedOn w:val="Normal"/>
    <w:rsid w:val="00296DBE"/>
    <w:pPr>
      <w:ind w:left="0" w:right="0" w:firstLine="720"/>
      <w:jc w:val="both"/>
    </w:pPr>
    <w:rPr>
      <w:rFonts w:ascii="Arial" w:hAnsi="Arial"/>
      <w:snapToGrid w:val="0"/>
      <w:sz w:val="24"/>
      <w:lang w:val="es-ES_tradnl"/>
    </w:rPr>
  </w:style>
  <w:style w:type="paragraph" w:customStyle="1" w:styleId="Derechi">
    <w:name w:val="Derechi"/>
    <w:basedOn w:val="Normal"/>
    <w:rsid w:val="00296DBE"/>
    <w:pPr>
      <w:ind w:left="5954" w:right="0"/>
      <w:jc w:val="both"/>
    </w:pPr>
    <w:rPr>
      <w:rFonts w:ascii="Arial" w:hAnsi="Arial"/>
      <w:snapToGrid w:val="0"/>
      <w:sz w:val="24"/>
      <w:lang w:val="es-ES_tradnl"/>
    </w:rPr>
  </w:style>
  <w:style w:type="paragraph" w:customStyle="1" w:styleId="BodyText21">
    <w:name w:val="Body Text 21"/>
    <w:basedOn w:val="Normal"/>
    <w:rsid w:val="00296DBE"/>
    <w:pPr>
      <w:ind w:left="0" w:right="0"/>
      <w:jc w:val="both"/>
    </w:pPr>
    <w:rPr>
      <w:rFonts w:ascii="Arial" w:hAnsi="Arial"/>
      <w:sz w:val="24"/>
      <w:lang w:val="es-ES_tradnl"/>
    </w:rPr>
  </w:style>
  <w:style w:type="paragraph" w:styleId="Textonotaalfinal">
    <w:name w:val="endnote text"/>
    <w:basedOn w:val="Normal"/>
    <w:link w:val="TextonotaalfinalCar"/>
    <w:uiPriority w:val="99"/>
    <w:semiHidden/>
    <w:unhideWhenUsed/>
    <w:rsid w:val="00296DBE"/>
  </w:style>
  <w:style w:type="character" w:customStyle="1" w:styleId="TextonotaalfinalCar">
    <w:name w:val="Texto nota al final Car"/>
    <w:basedOn w:val="Fuentedeprrafopredeter"/>
    <w:link w:val="Textonotaalfinal"/>
    <w:uiPriority w:val="99"/>
    <w:semiHidden/>
    <w:rsid w:val="00296DB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296DBE"/>
    <w:rPr>
      <w:vertAlign w:val="superscript"/>
    </w:rPr>
  </w:style>
  <w:style w:type="paragraph" w:styleId="Textonotapie">
    <w:name w:val="footnote text"/>
    <w:basedOn w:val="Normal"/>
    <w:link w:val="TextonotapieCar"/>
    <w:uiPriority w:val="99"/>
    <w:semiHidden/>
    <w:unhideWhenUsed/>
    <w:rsid w:val="00296DBE"/>
  </w:style>
  <w:style w:type="character" w:customStyle="1" w:styleId="TextonotapieCar">
    <w:name w:val="Texto nota pie Car"/>
    <w:basedOn w:val="Fuentedeprrafopredeter"/>
    <w:link w:val="Textonotapie"/>
    <w:uiPriority w:val="99"/>
    <w:semiHidden/>
    <w:rsid w:val="00296DB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96DBE"/>
    <w:rPr>
      <w:vertAlign w:val="superscript"/>
    </w:rPr>
  </w:style>
  <w:style w:type="paragraph" w:styleId="Sangradetextonormal">
    <w:name w:val="Body Text Indent"/>
    <w:basedOn w:val="Normal"/>
    <w:link w:val="SangradetextonormalCar"/>
    <w:uiPriority w:val="99"/>
    <w:semiHidden/>
    <w:unhideWhenUsed/>
    <w:rsid w:val="00DF5BE5"/>
    <w:pPr>
      <w:spacing w:after="120"/>
      <w:ind w:left="283"/>
    </w:pPr>
  </w:style>
  <w:style w:type="character" w:customStyle="1" w:styleId="SangradetextonormalCar">
    <w:name w:val="Sangría de texto normal Car"/>
    <w:basedOn w:val="Fuentedeprrafopredeter"/>
    <w:link w:val="Sangradetextonormal"/>
    <w:uiPriority w:val="99"/>
    <w:semiHidden/>
    <w:rsid w:val="00DF5BE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015565"/>
    <w:rPr>
      <w:sz w:val="16"/>
      <w:szCs w:val="16"/>
    </w:rPr>
  </w:style>
  <w:style w:type="paragraph" w:styleId="Textocomentario">
    <w:name w:val="annotation text"/>
    <w:basedOn w:val="Normal"/>
    <w:link w:val="TextocomentarioCar"/>
    <w:uiPriority w:val="99"/>
    <w:semiHidden/>
    <w:unhideWhenUsed/>
    <w:rsid w:val="00015565"/>
  </w:style>
  <w:style w:type="character" w:customStyle="1" w:styleId="TextocomentarioCar">
    <w:name w:val="Texto comentario Car"/>
    <w:basedOn w:val="Fuentedeprrafopredeter"/>
    <w:link w:val="Textocomentario"/>
    <w:uiPriority w:val="99"/>
    <w:semiHidden/>
    <w:rsid w:val="000155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15565"/>
    <w:rPr>
      <w:b/>
      <w:bCs/>
    </w:rPr>
  </w:style>
  <w:style w:type="character" w:customStyle="1" w:styleId="AsuntodelcomentarioCar">
    <w:name w:val="Asunto del comentario Car"/>
    <w:basedOn w:val="TextocomentarioCar"/>
    <w:link w:val="Asuntodelcomentario"/>
    <w:uiPriority w:val="99"/>
    <w:semiHidden/>
    <w:rsid w:val="00015565"/>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406451"/>
    <w:pPr>
      <w:spacing w:before="100" w:beforeAutospacing="1" w:after="100" w:afterAutospacing="1"/>
      <w:ind w:left="0" w:right="0"/>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7013">
      <w:bodyDiv w:val="1"/>
      <w:marLeft w:val="0"/>
      <w:marRight w:val="0"/>
      <w:marTop w:val="0"/>
      <w:marBottom w:val="0"/>
      <w:divBdr>
        <w:top w:val="none" w:sz="0" w:space="0" w:color="auto"/>
        <w:left w:val="none" w:sz="0" w:space="0" w:color="auto"/>
        <w:bottom w:val="none" w:sz="0" w:space="0" w:color="auto"/>
        <w:right w:val="none" w:sz="0" w:space="0" w:color="auto"/>
      </w:divBdr>
      <w:divsChild>
        <w:div w:id="1621570866">
          <w:marLeft w:val="0"/>
          <w:marRight w:val="0"/>
          <w:marTop w:val="0"/>
          <w:marBottom w:val="0"/>
          <w:divBdr>
            <w:top w:val="none" w:sz="0" w:space="0" w:color="auto"/>
            <w:left w:val="none" w:sz="0" w:space="0" w:color="auto"/>
            <w:bottom w:val="none" w:sz="0" w:space="0" w:color="auto"/>
            <w:right w:val="none" w:sz="0" w:space="0" w:color="auto"/>
          </w:divBdr>
        </w:div>
        <w:div w:id="1386951094">
          <w:marLeft w:val="0"/>
          <w:marRight w:val="0"/>
          <w:marTop w:val="0"/>
          <w:marBottom w:val="0"/>
          <w:divBdr>
            <w:top w:val="none" w:sz="0" w:space="0" w:color="auto"/>
            <w:left w:val="none" w:sz="0" w:space="0" w:color="auto"/>
            <w:bottom w:val="none" w:sz="0" w:space="0" w:color="auto"/>
            <w:right w:val="none" w:sz="0" w:space="0" w:color="auto"/>
          </w:divBdr>
        </w:div>
        <w:div w:id="602105326">
          <w:marLeft w:val="0"/>
          <w:marRight w:val="0"/>
          <w:marTop w:val="0"/>
          <w:marBottom w:val="0"/>
          <w:divBdr>
            <w:top w:val="none" w:sz="0" w:space="0" w:color="auto"/>
            <w:left w:val="none" w:sz="0" w:space="0" w:color="auto"/>
            <w:bottom w:val="none" w:sz="0" w:space="0" w:color="auto"/>
            <w:right w:val="none" w:sz="0" w:space="0" w:color="auto"/>
          </w:divBdr>
        </w:div>
        <w:div w:id="1981155170">
          <w:marLeft w:val="0"/>
          <w:marRight w:val="0"/>
          <w:marTop w:val="0"/>
          <w:marBottom w:val="0"/>
          <w:divBdr>
            <w:top w:val="none" w:sz="0" w:space="0" w:color="auto"/>
            <w:left w:val="none" w:sz="0" w:space="0" w:color="auto"/>
            <w:bottom w:val="none" w:sz="0" w:space="0" w:color="auto"/>
            <w:right w:val="none" w:sz="0" w:space="0" w:color="auto"/>
          </w:divBdr>
        </w:div>
        <w:div w:id="1283611488">
          <w:marLeft w:val="0"/>
          <w:marRight w:val="0"/>
          <w:marTop w:val="0"/>
          <w:marBottom w:val="0"/>
          <w:divBdr>
            <w:top w:val="none" w:sz="0" w:space="0" w:color="auto"/>
            <w:left w:val="none" w:sz="0" w:space="0" w:color="auto"/>
            <w:bottom w:val="none" w:sz="0" w:space="0" w:color="auto"/>
            <w:right w:val="none" w:sz="0" w:space="0" w:color="auto"/>
          </w:divBdr>
        </w:div>
        <w:div w:id="55712934">
          <w:marLeft w:val="0"/>
          <w:marRight w:val="0"/>
          <w:marTop w:val="0"/>
          <w:marBottom w:val="0"/>
          <w:divBdr>
            <w:top w:val="none" w:sz="0" w:space="0" w:color="auto"/>
            <w:left w:val="none" w:sz="0" w:space="0" w:color="auto"/>
            <w:bottom w:val="none" w:sz="0" w:space="0" w:color="auto"/>
            <w:right w:val="none" w:sz="0" w:space="0" w:color="auto"/>
          </w:divBdr>
          <w:divsChild>
            <w:div w:id="1002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752">
      <w:bodyDiv w:val="1"/>
      <w:marLeft w:val="0"/>
      <w:marRight w:val="0"/>
      <w:marTop w:val="0"/>
      <w:marBottom w:val="0"/>
      <w:divBdr>
        <w:top w:val="none" w:sz="0" w:space="0" w:color="auto"/>
        <w:left w:val="none" w:sz="0" w:space="0" w:color="auto"/>
        <w:bottom w:val="none" w:sz="0" w:space="0" w:color="auto"/>
        <w:right w:val="none" w:sz="0" w:space="0" w:color="auto"/>
      </w:divBdr>
    </w:div>
    <w:div w:id="8820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F822-4DC1-4818-9ACC-1D4095DB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651</Words>
  <Characters>3714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Edmundo Schembri Carrasquilla</dc:creator>
  <cp:lastModifiedBy>Miguel Hinostroza Villafuerte</cp:lastModifiedBy>
  <cp:revision>6</cp:revision>
  <dcterms:created xsi:type="dcterms:W3CDTF">2021-07-19T15:14:00Z</dcterms:created>
  <dcterms:modified xsi:type="dcterms:W3CDTF">2021-07-20T00:07:00Z</dcterms:modified>
</cp:coreProperties>
</file>