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C58B4" w14:textId="77777777" w:rsidR="00401E22" w:rsidRDefault="00401E22" w:rsidP="00401E22">
      <w:pPr>
        <w:spacing w:line="264" w:lineRule="exact"/>
        <w:ind w:hanging="2880"/>
        <w:jc w:val="center"/>
        <w:rPr>
          <w:b/>
          <w:snapToGrid w:val="0"/>
          <w:u w:val="single"/>
          <w:lang w:val="es-ES_tradnl"/>
        </w:rPr>
      </w:pPr>
      <w:bookmarkStart w:id="0" w:name="_GoBack"/>
      <w:bookmarkEnd w:id="0"/>
      <w:r>
        <w:rPr>
          <w:rFonts w:cs="Arial"/>
          <w:noProof/>
          <w:lang w:val="en-US"/>
        </w:rPr>
        <w:drawing>
          <wp:anchor distT="0" distB="0" distL="114300" distR="114300" simplePos="0" relativeHeight="251659264" behindDoc="0" locked="0" layoutInCell="1" allowOverlap="1" wp14:anchorId="64A1001B" wp14:editId="1B3FFAE1">
            <wp:simplePos x="0" y="0"/>
            <wp:positionH relativeFrom="column">
              <wp:posOffset>24239</wp:posOffset>
            </wp:positionH>
            <wp:positionV relativeFrom="paragraph">
              <wp:posOffset>161290</wp:posOffset>
            </wp:positionV>
            <wp:extent cx="2103120" cy="504190"/>
            <wp:effectExtent l="0" t="0" r="0" b="0"/>
            <wp:wrapSquare wrapText="bothSides"/>
            <wp:docPr id="1" name="0 Imagen"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GCAN.jpg"/>
                    <pic:cNvPicPr/>
                  </pic:nvPicPr>
                  <pic:blipFill>
                    <a:blip r:embed="rId6" cstate="print"/>
                    <a:stretch>
                      <a:fillRect/>
                    </a:stretch>
                  </pic:blipFill>
                  <pic:spPr>
                    <a:xfrm>
                      <a:off x="0" y="0"/>
                      <a:ext cx="2103120" cy="504190"/>
                    </a:xfrm>
                    <a:prstGeom prst="rect">
                      <a:avLst/>
                    </a:prstGeom>
                  </pic:spPr>
                </pic:pic>
              </a:graphicData>
            </a:graphic>
          </wp:anchor>
        </w:drawing>
      </w:r>
    </w:p>
    <w:p w14:paraId="4193F544" w14:textId="77777777" w:rsidR="00401E22" w:rsidRDefault="00401E22" w:rsidP="00401E22">
      <w:pPr>
        <w:spacing w:line="264" w:lineRule="exact"/>
        <w:rPr>
          <w:b/>
          <w:snapToGrid w:val="0"/>
          <w:u w:val="single"/>
          <w:lang w:val="es-ES_tradnl"/>
        </w:rPr>
      </w:pPr>
    </w:p>
    <w:p w14:paraId="6434FF8D" w14:textId="77777777" w:rsidR="00401E22" w:rsidRDefault="00401E22" w:rsidP="00401E22">
      <w:pPr>
        <w:pStyle w:val="Ttulo1"/>
      </w:pPr>
    </w:p>
    <w:p w14:paraId="603CB9DC" w14:textId="77777777" w:rsidR="00401E22" w:rsidRPr="00401E22" w:rsidRDefault="00401E22" w:rsidP="00401E22">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PERIODO CIENTO VEINTE DE SESIONES</w:t>
      </w:r>
    </w:p>
    <w:p w14:paraId="14B30D82" w14:textId="77777777" w:rsidR="00401E22" w:rsidRPr="00401E22" w:rsidRDefault="00401E22" w:rsidP="00401E22">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ORDINARIAS DE LA COMISION</w:t>
      </w:r>
    </w:p>
    <w:p w14:paraId="3419ECE0" w14:textId="77777777" w:rsidR="00401E22" w:rsidRPr="00401E22" w:rsidRDefault="00401E22" w:rsidP="00401E22">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29 de abril de 2019</w:t>
      </w:r>
    </w:p>
    <w:p w14:paraId="61A10D23" w14:textId="77777777" w:rsidR="00401E22" w:rsidRPr="00401E22" w:rsidRDefault="00401E22" w:rsidP="00401E22">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LIMA – PERU</w:t>
      </w:r>
    </w:p>
    <w:p w14:paraId="7A81E7A8" w14:textId="00884490" w:rsidR="00401E22" w:rsidRDefault="00401E22" w:rsidP="00401E22">
      <w:pPr>
        <w:pStyle w:val="Estilo2"/>
        <w:tabs>
          <w:tab w:val="left" w:pos="425"/>
        </w:tabs>
        <w:autoSpaceDE w:val="0"/>
        <w:autoSpaceDN w:val="0"/>
        <w:adjustRightInd w:val="0"/>
        <w:rPr>
          <w:rFonts w:cs="Arial"/>
          <w:sz w:val="23"/>
          <w:szCs w:val="23"/>
          <w:lang w:val="es-ES_tradnl"/>
        </w:rPr>
      </w:pPr>
      <w:r w:rsidRPr="00401E22">
        <w:rPr>
          <w:rFonts w:cs="Arial"/>
          <w:sz w:val="23"/>
          <w:szCs w:val="23"/>
          <w:lang w:val="es-ES_tradnl"/>
        </w:rPr>
        <w:t>Modalidad presencial</w:t>
      </w:r>
    </w:p>
    <w:p w14:paraId="06BAEBFB" w14:textId="77777777" w:rsidR="00401E22" w:rsidRPr="00401E22" w:rsidRDefault="00401E22" w:rsidP="00401E22">
      <w:pPr>
        <w:pStyle w:val="Estilo2"/>
        <w:tabs>
          <w:tab w:val="left" w:pos="425"/>
        </w:tabs>
        <w:autoSpaceDE w:val="0"/>
        <w:autoSpaceDN w:val="0"/>
        <w:adjustRightInd w:val="0"/>
        <w:rPr>
          <w:rFonts w:cs="Arial"/>
          <w:sz w:val="23"/>
          <w:szCs w:val="23"/>
          <w:lang w:val="es-ES_tradnl"/>
        </w:rPr>
      </w:pPr>
    </w:p>
    <w:p w14:paraId="3FAE77EB" w14:textId="35E66616" w:rsidR="00195981" w:rsidRPr="00724B37" w:rsidRDefault="00195981" w:rsidP="00195981">
      <w:pPr>
        <w:pStyle w:val="Ttulo5"/>
        <w:jc w:val="center"/>
        <w:rPr>
          <w:u w:val="single"/>
        </w:rPr>
      </w:pPr>
      <w:r w:rsidRPr="00724B37">
        <w:rPr>
          <w:u w:val="single"/>
        </w:rPr>
        <w:t xml:space="preserve">DECISION </w:t>
      </w:r>
      <w:r w:rsidR="002B5FB2">
        <w:rPr>
          <w:u w:val="single"/>
        </w:rPr>
        <w:t>842</w:t>
      </w:r>
    </w:p>
    <w:p w14:paraId="233B56ED" w14:textId="77777777" w:rsidR="001B2E2B" w:rsidRPr="004736F9" w:rsidRDefault="001B2E2B" w:rsidP="00195981">
      <w:pPr>
        <w:tabs>
          <w:tab w:val="left" w:pos="540"/>
        </w:tabs>
        <w:rPr>
          <w:rFonts w:cs="Arial"/>
          <w:snapToGrid w:val="0"/>
          <w:sz w:val="23"/>
          <w:szCs w:val="23"/>
          <w:lang w:val="es-ES_tradnl"/>
        </w:rPr>
      </w:pPr>
    </w:p>
    <w:p w14:paraId="368292CC" w14:textId="2875774D" w:rsidR="00195981" w:rsidRPr="004736F9" w:rsidRDefault="00195981" w:rsidP="00381B1F">
      <w:pPr>
        <w:tabs>
          <w:tab w:val="left" w:pos="360"/>
        </w:tabs>
        <w:autoSpaceDE w:val="0"/>
        <w:autoSpaceDN w:val="0"/>
        <w:adjustRightInd w:val="0"/>
        <w:ind w:left="5103"/>
        <w:jc w:val="both"/>
        <w:rPr>
          <w:rFonts w:cs="Arial"/>
          <w:sz w:val="23"/>
          <w:szCs w:val="23"/>
        </w:rPr>
      </w:pPr>
      <w:r w:rsidRPr="004736F9">
        <w:rPr>
          <w:rFonts w:cs="Arial"/>
          <w:sz w:val="23"/>
          <w:szCs w:val="23"/>
        </w:rPr>
        <w:t>Elaboración de Estadísticas de Transporte Acuático de la Comunidad Andina</w:t>
      </w:r>
    </w:p>
    <w:p w14:paraId="4A4667A3" w14:textId="77777777" w:rsidR="001B2E2B" w:rsidRPr="004736F9" w:rsidRDefault="001B2E2B" w:rsidP="00195981">
      <w:pPr>
        <w:tabs>
          <w:tab w:val="left" w:pos="425"/>
        </w:tabs>
        <w:autoSpaceDE w:val="0"/>
        <w:autoSpaceDN w:val="0"/>
        <w:adjustRightInd w:val="0"/>
        <w:rPr>
          <w:rFonts w:cs="Arial"/>
          <w:sz w:val="23"/>
          <w:szCs w:val="23"/>
        </w:rPr>
      </w:pPr>
    </w:p>
    <w:p w14:paraId="0A02B5A7" w14:textId="77777777" w:rsidR="00195981" w:rsidRPr="004F68CB" w:rsidRDefault="00195981" w:rsidP="00195981">
      <w:pPr>
        <w:pStyle w:val="Estilo2"/>
        <w:tabs>
          <w:tab w:val="left" w:pos="425"/>
        </w:tabs>
        <w:autoSpaceDE w:val="0"/>
        <w:autoSpaceDN w:val="0"/>
        <w:adjustRightInd w:val="0"/>
        <w:rPr>
          <w:rFonts w:cs="Arial"/>
          <w:b/>
          <w:sz w:val="23"/>
          <w:szCs w:val="23"/>
        </w:rPr>
      </w:pPr>
      <w:r w:rsidRPr="004736F9">
        <w:rPr>
          <w:rFonts w:cs="Arial"/>
          <w:sz w:val="23"/>
          <w:szCs w:val="23"/>
        </w:rPr>
        <w:tab/>
      </w:r>
      <w:r w:rsidRPr="004F68CB">
        <w:rPr>
          <w:rFonts w:cs="Arial"/>
          <w:b/>
          <w:sz w:val="23"/>
          <w:szCs w:val="23"/>
        </w:rPr>
        <w:t>LA COMISIÓN DE LA COMUNIDAD ANDINA,</w:t>
      </w:r>
    </w:p>
    <w:p w14:paraId="24FF8E8D" w14:textId="77777777" w:rsidR="00195981" w:rsidRPr="004736F9" w:rsidRDefault="00551D84" w:rsidP="00195981">
      <w:pPr>
        <w:pStyle w:val="Estilo2"/>
        <w:tabs>
          <w:tab w:val="left" w:pos="425"/>
        </w:tabs>
        <w:autoSpaceDE w:val="0"/>
        <w:autoSpaceDN w:val="0"/>
        <w:adjustRightInd w:val="0"/>
        <w:rPr>
          <w:rFonts w:cs="Arial"/>
          <w:sz w:val="23"/>
          <w:szCs w:val="23"/>
        </w:rPr>
      </w:pPr>
      <w:r w:rsidRPr="004736F9">
        <w:rPr>
          <w:rFonts w:cs="Arial"/>
          <w:sz w:val="23"/>
          <w:szCs w:val="23"/>
        </w:rPr>
        <w:t xml:space="preserve"> </w:t>
      </w:r>
    </w:p>
    <w:p w14:paraId="7B0C8A9D" w14:textId="2F54AB5A" w:rsidR="00195981" w:rsidRPr="00B37442" w:rsidRDefault="00195981" w:rsidP="00195981">
      <w:pPr>
        <w:pStyle w:val="Estilo2"/>
        <w:tabs>
          <w:tab w:val="left" w:pos="425"/>
        </w:tabs>
        <w:autoSpaceDE w:val="0"/>
        <w:autoSpaceDN w:val="0"/>
        <w:adjustRightInd w:val="0"/>
        <w:rPr>
          <w:rFonts w:cs="Arial"/>
          <w:sz w:val="22"/>
          <w:szCs w:val="22"/>
          <w:lang w:val="es-ES_tradnl"/>
        </w:rPr>
      </w:pPr>
      <w:r w:rsidRPr="004736F9">
        <w:rPr>
          <w:rFonts w:cs="Arial"/>
          <w:sz w:val="23"/>
          <w:szCs w:val="23"/>
          <w:lang w:val="es-ES_tradnl"/>
        </w:rPr>
        <w:tab/>
      </w:r>
      <w:r w:rsidRPr="004F68CB">
        <w:rPr>
          <w:rFonts w:cs="Arial"/>
          <w:b/>
          <w:sz w:val="22"/>
          <w:szCs w:val="22"/>
          <w:lang w:val="es-ES_tradnl"/>
        </w:rPr>
        <w:t>VISTOS:</w:t>
      </w:r>
      <w:r w:rsidRPr="00B37442">
        <w:rPr>
          <w:rFonts w:cs="Arial"/>
          <w:sz w:val="22"/>
          <w:szCs w:val="22"/>
          <w:lang w:val="es-ES_tradnl"/>
        </w:rPr>
        <w:t xml:space="preserve"> </w:t>
      </w:r>
      <w:r w:rsidR="00DB6F51">
        <w:rPr>
          <w:rFonts w:cs="Arial"/>
          <w:sz w:val="22"/>
          <w:szCs w:val="22"/>
          <w:lang w:val="es-ES_tradnl"/>
        </w:rPr>
        <w:t>Los</w:t>
      </w:r>
      <w:r w:rsidR="00EA041F" w:rsidRPr="00B37442">
        <w:rPr>
          <w:rFonts w:cs="Arial"/>
          <w:sz w:val="22"/>
          <w:szCs w:val="22"/>
          <w:lang w:val="es-ES_tradnl"/>
        </w:rPr>
        <w:t xml:space="preserve"> artículo</w:t>
      </w:r>
      <w:r w:rsidR="00C508B9">
        <w:rPr>
          <w:rFonts w:cs="Arial"/>
          <w:sz w:val="22"/>
          <w:szCs w:val="22"/>
          <w:lang w:val="es-ES_tradnl"/>
        </w:rPr>
        <w:t>s</w:t>
      </w:r>
      <w:r w:rsidR="00EA041F" w:rsidRPr="00B37442">
        <w:rPr>
          <w:rFonts w:cs="Arial"/>
          <w:sz w:val="22"/>
          <w:szCs w:val="22"/>
          <w:lang w:val="es-ES_tradnl"/>
        </w:rPr>
        <w:t xml:space="preserve"> </w:t>
      </w:r>
      <w:r w:rsidR="00A97A93" w:rsidRPr="00B37442">
        <w:rPr>
          <w:rFonts w:cs="Arial"/>
          <w:sz w:val="22"/>
          <w:szCs w:val="22"/>
          <w:lang w:val="es-ES_tradnl"/>
        </w:rPr>
        <w:t xml:space="preserve">53 y </w:t>
      </w:r>
      <w:r w:rsidR="00EA041F" w:rsidRPr="00B37442">
        <w:rPr>
          <w:rFonts w:cs="Arial"/>
          <w:sz w:val="22"/>
          <w:szCs w:val="22"/>
          <w:lang w:val="es-ES_tradnl"/>
        </w:rPr>
        <w:t xml:space="preserve">54 del Acuerdo de Cartagena, </w:t>
      </w:r>
      <w:r w:rsidRPr="00B37442">
        <w:rPr>
          <w:rFonts w:cs="Arial"/>
          <w:sz w:val="22"/>
          <w:szCs w:val="22"/>
          <w:lang w:val="es-ES_tradnl"/>
        </w:rPr>
        <w:t>la</w:t>
      </w:r>
      <w:r w:rsidR="00D707E8" w:rsidRPr="00B37442">
        <w:rPr>
          <w:rFonts w:cs="Arial"/>
          <w:sz w:val="22"/>
          <w:szCs w:val="22"/>
          <w:lang w:val="es-ES_tradnl"/>
        </w:rPr>
        <w:t>s</w:t>
      </w:r>
      <w:r w:rsidRPr="00B37442">
        <w:rPr>
          <w:rFonts w:cs="Arial"/>
          <w:sz w:val="22"/>
          <w:szCs w:val="22"/>
          <w:lang w:val="es-ES_tradnl"/>
        </w:rPr>
        <w:t xml:space="preserve"> Decisi</w:t>
      </w:r>
      <w:r w:rsidR="00D707E8" w:rsidRPr="00B37442">
        <w:rPr>
          <w:rFonts w:cs="Arial"/>
          <w:sz w:val="22"/>
          <w:szCs w:val="22"/>
          <w:lang w:val="es-ES_tradnl"/>
        </w:rPr>
        <w:t>ones</w:t>
      </w:r>
      <w:r w:rsidRPr="00B37442">
        <w:rPr>
          <w:rFonts w:cs="Arial"/>
          <w:sz w:val="22"/>
          <w:szCs w:val="22"/>
          <w:lang w:val="es-ES_tradnl"/>
        </w:rPr>
        <w:t xml:space="preserve"> 288, </w:t>
      </w:r>
      <w:r w:rsidR="00F315FA" w:rsidRPr="00B37442">
        <w:rPr>
          <w:rFonts w:cs="Arial"/>
          <w:sz w:val="22"/>
          <w:szCs w:val="22"/>
          <w:lang w:val="es-ES_tradnl"/>
        </w:rPr>
        <w:t xml:space="preserve">314, </w:t>
      </w:r>
      <w:r w:rsidR="005A42B7" w:rsidRPr="00B37442">
        <w:rPr>
          <w:rFonts w:cs="Arial"/>
          <w:sz w:val="22"/>
          <w:szCs w:val="22"/>
          <w:lang w:val="es-ES_tradnl"/>
        </w:rPr>
        <w:t xml:space="preserve">390, </w:t>
      </w:r>
      <w:r w:rsidR="00F77916" w:rsidRPr="00B37442">
        <w:rPr>
          <w:rFonts w:cs="Arial"/>
          <w:sz w:val="22"/>
          <w:szCs w:val="22"/>
          <w:lang w:val="es-ES_tradnl"/>
        </w:rPr>
        <w:t>792</w:t>
      </w:r>
      <w:r w:rsidR="00A97A93" w:rsidRPr="00B37442">
        <w:rPr>
          <w:rFonts w:cs="Arial"/>
          <w:sz w:val="22"/>
          <w:szCs w:val="22"/>
          <w:lang w:val="es-ES_tradnl"/>
        </w:rPr>
        <w:t xml:space="preserve"> y 797</w:t>
      </w:r>
      <w:r w:rsidR="00F77916" w:rsidRPr="00B37442">
        <w:rPr>
          <w:rFonts w:cs="Arial"/>
          <w:sz w:val="22"/>
          <w:szCs w:val="22"/>
          <w:lang w:val="es-ES_tradnl"/>
        </w:rPr>
        <w:t>,</w:t>
      </w:r>
      <w:r w:rsidR="00EA041F" w:rsidRPr="00B37442">
        <w:rPr>
          <w:rFonts w:cs="Arial"/>
          <w:sz w:val="22"/>
          <w:szCs w:val="22"/>
          <w:lang w:val="es-ES_tradnl"/>
        </w:rPr>
        <w:t xml:space="preserve"> y</w:t>
      </w:r>
      <w:r w:rsidR="00F77916" w:rsidRPr="00B37442">
        <w:rPr>
          <w:rFonts w:cs="Arial"/>
          <w:sz w:val="22"/>
          <w:szCs w:val="22"/>
          <w:lang w:val="es-ES_tradnl"/>
        </w:rPr>
        <w:t xml:space="preserve"> </w:t>
      </w:r>
      <w:r w:rsidRPr="00B37442">
        <w:rPr>
          <w:rFonts w:cs="Arial"/>
          <w:sz w:val="22"/>
          <w:szCs w:val="22"/>
          <w:lang w:val="es-ES_tradnl"/>
        </w:rPr>
        <w:t>el</w:t>
      </w:r>
      <w:r w:rsidR="00A81413">
        <w:rPr>
          <w:rFonts w:cs="Arial"/>
          <w:sz w:val="22"/>
          <w:szCs w:val="22"/>
          <w:lang w:val="es-ES_tradnl"/>
        </w:rPr>
        <w:t xml:space="preserve"> punto II</w:t>
      </w:r>
      <w:r w:rsidRPr="00B37442">
        <w:rPr>
          <w:rFonts w:cs="Arial"/>
          <w:sz w:val="22"/>
          <w:szCs w:val="22"/>
          <w:lang w:val="es-ES_tradnl"/>
        </w:rPr>
        <w:t xml:space="preserve"> del Anexo de la Decisión </w:t>
      </w:r>
      <w:r w:rsidR="00EE5D5A" w:rsidRPr="00B37442">
        <w:rPr>
          <w:rFonts w:cs="Arial"/>
          <w:sz w:val="22"/>
          <w:szCs w:val="22"/>
          <w:lang w:val="es-ES_tradnl"/>
        </w:rPr>
        <w:t>828</w:t>
      </w:r>
      <w:r w:rsidRPr="00B37442">
        <w:rPr>
          <w:rFonts w:cs="Arial"/>
          <w:sz w:val="22"/>
          <w:szCs w:val="22"/>
          <w:lang w:val="es-ES_tradnl"/>
        </w:rPr>
        <w:t xml:space="preserve"> relativo al Programa Estadístico Comunitario 2018-2022</w:t>
      </w:r>
      <w:r w:rsidR="00A81413">
        <w:rPr>
          <w:rFonts w:cs="Arial"/>
          <w:sz w:val="22"/>
          <w:szCs w:val="22"/>
          <w:lang w:val="es-ES_tradnl"/>
        </w:rPr>
        <w:t xml:space="preserve"> y la</w:t>
      </w:r>
      <w:r w:rsidR="00FE0724">
        <w:rPr>
          <w:rFonts w:cs="Arial"/>
          <w:sz w:val="22"/>
          <w:szCs w:val="22"/>
          <w:lang w:val="es-ES_tradnl"/>
        </w:rPr>
        <w:t>s</w:t>
      </w:r>
      <w:r w:rsidR="00A81413">
        <w:rPr>
          <w:rFonts w:cs="Arial"/>
          <w:sz w:val="22"/>
          <w:szCs w:val="22"/>
          <w:lang w:val="es-ES_tradnl"/>
        </w:rPr>
        <w:t xml:space="preserve"> Resoluci</w:t>
      </w:r>
      <w:r w:rsidR="00FE0724">
        <w:rPr>
          <w:rFonts w:cs="Arial"/>
          <w:sz w:val="22"/>
          <w:szCs w:val="22"/>
          <w:lang w:val="es-ES_tradnl"/>
        </w:rPr>
        <w:t>o</w:t>
      </w:r>
      <w:r w:rsidR="00A81413">
        <w:rPr>
          <w:rFonts w:cs="Arial"/>
          <w:sz w:val="22"/>
          <w:szCs w:val="22"/>
          <w:lang w:val="es-ES_tradnl"/>
        </w:rPr>
        <w:t>n</w:t>
      </w:r>
      <w:r w:rsidR="00FE0724">
        <w:rPr>
          <w:rFonts w:cs="Arial"/>
          <w:sz w:val="22"/>
          <w:szCs w:val="22"/>
          <w:lang w:val="es-ES_tradnl"/>
        </w:rPr>
        <w:t>es</w:t>
      </w:r>
      <w:r w:rsidR="00A81413">
        <w:rPr>
          <w:rFonts w:cs="Arial"/>
          <w:sz w:val="22"/>
          <w:szCs w:val="22"/>
          <w:lang w:val="es-ES_tradnl"/>
        </w:rPr>
        <w:t xml:space="preserve"> 20</w:t>
      </w:r>
      <w:r w:rsidR="000243F0">
        <w:rPr>
          <w:rFonts w:cs="Arial"/>
          <w:sz w:val="22"/>
          <w:szCs w:val="22"/>
          <w:lang w:val="es-ES_tradnl"/>
        </w:rPr>
        <w:t>16 y 2048</w:t>
      </w:r>
      <w:r w:rsidR="00A81413">
        <w:rPr>
          <w:rFonts w:cs="Arial"/>
          <w:sz w:val="22"/>
          <w:szCs w:val="22"/>
          <w:lang w:val="es-ES_tradnl"/>
        </w:rPr>
        <w:t xml:space="preserve"> de la Secretaría General</w:t>
      </w:r>
      <w:r w:rsidR="00A81413" w:rsidRPr="00B37442">
        <w:rPr>
          <w:rFonts w:cs="Arial"/>
          <w:sz w:val="22"/>
          <w:szCs w:val="22"/>
          <w:lang w:val="es-ES_tradnl"/>
        </w:rPr>
        <w:t>;</w:t>
      </w:r>
    </w:p>
    <w:p w14:paraId="206A6701" w14:textId="77777777" w:rsidR="00CB500C" w:rsidRPr="004736F9" w:rsidRDefault="00CB500C" w:rsidP="00195981">
      <w:pPr>
        <w:tabs>
          <w:tab w:val="left" w:pos="425"/>
        </w:tabs>
        <w:autoSpaceDE w:val="0"/>
        <w:autoSpaceDN w:val="0"/>
        <w:adjustRightInd w:val="0"/>
        <w:jc w:val="both"/>
        <w:rPr>
          <w:rFonts w:cs="Arial"/>
          <w:sz w:val="23"/>
          <w:szCs w:val="23"/>
        </w:rPr>
      </w:pPr>
    </w:p>
    <w:p w14:paraId="42A6FF81" w14:textId="08DCE484" w:rsidR="00C508B9" w:rsidRDefault="00195981" w:rsidP="00FB31B3">
      <w:pPr>
        <w:tabs>
          <w:tab w:val="left" w:pos="425"/>
        </w:tabs>
        <w:autoSpaceDE w:val="0"/>
        <w:autoSpaceDN w:val="0"/>
        <w:adjustRightInd w:val="0"/>
        <w:jc w:val="both"/>
        <w:rPr>
          <w:rFonts w:cs="Arial"/>
          <w:sz w:val="23"/>
          <w:szCs w:val="23"/>
        </w:rPr>
      </w:pPr>
      <w:r w:rsidRPr="004F68CB">
        <w:rPr>
          <w:rFonts w:cs="Arial"/>
          <w:b/>
          <w:sz w:val="23"/>
          <w:szCs w:val="23"/>
        </w:rPr>
        <w:tab/>
        <w:t>CONSIDERANDO:</w:t>
      </w:r>
      <w:r w:rsidR="004F68CB">
        <w:rPr>
          <w:rFonts w:cs="Arial"/>
          <w:b/>
          <w:sz w:val="23"/>
          <w:szCs w:val="23"/>
        </w:rPr>
        <w:t xml:space="preserve"> </w:t>
      </w:r>
      <w:r w:rsidR="00C508B9">
        <w:rPr>
          <w:rFonts w:cs="Arial"/>
          <w:sz w:val="23"/>
          <w:szCs w:val="23"/>
        </w:rPr>
        <w:t>Que, los Países Miembros adoptan progresivamente estrategias para el desarrollo de la subregión y coordinan planes de desarrollo con la finalidad de armonizar gradualmente sus políticas económicas y sociales</w:t>
      </w:r>
      <w:r w:rsidR="00516E35">
        <w:rPr>
          <w:rFonts w:cs="Arial"/>
          <w:sz w:val="23"/>
          <w:szCs w:val="23"/>
        </w:rPr>
        <w:t>;</w:t>
      </w:r>
    </w:p>
    <w:p w14:paraId="7AFA9769" w14:textId="77777777" w:rsidR="00C508B9" w:rsidRDefault="00C508B9" w:rsidP="00FB31B3">
      <w:pPr>
        <w:tabs>
          <w:tab w:val="left" w:pos="425"/>
        </w:tabs>
        <w:autoSpaceDE w:val="0"/>
        <w:autoSpaceDN w:val="0"/>
        <w:adjustRightInd w:val="0"/>
        <w:jc w:val="both"/>
        <w:rPr>
          <w:rFonts w:cs="Arial"/>
          <w:sz w:val="23"/>
          <w:szCs w:val="23"/>
        </w:rPr>
      </w:pPr>
    </w:p>
    <w:p w14:paraId="06181771" w14:textId="43E6463B" w:rsidR="007D577F" w:rsidRPr="00ED0913" w:rsidRDefault="00B37442" w:rsidP="007D577F">
      <w:pPr>
        <w:tabs>
          <w:tab w:val="left" w:pos="425"/>
        </w:tabs>
        <w:autoSpaceDE w:val="0"/>
        <w:autoSpaceDN w:val="0"/>
        <w:adjustRightInd w:val="0"/>
        <w:jc w:val="both"/>
        <w:rPr>
          <w:sz w:val="22"/>
          <w:szCs w:val="22"/>
        </w:rPr>
      </w:pPr>
      <w:r>
        <w:rPr>
          <w:rFonts w:cs="Arial"/>
          <w:sz w:val="23"/>
          <w:szCs w:val="23"/>
        </w:rPr>
        <w:tab/>
      </w:r>
      <w:r w:rsidR="007D577F" w:rsidRPr="00ED0913">
        <w:rPr>
          <w:sz w:val="22"/>
          <w:szCs w:val="22"/>
        </w:rPr>
        <w:t xml:space="preserve">Que, para </w:t>
      </w:r>
      <w:r w:rsidR="009241F2">
        <w:rPr>
          <w:sz w:val="22"/>
          <w:szCs w:val="22"/>
        </w:rPr>
        <w:t xml:space="preserve">el seguimiento y </w:t>
      </w:r>
      <w:r w:rsidR="007D577F" w:rsidRPr="00ED0913">
        <w:rPr>
          <w:sz w:val="22"/>
          <w:szCs w:val="22"/>
        </w:rPr>
        <w:t>evaluación de los avances del proceso de integración, la información estadística constituye uno de los principales instrumentos que permiten a los Países Miembros y la Secretaría General</w:t>
      </w:r>
      <w:r w:rsidR="009241F2">
        <w:rPr>
          <w:sz w:val="22"/>
          <w:szCs w:val="22"/>
        </w:rPr>
        <w:t xml:space="preserve"> de la Comunidad Andina</w:t>
      </w:r>
      <w:r w:rsidR="007D577F" w:rsidRPr="00ED0913">
        <w:rPr>
          <w:sz w:val="22"/>
          <w:szCs w:val="22"/>
        </w:rPr>
        <w:t xml:space="preserve"> ejecutar sus políticas y determinar acciones en torno a la integración comunitaria;</w:t>
      </w:r>
    </w:p>
    <w:p w14:paraId="65480BD6" w14:textId="77777777" w:rsidR="007D577F" w:rsidRPr="00ED0913" w:rsidRDefault="007D577F" w:rsidP="007D577F">
      <w:pPr>
        <w:tabs>
          <w:tab w:val="left" w:pos="425"/>
        </w:tabs>
        <w:autoSpaceDE w:val="0"/>
        <w:autoSpaceDN w:val="0"/>
        <w:adjustRightInd w:val="0"/>
        <w:jc w:val="both"/>
        <w:rPr>
          <w:sz w:val="22"/>
          <w:szCs w:val="22"/>
        </w:rPr>
      </w:pPr>
    </w:p>
    <w:p w14:paraId="17FAFD04" w14:textId="1D7517B3" w:rsidR="007D577F" w:rsidRPr="00ED0913" w:rsidRDefault="007D577F" w:rsidP="007D577F">
      <w:pPr>
        <w:tabs>
          <w:tab w:val="left" w:pos="425"/>
        </w:tabs>
        <w:autoSpaceDE w:val="0"/>
        <w:autoSpaceDN w:val="0"/>
        <w:adjustRightInd w:val="0"/>
        <w:jc w:val="both"/>
        <w:rPr>
          <w:sz w:val="22"/>
          <w:szCs w:val="22"/>
        </w:rPr>
      </w:pPr>
      <w:r w:rsidRPr="00ED0913">
        <w:rPr>
          <w:rFonts w:cs="Arial"/>
          <w:sz w:val="22"/>
          <w:szCs w:val="22"/>
          <w:lang w:val="es-ES_tradnl"/>
        </w:rPr>
        <w:tab/>
      </w:r>
      <w:r w:rsidRPr="00ED0913">
        <w:rPr>
          <w:sz w:val="22"/>
          <w:szCs w:val="22"/>
        </w:rPr>
        <w:t>Que, para el diseño, aplicación, seguimiento y evaluación de tales políticas, los órganos e instituciones que conforman el Sistema Andino de Integración, necesitan disponer de estadísticas</w:t>
      </w:r>
      <w:r w:rsidR="009C0FFF">
        <w:rPr>
          <w:sz w:val="22"/>
          <w:szCs w:val="22"/>
        </w:rPr>
        <w:t xml:space="preserve"> armonizadas,</w:t>
      </w:r>
      <w:r w:rsidRPr="00ED0913">
        <w:rPr>
          <w:sz w:val="22"/>
          <w:szCs w:val="22"/>
        </w:rPr>
        <w:t xml:space="preserve"> </w:t>
      </w:r>
      <w:r w:rsidR="009C0FFF">
        <w:rPr>
          <w:sz w:val="22"/>
          <w:szCs w:val="22"/>
        </w:rPr>
        <w:t>oportunas y</w:t>
      </w:r>
      <w:r w:rsidRPr="00ED0913">
        <w:rPr>
          <w:sz w:val="22"/>
          <w:szCs w:val="22"/>
        </w:rPr>
        <w:t xml:space="preserve"> </w:t>
      </w:r>
      <w:r w:rsidR="009C0FFF">
        <w:rPr>
          <w:sz w:val="22"/>
          <w:szCs w:val="22"/>
        </w:rPr>
        <w:t>confiables</w:t>
      </w:r>
      <w:r w:rsidRPr="00ED0913">
        <w:rPr>
          <w:sz w:val="22"/>
          <w:szCs w:val="22"/>
        </w:rPr>
        <w:t xml:space="preserve"> sobre la situación y la evolución del transporte acuático de mercancías y de pasajeros;</w:t>
      </w:r>
    </w:p>
    <w:p w14:paraId="4EDB7DF7" w14:textId="77777777" w:rsidR="007D577F" w:rsidRPr="00ED0913" w:rsidRDefault="007D577F" w:rsidP="00B37442">
      <w:pPr>
        <w:tabs>
          <w:tab w:val="left" w:pos="425"/>
        </w:tabs>
        <w:autoSpaceDE w:val="0"/>
        <w:autoSpaceDN w:val="0"/>
        <w:adjustRightInd w:val="0"/>
        <w:jc w:val="both"/>
        <w:rPr>
          <w:rFonts w:cs="Arial"/>
          <w:sz w:val="22"/>
          <w:szCs w:val="22"/>
        </w:rPr>
      </w:pPr>
    </w:p>
    <w:p w14:paraId="327BEAA5" w14:textId="3443E2EA" w:rsidR="00EB40A6" w:rsidRPr="00ED0913" w:rsidRDefault="007D577F" w:rsidP="00B37442">
      <w:pPr>
        <w:tabs>
          <w:tab w:val="left" w:pos="425"/>
        </w:tabs>
        <w:autoSpaceDE w:val="0"/>
        <w:autoSpaceDN w:val="0"/>
        <w:adjustRightInd w:val="0"/>
        <w:jc w:val="both"/>
        <w:rPr>
          <w:rFonts w:cs="Arial"/>
          <w:sz w:val="22"/>
          <w:szCs w:val="22"/>
        </w:rPr>
      </w:pPr>
      <w:r w:rsidRPr="00ED0913">
        <w:rPr>
          <w:rFonts w:cs="Arial"/>
          <w:sz w:val="22"/>
          <w:szCs w:val="22"/>
        </w:rPr>
        <w:tab/>
      </w:r>
      <w:r w:rsidR="00346192" w:rsidRPr="00ED0913">
        <w:rPr>
          <w:rFonts w:cs="Arial"/>
          <w:sz w:val="22"/>
          <w:szCs w:val="22"/>
        </w:rPr>
        <w:t>Que,</w:t>
      </w:r>
      <w:r w:rsidR="00D069EE">
        <w:rPr>
          <w:rFonts w:cs="Arial"/>
          <w:sz w:val="22"/>
          <w:szCs w:val="22"/>
        </w:rPr>
        <w:t xml:space="preserve"> de conformidad con el anexo de la Decisión 792,</w:t>
      </w:r>
      <w:r w:rsidR="00346192" w:rsidRPr="00ED0913">
        <w:rPr>
          <w:rFonts w:cs="Arial"/>
          <w:sz w:val="22"/>
          <w:szCs w:val="22"/>
        </w:rPr>
        <w:t xml:space="preserve"> la nueva visión de la Comunidad Andina</w:t>
      </w:r>
      <w:r w:rsidR="00EB40A6" w:rsidRPr="00ED0913">
        <w:rPr>
          <w:rFonts w:cs="Arial"/>
          <w:sz w:val="22"/>
          <w:szCs w:val="22"/>
        </w:rPr>
        <w:t xml:space="preserve"> expresa "</w:t>
      </w:r>
      <w:r w:rsidR="006D31F8" w:rsidRPr="00ED0913">
        <w:rPr>
          <w:rFonts w:cs="Arial"/>
          <w:sz w:val="22"/>
          <w:szCs w:val="22"/>
        </w:rPr>
        <w:t>un proceso</w:t>
      </w:r>
      <w:r w:rsidR="00EC6F19" w:rsidRPr="00ED0913">
        <w:rPr>
          <w:rFonts w:cs="Arial"/>
          <w:sz w:val="22"/>
          <w:szCs w:val="22"/>
        </w:rPr>
        <w:t xml:space="preserve"> que</w:t>
      </w:r>
      <w:r w:rsidR="006D31F8" w:rsidRPr="00ED0913">
        <w:rPr>
          <w:rFonts w:cs="Arial"/>
          <w:sz w:val="22"/>
          <w:szCs w:val="22"/>
        </w:rPr>
        <w:t>, desde un enfoque pragmático de priorización de los ámbitos de acción, alcanza resultados efectivos que benefician a los Países Miembros, contribuye de manera decisiva en el proceso de integración entre los mismos, y permite un relacionamiento exitoso con otros espacios económicos regionales y mundiales</w:t>
      </w:r>
      <w:r w:rsidR="00EB40A6" w:rsidRPr="00ED0913">
        <w:rPr>
          <w:rFonts w:cs="Arial"/>
          <w:sz w:val="22"/>
          <w:szCs w:val="22"/>
        </w:rPr>
        <w:t>";</w:t>
      </w:r>
    </w:p>
    <w:p w14:paraId="2EB02B6D" w14:textId="56087876" w:rsidR="00EB40A6" w:rsidRPr="00ED0913" w:rsidRDefault="00EB40A6" w:rsidP="00B37442">
      <w:pPr>
        <w:tabs>
          <w:tab w:val="left" w:pos="425"/>
        </w:tabs>
        <w:autoSpaceDE w:val="0"/>
        <w:autoSpaceDN w:val="0"/>
        <w:adjustRightInd w:val="0"/>
        <w:jc w:val="both"/>
        <w:rPr>
          <w:rFonts w:cs="Arial"/>
          <w:sz w:val="22"/>
          <w:szCs w:val="22"/>
        </w:rPr>
      </w:pPr>
    </w:p>
    <w:p w14:paraId="06A3583F" w14:textId="652959C2" w:rsidR="00FB31B3" w:rsidRPr="00ED0913" w:rsidRDefault="00B37442" w:rsidP="00FB31B3">
      <w:pPr>
        <w:tabs>
          <w:tab w:val="left" w:pos="425"/>
        </w:tabs>
        <w:autoSpaceDE w:val="0"/>
        <w:autoSpaceDN w:val="0"/>
        <w:adjustRightInd w:val="0"/>
        <w:jc w:val="both"/>
        <w:rPr>
          <w:rFonts w:cs="Arial"/>
          <w:sz w:val="22"/>
          <w:szCs w:val="22"/>
          <w:lang w:val="es-ES_tradnl"/>
        </w:rPr>
      </w:pPr>
      <w:r w:rsidRPr="00ED0913">
        <w:rPr>
          <w:rFonts w:cs="Arial"/>
          <w:sz w:val="22"/>
          <w:szCs w:val="22"/>
        </w:rPr>
        <w:tab/>
      </w:r>
      <w:r w:rsidR="00FB31B3" w:rsidRPr="00ED0913">
        <w:rPr>
          <w:rFonts w:cs="Arial"/>
          <w:sz w:val="22"/>
          <w:szCs w:val="22"/>
          <w:lang w:val="es-ES_tradnl"/>
        </w:rPr>
        <w:t>Que</w:t>
      </w:r>
      <w:r w:rsidR="009B2EE1">
        <w:rPr>
          <w:rFonts w:cs="Arial"/>
          <w:sz w:val="22"/>
          <w:szCs w:val="22"/>
          <w:lang w:val="es-ES_tradnl"/>
        </w:rPr>
        <w:t>,</w:t>
      </w:r>
      <w:r w:rsidR="00FB31B3" w:rsidRPr="00ED0913">
        <w:rPr>
          <w:rFonts w:cs="Arial"/>
          <w:sz w:val="22"/>
          <w:szCs w:val="22"/>
          <w:lang w:val="es-ES_tradnl"/>
        </w:rPr>
        <w:t xml:space="preserve"> en el Programa Estadístico Comunitario 2018-2022, adoptado mediante la Decisión 828, se ha establecido el marco específico del desarrollo de las estadísticas de transporte, considerándose la adopción de una normativa estadística que </w:t>
      </w:r>
      <w:r w:rsidR="009B2EE1">
        <w:rPr>
          <w:rFonts w:cs="Arial"/>
          <w:sz w:val="22"/>
          <w:szCs w:val="22"/>
          <w:lang w:val="es-ES_tradnl"/>
        </w:rPr>
        <w:t xml:space="preserve">actualice </w:t>
      </w:r>
      <w:r w:rsidR="00FB31B3" w:rsidRPr="00ED0913">
        <w:rPr>
          <w:rFonts w:cs="Arial"/>
          <w:sz w:val="22"/>
          <w:szCs w:val="22"/>
          <w:lang w:val="es-ES_tradnl"/>
        </w:rPr>
        <w:t xml:space="preserve">la Decisión 544 relativa a </w:t>
      </w:r>
      <w:r w:rsidR="009B2EE1">
        <w:rPr>
          <w:rFonts w:cs="Arial"/>
          <w:sz w:val="22"/>
          <w:szCs w:val="22"/>
          <w:lang w:val="es-ES_tradnl"/>
        </w:rPr>
        <w:t>“E</w:t>
      </w:r>
      <w:r w:rsidR="00FB31B3" w:rsidRPr="00ED0913">
        <w:rPr>
          <w:rFonts w:cs="Arial"/>
          <w:sz w:val="22"/>
          <w:szCs w:val="22"/>
          <w:lang w:val="es-ES_tradnl"/>
        </w:rPr>
        <w:t xml:space="preserve">laboración de las </w:t>
      </w:r>
      <w:r w:rsidR="009B2EE1">
        <w:rPr>
          <w:rFonts w:cs="Arial"/>
          <w:sz w:val="22"/>
          <w:szCs w:val="22"/>
          <w:lang w:val="es-ES_tradnl"/>
        </w:rPr>
        <w:t>E</w:t>
      </w:r>
      <w:r w:rsidR="00FB31B3" w:rsidRPr="00ED0913">
        <w:rPr>
          <w:rFonts w:cs="Arial"/>
          <w:sz w:val="22"/>
          <w:szCs w:val="22"/>
          <w:lang w:val="es-ES_tradnl"/>
        </w:rPr>
        <w:t xml:space="preserve">stadísticas de </w:t>
      </w:r>
      <w:r w:rsidR="009B2EE1">
        <w:rPr>
          <w:rFonts w:cs="Arial"/>
          <w:sz w:val="22"/>
          <w:szCs w:val="22"/>
          <w:lang w:val="es-ES_tradnl"/>
        </w:rPr>
        <w:t>T</w:t>
      </w:r>
      <w:r w:rsidR="00FB31B3" w:rsidRPr="00ED0913">
        <w:rPr>
          <w:rFonts w:cs="Arial"/>
          <w:sz w:val="22"/>
          <w:szCs w:val="22"/>
          <w:lang w:val="es-ES_tradnl"/>
        </w:rPr>
        <w:t xml:space="preserve">ransporte </w:t>
      </w:r>
      <w:r w:rsidR="009B2EE1">
        <w:rPr>
          <w:rFonts w:cs="Arial"/>
          <w:sz w:val="22"/>
          <w:szCs w:val="22"/>
          <w:lang w:val="es-ES_tradnl"/>
        </w:rPr>
        <w:t>A</w:t>
      </w:r>
      <w:r w:rsidR="00FB31B3" w:rsidRPr="00ED0913">
        <w:rPr>
          <w:rFonts w:cs="Arial"/>
          <w:sz w:val="22"/>
          <w:szCs w:val="22"/>
          <w:lang w:val="es-ES_tradnl"/>
        </w:rPr>
        <w:t>cuático</w:t>
      </w:r>
      <w:r w:rsidR="009B2EE1">
        <w:rPr>
          <w:rFonts w:cs="Arial"/>
          <w:sz w:val="22"/>
          <w:szCs w:val="22"/>
          <w:lang w:val="es-ES_tradnl"/>
        </w:rPr>
        <w:t xml:space="preserve"> de la Comunidad Andina”</w:t>
      </w:r>
      <w:r w:rsidR="00FB31B3" w:rsidRPr="00ED0913">
        <w:rPr>
          <w:rFonts w:cs="Arial"/>
          <w:sz w:val="22"/>
          <w:szCs w:val="22"/>
          <w:lang w:val="es-ES_tradnl"/>
        </w:rPr>
        <w:t xml:space="preserve">. </w:t>
      </w:r>
    </w:p>
    <w:p w14:paraId="52EDC4CA" w14:textId="77777777" w:rsidR="00FB31B3" w:rsidRPr="00ED0913" w:rsidRDefault="00FB31B3" w:rsidP="00FB31B3">
      <w:pPr>
        <w:tabs>
          <w:tab w:val="left" w:pos="425"/>
        </w:tabs>
        <w:autoSpaceDE w:val="0"/>
        <w:autoSpaceDN w:val="0"/>
        <w:adjustRightInd w:val="0"/>
        <w:jc w:val="both"/>
        <w:rPr>
          <w:sz w:val="22"/>
          <w:szCs w:val="22"/>
        </w:rPr>
      </w:pPr>
    </w:p>
    <w:p w14:paraId="2A41A587" w14:textId="25E1B204" w:rsidR="00195981" w:rsidRPr="00ED0913" w:rsidRDefault="00682E4F" w:rsidP="00195981">
      <w:pPr>
        <w:tabs>
          <w:tab w:val="left" w:pos="425"/>
        </w:tabs>
        <w:autoSpaceDE w:val="0"/>
        <w:autoSpaceDN w:val="0"/>
        <w:adjustRightInd w:val="0"/>
        <w:jc w:val="both"/>
        <w:rPr>
          <w:rFonts w:cs="Arial"/>
          <w:sz w:val="22"/>
          <w:szCs w:val="22"/>
        </w:rPr>
      </w:pPr>
      <w:r w:rsidRPr="00ED0913">
        <w:rPr>
          <w:rFonts w:cs="Arial"/>
          <w:sz w:val="22"/>
          <w:szCs w:val="22"/>
          <w:lang w:val="es-ES_tradnl"/>
        </w:rPr>
        <w:tab/>
      </w:r>
      <w:r w:rsidR="00195981" w:rsidRPr="00ED0913">
        <w:rPr>
          <w:rFonts w:cs="Arial"/>
          <w:sz w:val="22"/>
          <w:szCs w:val="22"/>
        </w:rPr>
        <w:t>Que</w:t>
      </w:r>
      <w:r w:rsidR="00D74537" w:rsidRPr="00ED0913">
        <w:rPr>
          <w:rFonts w:cs="Arial"/>
          <w:sz w:val="22"/>
          <w:szCs w:val="22"/>
        </w:rPr>
        <w:t>,</w:t>
      </w:r>
      <w:r w:rsidR="00195981" w:rsidRPr="00ED0913">
        <w:rPr>
          <w:rFonts w:cs="Arial"/>
          <w:sz w:val="22"/>
          <w:szCs w:val="22"/>
        </w:rPr>
        <w:t xml:space="preserve"> es necesario comparar los datos de las mercancías que se transportan por vía acuática entre los distintos modos de transporte, así como concordar estos datos con las estadísticas comunitarias de comercio exterior, para lo cual resulta </w:t>
      </w:r>
      <w:r w:rsidR="00195981" w:rsidRPr="00ED0913">
        <w:rPr>
          <w:rFonts w:cs="Arial"/>
          <w:sz w:val="22"/>
          <w:szCs w:val="22"/>
        </w:rPr>
        <w:lastRenderedPageBreak/>
        <w:t xml:space="preserve">conveniente recopilarlos utilizando la nomenclatura del Sistema Armonizado, que es parte de la </w:t>
      </w:r>
      <w:r w:rsidR="00195981" w:rsidRPr="00ED0913">
        <w:rPr>
          <w:rFonts w:cs="Arial"/>
          <w:snapToGrid w:val="0"/>
          <w:sz w:val="22"/>
          <w:szCs w:val="22"/>
          <w:lang w:val="es-ES_tradnl"/>
        </w:rPr>
        <w:t>Nomenclatura Arancelaria Común de los Países Miembros de la Comunidad Andina (NANDINA)</w:t>
      </w:r>
      <w:r w:rsidR="00195981" w:rsidRPr="00ED0913">
        <w:rPr>
          <w:rFonts w:cs="Arial"/>
          <w:sz w:val="22"/>
          <w:szCs w:val="22"/>
        </w:rPr>
        <w:t>;</w:t>
      </w:r>
    </w:p>
    <w:p w14:paraId="3377EC55" w14:textId="646FC329" w:rsidR="00195981" w:rsidRPr="00ED0913" w:rsidRDefault="00195981" w:rsidP="00195981">
      <w:pPr>
        <w:tabs>
          <w:tab w:val="left" w:pos="425"/>
        </w:tabs>
        <w:autoSpaceDE w:val="0"/>
        <w:autoSpaceDN w:val="0"/>
        <w:adjustRightInd w:val="0"/>
        <w:jc w:val="both"/>
        <w:rPr>
          <w:rFonts w:cs="Arial"/>
          <w:sz w:val="22"/>
          <w:szCs w:val="22"/>
        </w:rPr>
      </w:pPr>
    </w:p>
    <w:p w14:paraId="1F1B57BB" w14:textId="77AB4A0A" w:rsidR="00FB31B3" w:rsidRPr="00ED0913" w:rsidRDefault="00FB31B3" w:rsidP="00FB31B3">
      <w:pPr>
        <w:tabs>
          <w:tab w:val="left" w:pos="425"/>
        </w:tabs>
        <w:autoSpaceDE w:val="0"/>
        <w:autoSpaceDN w:val="0"/>
        <w:adjustRightInd w:val="0"/>
        <w:jc w:val="both"/>
        <w:rPr>
          <w:sz w:val="22"/>
          <w:szCs w:val="22"/>
        </w:rPr>
      </w:pPr>
      <w:r w:rsidRPr="00ED0913">
        <w:rPr>
          <w:sz w:val="22"/>
          <w:szCs w:val="22"/>
        </w:rPr>
        <w:tab/>
        <w:t>Que</w:t>
      </w:r>
      <w:r w:rsidR="006E4323">
        <w:rPr>
          <w:sz w:val="22"/>
          <w:szCs w:val="22"/>
        </w:rPr>
        <w:t>,</w:t>
      </w:r>
      <w:r w:rsidRPr="00ED0913">
        <w:rPr>
          <w:sz w:val="22"/>
          <w:szCs w:val="22"/>
        </w:rPr>
        <w:t xml:space="preserve"> es oportuno fijar un plazo de transmisión de los resultados estadísticos a la Secretaría General, así como establecer las modalidades de las correcciones a los mismos, a fin de permitir una difusión periódica y uniforme de las estadísticas;</w:t>
      </w:r>
    </w:p>
    <w:p w14:paraId="2E9ED9EE" w14:textId="77777777" w:rsidR="00FB31B3" w:rsidRPr="00ED0913" w:rsidRDefault="00FB31B3" w:rsidP="00195981">
      <w:pPr>
        <w:tabs>
          <w:tab w:val="left" w:pos="425"/>
        </w:tabs>
        <w:autoSpaceDE w:val="0"/>
        <w:autoSpaceDN w:val="0"/>
        <w:adjustRightInd w:val="0"/>
        <w:jc w:val="both"/>
        <w:rPr>
          <w:rFonts w:cs="Arial"/>
          <w:sz w:val="22"/>
          <w:szCs w:val="22"/>
        </w:rPr>
      </w:pPr>
    </w:p>
    <w:p w14:paraId="1DADF991" w14:textId="75638B68" w:rsidR="00AA14EE" w:rsidRDefault="00195981" w:rsidP="00195981">
      <w:pPr>
        <w:tabs>
          <w:tab w:val="left" w:pos="425"/>
        </w:tabs>
        <w:autoSpaceDE w:val="0"/>
        <w:autoSpaceDN w:val="0"/>
        <w:adjustRightInd w:val="0"/>
        <w:jc w:val="both"/>
        <w:rPr>
          <w:rFonts w:cs="Arial"/>
          <w:sz w:val="22"/>
          <w:szCs w:val="22"/>
        </w:rPr>
      </w:pPr>
      <w:r w:rsidRPr="00ED0913">
        <w:rPr>
          <w:rFonts w:cs="Arial"/>
          <w:sz w:val="22"/>
          <w:szCs w:val="22"/>
        </w:rPr>
        <w:tab/>
      </w:r>
      <w:r w:rsidR="00AA14EE">
        <w:rPr>
          <w:rFonts w:cs="Arial"/>
          <w:sz w:val="22"/>
          <w:szCs w:val="22"/>
        </w:rPr>
        <w:t>Que, Mediante Resoluci</w:t>
      </w:r>
      <w:r w:rsidR="00013961">
        <w:rPr>
          <w:rFonts w:cs="Arial"/>
          <w:sz w:val="22"/>
          <w:szCs w:val="22"/>
        </w:rPr>
        <w:t>ones</w:t>
      </w:r>
      <w:r w:rsidR="00AA14EE">
        <w:rPr>
          <w:rFonts w:cs="Arial"/>
          <w:sz w:val="22"/>
          <w:szCs w:val="22"/>
        </w:rPr>
        <w:t xml:space="preserve"> N° 2016</w:t>
      </w:r>
      <w:r w:rsidR="00013961">
        <w:rPr>
          <w:rFonts w:cs="Arial"/>
          <w:sz w:val="22"/>
          <w:szCs w:val="22"/>
        </w:rPr>
        <w:t xml:space="preserve"> y 20</w:t>
      </w:r>
      <w:r w:rsidR="00873552">
        <w:rPr>
          <w:rFonts w:cs="Arial"/>
          <w:sz w:val="22"/>
          <w:szCs w:val="22"/>
        </w:rPr>
        <w:t>48</w:t>
      </w:r>
      <w:r w:rsidR="00AA14EE">
        <w:rPr>
          <w:rFonts w:cs="Arial"/>
          <w:sz w:val="22"/>
          <w:szCs w:val="22"/>
        </w:rPr>
        <w:t xml:space="preserve">, la Secretaría General aprobó el Plan Operativo Anual </w:t>
      </w:r>
      <w:r w:rsidR="00013961">
        <w:rPr>
          <w:rFonts w:cs="Arial"/>
          <w:sz w:val="22"/>
          <w:szCs w:val="22"/>
        </w:rPr>
        <w:t xml:space="preserve">(POA) </w:t>
      </w:r>
      <w:r w:rsidR="00AA14EE">
        <w:rPr>
          <w:rFonts w:cs="Arial"/>
          <w:sz w:val="22"/>
          <w:szCs w:val="22"/>
        </w:rPr>
        <w:t>2018</w:t>
      </w:r>
      <w:r w:rsidR="00013961">
        <w:rPr>
          <w:rFonts w:cs="Arial"/>
          <w:sz w:val="22"/>
          <w:szCs w:val="22"/>
        </w:rPr>
        <w:t xml:space="preserve"> y 201</w:t>
      </w:r>
      <w:r w:rsidR="00873552">
        <w:rPr>
          <w:rFonts w:cs="Arial"/>
          <w:sz w:val="22"/>
          <w:szCs w:val="22"/>
        </w:rPr>
        <w:t>9</w:t>
      </w:r>
      <w:r w:rsidR="00AA14EE">
        <w:rPr>
          <w:rFonts w:cs="Arial"/>
          <w:sz w:val="22"/>
          <w:szCs w:val="22"/>
        </w:rPr>
        <w:t xml:space="preserve"> del Programa Estadístico Comunitario (PEC) 2018-2022 y la programación de gastos anual del POA 2018</w:t>
      </w:r>
      <w:r w:rsidR="00013961">
        <w:rPr>
          <w:rFonts w:cs="Arial"/>
          <w:sz w:val="22"/>
          <w:szCs w:val="22"/>
        </w:rPr>
        <w:t xml:space="preserve"> y 201</w:t>
      </w:r>
      <w:r w:rsidR="00873552">
        <w:rPr>
          <w:rFonts w:cs="Arial"/>
          <w:sz w:val="22"/>
          <w:szCs w:val="22"/>
        </w:rPr>
        <w:t>9</w:t>
      </w:r>
      <w:r w:rsidR="00AA14EE">
        <w:rPr>
          <w:rFonts w:cs="Arial"/>
          <w:sz w:val="22"/>
          <w:szCs w:val="22"/>
        </w:rPr>
        <w:t>;</w:t>
      </w:r>
    </w:p>
    <w:p w14:paraId="1B69BD68" w14:textId="77777777" w:rsidR="00AA14EE" w:rsidRDefault="00AA14EE" w:rsidP="00195981">
      <w:pPr>
        <w:tabs>
          <w:tab w:val="left" w:pos="425"/>
        </w:tabs>
        <w:autoSpaceDE w:val="0"/>
        <w:autoSpaceDN w:val="0"/>
        <w:adjustRightInd w:val="0"/>
        <w:jc w:val="both"/>
        <w:rPr>
          <w:rFonts w:cs="Arial"/>
          <w:sz w:val="22"/>
          <w:szCs w:val="22"/>
        </w:rPr>
      </w:pPr>
    </w:p>
    <w:p w14:paraId="19304023" w14:textId="76D392D2" w:rsidR="006167AA" w:rsidRPr="00ED0913" w:rsidRDefault="00AA14EE" w:rsidP="00A24AD4">
      <w:pPr>
        <w:tabs>
          <w:tab w:val="left" w:pos="426"/>
        </w:tabs>
        <w:jc w:val="both"/>
        <w:rPr>
          <w:rFonts w:cs="Arial"/>
          <w:sz w:val="22"/>
          <w:szCs w:val="22"/>
          <w:lang w:val="es-ES_tradnl"/>
        </w:rPr>
      </w:pPr>
      <w:r>
        <w:rPr>
          <w:rFonts w:cs="Arial"/>
          <w:sz w:val="22"/>
          <w:szCs w:val="22"/>
        </w:rPr>
        <w:tab/>
      </w:r>
      <w:r w:rsidR="006167AA" w:rsidRPr="00ED0913">
        <w:rPr>
          <w:rFonts w:cs="Arial"/>
          <w:sz w:val="22"/>
          <w:szCs w:val="22"/>
          <w:lang w:val="es-ES_tradnl"/>
        </w:rPr>
        <w:t>Que, los expertos gubernamentales en estadísticas de transporte acuático de l</w:t>
      </w:r>
      <w:r w:rsidR="00F72DA7" w:rsidRPr="00ED0913">
        <w:rPr>
          <w:rFonts w:cs="Arial"/>
          <w:sz w:val="22"/>
          <w:szCs w:val="22"/>
          <w:lang w:val="es-ES_tradnl"/>
        </w:rPr>
        <w:t>a Comunidad Andina</w:t>
      </w:r>
      <w:r w:rsidR="006167AA" w:rsidRPr="00ED0913">
        <w:rPr>
          <w:rFonts w:cs="Arial"/>
          <w:sz w:val="22"/>
          <w:szCs w:val="22"/>
          <w:lang w:val="es-ES_tradnl"/>
        </w:rPr>
        <w:t xml:space="preserve">, en su última reunión </w:t>
      </w:r>
      <w:r w:rsidR="00437011" w:rsidRPr="00ED0913">
        <w:rPr>
          <w:rFonts w:cs="Arial"/>
          <w:sz w:val="22"/>
          <w:szCs w:val="22"/>
          <w:lang w:val="es-ES_tradnl"/>
        </w:rPr>
        <w:t>efectuada en</w:t>
      </w:r>
      <w:r w:rsidR="002062E4">
        <w:rPr>
          <w:rFonts w:cs="Arial"/>
          <w:sz w:val="22"/>
          <w:szCs w:val="22"/>
          <w:lang w:val="es-ES_tradnl"/>
        </w:rPr>
        <w:t xml:space="preserve"> Lima</w:t>
      </w:r>
      <w:r w:rsidR="006C22B1" w:rsidRPr="00ED0913">
        <w:rPr>
          <w:rFonts w:cs="Arial"/>
          <w:sz w:val="22"/>
          <w:szCs w:val="22"/>
          <w:lang w:val="es-ES_tradnl"/>
        </w:rPr>
        <w:t xml:space="preserve">, </w:t>
      </w:r>
      <w:r w:rsidR="009B2EE1">
        <w:rPr>
          <w:rFonts w:cs="Arial"/>
          <w:sz w:val="22"/>
          <w:szCs w:val="22"/>
          <w:lang w:val="es-ES_tradnl"/>
        </w:rPr>
        <w:t xml:space="preserve">entre </w:t>
      </w:r>
      <w:r w:rsidR="006167AA" w:rsidRPr="00ED0913">
        <w:rPr>
          <w:rFonts w:cs="Arial"/>
          <w:sz w:val="22"/>
          <w:szCs w:val="22"/>
          <w:lang w:val="es-ES_tradnl"/>
        </w:rPr>
        <w:t>e</w:t>
      </w:r>
      <w:r w:rsidR="006C22B1" w:rsidRPr="00ED0913">
        <w:rPr>
          <w:rFonts w:cs="Arial"/>
          <w:sz w:val="22"/>
          <w:szCs w:val="22"/>
          <w:lang w:val="es-ES_tradnl"/>
        </w:rPr>
        <w:t>l</w:t>
      </w:r>
      <w:r w:rsidR="006167AA" w:rsidRPr="00ED0913">
        <w:rPr>
          <w:rFonts w:cs="Arial"/>
          <w:sz w:val="22"/>
          <w:szCs w:val="22"/>
          <w:lang w:val="es-ES_tradnl"/>
        </w:rPr>
        <w:t xml:space="preserve"> </w:t>
      </w:r>
      <w:r w:rsidR="002062E4">
        <w:rPr>
          <w:rFonts w:cs="Arial"/>
          <w:sz w:val="22"/>
          <w:szCs w:val="22"/>
          <w:lang w:val="es-ES_tradnl"/>
        </w:rPr>
        <w:t>15</w:t>
      </w:r>
      <w:r w:rsidR="009B2EE1">
        <w:rPr>
          <w:rFonts w:cs="Arial"/>
          <w:sz w:val="22"/>
          <w:szCs w:val="22"/>
          <w:lang w:val="es-ES_tradnl"/>
        </w:rPr>
        <w:t xml:space="preserve"> y </w:t>
      </w:r>
      <w:r w:rsidR="002062E4">
        <w:rPr>
          <w:rFonts w:cs="Arial"/>
          <w:sz w:val="22"/>
          <w:szCs w:val="22"/>
          <w:lang w:val="es-ES_tradnl"/>
        </w:rPr>
        <w:t xml:space="preserve">17 </w:t>
      </w:r>
      <w:r w:rsidR="006167AA" w:rsidRPr="00ED0913">
        <w:rPr>
          <w:rFonts w:cs="Arial"/>
          <w:sz w:val="22"/>
          <w:szCs w:val="22"/>
          <w:lang w:val="es-ES_tradnl"/>
        </w:rPr>
        <w:t xml:space="preserve">de </w:t>
      </w:r>
      <w:r w:rsidR="002062E4">
        <w:rPr>
          <w:rFonts w:cs="Arial"/>
          <w:sz w:val="22"/>
          <w:szCs w:val="22"/>
          <w:lang w:val="es-ES_tradnl"/>
        </w:rPr>
        <w:t>noviembre</w:t>
      </w:r>
      <w:r w:rsidR="006C22B1" w:rsidRPr="00ED0913">
        <w:rPr>
          <w:rFonts w:cs="Arial"/>
          <w:sz w:val="22"/>
          <w:szCs w:val="22"/>
          <w:lang w:val="es-ES_tradnl"/>
        </w:rPr>
        <w:t xml:space="preserve"> de </w:t>
      </w:r>
      <w:r w:rsidR="002062E4">
        <w:rPr>
          <w:rFonts w:cs="Arial"/>
          <w:sz w:val="22"/>
          <w:szCs w:val="22"/>
          <w:lang w:val="es-ES_tradnl"/>
        </w:rPr>
        <w:t>2018</w:t>
      </w:r>
      <w:r w:rsidR="006167AA" w:rsidRPr="00ED0913">
        <w:rPr>
          <w:rFonts w:cs="Arial"/>
          <w:sz w:val="22"/>
          <w:szCs w:val="22"/>
          <w:lang w:val="es-ES_tradnl"/>
        </w:rPr>
        <w:t xml:space="preserve">, </w:t>
      </w:r>
      <w:r w:rsidR="008F546A">
        <w:rPr>
          <w:rFonts w:cs="Arial"/>
          <w:sz w:val="22"/>
          <w:szCs w:val="22"/>
          <w:lang w:val="es-ES_tradnl"/>
        </w:rPr>
        <w:t xml:space="preserve">han </w:t>
      </w:r>
      <w:r w:rsidR="00516E35">
        <w:rPr>
          <w:rFonts w:cs="Arial"/>
          <w:sz w:val="22"/>
          <w:szCs w:val="22"/>
          <w:lang w:val="es-ES_tradnl"/>
        </w:rPr>
        <w:t xml:space="preserve">emitido opinión </w:t>
      </w:r>
      <w:r w:rsidR="008F546A">
        <w:rPr>
          <w:rFonts w:cs="Arial"/>
          <w:sz w:val="22"/>
          <w:szCs w:val="22"/>
          <w:lang w:val="es-ES_tradnl"/>
        </w:rPr>
        <w:t>favorable</w:t>
      </w:r>
      <w:r w:rsidR="006167AA" w:rsidRPr="00ED0913">
        <w:rPr>
          <w:rFonts w:cs="Arial"/>
          <w:sz w:val="22"/>
          <w:szCs w:val="22"/>
          <w:lang w:val="es-ES_tradnl"/>
        </w:rPr>
        <w:t xml:space="preserve"> sobre el con</w:t>
      </w:r>
      <w:r w:rsidR="00A24AD4" w:rsidRPr="00ED0913">
        <w:rPr>
          <w:rFonts w:cs="Arial"/>
          <w:sz w:val="22"/>
          <w:szCs w:val="22"/>
          <w:lang w:val="es-ES_tradnl"/>
        </w:rPr>
        <w:t>tenido de</w:t>
      </w:r>
      <w:r w:rsidR="00E56520">
        <w:rPr>
          <w:rFonts w:cs="Arial"/>
          <w:sz w:val="22"/>
          <w:szCs w:val="22"/>
          <w:lang w:val="es-ES_tradnl"/>
        </w:rPr>
        <w:t xml:space="preserve"> </w:t>
      </w:r>
      <w:r w:rsidR="008F546A">
        <w:rPr>
          <w:rFonts w:cs="Arial"/>
          <w:sz w:val="22"/>
          <w:szCs w:val="22"/>
          <w:lang w:val="es-ES_tradnl"/>
        </w:rPr>
        <w:t>l</w:t>
      </w:r>
      <w:r w:rsidR="00E56520">
        <w:rPr>
          <w:rFonts w:cs="Arial"/>
          <w:sz w:val="22"/>
          <w:szCs w:val="22"/>
          <w:lang w:val="es-ES_tradnl"/>
        </w:rPr>
        <w:t>a</w:t>
      </w:r>
      <w:r w:rsidR="008F546A">
        <w:rPr>
          <w:rFonts w:cs="Arial"/>
          <w:sz w:val="22"/>
          <w:szCs w:val="22"/>
          <w:lang w:val="es-ES_tradnl"/>
        </w:rPr>
        <w:t xml:space="preserve"> presente </w:t>
      </w:r>
      <w:r w:rsidR="00A24AD4" w:rsidRPr="00ED0913">
        <w:rPr>
          <w:rFonts w:cs="Arial"/>
          <w:sz w:val="22"/>
          <w:szCs w:val="22"/>
          <w:lang w:val="es-ES_tradnl"/>
        </w:rPr>
        <w:t>Decisión</w:t>
      </w:r>
      <w:r w:rsidR="006167AA" w:rsidRPr="00ED0913">
        <w:rPr>
          <w:rFonts w:cs="Arial"/>
          <w:sz w:val="22"/>
          <w:szCs w:val="22"/>
          <w:lang w:val="es-ES_tradnl"/>
        </w:rPr>
        <w:t>;</w:t>
      </w:r>
    </w:p>
    <w:p w14:paraId="6B1946B8" w14:textId="77777777" w:rsidR="006167AA" w:rsidRPr="00ED0913" w:rsidRDefault="006167AA" w:rsidP="006167AA">
      <w:pPr>
        <w:tabs>
          <w:tab w:val="left" w:pos="426"/>
        </w:tabs>
        <w:rPr>
          <w:rFonts w:cs="Arial"/>
          <w:sz w:val="22"/>
          <w:szCs w:val="22"/>
          <w:lang w:val="es-ES_tradnl"/>
        </w:rPr>
      </w:pPr>
    </w:p>
    <w:p w14:paraId="43BAF00A" w14:textId="22B112C7" w:rsidR="006167AA" w:rsidRPr="00900536" w:rsidRDefault="006167AA" w:rsidP="00A24AD4">
      <w:pPr>
        <w:tabs>
          <w:tab w:val="left" w:pos="426"/>
        </w:tabs>
        <w:jc w:val="both"/>
        <w:rPr>
          <w:rFonts w:cs="Arial"/>
          <w:sz w:val="22"/>
          <w:szCs w:val="22"/>
          <w:lang w:val="es-ES_tradnl"/>
        </w:rPr>
      </w:pPr>
      <w:r w:rsidRPr="00ED0913">
        <w:rPr>
          <w:rFonts w:cs="Arial"/>
          <w:sz w:val="22"/>
          <w:szCs w:val="22"/>
          <w:lang w:val="es-ES_tradnl"/>
        </w:rPr>
        <w:tab/>
      </w:r>
      <w:r w:rsidRPr="00900536">
        <w:rPr>
          <w:rFonts w:cs="Arial"/>
          <w:sz w:val="22"/>
          <w:szCs w:val="22"/>
          <w:lang w:val="es-ES_tradnl"/>
        </w:rPr>
        <w:t xml:space="preserve">Que, el Comité Andino de Estadísticas (CAE), en su </w:t>
      </w:r>
      <w:r w:rsidR="00B339F6" w:rsidRPr="00900536">
        <w:rPr>
          <w:rFonts w:cs="Arial"/>
          <w:sz w:val="22"/>
          <w:szCs w:val="22"/>
        </w:rPr>
        <w:t>XXXVIII Reunión Ordinaria</w:t>
      </w:r>
      <w:r w:rsidR="00B339F6" w:rsidRPr="00900536">
        <w:rPr>
          <w:rFonts w:cs="Arial"/>
          <w:sz w:val="22"/>
          <w:szCs w:val="22"/>
          <w:lang w:val="es-ES_tradnl"/>
        </w:rPr>
        <w:t xml:space="preserve"> </w:t>
      </w:r>
      <w:r w:rsidRPr="00900536">
        <w:rPr>
          <w:rFonts w:cs="Arial"/>
          <w:sz w:val="22"/>
          <w:szCs w:val="22"/>
          <w:lang w:val="es-ES_tradnl"/>
        </w:rPr>
        <w:t xml:space="preserve">efectuada por </w:t>
      </w:r>
      <w:r w:rsidR="00B339F6" w:rsidRPr="00900536">
        <w:rPr>
          <w:rFonts w:cs="Arial"/>
          <w:sz w:val="22"/>
          <w:szCs w:val="22"/>
          <w:lang w:val="es-ES_tradnl"/>
        </w:rPr>
        <w:t>videoconferencia</w:t>
      </w:r>
      <w:r w:rsidRPr="00900536">
        <w:rPr>
          <w:rFonts w:cs="Arial"/>
          <w:sz w:val="22"/>
          <w:szCs w:val="22"/>
          <w:lang w:val="es-ES_tradnl"/>
        </w:rPr>
        <w:t xml:space="preserve">, </w:t>
      </w:r>
      <w:r w:rsidR="00B339F6" w:rsidRPr="00900536">
        <w:rPr>
          <w:rFonts w:cs="Arial"/>
          <w:sz w:val="22"/>
          <w:szCs w:val="22"/>
          <w:lang w:val="es-ES_tradnl"/>
        </w:rPr>
        <w:t>el 14 de enero de 2019</w:t>
      </w:r>
      <w:r w:rsidR="006C22B1" w:rsidRPr="00900536">
        <w:rPr>
          <w:rFonts w:cs="Arial"/>
          <w:sz w:val="22"/>
          <w:szCs w:val="22"/>
          <w:lang w:val="es-ES_tradnl"/>
        </w:rPr>
        <w:t>, recomendó</w:t>
      </w:r>
      <w:r w:rsidR="00AA6A3E" w:rsidRPr="00900536">
        <w:rPr>
          <w:rFonts w:cs="Arial"/>
          <w:sz w:val="22"/>
          <w:szCs w:val="22"/>
          <w:lang w:val="es-ES_tradnl"/>
        </w:rPr>
        <w:t xml:space="preserve"> </w:t>
      </w:r>
      <w:r w:rsidR="00516E35" w:rsidRPr="00900536">
        <w:rPr>
          <w:rFonts w:cs="Arial"/>
          <w:sz w:val="22"/>
          <w:szCs w:val="22"/>
        </w:rPr>
        <w:t>su adopción mediante Decisión de la Comisión</w:t>
      </w:r>
      <w:r w:rsidR="00A24AD4" w:rsidRPr="00900536">
        <w:rPr>
          <w:rFonts w:cs="Arial"/>
          <w:sz w:val="22"/>
          <w:szCs w:val="22"/>
          <w:lang w:val="es-ES_tradnl"/>
        </w:rPr>
        <w:t>;</w:t>
      </w:r>
    </w:p>
    <w:p w14:paraId="31BC80CB" w14:textId="1C15CEA0" w:rsidR="00276749" w:rsidRDefault="00276749" w:rsidP="00A24AD4">
      <w:pPr>
        <w:tabs>
          <w:tab w:val="left" w:pos="426"/>
        </w:tabs>
        <w:jc w:val="both"/>
        <w:rPr>
          <w:rFonts w:cs="Arial"/>
          <w:sz w:val="22"/>
          <w:szCs w:val="22"/>
          <w:lang w:val="es-ES_tradnl"/>
        </w:rPr>
      </w:pPr>
    </w:p>
    <w:p w14:paraId="383499AC" w14:textId="77777777" w:rsidR="00D936E8" w:rsidRPr="00ED0913" w:rsidRDefault="00D936E8" w:rsidP="00C80541">
      <w:pPr>
        <w:tabs>
          <w:tab w:val="left" w:pos="426"/>
        </w:tabs>
        <w:jc w:val="center"/>
        <w:rPr>
          <w:rFonts w:cs="Arial"/>
          <w:sz w:val="22"/>
          <w:szCs w:val="22"/>
          <w:lang w:val="es-ES_tradnl"/>
        </w:rPr>
      </w:pPr>
    </w:p>
    <w:p w14:paraId="75977863" w14:textId="0F0D093B" w:rsidR="00195981" w:rsidRDefault="00D87072" w:rsidP="00195981">
      <w:pPr>
        <w:tabs>
          <w:tab w:val="left" w:pos="425"/>
        </w:tabs>
        <w:autoSpaceDE w:val="0"/>
        <w:autoSpaceDN w:val="0"/>
        <w:adjustRightInd w:val="0"/>
        <w:jc w:val="center"/>
        <w:rPr>
          <w:rFonts w:cs="Arial"/>
          <w:b/>
        </w:rPr>
      </w:pPr>
      <w:r>
        <w:rPr>
          <w:rFonts w:cs="Arial"/>
          <w:b/>
        </w:rPr>
        <w:t>DECIDE</w:t>
      </w:r>
      <w:r w:rsidR="00195981" w:rsidRPr="00880802">
        <w:rPr>
          <w:rFonts w:cs="Arial"/>
          <w:b/>
        </w:rPr>
        <w:t>:</w:t>
      </w:r>
    </w:p>
    <w:p w14:paraId="0227E8A4" w14:textId="77777777" w:rsidR="00133904" w:rsidRPr="00880802" w:rsidRDefault="00133904" w:rsidP="00195981">
      <w:pPr>
        <w:tabs>
          <w:tab w:val="left" w:pos="425"/>
        </w:tabs>
        <w:autoSpaceDE w:val="0"/>
        <w:autoSpaceDN w:val="0"/>
        <w:adjustRightInd w:val="0"/>
        <w:jc w:val="center"/>
        <w:rPr>
          <w:rFonts w:cs="Arial"/>
          <w:b/>
        </w:rPr>
      </w:pPr>
    </w:p>
    <w:p w14:paraId="52483D22" w14:textId="56E74D56" w:rsidR="00195981" w:rsidRPr="00ED0913" w:rsidRDefault="00F73F3B" w:rsidP="00F73F3B">
      <w:pPr>
        <w:pStyle w:val="Estilo2"/>
        <w:tabs>
          <w:tab w:val="left" w:pos="425"/>
        </w:tabs>
        <w:autoSpaceDE w:val="0"/>
        <w:autoSpaceDN w:val="0"/>
        <w:adjustRightInd w:val="0"/>
        <w:rPr>
          <w:rFonts w:cs="Arial"/>
          <w:sz w:val="22"/>
          <w:szCs w:val="22"/>
          <w:lang w:val="es-ES_tradnl"/>
        </w:rPr>
      </w:pPr>
      <w:r w:rsidRPr="00F73F3B">
        <w:rPr>
          <w:rFonts w:cs="Arial"/>
          <w:b/>
          <w:sz w:val="22"/>
          <w:szCs w:val="22"/>
          <w:lang w:val="es-ES_tradnl"/>
        </w:rPr>
        <w:tab/>
      </w:r>
      <w:r w:rsidR="00195981" w:rsidRPr="00ED0913">
        <w:rPr>
          <w:rFonts w:cs="Arial"/>
          <w:b/>
          <w:sz w:val="22"/>
          <w:szCs w:val="22"/>
          <w:lang w:val="es-ES_tradnl"/>
        </w:rPr>
        <w:t xml:space="preserve">Artículo 1.- </w:t>
      </w:r>
      <w:r w:rsidR="00195981" w:rsidRPr="00ED0913">
        <w:rPr>
          <w:rFonts w:cs="Arial"/>
          <w:sz w:val="22"/>
          <w:szCs w:val="22"/>
          <w:lang w:val="es-ES_tradnl"/>
        </w:rPr>
        <w:t xml:space="preserve">Los Países Miembros elaborarán estadísticas comunitarias armonizadas sobre </w:t>
      </w:r>
      <w:r w:rsidR="007008C7" w:rsidRPr="00ED0913">
        <w:rPr>
          <w:rFonts w:cs="Arial"/>
          <w:sz w:val="22"/>
          <w:szCs w:val="22"/>
          <w:lang w:val="es-ES_tradnl"/>
        </w:rPr>
        <w:t xml:space="preserve">el transporte </w:t>
      </w:r>
      <w:r w:rsidR="00FF1D18">
        <w:rPr>
          <w:rFonts w:cs="Arial"/>
          <w:sz w:val="22"/>
          <w:szCs w:val="22"/>
          <w:lang w:val="es-ES_tradnl"/>
        </w:rPr>
        <w:t xml:space="preserve">acuático </w:t>
      </w:r>
      <w:r w:rsidR="00D24FB2" w:rsidRPr="00ED0913">
        <w:rPr>
          <w:rFonts w:cs="Arial"/>
          <w:sz w:val="22"/>
          <w:szCs w:val="22"/>
          <w:lang w:val="es-ES_tradnl"/>
        </w:rPr>
        <w:t xml:space="preserve">internacional </w:t>
      </w:r>
      <w:r w:rsidR="00516E35">
        <w:rPr>
          <w:rFonts w:cs="Arial"/>
          <w:sz w:val="22"/>
          <w:szCs w:val="22"/>
          <w:lang w:val="es-ES_tradnl"/>
        </w:rPr>
        <w:t xml:space="preserve">de </w:t>
      </w:r>
      <w:r w:rsidR="00E959E1">
        <w:rPr>
          <w:rFonts w:cs="Arial"/>
          <w:sz w:val="22"/>
          <w:szCs w:val="22"/>
          <w:lang w:val="es-ES_tradnl"/>
        </w:rPr>
        <w:t xml:space="preserve">mercancías </w:t>
      </w:r>
      <w:r w:rsidR="002F57F3">
        <w:rPr>
          <w:rFonts w:cs="Arial"/>
          <w:sz w:val="22"/>
          <w:szCs w:val="22"/>
          <w:lang w:val="es-ES_tradnl"/>
        </w:rPr>
        <w:t xml:space="preserve">y </w:t>
      </w:r>
      <w:r w:rsidR="00FF1D18">
        <w:rPr>
          <w:rFonts w:cs="Arial"/>
          <w:sz w:val="22"/>
          <w:szCs w:val="22"/>
          <w:lang w:val="es-ES_tradnl"/>
        </w:rPr>
        <w:t>pasajeros</w:t>
      </w:r>
      <w:r w:rsidR="007008C7" w:rsidRPr="00ED0913">
        <w:rPr>
          <w:rFonts w:cs="Arial"/>
          <w:sz w:val="22"/>
          <w:szCs w:val="22"/>
          <w:lang w:val="es-ES_tradnl"/>
        </w:rPr>
        <w:t>, efectuado por buques comerciales que hagan escala en los puertos situados en su territorio</w:t>
      </w:r>
      <w:r w:rsidR="00437011" w:rsidRPr="00ED0913">
        <w:rPr>
          <w:rFonts w:cs="Arial"/>
          <w:sz w:val="22"/>
          <w:szCs w:val="22"/>
          <w:lang w:val="es-ES_tradnl"/>
        </w:rPr>
        <w:t>.</w:t>
      </w:r>
    </w:p>
    <w:p w14:paraId="385E1FC3" w14:textId="77777777" w:rsidR="00195981" w:rsidRPr="00ED0913" w:rsidRDefault="00195981" w:rsidP="00195981">
      <w:pPr>
        <w:tabs>
          <w:tab w:val="left" w:pos="0"/>
          <w:tab w:val="left" w:pos="425"/>
        </w:tabs>
        <w:autoSpaceDE w:val="0"/>
        <w:autoSpaceDN w:val="0"/>
        <w:adjustRightInd w:val="0"/>
        <w:jc w:val="both"/>
        <w:rPr>
          <w:rFonts w:cs="Arial"/>
          <w:sz w:val="22"/>
          <w:szCs w:val="22"/>
          <w:lang w:val="es-ES_tradnl"/>
        </w:rPr>
      </w:pPr>
    </w:p>
    <w:p w14:paraId="73D427EC" w14:textId="7E2A0F77" w:rsidR="005C6FEF" w:rsidRPr="00ED0913" w:rsidRDefault="005D29F9" w:rsidP="00F77916">
      <w:pPr>
        <w:pStyle w:val="Estilo2"/>
        <w:tabs>
          <w:tab w:val="left" w:pos="425"/>
        </w:tabs>
        <w:autoSpaceDE w:val="0"/>
        <w:autoSpaceDN w:val="0"/>
        <w:adjustRightInd w:val="0"/>
        <w:rPr>
          <w:rFonts w:cs="Arial"/>
          <w:sz w:val="22"/>
          <w:szCs w:val="22"/>
          <w:lang w:val="es-ES_tradnl"/>
        </w:rPr>
      </w:pPr>
      <w:r w:rsidRPr="00ED0913">
        <w:rPr>
          <w:rFonts w:cs="Arial"/>
          <w:b/>
          <w:sz w:val="22"/>
          <w:szCs w:val="22"/>
          <w:lang w:val="es-ES_tradnl"/>
        </w:rPr>
        <w:tab/>
        <w:t>Artículo 2</w:t>
      </w:r>
      <w:r w:rsidR="00F77916" w:rsidRPr="00ED0913">
        <w:rPr>
          <w:rFonts w:cs="Arial"/>
          <w:b/>
          <w:sz w:val="22"/>
          <w:szCs w:val="22"/>
          <w:lang w:val="es-ES_tradnl"/>
        </w:rPr>
        <w:t xml:space="preserve">.- </w:t>
      </w:r>
      <w:r w:rsidR="00F77916" w:rsidRPr="00ED0913">
        <w:rPr>
          <w:rFonts w:cs="Arial"/>
          <w:sz w:val="22"/>
          <w:szCs w:val="22"/>
          <w:lang w:val="es-ES_tradnl"/>
        </w:rPr>
        <w:t>El marco conceptual que será utilizado por los Países Miembros para elaborar las estadísticas citadas en el artículo 1, estará definido de acuerdo</w:t>
      </w:r>
      <w:r w:rsidR="005C6FEF" w:rsidRPr="00ED0913">
        <w:rPr>
          <w:rFonts w:cs="Arial"/>
          <w:sz w:val="22"/>
          <w:szCs w:val="22"/>
          <w:lang w:val="es-ES_tradnl"/>
        </w:rPr>
        <w:t xml:space="preserve"> con la normativa comunitaria</w:t>
      </w:r>
      <w:r w:rsidR="00B0334D">
        <w:rPr>
          <w:rFonts w:cs="Arial"/>
          <w:sz w:val="22"/>
          <w:szCs w:val="22"/>
          <w:lang w:val="es-ES_tradnl"/>
        </w:rPr>
        <w:t>,</w:t>
      </w:r>
      <w:r w:rsidR="00CA3EFA" w:rsidRPr="00ED0913">
        <w:rPr>
          <w:rFonts w:cs="Arial"/>
          <w:sz w:val="22"/>
          <w:szCs w:val="22"/>
          <w:lang w:val="es-ES_tradnl"/>
        </w:rPr>
        <w:t xml:space="preserve"> </w:t>
      </w:r>
      <w:r w:rsidR="00443116">
        <w:rPr>
          <w:rFonts w:cs="Arial"/>
          <w:sz w:val="22"/>
          <w:szCs w:val="22"/>
          <w:lang w:val="es-ES_tradnl"/>
        </w:rPr>
        <w:t xml:space="preserve">asimismo, también se podrá utilizar los </w:t>
      </w:r>
      <w:r w:rsidR="005C6FEF" w:rsidRPr="00ED0913">
        <w:rPr>
          <w:rFonts w:cs="Arial"/>
          <w:sz w:val="22"/>
          <w:szCs w:val="22"/>
          <w:lang w:val="es-ES_tradnl"/>
        </w:rPr>
        <w:t xml:space="preserve">lineamientos, </w:t>
      </w:r>
      <w:r w:rsidR="00B0334D">
        <w:rPr>
          <w:rFonts w:cs="Arial"/>
          <w:sz w:val="22"/>
          <w:szCs w:val="22"/>
          <w:lang w:val="es-ES_tradnl"/>
        </w:rPr>
        <w:t xml:space="preserve">estándares estadísticos, </w:t>
      </w:r>
      <w:r w:rsidR="005C6FEF" w:rsidRPr="00ED0913">
        <w:rPr>
          <w:rFonts w:cs="Arial"/>
          <w:sz w:val="22"/>
          <w:szCs w:val="22"/>
          <w:lang w:val="es-ES_tradnl"/>
        </w:rPr>
        <w:t xml:space="preserve">normas y manuales de </w:t>
      </w:r>
      <w:r w:rsidR="000701B9" w:rsidRPr="00ED0913">
        <w:rPr>
          <w:rFonts w:cs="Arial"/>
          <w:sz w:val="22"/>
          <w:szCs w:val="22"/>
          <w:lang w:val="es-ES_tradnl"/>
        </w:rPr>
        <w:t xml:space="preserve">otros </w:t>
      </w:r>
      <w:r w:rsidR="005C6FEF" w:rsidRPr="00ED0913">
        <w:rPr>
          <w:rFonts w:cs="Arial"/>
          <w:sz w:val="22"/>
          <w:szCs w:val="22"/>
          <w:lang w:val="es-ES_tradnl"/>
        </w:rPr>
        <w:t>organismos internacionales</w:t>
      </w:r>
      <w:r w:rsidR="000A3234" w:rsidRPr="00ED0913">
        <w:rPr>
          <w:rFonts w:cs="Arial"/>
          <w:sz w:val="22"/>
          <w:szCs w:val="22"/>
          <w:lang w:val="es-ES_tradnl"/>
        </w:rPr>
        <w:t xml:space="preserve"> especializados</w:t>
      </w:r>
      <w:r w:rsidR="005C6FEF" w:rsidRPr="00ED0913">
        <w:rPr>
          <w:rFonts w:cs="Arial"/>
          <w:sz w:val="22"/>
          <w:szCs w:val="22"/>
          <w:lang w:val="es-ES_tradnl"/>
        </w:rPr>
        <w:t xml:space="preserve"> relacionados </w:t>
      </w:r>
      <w:r w:rsidR="00CA3EFA" w:rsidRPr="00ED0913">
        <w:rPr>
          <w:rFonts w:cs="Arial"/>
          <w:sz w:val="22"/>
          <w:szCs w:val="22"/>
          <w:lang w:val="es-ES_tradnl"/>
        </w:rPr>
        <w:t>al</w:t>
      </w:r>
      <w:r w:rsidR="005C6FEF" w:rsidRPr="00ED0913">
        <w:rPr>
          <w:rFonts w:cs="Arial"/>
          <w:sz w:val="22"/>
          <w:szCs w:val="22"/>
          <w:lang w:val="es-ES_tradnl"/>
        </w:rPr>
        <w:t xml:space="preserve"> transporte </w:t>
      </w:r>
      <w:r w:rsidR="00FF1D18">
        <w:rPr>
          <w:rFonts w:cs="Arial"/>
          <w:sz w:val="22"/>
          <w:szCs w:val="22"/>
          <w:lang w:val="es-ES_tradnl"/>
        </w:rPr>
        <w:t xml:space="preserve">acuático </w:t>
      </w:r>
      <w:r w:rsidR="005C6FEF" w:rsidRPr="00ED0913">
        <w:rPr>
          <w:rFonts w:cs="Arial"/>
          <w:sz w:val="22"/>
          <w:szCs w:val="22"/>
          <w:lang w:val="es-ES_tradnl"/>
        </w:rPr>
        <w:t>internacional de mercancías</w:t>
      </w:r>
      <w:r w:rsidR="002F57F3">
        <w:rPr>
          <w:rFonts w:cs="Arial"/>
          <w:sz w:val="22"/>
          <w:szCs w:val="22"/>
          <w:lang w:val="es-ES_tradnl"/>
        </w:rPr>
        <w:t xml:space="preserve"> y pasajeros</w:t>
      </w:r>
      <w:r w:rsidR="00CA3EFA" w:rsidRPr="00ED0913">
        <w:rPr>
          <w:rFonts w:cs="Arial"/>
          <w:sz w:val="22"/>
          <w:szCs w:val="22"/>
          <w:lang w:val="es-ES_tradnl"/>
        </w:rPr>
        <w:t>,</w:t>
      </w:r>
      <w:r w:rsidR="009D1D1E" w:rsidRPr="00ED0913">
        <w:rPr>
          <w:rFonts w:cs="Arial"/>
          <w:sz w:val="22"/>
          <w:szCs w:val="22"/>
          <w:lang w:val="es-ES_tradnl"/>
        </w:rPr>
        <w:t xml:space="preserve"> como</w:t>
      </w:r>
      <w:r w:rsidR="001E39D1" w:rsidRPr="00ED0913">
        <w:rPr>
          <w:rFonts w:cs="Arial"/>
          <w:sz w:val="22"/>
          <w:szCs w:val="22"/>
          <w:lang w:val="es-ES_tradnl"/>
        </w:rPr>
        <w:t xml:space="preserve"> </w:t>
      </w:r>
      <w:r w:rsidR="009D1D1E" w:rsidRPr="00ED0913">
        <w:rPr>
          <w:rFonts w:cs="Arial"/>
          <w:sz w:val="22"/>
          <w:szCs w:val="22"/>
          <w:lang w:val="es-ES_tradnl"/>
        </w:rPr>
        <w:t>la Organizaci</w:t>
      </w:r>
      <w:r w:rsidR="00CA3EFA" w:rsidRPr="00ED0913">
        <w:rPr>
          <w:rFonts w:cs="Arial"/>
          <w:sz w:val="22"/>
          <w:szCs w:val="22"/>
          <w:lang w:val="es-ES_tradnl"/>
        </w:rPr>
        <w:t>ón Marítima Internacional (OMI),</w:t>
      </w:r>
      <w:r w:rsidR="009D1D1E" w:rsidRPr="00ED0913">
        <w:rPr>
          <w:rFonts w:cs="Arial"/>
          <w:sz w:val="22"/>
          <w:szCs w:val="22"/>
          <w:lang w:val="es-ES_tradnl"/>
        </w:rPr>
        <w:t xml:space="preserve"> </w:t>
      </w:r>
      <w:r w:rsidR="00835A1C" w:rsidRPr="00ED0913">
        <w:rPr>
          <w:rFonts w:cs="Arial"/>
          <w:sz w:val="22"/>
          <w:szCs w:val="22"/>
          <w:lang w:val="es-ES_tradnl"/>
        </w:rPr>
        <w:t xml:space="preserve">la Conferencia de las Naciones Unidas sobre Comercio y Desarrollo (UNCTAD), </w:t>
      </w:r>
      <w:r w:rsidR="00E4186F">
        <w:rPr>
          <w:rFonts w:cs="Arial"/>
          <w:sz w:val="22"/>
          <w:szCs w:val="22"/>
          <w:lang w:val="es-ES_tradnl"/>
        </w:rPr>
        <w:t xml:space="preserve">o </w:t>
      </w:r>
      <w:r w:rsidR="00E30D04" w:rsidRPr="00ED0913">
        <w:rPr>
          <w:rFonts w:cs="Arial"/>
          <w:sz w:val="22"/>
          <w:szCs w:val="22"/>
          <w:lang w:val="es-ES_tradnl"/>
        </w:rPr>
        <w:t xml:space="preserve">las </w:t>
      </w:r>
      <w:r w:rsidR="00EB6A74" w:rsidRPr="00ED0913">
        <w:rPr>
          <w:rFonts w:cs="Arial"/>
          <w:sz w:val="22"/>
          <w:szCs w:val="22"/>
          <w:lang w:val="es-ES_tradnl"/>
        </w:rPr>
        <w:t>recomenda</w:t>
      </w:r>
      <w:r w:rsidR="000A3234" w:rsidRPr="00ED0913">
        <w:rPr>
          <w:rFonts w:cs="Arial"/>
          <w:sz w:val="22"/>
          <w:szCs w:val="22"/>
          <w:lang w:val="es-ES_tradnl"/>
        </w:rPr>
        <w:t>ciones técnicas desarrolladas por</w:t>
      </w:r>
      <w:r w:rsidR="00EB6A74" w:rsidRPr="00ED0913">
        <w:rPr>
          <w:rFonts w:cs="Arial"/>
          <w:sz w:val="22"/>
          <w:szCs w:val="22"/>
          <w:lang w:val="es-ES_tradnl"/>
        </w:rPr>
        <w:t xml:space="preserve"> la Unión Europea.</w:t>
      </w:r>
    </w:p>
    <w:p w14:paraId="2D0C8A36" w14:textId="77777777" w:rsidR="00F77916" w:rsidRPr="00ED0913" w:rsidRDefault="00F77916" w:rsidP="00F77916">
      <w:pPr>
        <w:pStyle w:val="Estilo2"/>
        <w:tabs>
          <w:tab w:val="left" w:pos="425"/>
        </w:tabs>
        <w:autoSpaceDE w:val="0"/>
        <w:autoSpaceDN w:val="0"/>
        <w:adjustRightInd w:val="0"/>
        <w:rPr>
          <w:rFonts w:cs="Arial"/>
          <w:b/>
          <w:sz w:val="22"/>
          <w:szCs w:val="22"/>
          <w:lang w:val="es-ES_tradnl"/>
        </w:rPr>
      </w:pPr>
    </w:p>
    <w:p w14:paraId="551F0EA9" w14:textId="47D0C464" w:rsidR="005D29F9" w:rsidRPr="00ED0913" w:rsidRDefault="005D29F9" w:rsidP="000701B9">
      <w:pPr>
        <w:pStyle w:val="Estilo2"/>
        <w:tabs>
          <w:tab w:val="left" w:pos="425"/>
        </w:tabs>
        <w:autoSpaceDE w:val="0"/>
        <w:autoSpaceDN w:val="0"/>
        <w:adjustRightInd w:val="0"/>
        <w:rPr>
          <w:rFonts w:cs="Arial"/>
          <w:sz w:val="22"/>
          <w:szCs w:val="22"/>
          <w:lang w:val="es-ES_tradnl"/>
        </w:rPr>
      </w:pPr>
      <w:r w:rsidRPr="00ED0913">
        <w:rPr>
          <w:rFonts w:cs="Arial"/>
          <w:b/>
          <w:sz w:val="22"/>
          <w:szCs w:val="22"/>
          <w:lang w:val="es-ES_tradnl"/>
        </w:rPr>
        <w:tab/>
        <w:t xml:space="preserve">Artículo 3.- </w:t>
      </w:r>
      <w:r w:rsidRPr="00ED0913">
        <w:rPr>
          <w:rFonts w:cs="Arial"/>
          <w:sz w:val="22"/>
          <w:szCs w:val="22"/>
          <w:lang w:val="es-ES_tradnl"/>
        </w:rPr>
        <w:t xml:space="preserve">Para efectos de integrar la información estadística que se menciona en el artículo </w:t>
      </w:r>
      <w:r w:rsidR="00FF3E5F" w:rsidRPr="00ED0913">
        <w:rPr>
          <w:rFonts w:cs="Arial"/>
          <w:sz w:val="22"/>
          <w:szCs w:val="22"/>
          <w:lang w:val="es-ES_tradnl"/>
        </w:rPr>
        <w:t xml:space="preserve">1 de la </w:t>
      </w:r>
      <w:r w:rsidR="000701B9" w:rsidRPr="00ED0913">
        <w:rPr>
          <w:rFonts w:cs="Arial"/>
          <w:sz w:val="22"/>
          <w:szCs w:val="22"/>
          <w:lang w:val="es-ES_tradnl"/>
        </w:rPr>
        <w:t xml:space="preserve">presente Decisión, se </w:t>
      </w:r>
      <w:r w:rsidR="00880802" w:rsidRPr="00ED0913">
        <w:rPr>
          <w:rFonts w:cs="Arial"/>
          <w:sz w:val="22"/>
          <w:szCs w:val="22"/>
          <w:lang w:val="es-ES_tradnl"/>
        </w:rPr>
        <w:t>establece</w:t>
      </w:r>
      <w:r w:rsidR="00443116">
        <w:rPr>
          <w:rFonts w:cs="Arial"/>
          <w:sz w:val="22"/>
          <w:szCs w:val="22"/>
          <w:lang w:val="es-ES_tradnl"/>
        </w:rPr>
        <w:t>rán</w:t>
      </w:r>
      <w:r w:rsidR="00880802" w:rsidRPr="00ED0913">
        <w:rPr>
          <w:rFonts w:cs="Arial"/>
          <w:sz w:val="22"/>
          <w:szCs w:val="22"/>
          <w:lang w:val="es-ES_tradnl"/>
        </w:rPr>
        <w:t xml:space="preserve"> </w:t>
      </w:r>
      <w:r w:rsidR="00443116">
        <w:rPr>
          <w:rFonts w:cs="Arial"/>
          <w:sz w:val="22"/>
          <w:szCs w:val="22"/>
          <w:lang w:val="es-ES_tradnl"/>
        </w:rPr>
        <w:t xml:space="preserve">los siguientes ítems o </w:t>
      </w:r>
      <w:r w:rsidR="00880802" w:rsidRPr="00ED0913">
        <w:rPr>
          <w:rFonts w:cs="Arial"/>
          <w:sz w:val="22"/>
          <w:szCs w:val="22"/>
          <w:lang w:val="es-ES_tradnl"/>
        </w:rPr>
        <w:t xml:space="preserve">conjuntos de </w:t>
      </w:r>
      <w:r w:rsidRPr="00ED0913">
        <w:rPr>
          <w:rFonts w:cs="Arial"/>
          <w:sz w:val="22"/>
          <w:szCs w:val="22"/>
          <w:lang w:val="es-ES_tradnl"/>
        </w:rPr>
        <w:t>datos</w:t>
      </w:r>
      <w:r w:rsidR="00443116">
        <w:rPr>
          <w:rFonts w:cs="Arial"/>
          <w:sz w:val="22"/>
          <w:szCs w:val="22"/>
          <w:lang w:val="es-ES_tradnl"/>
        </w:rPr>
        <w:t>:</w:t>
      </w:r>
      <w:r w:rsidRPr="00ED0913">
        <w:rPr>
          <w:rFonts w:cs="Arial"/>
          <w:sz w:val="22"/>
          <w:szCs w:val="22"/>
          <w:lang w:val="es-ES_tradnl"/>
        </w:rPr>
        <w:t xml:space="preserve"> </w:t>
      </w:r>
    </w:p>
    <w:p w14:paraId="23824974" w14:textId="77777777" w:rsidR="005D29F9" w:rsidRPr="00ED0913" w:rsidRDefault="005D29F9" w:rsidP="005D29F9">
      <w:pPr>
        <w:pStyle w:val="Estilo2"/>
        <w:tabs>
          <w:tab w:val="left" w:pos="425"/>
        </w:tabs>
        <w:autoSpaceDE w:val="0"/>
        <w:autoSpaceDN w:val="0"/>
        <w:adjustRightInd w:val="0"/>
        <w:rPr>
          <w:rFonts w:cs="Arial"/>
          <w:sz w:val="22"/>
          <w:szCs w:val="22"/>
          <w:lang w:val="es-ES_tradnl"/>
        </w:rPr>
      </w:pPr>
    </w:p>
    <w:p w14:paraId="5848BBBC" w14:textId="550E781F" w:rsidR="005D29F9" w:rsidRPr="00ED0913" w:rsidRDefault="00306091" w:rsidP="00A70C85">
      <w:pPr>
        <w:pStyle w:val="Estilo2"/>
        <w:numPr>
          <w:ilvl w:val="0"/>
          <w:numId w:val="1"/>
        </w:numPr>
        <w:tabs>
          <w:tab w:val="clear" w:pos="1068"/>
          <w:tab w:val="num" w:pos="851"/>
        </w:tabs>
        <w:autoSpaceDE w:val="0"/>
        <w:autoSpaceDN w:val="0"/>
        <w:adjustRightInd w:val="0"/>
        <w:ind w:left="851" w:hanging="425"/>
        <w:rPr>
          <w:rFonts w:cs="Arial"/>
          <w:sz w:val="22"/>
          <w:szCs w:val="22"/>
          <w:lang w:val="es-ES_tradnl"/>
        </w:rPr>
      </w:pPr>
      <w:r>
        <w:rPr>
          <w:rFonts w:cs="Arial"/>
          <w:sz w:val="22"/>
          <w:szCs w:val="22"/>
          <w:lang w:val="es-ES_tradnl"/>
        </w:rPr>
        <w:t>Transporte acuático</w:t>
      </w:r>
      <w:r w:rsidR="00EE1F04">
        <w:rPr>
          <w:rFonts w:cs="Arial"/>
          <w:sz w:val="22"/>
          <w:szCs w:val="22"/>
          <w:lang w:val="es-ES_tradnl"/>
        </w:rPr>
        <w:t xml:space="preserve"> internac</w:t>
      </w:r>
      <w:r w:rsidR="00E959E1">
        <w:rPr>
          <w:rFonts w:cs="Arial"/>
          <w:sz w:val="22"/>
          <w:szCs w:val="22"/>
          <w:lang w:val="es-ES_tradnl"/>
        </w:rPr>
        <w:t>ional de mercancías y pasajeros</w:t>
      </w:r>
      <w:r w:rsidR="00EE1F04">
        <w:rPr>
          <w:rFonts w:cs="Arial"/>
          <w:sz w:val="22"/>
          <w:szCs w:val="22"/>
          <w:lang w:val="es-ES_tradnl"/>
        </w:rPr>
        <w:t>.</w:t>
      </w:r>
    </w:p>
    <w:p w14:paraId="7956F7E8" w14:textId="2A76F7F6" w:rsidR="005D29F9" w:rsidRPr="00ED0913" w:rsidRDefault="005D29F9" w:rsidP="005D29F9">
      <w:pPr>
        <w:pStyle w:val="Estilo2"/>
        <w:numPr>
          <w:ilvl w:val="0"/>
          <w:numId w:val="1"/>
        </w:numPr>
        <w:tabs>
          <w:tab w:val="clear" w:pos="1068"/>
          <w:tab w:val="left" w:pos="840"/>
        </w:tabs>
        <w:autoSpaceDE w:val="0"/>
        <w:autoSpaceDN w:val="0"/>
        <w:adjustRightInd w:val="0"/>
        <w:spacing w:before="120"/>
        <w:ind w:left="850" w:hanging="425"/>
        <w:rPr>
          <w:rFonts w:cs="Arial"/>
          <w:sz w:val="22"/>
          <w:szCs w:val="22"/>
          <w:lang w:val="es-ES_tradnl"/>
        </w:rPr>
      </w:pPr>
      <w:r w:rsidRPr="00ED0913">
        <w:rPr>
          <w:rFonts w:cs="Arial"/>
          <w:sz w:val="22"/>
          <w:szCs w:val="22"/>
          <w:lang w:val="es-ES_tradnl"/>
        </w:rPr>
        <w:t>Tráfico de contenedores</w:t>
      </w:r>
      <w:r w:rsidR="00CE1844" w:rsidRPr="00ED0913">
        <w:rPr>
          <w:rFonts w:cs="Arial"/>
          <w:sz w:val="22"/>
          <w:szCs w:val="22"/>
          <w:lang w:val="es-ES_tradnl"/>
        </w:rPr>
        <w:t xml:space="preserve"> y arribo de buques</w:t>
      </w:r>
      <w:r w:rsidR="00EE1F04" w:rsidRPr="006774F2">
        <w:rPr>
          <w:rFonts w:cs="Arial"/>
          <w:color w:val="0070C0"/>
          <w:sz w:val="22"/>
          <w:szCs w:val="22"/>
          <w:lang w:val="es-ES_tradnl"/>
        </w:rPr>
        <w:t xml:space="preserve"> </w:t>
      </w:r>
      <w:r w:rsidR="00EE1F04" w:rsidRPr="00C5131A">
        <w:rPr>
          <w:rFonts w:cs="Arial"/>
          <w:sz w:val="22"/>
          <w:szCs w:val="22"/>
          <w:lang w:val="es-ES_tradnl"/>
        </w:rPr>
        <w:t>comerciales</w:t>
      </w:r>
    </w:p>
    <w:p w14:paraId="52602A62" w14:textId="77777777" w:rsidR="00960CA8" w:rsidRPr="00ED0913" w:rsidRDefault="005D29F9" w:rsidP="00B26F8B">
      <w:pPr>
        <w:pStyle w:val="Estilo2"/>
        <w:numPr>
          <w:ilvl w:val="0"/>
          <w:numId w:val="1"/>
        </w:numPr>
        <w:tabs>
          <w:tab w:val="clear" w:pos="1068"/>
          <w:tab w:val="left" w:pos="840"/>
        </w:tabs>
        <w:autoSpaceDE w:val="0"/>
        <w:autoSpaceDN w:val="0"/>
        <w:adjustRightInd w:val="0"/>
        <w:spacing w:before="120"/>
        <w:ind w:left="850" w:hanging="425"/>
        <w:rPr>
          <w:rFonts w:cs="Arial"/>
          <w:b/>
          <w:sz w:val="22"/>
          <w:szCs w:val="22"/>
          <w:lang w:val="es-ES_tradnl"/>
        </w:rPr>
      </w:pPr>
      <w:r w:rsidRPr="00ED0913">
        <w:rPr>
          <w:rFonts w:cs="Arial"/>
          <w:sz w:val="22"/>
          <w:szCs w:val="22"/>
          <w:lang w:val="es-ES_tradnl"/>
        </w:rPr>
        <w:t>Infraestructura portuaria</w:t>
      </w:r>
    </w:p>
    <w:p w14:paraId="4E46D4A8" w14:textId="3E1DD676" w:rsidR="005D29F9" w:rsidRPr="00ED0913" w:rsidRDefault="005D29F9" w:rsidP="00B26F8B">
      <w:pPr>
        <w:pStyle w:val="Estilo2"/>
        <w:numPr>
          <w:ilvl w:val="0"/>
          <w:numId w:val="1"/>
        </w:numPr>
        <w:tabs>
          <w:tab w:val="clear" w:pos="1068"/>
          <w:tab w:val="left" w:pos="840"/>
        </w:tabs>
        <w:autoSpaceDE w:val="0"/>
        <w:autoSpaceDN w:val="0"/>
        <w:adjustRightInd w:val="0"/>
        <w:spacing w:before="120"/>
        <w:ind w:left="850" w:hanging="425"/>
        <w:rPr>
          <w:rFonts w:cs="Arial"/>
          <w:b/>
          <w:sz w:val="22"/>
          <w:szCs w:val="22"/>
          <w:lang w:val="es-ES_tradnl"/>
        </w:rPr>
      </w:pPr>
      <w:r w:rsidRPr="00ED0913">
        <w:rPr>
          <w:rFonts w:cs="Arial"/>
          <w:sz w:val="22"/>
          <w:szCs w:val="22"/>
          <w:lang w:val="es-ES_tradnl"/>
        </w:rPr>
        <w:t xml:space="preserve">Indicadores del transporte </w:t>
      </w:r>
      <w:r w:rsidR="00960CA8" w:rsidRPr="00ED0913">
        <w:rPr>
          <w:rFonts w:cs="Arial"/>
          <w:sz w:val="22"/>
          <w:szCs w:val="22"/>
          <w:lang w:val="es-ES_tradnl"/>
        </w:rPr>
        <w:t>acuático</w:t>
      </w:r>
    </w:p>
    <w:p w14:paraId="0E590FD2" w14:textId="77777777" w:rsidR="005D29F9" w:rsidRPr="00ED0913" w:rsidRDefault="005D29F9" w:rsidP="00F77916">
      <w:pPr>
        <w:pStyle w:val="Estilo2"/>
        <w:tabs>
          <w:tab w:val="left" w:pos="425"/>
        </w:tabs>
        <w:autoSpaceDE w:val="0"/>
        <w:autoSpaceDN w:val="0"/>
        <w:adjustRightInd w:val="0"/>
        <w:rPr>
          <w:rFonts w:cs="Arial"/>
          <w:b/>
          <w:sz w:val="22"/>
          <w:szCs w:val="22"/>
          <w:lang w:val="es-ES_tradnl"/>
        </w:rPr>
      </w:pPr>
    </w:p>
    <w:p w14:paraId="09C09627" w14:textId="28613B9F" w:rsidR="005D29F9" w:rsidRPr="00ED0913" w:rsidRDefault="001B2E2B" w:rsidP="00D97CC4">
      <w:pPr>
        <w:pStyle w:val="Estilo2"/>
        <w:tabs>
          <w:tab w:val="left" w:pos="425"/>
        </w:tabs>
        <w:autoSpaceDE w:val="0"/>
        <w:autoSpaceDN w:val="0"/>
        <w:adjustRightInd w:val="0"/>
        <w:rPr>
          <w:rFonts w:cs="Arial"/>
          <w:sz w:val="22"/>
          <w:szCs w:val="22"/>
          <w:lang w:val="es-ES_tradnl"/>
        </w:rPr>
      </w:pPr>
      <w:r w:rsidRPr="00ED0913">
        <w:rPr>
          <w:rFonts w:cs="Arial"/>
          <w:sz w:val="22"/>
          <w:szCs w:val="22"/>
          <w:lang w:val="es-ES_tradnl"/>
        </w:rPr>
        <w:tab/>
      </w:r>
      <w:r w:rsidR="00960CA8" w:rsidRPr="00ED0913">
        <w:rPr>
          <w:rFonts w:cs="Arial"/>
          <w:sz w:val="22"/>
          <w:szCs w:val="22"/>
          <w:lang w:val="es-ES_tradnl"/>
        </w:rPr>
        <w:t xml:space="preserve">Adicionalmente, </w:t>
      </w:r>
      <w:r w:rsidR="00D74537" w:rsidRPr="00ED0913">
        <w:rPr>
          <w:rFonts w:cs="Arial"/>
          <w:sz w:val="22"/>
          <w:szCs w:val="22"/>
          <w:lang w:val="es-ES_tradnl"/>
        </w:rPr>
        <w:t>la Secretaría General de la Comunidad Andina</w:t>
      </w:r>
      <w:r w:rsidR="00960CA8" w:rsidRPr="00ED0913">
        <w:rPr>
          <w:rFonts w:cs="Arial"/>
          <w:sz w:val="22"/>
          <w:szCs w:val="22"/>
          <w:lang w:val="es-ES_tradnl"/>
        </w:rPr>
        <w:t xml:space="preserve"> podrá establecer otros </w:t>
      </w:r>
      <w:r w:rsidR="00443116">
        <w:rPr>
          <w:rFonts w:cs="Arial"/>
          <w:sz w:val="22"/>
          <w:szCs w:val="22"/>
          <w:lang w:val="es-ES_tradnl"/>
        </w:rPr>
        <w:t xml:space="preserve">ítems o </w:t>
      </w:r>
      <w:r w:rsidR="00960CA8" w:rsidRPr="00ED0913">
        <w:rPr>
          <w:rFonts w:cs="Arial"/>
          <w:sz w:val="22"/>
          <w:szCs w:val="22"/>
          <w:lang w:val="es-ES_tradnl"/>
        </w:rPr>
        <w:t xml:space="preserve">conjuntos de datos que requiera el proceso de integración en materia de </w:t>
      </w:r>
      <w:r w:rsidR="007D0DC7" w:rsidRPr="00ED0913">
        <w:rPr>
          <w:rFonts w:cs="Arial"/>
          <w:sz w:val="22"/>
          <w:szCs w:val="22"/>
          <w:lang w:val="es-ES_tradnl"/>
        </w:rPr>
        <w:t xml:space="preserve">transporte </w:t>
      </w:r>
      <w:r w:rsidR="007E68BD">
        <w:rPr>
          <w:rFonts w:cs="Arial"/>
          <w:sz w:val="22"/>
          <w:szCs w:val="22"/>
          <w:lang w:val="es-ES_tradnl"/>
        </w:rPr>
        <w:t xml:space="preserve">acuático </w:t>
      </w:r>
      <w:r w:rsidR="007D0DC7" w:rsidRPr="00ED0913">
        <w:rPr>
          <w:rFonts w:cs="Arial"/>
          <w:sz w:val="22"/>
          <w:szCs w:val="22"/>
          <w:lang w:val="es-ES_tradnl"/>
        </w:rPr>
        <w:t>internacional de mercancías y pasajeros</w:t>
      </w:r>
      <w:r w:rsidR="00D74537" w:rsidRPr="00ED0913">
        <w:rPr>
          <w:rFonts w:cs="Arial"/>
          <w:sz w:val="22"/>
          <w:szCs w:val="22"/>
          <w:lang w:val="es-ES_tradnl"/>
        </w:rPr>
        <w:t>, los cuales deberán tener en consideración la opinión técnica de los expertos gubernamentales en estadísticas de transporte acuático</w:t>
      </w:r>
      <w:r w:rsidR="00903FA6">
        <w:rPr>
          <w:rFonts w:cs="Arial"/>
          <w:sz w:val="22"/>
          <w:szCs w:val="22"/>
          <w:lang w:val="es-ES_tradnl"/>
        </w:rPr>
        <w:t xml:space="preserve"> del Comité Andino de Estadística</w:t>
      </w:r>
      <w:r w:rsidR="00D74537" w:rsidRPr="00ED0913">
        <w:rPr>
          <w:rFonts w:cs="Arial"/>
          <w:sz w:val="22"/>
          <w:szCs w:val="22"/>
          <w:lang w:val="es-ES_tradnl"/>
        </w:rPr>
        <w:t>.</w:t>
      </w:r>
    </w:p>
    <w:p w14:paraId="3C4D05BF" w14:textId="0EAA7ADC" w:rsidR="00D97CC4" w:rsidRPr="00ED0913" w:rsidRDefault="00D97CC4" w:rsidP="00D97CC4">
      <w:pPr>
        <w:pStyle w:val="Estilo2"/>
        <w:tabs>
          <w:tab w:val="left" w:pos="425"/>
        </w:tabs>
        <w:autoSpaceDE w:val="0"/>
        <w:autoSpaceDN w:val="0"/>
        <w:adjustRightInd w:val="0"/>
        <w:rPr>
          <w:rFonts w:cs="Arial"/>
          <w:b/>
          <w:sz w:val="22"/>
          <w:szCs w:val="22"/>
          <w:lang w:val="es-ES_tradnl"/>
        </w:rPr>
      </w:pPr>
    </w:p>
    <w:p w14:paraId="54F8BE75" w14:textId="28383E2E" w:rsidR="00AD03B6" w:rsidRPr="00ED0913" w:rsidRDefault="00AD03B6" w:rsidP="00AD03B6">
      <w:pPr>
        <w:tabs>
          <w:tab w:val="left" w:pos="425"/>
        </w:tabs>
        <w:autoSpaceDE w:val="0"/>
        <w:autoSpaceDN w:val="0"/>
        <w:adjustRightInd w:val="0"/>
        <w:jc w:val="both"/>
        <w:rPr>
          <w:rFonts w:cs="Arial"/>
          <w:sz w:val="22"/>
          <w:szCs w:val="22"/>
          <w:lang w:val="es-ES_tradnl"/>
        </w:rPr>
      </w:pPr>
      <w:r w:rsidRPr="00ED0913">
        <w:rPr>
          <w:rFonts w:cs="Arial"/>
          <w:b/>
          <w:sz w:val="22"/>
          <w:szCs w:val="22"/>
          <w:lang w:val="es-ES_tradnl"/>
        </w:rPr>
        <w:lastRenderedPageBreak/>
        <w:tab/>
        <w:t>Artículo 4.-</w:t>
      </w:r>
      <w:r w:rsidRPr="00ED0913">
        <w:rPr>
          <w:rFonts w:cs="Arial"/>
          <w:sz w:val="22"/>
          <w:szCs w:val="22"/>
          <w:lang w:val="es-ES_tradnl"/>
        </w:rPr>
        <w:t xml:space="preserve"> Las variables, definiciones, clasificaciones, mecanismos</w:t>
      </w:r>
      <w:r w:rsidR="00100A0B">
        <w:rPr>
          <w:rFonts w:cs="Arial"/>
          <w:sz w:val="22"/>
          <w:szCs w:val="22"/>
          <w:lang w:val="es-ES_tradnl"/>
        </w:rPr>
        <w:t>,</w:t>
      </w:r>
      <w:r w:rsidR="004D21F5" w:rsidRPr="00ED0913">
        <w:rPr>
          <w:rFonts w:cs="Arial"/>
          <w:sz w:val="22"/>
          <w:szCs w:val="22"/>
          <w:lang w:val="es-ES_tradnl"/>
        </w:rPr>
        <w:t xml:space="preserve"> característica</w:t>
      </w:r>
      <w:r w:rsidR="00100A0B">
        <w:rPr>
          <w:rFonts w:cs="Arial"/>
          <w:sz w:val="22"/>
          <w:szCs w:val="22"/>
          <w:lang w:val="es-ES_tradnl"/>
        </w:rPr>
        <w:t xml:space="preserve">s de la recopilación de datos, </w:t>
      </w:r>
      <w:r w:rsidR="004D21F5" w:rsidRPr="00ED0913">
        <w:rPr>
          <w:rFonts w:cs="Arial"/>
          <w:sz w:val="22"/>
          <w:szCs w:val="22"/>
          <w:lang w:val="es-ES_tradnl"/>
        </w:rPr>
        <w:t xml:space="preserve">nomenclaturas </w:t>
      </w:r>
      <w:r w:rsidR="00A67DBA" w:rsidRPr="00ED0913">
        <w:rPr>
          <w:rFonts w:cs="Arial"/>
          <w:sz w:val="22"/>
          <w:szCs w:val="22"/>
          <w:lang w:val="es-ES_tradnl"/>
        </w:rPr>
        <w:t>para su clasificación,</w:t>
      </w:r>
      <w:r w:rsidR="004D21F5" w:rsidRPr="00ED0913">
        <w:rPr>
          <w:rFonts w:cs="Arial"/>
          <w:sz w:val="22"/>
          <w:szCs w:val="22"/>
          <w:lang w:val="es-ES_tradnl"/>
        </w:rPr>
        <w:t xml:space="preserve"> periodicidad de observación</w:t>
      </w:r>
      <w:r w:rsidRPr="00ED0913">
        <w:rPr>
          <w:rFonts w:cs="Arial"/>
          <w:sz w:val="22"/>
          <w:szCs w:val="22"/>
          <w:lang w:val="es-ES_tradnl"/>
        </w:rPr>
        <w:t xml:space="preserve"> y </w:t>
      </w:r>
      <w:r w:rsidR="00100A0B">
        <w:rPr>
          <w:rFonts w:cs="Arial"/>
          <w:sz w:val="22"/>
          <w:szCs w:val="22"/>
          <w:lang w:val="es-ES_tradnl"/>
        </w:rPr>
        <w:t xml:space="preserve">los </w:t>
      </w:r>
      <w:r w:rsidRPr="00ED0913">
        <w:rPr>
          <w:rFonts w:cs="Arial"/>
          <w:sz w:val="22"/>
          <w:szCs w:val="22"/>
          <w:lang w:val="es-ES_tradnl"/>
        </w:rPr>
        <w:t xml:space="preserve">plazos de transmisión de los conjuntos de datos </w:t>
      </w:r>
      <w:r w:rsidR="00100A0B">
        <w:rPr>
          <w:rFonts w:cs="Arial"/>
          <w:sz w:val="22"/>
          <w:szCs w:val="22"/>
          <w:lang w:val="es-ES_tradnl"/>
        </w:rPr>
        <w:t>estipulados</w:t>
      </w:r>
      <w:r w:rsidRPr="00ED0913">
        <w:rPr>
          <w:rFonts w:cs="Arial"/>
          <w:sz w:val="22"/>
          <w:szCs w:val="22"/>
          <w:lang w:val="es-ES_tradnl"/>
        </w:rPr>
        <w:t xml:space="preserve"> en el artículo 3, que permitirán la aplicación de la pres</w:t>
      </w:r>
      <w:r w:rsidR="00A67DBA" w:rsidRPr="00ED0913">
        <w:rPr>
          <w:rFonts w:cs="Arial"/>
          <w:sz w:val="22"/>
          <w:szCs w:val="22"/>
          <w:lang w:val="es-ES_tradnl"/>
        </w:rPr>
        <w:t>ente Decisión, serán establecida</w:t>
      </w:r>
      <w:r w:rsidRPr="00ED0913">
        <w:rPr>
          <w:rFonts w:cs="Arial"/>
          <w:sz w:val="22"/>
          <w:szCs w:val="22"/>
          <w:lang w:val="es-ES_tradnl"/>
        </w:rPr>
        <w:t xml:space="preserve">s mediante Resoluciones emitidas por la Secretaría </w:t>
      </w:r>
      <w:r w:rsidR="00A67DBA" w:rsidRPr="00ED0913">
        <w:rPr>
          <w:rFonts w:cs="Arial"/>
          <w:sz w:val="22"/>
          <w:szCs w:val="22"/>
          <w:lang w:val="es-ES_tradnl"/>
        </w:rPr>
        <w:t>General de la Comunidad Andina</w:t>
      </w:r>
      <w:r w:rsidR="00A607E0" w:rsidRPr="00ED0913">
        <w:rPr>
          <w:rFonts w:cs="Arial"/>
          <w:sz w:val="22"/>
          <w:szCs w:val="22"/>
          <w:lang w:val="es-ES_tradnl"/>
        </w:rPr>
        <w:t>, previa opinión técnica de los expertos gubernamentales en estadísticas de transporte acuático</w:t>
      </w:r>
      <w:r w:rsidR="000F3121">
        <w:rPr>
          <w:rFonts w:cs="Arial"/>
          <w:sz w:val="22"/>
          <w:szCs w:val="22"/>
          <w:lang w:val="es-ES_tradnl"/>
        </w:rPr>
        <w:t xml:space="preserve"> del Comité Andino de Estadísticas</w:t>
      </w:r>
      <w:r w:rsidR="00A607E0" w:rsidRPr="00ED0913">
        <w:rPr>
          <w:rFonts w:cs="Arial"/>
          <w:sz w:val="22"/>
          <w:szCs w:val="22"/>
          <w:lang w:val="es-ES_tradnl"/>
        </w:rPr>
        <w:t>;</w:t>
      </w:r>
    </w:p>
    <w:p w14:paraId="3D3281C3" w14:textId="77777777" w:rsidR="00AD03B6" w:rsidRPr="00ED0913" w:rsidRDefault="00AD03B6" w:rsidP="00D97CC4">
      <w:pPr>
        <w:pStyle w:val="Estilo2"/>
        <w:tabs>
          <w:tab w:val="left" w:pos="425"/>
        </w:tabs>
        <w:autoSpaceDE w:val="0"/>
        <w:autoSpaceDN w:val="0"/>
        <w:adjustRightInd w:val="0"/>
        <w:rPr>
          <w:rFonts w:cs="Arial"/>
          <w:b/>
          <w:sz w:val="22"/>
          <w:szCs w:val="22"/>
          <w:lang w:val="es-ES_tradnl"/>
        </w:rPr>
      </w:pPr>
    </w:p>
    <w:p w14:paraId="71E25756" w14:textId="769B16C2" w:rsidR="00F77916" w:rsidRPr="00ED0913" w:rsidRDefault="00F77916" w:rsidP="00F77916">
      <w:pPr>
        <w:tabs>
          <w:tab w:val="left" w:pos="425"/>
        </w:tabs>
        <w:autoSpaceDE w:val="0"/>
        <w:autoSpaceDN w:val="0"/>
        <w:adjustRightInd w:val="0"/>
        <w:ind w:left="1" w:hanging="1"/>
        <w:jc w:val="both"/>
        <w:rPr>
          <w:rFonts w:cs="Arial"/>
          <w:sz w:val="22"/>
          <w:szCs w:val="22"/>
          <w:lang w:val="es-ES_tradnl"/>
        </w:rPr>
      </w:pPr>
      <w:r w:rsidRPr="00ED0913">
        <w:rPr>
          <w:rFonts w:cs="Arial"/>
          <w:b/>
          <w:sz w:val="22"/>
          <w:szCs w:val="22"/>
          <w:lang w:val="es-ES_tradnl"/>
        </w:rPr>
        <w:tab/>
      </w:r>
      <w:r w:rsidRPr="00ED0913">
        <w:rPr>
          <w:rFonts w:cs="Arial"/>
          <w:b/>
          <w:sz w:val="22"/>
          <w:szCs w:val="22"/>
          <w:lang w:val="es-ES_tradnl"/>
        </w:rPr>
        <w:tab/>
        <w:t>Artí</w:t>
      </w:r>
      <w:r w:rsidR="00B076F0" w:rsidRPr="00ED0913">
        <w:rPr>
          <w:rFonts w:cs="Arial"/>
          <w:b/>
          <w:sz w:val="22"/>
          <w:szCs w:val="22"/>
          <w:lang w:val="es-ES_tradnl"/>
        </w:rPr>
        <w:t xml:space="preserve">culo </w:t>
      </w:r>
      <w:r w:rsidR="00AD03B6" w:rsidRPr="00ED0913">
        <w:rPr>
          <w:rFonts w:cs="Arial"/>
          <w:b/>
          <w:sz w:val="22"/>
          <w:szCs w:val="22"/>
          <w:lang w:val="es-ES_tradnl"/>
        </w:rPr>
        <w:t>5</w:t>
      </w:r>
      <w:r w:rsidRPr="00ED0913">
        <w:rPr>
          <w:rFonts w:cs="Arial"/>
          <w:b/>
          <w:sz w:val="22"/>
          <w:szCs w:val="22"/>
          <w:lang w:val="es-ES_tradnl"/>
        </w:rPr>
        <w:t>.-</w:t>
      </w:r>
      <w:r w:rsidRPr="00ED0913">
        <w:rPr>
          <w:rFonts w:cs="Arial"/>
          <w:sz w:val="22"/>
          <w:szCs w:val="22"/>
          <w:lang w:val="es-ES_tradnl"/>
        </w:rPr>
        <w:t xml:space="preserve"> </w:t>
      </w:r>
      <w:r w:rsidR="00B076F0" w:rsidRPr="00ED0913">
        <w:rPr>
          <w:rFonts w:cs="Arial"/>
          <w:sz w:val="22"/>
          <w:szCs w:val="22"/>
          <w:lang w:val="es-ES_tradnl"/>
        </w:rPr>
        <w:t xml:space="preserve">Los </w:t>
      </w:r>
      <w:r w:rsidRPr="00ED0913">
        <w:rPr>
          <w:rFonts w:cs="Arial"/>
          <w:sz w:val="22"/>
          <w:szCs w:val="22"/>
          <w:lang w:val="es-ES_tradnl"/>
        </w:rPr>
        <w:t xml:space="preserve">Países Miembros </w:t>
      </w:r>
      <w:r w:rsidR="00947D92" w:rsidRPr="00ED0913">
        <w:rPr>
          <w:rFonts w:cs="Arial"/>
          <w:sz w:val="22"/>
          <w:szCs w:val="22"/>
          <w:lang w:val="es-ES_tradnl"/>
        </w:rPr>
        <w:t>deberán informar</w:t>
      </w:r>
      <w:r w:rsidR="00D043F6">
        <w:rPr>
          <w:rFonts w:cs="Arial"/>
          <w:sz w:val="22"/>
          <w:szCs w:val="22"/>
          <w:lang w:val="es-ES_tradnl"/>
        </w:rPr>
        <w:t xml:space="preserve"> a la Secretaría General</w:t>
      </w:r>
      <w:r w:rsidR="009071A6">
        <w:rPr>
          <w:rFonts w:cs="Arial"/>
          <w:sz w:val="22"/>
          <w:szCs w:val="22"/>
          <w:lang w:val="es-ES_tradnl"/>
        </w:rPr>
        <w:t xml:space="preserve"> de la Comunidad Andina</w:t>
      </w:r>
      <w:r w:rsidR="00A21F19" w:rsidRPr="00ED0913">
        <w:rPr>
          <w:rFonts w:cs="Arial"/>
          <w:sz w:val="22"/>
          <w:szCs w:val="22"/>
          <w:lang w:val="es-ES_tradnl"/>
        </w:rPr>
        <w:t xml:space="preserve">, dentro del plazo establecido en la Resolución </w:t>
      </w:r>
      <w:r w:rsidR="009071A6">
        <w:rPr>
          <w:rFonts w:cs="Arial"/>
          <w:sz w:val="22"/>
          <w:szCs w:val="22"/>
          <w:lang w:val="es-ES_tradnl"/>
        </w:rPr>
        <w:t xml:space="preserve">correspondiente, </w:t>
      </w:r>
      <w:r w:rsidR="00A21F19" w:rsidRPr="00ED0913">
        <w:rPr>
          <w:rFonts w:cs="Arial"/>
          <w:sz w:val="22"/>
          <w:szCs w:val="22"/>
          <w:lang w:val="es-ES_tradnl"/>
        </w:rPr>
        <w:t>y</w:t>
      </w:r>
      <w:r w:rsidR="00947D92" w:rsidRPr="00ED0913">
        <w:rPr>
          <w:rFonts w:cs="Arial"/>
          <w:sz w:val="22"/>
          <w:szCs w:val="22"/>
          <w:lang w:val="es-ES_tradnl"/>
        </w:rPr>
        <w:t xml:space="preserve"> a trav</w:t>
      </w:r>
      <w:r w:rsidR="00AB1528" w:rsidRPr="00ED0913">
        <w:rPr>
          <w:rFonts w:cs="Arial"/>
          <w:sz w:val="22"/>
          <w:szCs w:val="22"/>
          <w:lang w:val="es-ES_tradnl"/>
        </w:rPr>
        <w:t>és de sus órg</w:t>
      </w:r>
      <w:r w:rsidR="00D97CC4" w:rsidRPr="00ED0913">
        <w:rPr>
          <w:rFonts w:cs="Arial"/>
          <w:sz w:val="22"/>
          <w:szCs w:val="22"/>
          <w:lang w:val="es-ES_tradnl"/>
        </w:rPr>
        <w:t xml:space="preserve">anos de enlace, </w:t>
      </w:r>
      <w:r w:rsidR="00572560">
        <w:rPr>
          <w:rFonts w:cs="Arial"/>
          <w:sz w:val="22"/>
          <w:szCs w:val="22"/>
          <w:lang w:val="es-ES_tradnl"/>
        </w:rPr>
        <w:t xml:space="preserve">los nombres de </w:t>
      </w:r>
      <w:r w:rsidR="00D97CC4" w:rsidRPr="00ED0913">
        <w:rPr>
          <w:rFonts w:cs="Arial"/>
          <w:sz w:val="22"/>
          <w:szCs w:val="22"/>
          <w:lang w:val="es-ES_tradnl"/>
        </w:rPr>
        <w:t>la</w:t>
      </w:r>
      <w:r w:rsidR="009A2C8E">
        <w:rPr>
          <w:rFonts w:cs="Arial"/>
          <w:sz w:val="22"/>
          <w:szCs w:val="22"/>
          <w:lang w:val="es-ES_tradnl"/>
        </w:rPr>
        <w:t>s</w:t>
      </w:r>
      <w:r w:rsidR="00AB1528" w:rsidRPr="00ED0913">
        <w:rPr>
          <w:rFonts w:cs="Arial"/>
          <w:sz w:val="22"/>
          <w:szCs w:val="22"/>
          <w:lang w:val="es-ES_tradnl"/>
        </w:rPr>
        <w:t xml:space="preserve"> autoridad</w:t>
      </w:r>
      <w:r w:rsidR="009A2C8E">
        <w:rPr>
          <w:rFonts w:cs="Arial"/>
          <w:sz w:val="22"/>
          <w:szCs w:val="22"/>
          <w:lang w:val="es-ES_tradnl"/>
        </w:rPr>
        <w:t>es</w:t>
      </w:r>
      <w:r w:rsidR="00716D29" w:rsidRPr="00ED0913">
        <w:rPr>
          <w:rFonts w:cs="Arial"/>
          <w:sz w:val="22"/>
          <w:szCs w:val="22"/>
          <w:lang w:val="es-ES_tradnl"/>
        </w:rPr>
        <w:t xml:space="preserve"> nacional</w:t>
      </w:r>
      <w:r w:rsidR="009A2C8E">
        <w:rPr>
          <w:rFonts w:cs="Arial"/>
          <w:sz w:val="22"/>
          <w:szCs w:val="22"/>
          <w:lang w:val="es-ES_tradnl"/>
        </w:rPr>
        <w:t>es</w:t>
      </w:r>
      <w:r w:rsidR="00D97CC4" w:rsidRPr="00ED0913">
        <w:rPr>
          <w:rFonts w:cs="Arial"/>
          <w:sz w:val="22"/>
          <w:szCs w:val="22"/>
          <w:lang w:val="es-ES_tradnl"/>
        </w:rPr>
        <w:t xml:space="preserve"> competente</w:t>
      </w:r>
      <w:r w:rsidR="009A2C8E">
        <w:rPr>
          <w:rFonts w:cs="Arial"/>
          <w:sz w:val="22"/>
          <w:szCs w:val="22"/>
          <w:lang w:val="es-ES_tradnl"/>
        </w:rPr>
        <w:t>s</w:t>
      </w:r>
      <w:r w:rsidR="00D97CC4" w:rsidRPr="00ED0913">
        <w:rPr>
          <w:rFonts w:cs="Arial"/>
          <w:sz w:val="22"/>
          <w:szCs w:val="22"/>
          <w:lang w:val="es-ES_tradnl"/>
        </w:rPr>
        <w:t xml:space="preserve"> responsable</w:t>
      </w:r>
      <w:r w:rsidR="009A2C8E">
        <w:rPr>
          <w:rFonts w:cs="Arial"/>
          <w:sz w:val="22"/>
          <w:szCs w:val="22"/>
          <w:lang w:val="es-ES_tradnl"/>
        </w:rPr>
        <w:t>s</w:t>
      </w:r>
      <w:r w:rsidR="00AB1528" w:rsidRPr="00ED0913">
        <w:rPr>
          <w:rFonts w:cs="Arial"/>
          <w:sz w:val="22"/>
          <w:szCs w:val="22"/>
          <w:lang w:val="es-ES_tradnl"/>
        </w:rPr>
        <w:t xml:space="preserve"> de la transmisión de los datos</w:t>
      </w:r>
      <w:r w:rsidRPr="00ED0913">
        <w:rPr>
          <w:rFonts w:cs="Arial"/>
          <w:sz w:val="22"/>
          <w:szCs w:val="22"/>
          <w:lang w:val="es-ES_tradnl"/>
        </w:rPr>
        <w:t>.</w:t>
      </w:r>
    </w:p>
    <w:p w14:paraId="7F87C5E8" w14:textId="77777777" w:rsidR="00AD03B6" w:rsidRPr="00ED0913" w:rsidRDefault="00AD03B6" w:rsidP="00AD03B6">
      <w:pPr>
        <w:tabs>
          <w:tab w:val="left" w:pos="425"/>
        </w:tabs>
        <w:autoSpaceDE w:val="0"/>
        <w:autoSpaceDN w:val="0"/>
        <w:adjustRightInd w:val="0"/>
        <w:jc w:val="both"/>
        <w:rPr>
          <w:rFonts w:cs="Arial"/>
          <w:sz w:val="22"/>
          <w:szCs w:val="22"/>
        </w:rPr>
      </w:pPr>
    </w:p>
    <w:p w14:paraId="07428BA2" w14:textId="1D998E32" w:rsidR="00AD03B6" w:rsidRPr="00ED0913" w:rsidRDefault="006E4323" w:rsidP="00AD03B6">
      <w:pPr>
        <w:tabs>
          <w:tab w:val="left" w:pos="425"/>
        </w:tabs>
        <w:autoSpaceDE w:val="0"/>
        <w:autoSpaceDN w:val="0"/>
        <w:adjustRightInd w:val="0"/>
        <w:jc w:val="both"/>
        <w:rPr>
          <w:rFonts w:cs="Arial"/>
          <w:sz w:val="22"/>
          <w:szCs w:val="22"/>
        </w:rPr>
      </w:pPr>
      <w:r>
        <w:rPr>
          <w:rFonts w:cs="Arial"/>
          <w:sz w:val="22"/>
          <w:szCs w:val="22"/>
        </w:rPr>
        <w:tab/>
      </w:r>
      <w:r w:rsidR="00AD03B6" w:rsidRPr="00ED0913">
        <w:rPr>
          <w:rFonts w:cs="Arial"/>
          <w:sz w:val="22"/>
          <w:szCs w:val="22"/>
        </w:rPr>
        <w:t>La</w:t>
      </w:r>
      <w:r w:rsidR="009A2C8E">
        <w:rPr>
          <w:rFonts w:cs="Arial"/>
          <w:sz w:val="22"/>
          <w:szCs w:val="22"/>
        </w:rPr>
        <w:t>s</w:t>
      </w:r>
      <w:r w:rsidR="00AD03B6" w:rsidRPr="00ED0913">
        <w:rPr>
          <w:rFonts w:cs="Arial"/>
          <w:sz w:val="22"/>
          <w:szCs w:val="22"/>
        </w:rPr>
        <w:t xml:space="preserve"> autoridad</w:t>
      </w:r>
      <w:r w:rsidR="009A2C8E">
        <w:rPr>
          <w:rFonts w:cs="Arial"/>
          <w:sz w:val="22"/>
          <w:szCs w:val="22"/>
        </w:rPr>
        <w:t>es</w:t>
      </w:r>
      <w:r w:rsidR="00AD03B6" w:rsidRPr="00ED0913">
        <w:rPr>
          <w:rFonts w:cs="Arial"/>
          <w:sz w:val="22"/>
          <w:szCs w:val="22"/>
        </w:rPr>
        <w:t xml:space="preserve"> </w:t>
      </w:r>
      <w:r w:rsidR="00DC7ACE" w:rsidRPr="00ED0913">
        <w:rPr>
          <w:rFonts w:cs="Arial"/>
          <w:sz w:val="22"/>
          <w:szCs w:val="22"/>
        </w:rPr>
        <w:t>nacional</w:t>
      </w:r>
      <w:r w:rsidR="009A2C8E">
        <w:rPr>
          <w:rFonts w:cs="Arial"/>
          <w:sz w:val="22"/>
          <w:szCs w:val="22"/>
        </w:rPr>
        <w:t>es</w:t>
      </w:r>
      <w:r w:rsidR="00DC7ACE" w:rsidRPr="00ED0913">
        <w:rPr>
          <w:rFonts w:cs="Arial"/>
          <w:sz w:val="22"/>
          <w:szCs w:val="22"/>
        </w:rPr>
        <w:t xml:space="preserve"> competente</w:t>
      </w:r>
      <w:r w:rsidR="009A2C8E">
        <w:rPr>
          <w:rFonts w:cs="Arial"/>
          <w:sz w:val="22"/>
          <w:szCs w:val="22"/>
        </w:rPr>
        <w:t>s</w:t>
      </w:r>
      <w:r w:rsidR="00DC7ACE" w:rsidRPr="00ED0913">
        <w:rPr>
          <w:rFonts w:cs="Arial"/>
          <w:sz w:val="22"/>
          <w:szCs w:val="22"/>
        </w:rPr>
        <w:t xml:space="preserve"> desi</w:t>
      </w:r>
      <w:r w:rsidR="00AD03B6" w:rsidRPr="00ED0913">
        <w:rPr>
          <w:rFonts w:cs="Arial"/>
          <w:sz w:val="22"/>
          <w:szCs w:val="22"/>
        </w:rPr>
        <w:t>gnada</w:t>
      </w:r>
      <w:r w:rsidR="009A2C8E">
        <w:rPr>
          <w:rFonts w:cs="Arial"/>
          <w:sz w:val="22"/>
          <w:szCs w:val="22"/>
        </w:rPr>
        <w:t>s</w:t>
      </w:r>
      <w:r w:rsidR="00AD03B6" w:rsidRPr="00ED0913">
        <w:rPr>
          <w:rFonts w:cs="Arial"/>
          <w:sz w:val="22"/>
          <w:szCs w:val="22"/>
        </w:rPr>
        <w:t xml:space="preserve"> de cada </w:t>
      </w:r>
      <w:r w:rsidR="00DC7ACE" w:rsidRPr="00ED0913">
        <w:rPr>
          <w:rFonts w:cs="Arial"/>
          <w:sz w:val="22"/>
          <w:szCs w:val="22"/>
        </w:rPr>
        <w:t>P</w:t>
      </w:r>
      <w:r w:rsidR="00AD03B6" w:rsidRPr="00ED0913">
        <w:rPr>
          <w:rFonts w:cs="Arial"/>
          <w:sz w:val="22"/>
          <w:szCs w:val="22"/>
        </w:rPr>
        <w:t>aís</w:t>
      </w:r>
      <w:r w:rsidR="00DC7ACE" w:rsidRPr="00ED0913">
        <w:rPr>
          <w:rFonts w:cs="Arial"/>
          <w:sz w:val="22"/>
          <w:szCs w:val="22"/>
        </w:rPr>
        <w:t xml:space="preserve"> Miembro</w:t>
      </w:r>
      <w:r w:rsidR="00AD03B6" w:rsidRPr="00ED0913">
        <w:rPr>
          <w:rFonts w:cs="Arial"/>
          <w:sz w:val="22"/>
          <w:szCs w:val="22"/>
        </w:rPr>
        <w:t>, enviará</w:t>
      </w:r>
      <w:r w:rsidR="009A2C8E">
        <w:rPr>
          <w:rFonts w:cs="Arial"/>
          <w:sz w:val="22"/>
          <w:szCs w:val="22"/>
        </w:rPr>
        <w:t>n</w:t>
      </w:r>
      <w:r w:rsidR="00AD03B6" w:rsidRPr="00ED0913">
        <w:rPr>
          <w:rFonts w:cs="Arial"/>
          <w:sz w:val="22"/>
          <w:szCs w:val="22"/>
        </w:rPr>
        <w:t xml:space="preserve"> a la Secretaría General de la Comunidad Andina, los datos estadísticos contemplados en el artículo 3, permitiendo obtener estadísticas comparables, con el nivel de </w:t>
      </w:r>
      <w:r w:rsidR="00ED0913">
        <w:rPr>
          <w:rFonts w:cs="Arial"/>
          <w:sz w:val="22"/>
          <w:szCs w:val="22"/>
        </w:rPr>
        <w:t>precisión</w:t>
      </w:r>
      <w:r w:rsidR="00E36FD6">
        <w:rPr>
          <w:rFonts w:cs="Arial"/>
          <w:sz w:val="22"/>
          <w:szCs w:val="22"/>
        </w:rPr>
        <w:t xml:space="preserve"> que fije la Secretaría General</w:t>
      </w:r>
      <w:r w:rsidR="00AD03B6" w:rsidRPr="00ED0913">
        <w:rPr>
          <w:rFonts w:cs="Arial"/>
          <w:sz w:val="22"/>
          <w:szCs w:val="22"/>
        </w:rPr>
        <w:t xml:space="preserve"> </w:t>
      </w:r>
      <w:r w:rsidR="0056203C" w:rsidRPr="00ED0913">
        <w:rPr>
          <w:rFonts w:cs="Arial"/>
          <w:sz w:val="22"/>
          <w:szCs w:val="22"/>
        </w:rPr>
        <w:t xml:space="preserve">mediante Resolución, </w:t>
      </w:r>
      <w:r w:rsidR="00AD03B6" w:rsidRPr="00ED0913">
        <w:rPr>
          <w:rFonts w:cs="Arial"/>
          <w:sz w:val="22"/>
          <w:szCs w:val="22"/>
        </w:rPr>
        <w:t>teniendo en cuenta las recomendaciones efectuadas en las reuniones de expertos gubernamentales en estadísticas de transporte acuático</w:t>
      </w:r>
      <w:r w:rsidR="002F736A">
        <w:rPr>
          <w:rFonts w:cs="Arial"/>
          <w:sz w:val="22"/>
          <w:szCs w:val="22"/>
        </w:rPr>
        <w:t xml:space="preserve"> del Comité Andino de Estadísticas</w:t>
      </w:r>
      <w:r w:rsidR="00AD03B6" w:rsidRPr="00ED0913">
        <w:rPr>
          <w:rFonts w:cs="Arial"/>
          <w:sz w:val="22"/>
          <w:szCs w:val="22"/>
        </w:rPr>
        <w:t>.</w:t>
      </w:r>
    </w:p>
    <w:p w14:paraId="0091B218" w14:textId="77777777" w:rsidR="00F77916" w:rsidRPr="00ED0913" w:rsidRDefault="00F77916" w:rsidP="00F77916">
      <w:pPr>
        <w:pStyle w:val="Estilo2"/>
        <w:tabs>
          <w:tab w:val="left" w:pos="425"/>
        </w:tabs>
        <w:autoSpaceDE w:val="0"/>
        <w:autoSpaceDN w:val="0"/>
        <w:adjustRightInd w:val="0"/>
        <w:rPr>
          <w:rFonts w:cs="Arial"/>
          <w:b/>
          <w:sz w:val="22"/>
          <w:szCs w:val="22"/>
          <w:lang w:val="es-ES_tradnl"/>
        </w:rPr>
      </w:pPr>
    </w:p>
    <w:p w14:paraId="1BADB0EB" w14:textId="075B5CFE" w:rsidR="002B6F73" w:rsidRPr="00ED0913" w:rsidRDefault="00346E21" w:rsidP="002B6F73">
      <w:pPr>
        <w:tabs>
          <w:tab w:val="left" w:pos="425"/>
        </w:tabs>
        <w:autoSpaceDE w:val="0"/>
        <w:autoSpaceDN w:val="0"/>
        <w:adjustRightInd w:val="0"/>
        <w:jc w:val="both"/>
        <w:rPr>
          <w:rFonts w:cs="Arial"/>
          <w:sz w:val="22"/>
          <w:szCs w:val="22"/>
          <w:lang w:val="es-ES_tradnl"/>
        </w:rPr>
      </w:pPr>
      <w:r w:rsidRPr="00ED0913">
        <w:rPr>
          <w:rFonts w:cs="Arial"/>
          <w:b/>
          <w:sz w:val="22"/>
          <w:szCs w:val="22"/>
        </w:rPr>
        <w:tab/>
      </w:r>
      <w:r w:rsidR="00A70C85" w:rsidRPr="00ED0913">
        <w:rPr>
          <w:rFonts w:cs="Arial"/>
          <w:b/>
          <w:sz w:val="22"/>
          <w:szCs w:val="22"/>
          <w:lang w:val="es-ES_tradnl"/>
        </w:rPr>
        <w:t xml:space="preserve">Artículo 6.- </w:t>
      </w:r>
      <w:r w:rsidR="00A70C85" w:rsidRPr="00ED0913">
        <w:rPr>
          <w:rFonts w:cs="Arial"/>
          <w:sz w:val="22"/>
          <w:szCs w:val="22"/>
          <w:lang w:val="es-ES_tradnl"/>
        </w:rPr>
        <w:t xml:space="preserve">Se crea el Sistema </w:t>
      </w:r>
      <w:r w:rsidR="001B2E2B" w:rsidRPr="00ED0913">
        <w:rPr>
          <w:rFonts w:cs="Arial"/>
          <w:sz w:val="22"/>
          <w:szCs w:val="22"/>
          <w:lang w:val="es-ES_tradnl"/>
        </w:rPr>
        <w:t xml:space="preserve">de Información </w:t>
      </w:r>
      <w:r w:rsidR="00A70C85" w:rsidRPr="00ED0913">
        <w:rPr>
          <w:rFonts w:cs="Arial"/>
          <w:sz w:val="22"/>
          <w:szCs w:val="22"/>
          <w:lang w:val="es-ES_tradnl"/>
        </w:rPr>
        <w:t>Estadístico de Transporte Acuático de la Comunidad Andina (S</w:t>
      </w:r>
      <w:r w:rsidR="002773C8" w:rsidRPr="00ED0913">
        <w:rPr>
          <w:rFonts w:cs="Arial"/>
          <w:sz w:val="22"/>
          <w:szCs w:val="22"/>
          <w:lang w:val="es-ES_tradnl"/>
        </w:rPr>
        <w:t>I</w:t>
      </w:r>
      <w:r w:rsidR="00A70C85" w:rsidRPr="00ED0913">
        <w:rPr>
          <w:rFonts w:cs="Arial"/>
          <w:sz w:val="22"/>
          <w:szCs w:val="22"/>
          <w:lang w:val="es-ES_tradnl"/>
        </w:rPr>
        <w:t xml:space="preserve">ETAC), </w:t>
      </w:r>
      <w:r w:rsidR="005C60CE" w:rsidRPr="00ED0913">
        <w:rPr>
          <w:rFonts w:cs="Arial"/>
          <w:sz w:val="22"/>
          <w:szCs w:val="22"/>
          <w:lang w:val="es-ES_tradnl"/>
        </w:rPr>
        <w:t xml:space="preserve">por </w:t>
      </w:r>
      <w:r w:rsidR="00960C94" w:rsidRPr="00ED0913">
        <w:rPr>
          <w:rFonts w:cs="Arial"/>
          <w:sz w:val="22"/>
          <w:szCs w:val="22"/>
          <w:lang w:val="es-ES_tradnl"/>
        </w:rPr>
        <w:t>medio del cual se proporcionará e</w:t>
      </w:r>
      <w:r w:rsidR="005C60CE" w:rsidRPr="00ED0913">
        <w:rPr>
          <w:rFonts w:cs="Arial"/>
          <w:sz w:val="22"/>
          <w:szCs w:val="22"/>
          <w:lang w:val="es-ES_tradnl"/>
        </w:rPr>
        <w:t>stadística</w:t>
      </w:r>
      <w:r w:rsidR="00960C94" w:rsidRPr="00ED0913">
        <w:rPr>
          <w:rFonts w:cs="Arial"/>
          <w:sz w:val="22"/>
          <w:szCs w:val="22"/>
          <w:lang w:val="es-ES_tradnl"/>
        </w:rPr>
        <w:t>s</w:t>
      </w:r>
      <w:r w:rsidR="005C60CE" w:rsidRPr="00ED0913">
        <w:rPr>
          <w:rFonts w:cs="Arial"/>
          <w:sz w:val="22"/>
          <w:szCs w:val="22"/>
          <w:lang w:val="es-ES_tradnl"/>
        </w:rPr>
        <w:t xml:space="preserve"> confiable</w:t>
      </w:r>
      <w:r w:rsidR="00960C94" w:rsidRPr="00ED0913">
        <w:rPr>
          <w:rFonts w:cs="Arial"/>
          <w:sz w:val="22"/>
          <w:szCs w:val="22"/>
          <w:lang w:val="es-ES_tradnl"/>
        </w:rPr>
        <w:t>s</w:t>
      </w:r>
      <w:r w:rsidR="005C60CE" w:rsidRPr="00ED0913">
        <w:rPr>
          <w:rFonts w:cs="Arial"/>
          <w:sz w:val="22"/>
          <w:szCs w:val="22"/>
          <w:lang w:val="es-ES_tradnl"/>
        </w:rPr>
        <w:t xml:space="preserve"> y coherente</w:t>
      </w:r>
      <w:r w:rsidR="00960C94" w:rsidRPr="00ED0913">
        <w:rPr>
          <w:rFonts w:cs="Arial"/>
          <w:sz w:val="22"/>
          <w:szCs w:val="22"/>
          <w:lang w:val="es-ES_tradnl"/>
        </w:rPr>
        <w:t>s</w:t>
      </w:r>
      <w:r w:rsidR="005C60CE" w:rsidRPr="00ED0913">
        <w:rPr>
          <w:rFonts w:cs="Arial"/>
          <w:sz w:val="22"/>
          <w:szCs w:val="22"/>
          <w:lang w:val="es-ES_tradnl"/>
        </w:rPr>
        <w:t xml:space="preserve"> de los conjuntos de datos </w:t>
      </w:r>
      <w:r w:rsidR="008724CF">
        <w:rPr>
          <w:rFonts w:cs="Arial"/>
          <w:sz w:val="22"/>
          <w:szCs w:val="22"/>
          <w:lang w:val="es-ES_tradnl"/>
        </w:rPr>
        <w:t>estipulados</w:t>
      </w:r>
      <w:r w:rsidR="00A70C85" w:rsidRPr="00ED0913">
        <w:rPr>
          <w:rFonts w:cs="Arial"/>
          <w:sz w:val="22"/>
          <w:szCs w:val="22"/>
          <w:lang w:val="es-ES_tradnl"/>
        </w:rPr>
        <w:t xml:space="preserve"> en el artículo 3 de la presente Decisión, </w:t>
      </w:r>
      <w:r w:rsidR="00960C94" w:rsidRPr="00ED0913">
        <w:rPr>
          <w:rFonts w:cs="Arial"/>
          <w:sz w:val="22"/>
          <w:szCs w:val="22"/>
          <w:lang w:val="es-ES_tradnl"/>
        </w:rPr>
        <w:t>a través un aplicativo</w:t>
      </w:r>
      <w:r w:rsidR="00A465BE">
        <w:rPr>
          <w:rFonts w:cs="Arial"/>
          <w:sz w:val="22"/>
          <w:szCs w:val="22"/>
          <w:lang w:val="es-ES_tradnl"/>
        </w:rPr>
        <w:t xml:space="preserve"> informático</w:t>
      </w:r>
      <w:r w:rsidR="00960C94" w:rsidRPr="00ED0913">
        <w:rPr>
          <w:rFonts w:cs="Arial"/>
          <w:sz w:val="22"/>
          <w:szCs w:val="22"/>
          <w:lang w:val="es-ES_tradnl"/>
        </w:rPr>
        <w:t xml:space="preserve"> </w:t>
      </w:r>
      <w:r w:rsidR="00B039EB" w:rsidRPr="00ED0913">
        <w:rPr>
          <w:rFonts w:cs="Arial"/>
          <w:sz w:val="22"/>
          <w:szCs w:val="22"/>
          <w:lang w:val="es-ES_tradnl"/>
        </w:rPr>
        <w:t>que permita l</w:t>
      </w:r>
      <w:r w:rsidR="00960C94" w:rsidRPr="00ED0913">
        <w:rPr>
          <w:rFonts w:cs="Arial"/>
          <w:sz w:val="22"/>
          <w:szCs w:val="22"/>
          <w:lang w:val="es-ES_tradnl"/>
        </w:rPr>
        <w:t>a recolección, procesamiento</w:t>
      </w:r>
      <w:r w:rsidR="00891D88">
        <w:rPr>
          <w:rFonts w:cs="Arial"/>
          <w:sz w:val="22"/>
          <w:szCs w:val="22"/>
          <w:lang w:val="es-ES_tradnl"/>
        </w:rPr>
        <w:t>, análisis</w:t>
      </w:r>
      <w:r w:rsidR="00960C94" w:rsidRPr="00ED0913">
        <w:rPr>
          <w:rFonts w:cs="Arial"/>
          <w:sz w:val="22"/>
          <w:szCs w:val="22"/>
          <w:lang w:val="es-ES_tradnl"/>
        </w:rPr>
        <w:t xml:space="preserve"> y difusión</w:t>
      </w:r>
      <w:r w:rsidR="006F4D3F" w:rsidRPr="00ED0913">
        <w:rPr>
          <w:rFonts w:cs="Arial"/>
          <w:sz w:val="22"/>
          <w:szCs w:val="22"/>
          <w:lang w:val="es-ES_tradnl"/>
        </w:rPr>
        <w:t xml:space="preserve"> de los datos en el portal web de la Secre</w:t>
      </w:r>
      <w:r w:rsidR="00960C94" w:rsidRPr="00ED0913">
        <w:rPr>
          <w:rFonts w:cs="Arial"/>
          <w:sz w:val="22"/>
          <w:szCs w:val="22"/>
          <w:lang w:val="es-ES_tradnl"/>
        </w:rPr>
        <w:t>taría General</w:t>
      </w:r>
      <w:r w:rsidR="00A70C85" w:rsidRPr="00ED0913">
        <w:rPr>
          <w:rFonts w:cs="Arial"/>
          <w:sz w:val="22"/>
          <w:szCs w:val="22"/>
          <w:lang w:val="es-ES_tradnl"/>
        </w:rPr>
        <w:t>.</w:t>
      </w:r>
      <w:r w:rsidR="002B6F73" w:rsidRPr="00ED0913">
        <w:rPr>
          <w:rFonts w:cs="Arial"/>
          <w:sz w:val="22"/>
          <w:szCs w:val="22"/>
          <w:lang w:val="es-ES_tradnl"/>
        </w:rPr>
        <w:t xml:space="preserve"> El manejo y administración del sistema estará a cargo de la Secretaría General de la Comunidad Andina.</w:t>
      </w:r>
    </w:p>
    <w:p w14:paraId="192DA5DA" w14:textId="010F04FD" w:rsidR="00A70C85" w:rsidRPr="00ED0913" w:rsidRDefault="00A70C85" w:rsidP="00A70C85">
      <w:pPr>
        <w:tabs>
          <w:tab w:val="left" w:pos="425"/>
        </w:tabs>
        <w:autoSpaceDE w:val="0"/>
        <w:autoSpaceDN w:val="0"/>
        <w:adjustRightInd w:val="0"/>
        <w:jc w:val="both"/>
        <w:rPr>
          <w:rFonts w:cs="Arial"/>
          <w:sz w:val="22"/>
          <w:szCs w:val="22"/>
          <w:lang w:val="es-ES_tradnl"/>
        </w:rPr>
      </w:pPr>
    </w:p>
    <w:p w14:paraId="48911753" w14:textId="21845F71" w:rsidR="00A70C85" w:rsidRPr="00ED0913" w:rsidRDefault="00A70C85" w:rsidP="00A70C85">
      <w:pPr>
        <w:tabs>
          <w:tab w:val="left" w:pos="425"/>
        </w:tabs>
        <w:autoSpaceDE w:val="0"/>
        <w:autoSpaceDN w:val="0"/>
        <w:adjustRightInd w:val="0"/>
        <w:jc w:val="both"/>
        <w:rPr>
          <w:rFonts w:cs="Arial"/>
          <w:sz w:val="22"/>
          <w:szCs w:val="22"/>
          <w:lang w:val="es-ES_tradnl"/>
        </w:rPr>
      </w:pPr>
      <w:r w:rsidRPr="00ED0913">
        <w:rPr>
          <w:rFonts w:cs="Arial"/>
          <w:b/>
          <w:sz w:val="22"/>
          <w:szCs w:val="22"/>
          <w:lang w:val="es-ES_tradnl"/>
        </w:rPr>
        <w:tab/>
        <w:t xml:space="preserve">Artículo 7.- </w:t>
      </w:r>
      <w:r w:rsidRPr="00ED0913">
        <w:rPr>
          <w:rFonts w:cs="Arial"/>
          <w:sz w:val="22"/>
          <w:szCs w:val="22"/>
          <w:lang w:val="es-ES_tradnl"/>
        </w:rPr>
        <w:t>La presente Decisión entrará en vigencia al día siguiente de su publicación en la Gaceta Oficial del Acuerdo de Cartagena.</w:t>
      </w:r>
    </w:p>
    <w:p w14:paraId="01389E54" w14:textId="76E9F98D" w:rsidR="00195981" w:rsidRDefault="00195981" w:rsidP="00195981">
      <w:pPr>
        <w:tabs>
          <w:tab w:val="left" w:pos="425"/>
        </w:tabs>
        <w:autoSpaceDE w:val="0"/>
        <w:autoSpaceDN w:val="0"/>
        <w:adjustRightInd w:val="0"/>
        <w:jc w:val="both"/>
        <w:rPr>
          <w:rFonts w:cs="Arial"/>
          <w:sz w:val="22"/>
          <w:szCs w:val="22"/>
        </w:rPr>
      </w:pPr>
    </w:p>
    <w:p w14:paraId="09178725" w14:textId="77777777" w:rsidR="00EE7745" w:rsidRPr="00ED0913" w:rsidRDefault="00EE7745" w:rsidP="00195981">
      <w:pPr>
        <w:tabs>
          <w:tab w:val="left" w:pos="425"/>
        </w:tabs>
        <w:autoSpaceDE w:val="0"/>
        <w:autoSpaceDN w:val="0"/>
        <w:adjustRightInd w:val="0"/>
        <w:jc w:val="both"/>
        <w:rPr>
          <w:rFonts w:cs="Arial"/>
          <w:sz w:val="22"/>
          <w:szCs w:val="22"/>
        </w:rPr>
      </w:pPr>
    </w:p>
    <w:p w14:paraId="741EA174" w14:textId="5364A12E" w:rsidR="00047EC5" w:rsidRPr="00ED0913" w:rsidRDefault="00195981" w:rsidP="00047EC5">
      <w:pPr>
        <w:pStyle w:val="AvK"/>
        <w:tabs>
          <w:tab w:val="left" w:pos="425"/>
        </w:tabs>
        <w:rPr>
          <w:rFonts w:cs="Arial"/>
          <w:sz w:val="22"/>
          <w:szCs w:val="22"/>
          <w:lang w:val="es-ES_tradnl"/>
        </w:rPr>
      </w:pPr>
      <w:r w:rsidRPr="00ED0913">
        <w:rPr>
          <w:rFonts w:cs="Arial"/>
          <w:b/>
          <w:sz w:val="22"/>
          <w:szCs w:val="22"/>
        </w:rPr>
        <w:tab/>
      </w:r>
      <w:r w:rsidR="00047EC5" w:rsidRPr="00ED0913">
        <w:rPr>
          <w:rFonts w:cs="Arial"/>
          <w:b/>
          <w:sz w:val="22"/>
          <w:szCs w:val="22"/>
          <w:lang w:val="es-ES_tradnl"/>
        </w:rPr>
        <w:t xml:space="preserve">Disposición Final </w:t>
      </w:r>
      <w:r w:rsidR="0068129D" w:rsidRPr="00ED0913">
        <w:rPr>
          <w:rFonts w:cs="Arial"/>
          <w:b/>
          <w:sz w:val="22"/>
          <w:szCs w:val="22"/>
          <w:lang w:val="es-ES_tradnl"/>
        </w:rPr>
        <w:t>Única. -</w:t>
      </w:r>
      <w:r w:rsidR="00047EC5" w:rsidRPr="00ED0913">
        <w:rPr>
          <w:rFonts w:cs="Arial"/>
          <w:sz w:val="22"/>
          <w:szCs w:val="22"/>
          <w:lang w:val="es-ES_tradnl"/>
        </w:rPr>
        <w:t xml:space="preserve"> Se deroga la Decisión 544</w:t>
      </w:r>
      <w:r w:rsidR="00895970">
        <w:rPr>
          <w:rFonts w:cs="Arial"/>
          <w:sz w:val="22"/>
          <w:szCs w:val="22"/>
          <w:lang w:val="es-ES_tradnl"/>
        </w:rPr>
        <w:t xml:space="preserve"> y todas sus Resoluciones complementarias</w:t>
      </w:r>
      <w:r w:rsidR="00A77BBF" w:rsidRPr="00ED0913">
        <w:rPr>
          <w:rFonts w:cs="Arial"/>
          <w:sz w:val="22"/>
          <w:szCs w:val="22"/>
          <w:lang w:val="es-ES_tradnl"/>
        </w:rPr>
        <w:t>.</w:t>
      </w:r>
    </w:p>
    <w:p w14:paraId="5624CE09" w14:textId="77777777" w:rsidR="00047EC5" w:rsidRPr="00ED0913" w:rsidRDefault="00047EC5" w:rsidP="00047EC5">
      <w:pPr>
        <w:tabs>
          <w:tab w:val="left" w:pos="426"/>
        </w:tabs>
        <w:rPr>
          <w:rFonts w:cs="Arial"/>
          <w:sz w:val="22"/>
          <w:szCs w:val="22"/>
          <w:lang w:val="es-ES_tradnl"/>
        </w:rPr>
      </w:pPr>
    </w:p>
    <w:p w14:paraId="5D010E0D" w14:textId="77777777" w:rsidR="00047EC5" w:rsidRPr="00ED0913" w:rsidRDefault="00047EC5" w:rsidP="00047EC5">
      <w:pPr>
        <w:tabs>
          <w:tab w:val="left" w:pos="426"/>
        </w:tabs>
        <w:rPr>
          <w:rFonts w:cs="Arial"/>
          <w:sz w:val="22"/>
          <w:szCs w:val="22"/>
          <w:lang w:val="es-ES_tradnl"/>
        </w:rPr>
      </w:pPr>
    </w:p>
    <w:p w14:paraId="0C850050" w14:textId="5E8E136D" w:rsidR="00047EC5" w:rsidRPr="00ED0913" w:rsidRDefault="00047EC5" w:rsidP="00047EC5">
      <w:pPr>
        <w:pStyle w:val="Estilo2"/>
        <w:tabs>
          <w:tab w:val="left" w:pos="426"/>
        </w:tabs>
        <w:rPr>
          <w:rFonts w:cs="Arial"/>
          <w:sz w:val="22"/>
          <w:szCs w:val="22"/>
        </w:rPr>
      </w:pPr>
      <w:r w:rsidRPr="00ED0913">
        <w:rPr>
          <w:rFonts w:cs="Arial"/>
          <w:sz w:val="22"/>
          <w:szCs w:val="22"/>
        </w:rPr>
        <w:t xml:space="preserve">Dada en la ciudad de Lima, Perú, a los </w:t>
      </w:r>
      <w:r w:rsidR="00401E22">
        <w:rPr>
          <w:rFonts w:cs="Arial"/>
          <w:sz w:val="22"/>
          <w:szCs w:val="22"/>
        </w:rPr>
        <w:t>29</w:t>
      </w:r>
      <w:r w:rsidRPr="00ED0913">
        <w:rPr>
          <w:rFonts w:cs="Arial"/>
          <w:sz w:val="22"/>
          <w:szCs w:val="22"/>
        </w:rPr>
        <w:t xml:space="preserve"> días del mes de </w:t>
      </w:r>
      <w:r w:rsidR="00401E22">
        <w:rPr>
          <w:rFonts w:cs="Arial"/>
          <w:sz w:val="22"/>
          <w:szCs w:val="22"/>
        </w:rPr>
        <w:t>abril</w:t>
      </w:r>
      <w:r w:rsidRPr="00ED0913">
        <w:rPr>
          <w:rFonts w:cs="Arial"/>
          <w:sz w:val="22"/>
          <w:szCs w:val="22"/>
        </w:rPr>
        <w:t xml:space="preserve"> del año </w:t>
      </w:r>
      <w:r w:rsidR="00401E22">
        <w:rPr>
          <w:rFonts w:cs="Arial"/>
          <w:sz w:val="22"/>
          <w:szCs w:val="22"/>
        </w:rPr>
        <w:t>2019</w:t>
      </w:r>
      <w:r w:rsidRPr="00ED0913">
        <w:rPr>
          <w:rFonts w:cs="Arial"/>
          <w:sz w:val="22"/>
          <w:szCs w:val="22"/>
        </w:rPr>
        <w:t>.</w:t>
      </w:r>
    </w:p>
    <w:sectPr w:rsidR="00047EC5" w:rsidRPr="00ED09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B0377"/>
    <w:multiLevelType w:val="hybridMultilevel"/>
    <w:tmpl w:val="C3401852"/>
    <w:lvl w:ilvl="0" w:tplc="280A0019">
      <w:start w:val="1"/>
      <w:numFmt w:val="lowerLetter"/>
      <w:lvlText w:val="%1."/>
      <w:lvlJc w:val="left"/>
      <w:pPr>
        <w:tabs>
          <w:tab w:val="num" w:pos="1068"/>
        </w:tabs>
        <w:ind w:left="1068"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21CF3"/>
    <w:multiLevelType w:val="hybridMultilevel"/>
    <w:tmpl w:val="BC6E700C"/>
    <w:lvl w:ilvl="0" w:tplc="923474AC">
      <w:start w:val="1"/>
      <w:numFmt w:val="decimal"/>
      <w:lvlText w:val="[%1]."/>
      <w:lvlJc w:val="left"/>
      <w:pPr>
        <w:ind w:left="1440" w:hanging="360"/>
      </w:pPr>
      <w:rPr>
        <w:sz w:val="18"/>
        <w:szCs w:val="18"/>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81"/>
    <w:rsid w:val="00003C8A"/>
    <w:rsid w:val="00013961"/>
    <w:rsid w:val="00014566"/>
    <w:rsid w:val="000172B0"/>
    <w:rsid w:val="0002144E"/>
    <w:rsid w:val="000243F0"/>
    <w:rsid w:val="00030DC9"/>
    <w:rsid w:val="00047E9F"/>
    <w:rsid w:val="00047EC5"/>
    <w:rsid w:val="000701B9"/>
    <w:rsid w:val="00075D25"/>
    <w:rsid w:val="00084A35"/>
    <w:rsid w:val="000850E0"/>
    <w:rsid w:val="00092E65"/>
    <w:rsid w:val="0009453D"/>
    <w:rsid w:val="00096225"/>
    <w:rsid w:val="000A3234"/>
    <w:rsid w:val="000C0A3D"/>
    <w:rsid w:val="000C5E30"/>
    <w:rsid w:val="000F00CA"/>
    <w:rsid w:val="000F3121"/>
    <w:rsid w:val="00100A0B"/>
    <w:rsid w:val="00105DE1"/>
    <w:rsid w:val="00125A05"/>
    <w:rsid w:val="00126B02"/>
    <w:rsid w:val="00130A03"/>
    <w:rsid w:val="00133904"/>
    <w:rsid w:val="00195981"/>
    <w:rsid w:val="001A098E"/>
    <w:rsid w:val="001B2E2B"/>
    <w:rsid w:val="001C3F3D"/>
    <w:rsid w:val="001E39D1"/>
    <w:rsid w:val="001F6358"/>
    <w:rsid w:val="002062E4"/>
    <w:rsid w:val="00221BE1"/>
    <w:rsid w:val="00225B95"/>
    <w:rsid w:val="00233F52"/>
    <w:rsid w:val="00243B85"/>
    <w:rsid w:val="00247FD0"/>
    <w:rsid w:val="00265307"/>
    <w:rsid w:val="00266165"/>
    <w:rsid w:val="00276749"/>
    <w:rsid w:val="002773C8"/>
    <w:rsid w:val="002A32BC"/>
    <w:rsid w:val="002B5FB2"/>
    <w:rsid w:val="002B6F73"/>
    <w:rsid w:val="002C3CD8"/>
    <w:rsid w:val="002E5E3C"/>
    <w:rsid w:val="002E7EF4"/>
    <w:rsid w:val="002F57F3"/>
    <w:rsid w:val="002F736A"/>
    <w:rsid w:val="00306091"/>
    <w:rsid w:val="00310120"/>
    <w:rsid w:val="00313110"/>
    <w:rsid w:val="003166ED"/>
    <w:rsid w:val="0032521C"/>
    <w:rsid w:val="00333B1A"/>
    <w:rsid w:val="003449FD"/>
    <w:rsid w:val="00346192"/>
    <w:rsid w:val="00346E21"/>
    <w:rsid w:val="00371D96"/>
    <w:rsid w:val="00381B1F"/>
    <w:rsid w:val="003841A4"/>
    <w:rsid w:val="003873ED"/>
    <w:rsid w:val="003A6A42"/>
    <w:rsid w:val="003A6DC4"/>
    <w:rsid w:val="003B4613"/>
    <w:rsid w:val="003D4CD5"/>
    <w:rsid w:val="00401E22"/>
    <w:rsid w:val="00437011"/>
    <w:rsid w:val="00443116"/>
    <w:rsid w:val="0044480E"/>
    <w:rsid w:val="004736F9"/>
    <w:rsid w:val="004C27A8"/>
    <w:rsid w:val="004C383C"/>
    <w:rsid w:val="004C41E4"/>
    <w:rsid w:val="004C5370"/>
    <w:rsid w:val="004D21F5"/>
    <w:rsid w:val="004E73E3"/>
    <w:rsid w:val="004F68CB"/>
    <w:rsid w:val="00516E35"/>
    <w:rsid w:val="00517CC9"/>
    <w:rsid w:val="005303C2"/>
    <w:rsid w:val="005445AB"/>
    <w:rsid w:val="00551D84"/>
    <w:rsid w:val="00552F04"/>
    <w:rsid w:val="0056203C"/>
    <w:rsid w:val="00572560"/>
    <w:rsid w:val="00587FDB"/>
    <w:rsid w:val="005A20FE"/>
    <w:rsid w:val="005A42B7"/>
    <w:rsid w:val="005A70F8"/>
    <w:rsid w:val="005B17C4"/>
    <w:rsid w:val="005C60CE"/>
    <w:rsid w:val="005C6FEF"/>
    <w:rsid w:val="005D16F7"/>
    <w:rsid w:val="005D29F9"/>
    <w:rsid w:val="005E1A82"/>
    <w:rsid w:val="005F0B79"/>
    <w:rsid w:val="005F2940"/>
    <w:rsid w:val="005F5B42"/>
    <w:rsid w:val="0061455E"/>
    <w:rsid w:val="006167AA"/>
    <w:rsid w:val="00627C6D"/>
    <w:rsid w:val="00630D0C"/>
    <w:rsid w:val="006774F2"/>
    <w:rsid w:val="0068129D"/>
    <w:rsid w:val="00682103"/>
    <w:rsid w:val="00682E4F"/>
    <w:rsid w:val="006914F0"/>
    <w:rsid w:val="00692DC9"/>
    <w:rsid w:val="00693949"/>
    <w:rsid w:val="006A4B45"/>
    <w:rsid w:val="006A5326"/>
    <w:rsid w:val="006B0400"/>
    <w:rsid w:val="006B3A9E"/>
    <w:rsid w:val="006C22B1"/>
    <w:rsid w:val="006D31F8"/>
    <w:rsid w:val="006E4323"/>
    <w:rsid w:val="006F4D3F"/>
    <w:rsid w:val="007008C7"/>
    <w:rsid w:val="0070505F"/>
    <w:rsid w:val="00706722"/>
    <w:rsid w:val="00714981"/>
    <w:rsid w:val="00716D29"/>
    <w:rsid w:val="00724B37"/>
    <w:rsid w:val="007260AB"/>
    <w:rsid w:val="007429A4"/>
    <w:rsid w:val="0074415A"/>
    <w:rsid w:val="00752FB7"/>
    <w:rsid w:val="00762F82"/>
    <w:rsid w:val="00774540"/>
    <w:rsid w:val="007A1835"/>
    <w:rsid w:val="007C3759"/>
    <w:rsid w:val="007D0DC7"/>
    <w:rsid w:val="007D577F"/>
    <w:rsid w:val="007E68BD"/>
    <w:rsid w:val="007F27B2"/>
    <w:rsid w:val="007F7238"/>
    <w:rsid w:val="00810DF3"/>
    <w:rsid w:val="00835A1C"/>
    <w:rsid w:val="00842A47"/>
    <w:rsid w:val="00847CFC"/>
    <w:rsid w:val="008724CF"/>
    <w:rsid w:val="00873552"/>
    <w:rsid w:val="00880802"/>
    <w:rsid w:val="008850DD"/>
    <w:rsid w:val="00891D88"/>
    <w:rsid w:val="00895970"/>
    <w:rsid w:val="008A3B5A"/>
    <w:rsid w:val="008A5741"/>
    <w:rsid w:val="008B1067"/>
    <w:rsid w:val="008E5803"/>
    <w:rsid w:val="008F0B86"/>
    <w:rsid w:val="008F546A"/>
    <w:rsid w:val="00900536"/>
    <w:rsid w:val="009006A9"/>
    <w:rsid w:val="00903FA6"/>
    <w:rsid w:val="00906F36"/>
    <w:rsid w:val="009071A6"/>
    <w:rsid w:val="0092354B"/>
    <w:rsid w:val="009241F2"/>
    <w:rsid w:val="0092454F"/>
    <w:rsid w:val="00941EA9"/>
    <w:rsid w:val="009432E8"/>
    <w:rsid w:val="00947D92"/>
    <w:rsid w:val="00960C94"/>
    <w:rsid w:val="00960CA8"/>
    <w:rsid w:val="00982A36"/>
    <w:rsid w:val="009A2C8E"/>
    <w:rsid w:val="009B2EE1"/>
    <w:rsid w:val="009C0FFF"/>
    <w:rsid w:val="009C29AF"/>
    <w:rsid w:val="009D1D1E"/>
    <w:rsid w:val="009D335D"/>
    <w:rsid w:val="009D3D60"/>
    <w:rsid w:val="009E7927"/>
    <w:rsid w:val="009F5A57"/>
    <w:rsid w:val="00A01A11"/>
    <w:rsid w:val="00A11B21"/>
    <w:rsid w:val="00A21F19"/>
    <w:rsid w:val="00A24AD4"/>
    <w:rsid w:val="00A30737"/>
    <w:rsid w:val="00A37E82"/>
    <w:rsid w:val="00A465BE"/>
    <w:rsid w:val="00A53BCB"/>
    <w:rsid w:val="00A607E0"/>
    <w:rsid w:val="00A63178"/>
    <w:rsid w:val="00A67DBA"/>
    <w:rsid w:val="00A67DEE"/>
    <w:rsid w:val="00A70C85"/>
    <w:rsid w:val="00A77BBF"/>
    <w:rsid w:val="00A81413"/>
    <w:rsid w:val="00A849C8"/>
    <w:rsid w:val="00A97A93"/>
    <w:rsid w:val="00AA14EE"/>
    <w:rsid w:val="00AA424B"/>
    <w:rsid w:val="00AA6A3E"/>
    <w:rsid w:val="00AB1528"/>
    <w:rsid w:val="00AB41EC"/>
    <w:rsid w:val="00AD03B6"/>
    <w:rsid w:val="00B0334D"/>
    <w:rsid w:val="00B039EB"/>
    <w:rsid w:val="00B076F0"/>
    <w:rsid w:val="00B339F6"/>
    <w:rsid w:val="00B37442"/>
    <w:rsid w:val="00B375F6"/>
    <w:rsid w:val="00B45ADE"/>
    <w:rsid w:val="00B574B2"/>
    <w:rsid w:val="00B606F3"/>
    <w:rsid w:val="00B6394C"/>
    <w:rsid w:val="00B64514"/>
    <w:rsid w:val="00B839A1"/>
    <w:rsid w:val="00B9140D"/>
    <w:rsid w:val="00BB57E1"/>
    <w:rsid w:val="00BC0433"/>
    <w:rsid w:val="00BD0252"/>
    <w:rsid w:val="00BF0423"/>
    <w:rsid w:val="00C04405"/>
    <w:rsid w:val="00C330DC"/>
    <w:rsid w:val="00C378F3"/>
    <w:rsid w:val="00C508B9"/>
    <w:rsid w:val="00C5131A"/>
    <w:rsid w:val="00C54E8D"/>
    <w:rsid w:val="00C66EEC"/>
    <w:rsid w:val="00C7726A"/>
    <w:rsid w:val="00C80541"/>
    <w:rsid w:val="00C86284"/>
    <w:rsid w:val="00CA3EFA"/>
    <w:rsid w:val="00CA4C34"/>
    <w:rsid w:val="00CA7531"/>
    <w:rsid w:val="00CB316E"/>
    <w:rsid w:val="00CB4EB1"/>
    <w:rsid w:val="00CB500C"/>
    <w:rsid w:val="00CB6752"/>
    <w:rsid w:val="00CD7B22"/>
    <w:rsid w:val="00CE1844"/>
    <w:rsid w:val="00D02C4D"/>
    <w:rsid w:val="00D043F6"/>
    <w:rsid w:val="00D069EE"/>
    <w:rsid w:val="00D24FB2"/>
    <w:rsid w:val="00D26F5D"/>
    <w:rsid w:val="00D36F58"/>
    <w:rsid w:val="00D707E8"/>
    <w:rsid w:val="00D74537"/>
    <w:rsid w:val="00D87072"/>
    <w:rsid w:val="00D90467"/>
    <w:rsid w:val="00D936E8"/>
    <w:rsid w:val="00D97CC4"/>
    <w:rsid w:val="00DB1010"/>
    <w:rsid w:val="00DB1B84"/>
    <w:rsid w:val="00DB6F51"/>
    <w:rsid w:val="00DC43F9"/>
    <w:rsid w:val="00DC7ACE"/>
    <w:rsid w:val="00DC7B0D"/>
    <w:rsid w:val="00DE3F0E"/>
    <w:rsid w:val="00E15C12"/>
    <w:rsid w:val="00E30D04"/>
    <w:rsid w:val="00E36FD6"/>
    <w:rsid w:val="00E4186F"/>
    <w:rsid w:val="00E56520"/>
    <w:rsid w:val="00E75A30"/>
    <w:rsid w:val="00E860EE"/>
    <w:rsid w:val="00E959E1"/>
    <w:rsid w:val="00EA041F"/>
    <w:rsid w:val="00EA0E02"/>
    <w:rsid w:val="00EA2678"/>
    <w:rsid w:val="00EB40A6"/>
    <w:rsid w:val="00EB5E29"/>
    <w:rsid w:val="00EB6A74"/>
    <w:rsid w:val="00EC6F19"/>
    <w:rsid w:val="00ED0913"/>
    <w:rsid w:val="00ED0B89"/>
    <w:rsid w:val="00ED1C9D"/>
    <w:rsid w:val="00EE0311"/>
    <w:rsid w:val="00EE1F04"/>
    <w:rsid w:val="00EE5D5A"/>
    <w:rsid w:val="00EE62C1"/>
    <w:rsid w:val="00EE7745"/>
    <w:rsid w:val="00F0157B"/>
    <w:rsid w:val="00F239AA"/>
    <w:rsid w:val="00F30954"/>
    <w:rsid w:val="00F315FA"/>
    <w:rsid w:val="00F72DA7"/>
    <w:rsid w:val="00F73F3B"/>
    <w:rsid w:val="00F77916"/>
    <w:rsid w:val="00F91594"/>
    <w:rsid w:val="00F94181"/>
    <w:rsid w:val="00F9634A"/>
    <w:rsid w:val="00FB31B3"/>
    <w:rsid w:val="00FD33EC"/>
    <w:rsid w:val="00FE0724"/>
    <w:rsid w:val="00FE3FA3"/>
    <w:rsid w:val="00FF1D18"/>
    <w:rsid w:val="00FF3E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85FE"/>
  <w15:docId w15:val="{FCF9C5CB-BCC1-4DDA-A337-B4322C15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81"/>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401E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195981"/>
    <w:pPr>
      <w:keepNext/>
      <w:tabs>
        <w:tab w:val="left" w:pos="1418"/>
      </w:tabs>
      <w:jc w:val="both"/>
      <w:outlineLvl w:val="4"/>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95981"/>
    <w:rPr>
      <w:rFonts w:ascii="Arial" w:eastAsia="Times New Roman" w:hAnsi="Arial" w:cs="Times New Roman"/>
      <w:b/>
      <w:sz w:val="24"/>
      <w:szCs w:val="20"/>
      <w:lang w:val="es-ES" w:eastAsia="es-ES"/>
    </w:rPr>
  </w:style>
  <w:style w:type="paragraph" w:customStyle="1" w:styleId="Estilo2">
    <w:name w:val="Estilo2"/>
    <w:basedOn w:val="Normal"/>
    <w:rsid w:val="00195981"/>
    <w:pPr>
      <w:jc w:val="both"/>
    </w:pPr>
    <w:rPr>
      <w:szCs w:val="20"/>
    </w:rPr>
  </w:style>
  <w:style w:type="paragraph" w:customStyle="1" w:styleId="AvK">
    <w:name w:val="AvK"/>
    <w:basedOn w:val="Normal"/>
    <w:rsid w:val="00195981"/>
    <w:pPr>
      <w:jc w:val="both"/>
    </w:pPr>
    <w:rPr>
      <w:szCs w:val="20"/>
    </w:rPr>
  </w:style>
  <w:style w:type="paragraph" w:styleId="Textoindependiente">
    <w:name w:val="Body Text"/>
    <w:basedOn w:val="Normal"/>
    <w:link w:val="TextoindependienteCar"/>
    <w:rsid w:val="006A5326"/>
    <w:pPr>
      <w:widowControl w:val="0"/>
      <w:adjustRightInd w:val="0"/>
      <w:spacing w:after="120" w:line="360" w:lineRule="atLeast"/>
      <w:jc w:val="both"/>
      <w:textAlignment w:val="baseline"/>
    </w:pPr>
    <w:rPr>
      <w:rFonts w:ascii="Times New Roman" w:hAnsi="Times New Roman"/>
      <w:color w:val="000000"/>
      <w:sz w:val="20"/>
      <w:szCs w:val="20"/>
    </w:rPr>
  </w:style>
  <w:style w:type="character" w:customStyle="1" w:styleId="TextoindependienteCar">
    <w:name w:val="Texto independiente Car"/>
    <w:basedOn w:val="Fuentedeprrafopredeter"/>
    <w:link w:val="Textoindependiente"/>
    <w:rsid w:val="006A5326"/>
    <w:rPr>
      <w:rFonts w:ascii="Times New Roman" w:eastAsia="Times New Roman" w:hAnsi="Times New Roman" w:cs="Times New Roman"/>
      <w:color w:val="000000"/>
      <w:sz w:val="20"/>
      <w:szCs w:val="20"/>
      <w:lang w:val="es-ES" w:eastAsia="es-ES"/>
    </w:rPr>
  </w:style>
  <w:style w:type="paragraph" w:styleId="Encabezado">
    <w:name w:val="header"/>
    <w:basedOn w:val="Normal"/>
    <w:link w:val="EncabezadoCar"/>
    <w:rsid w:val="006A5326"/>
    <w:pPr>
      <w:widowControl w:val="0"/>
      <w:tabs>
        <w:tab w:val="center" w:pos="4252"/>
        <w:tab w:val="right" w:pos="8504"/>
      </w:tabs>
      <w:adjustRightInd w:val="0"/>
      <w:spacing w:line="360" w:lineRule="atLeast"/>
      <w:jc w:val="both"/>
      <w:textAlignment w:val="baseline"/>
    </w:pPr>
    <w:rPr>
      <w:rFonts w:ascii="Times New Roman" w:hAnsi="Times New Roman"/>
      <w:color w:val="000000"/>
      <w:sz w:val="20"/>
      <w:szCs w:val="20"/>
    </w:rPr>
  </w:style>
  <w:style w:type="character" w:customStyle="1" w:styleId="EncabezadoCar">
    <w:name w:val="Encabezado Car"/>
    <w:basedOn w:val="Fuentedeprrafopredeter"/>
    <w:link w:val="Encabezado"/>
    <w:rsid w:val="006A5326"/>
    <w:rPr>
      <w:rFonts w:ascii="Times New Roman" w:eastAsia="Times New Roman" w:hAnsi="Times New Roman" w:cs="Times New Roman"/>
      <w:color w:val="000000"/>
      <w:sz w:val="20"/>
      <w:szCs w:val="20"/>
      <w:lang w:val="es-ES" w:eastAsia="es-ES"/>
    </w:rPr>
  </w:style>
  <w:style w:type="paragraph" w:styleId="Textodeglobo">
    <w:name w:val="Balloon Text"/>
    <w:basedOn w:val="Normal"/>
    <w:link w:val="TextodegloboCar"/>
    <w:uiPriority w:val="99"/>
    <w:semiHidden/>
    <w:unhideWhenUsed/>
    <w:rsid w:val="006812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129D"/>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941EA9"/>
    <w:rPr>
      <w:sz w:val="16"/>
      <w:szCs w:val="16"/>
    </w:rPr>
  </w:style>
  <w:style w:type="paragraph" w:styleId="Textocomentario">
    <w:name w:val="annotation text"/>
    <w:basedOn w:val="Normal"/>
    <w:link w:val="TextocomentarioCar"/>
    <w:uiPriority w:val="99"/>
    <w:semiHidden/>
    <w:unhideWhenUsed/>
    <w:rsid w:val="00941EA9"/>
    <w:rPr>
      <w:sz w:val="20"/>
      <w:szCs w:val="20"/>
    </w:rPr>
  </w:style>
  <w:style w:type="character" w:customStyle="1" w:styleId="TextocomentarioCar">
    <w:name w:val="Texto comentario Car"/>
    <w:basedOn w:val="Fuentedeprrafopredeter"/>
    <w:link w:val="Textocomentario"/>
    <w:uiPriority w:val="99"/>
    <w:semiHidden/>
    <w:rsid w:val="00941EA9"/>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41EA9"/>
    <w:rPr>
      <w:b/>
      <w:bCs/>
    </w:rPr>
  </w:style>
  <w:style w:type="character" w:customStyle="1" w:styleId="AsuntodelcomentarioCar">
    <w:name w:val="Asunto del comentario Car"/>
    <w:basedOn w:val="TextocomentarioCar"/>
    <w:link w:val="Asuntodelcomentario"/>
    <w:uiPriority w:val="99"/>
    <w:semiHidden/>
    <w:rsid w:val="00941EA9"/>
    <w:rPr>
      <w:rFonts w:ascii="Arial" w:eastAsia="Times New Roman" w:hAnsi="Arial" w:cs="Times New Roman"/>
      <w:b/>
      <w:bCs/>
      <w:sz w:val="20"/>
      <w:szCs w:val="20"/>
      <w:lang w:val="es-ES" w:eastAsia="es-ES"/>
    </w:rPr>
  </w:style>
  <w:style w:type="paragraph" w:styleId="Prrafodelista">
    <w:name w:val="List Paragraph"/>
    <w:aliases w:val="w Parrafo numerado"/>
    <w:basedOn w:val="Normal"/>
    <w:link w:val="PrrafodelistaCar"/>
    <w:uiPriority w:val="34"/>
    <w:qFormat/>
    <w:rsid w:val="001C3F3D"/>
    <w:pPr>
      <w:spacing w:after="200" w:line="276" w:lineRule="auto"/>
      <w:ind w:left="720"/>
      <w:contextualSpacing/>
    </w:pPr>
    <w:rPr>
      <w:rFonts w:asciiTheme="minorHAnsi" w:eastAsiaTheme="minorHAnsi" w:hAnsiTheme="minorHAnsi" w:cstheme="minorBidi"/>
      <w:sz w:val="22"/>
      <w:szCs w:val="22"/>
      <w:lang w:val="es-PE" w:eastAsia="en-US"/>
    </w:rPr>
  </w:style>
  <w:style w:type="character" w:customStyle="1" w:styleId="PrrafodelistaCar">
    <w:name w:val="Párrafo de lista Car"/>
    <w:aliases w:val="w Parrafo numerado Car"/>
    <w:basedOn w:val="Fuentedeprrafopredeter"/>
    <w:link w:val="Prrafodelista"/>
    <w:uiPriority w:val="34"/>
    <w:locked/>
    <w:rsid w:val="007F27B2"/>
  </w:style>
  <w:style w:type="paragraph" w:styleId="Revisin">
    <w:name w:val="Revision"/>
    <w:hidden/>
    <w:uiPriority w:val="99"/>
    <w:semiHidden/>
    <w:rsid w:val="00FE0724"/>
    <w:pPr>
      <w:spacing w:after="0" w:line="240" w:lineRule="auto"/>
    </w:pPr>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401E22"/>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B0DD-D8BD-4EFE-9AB2-F978BC6E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6195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Holguin Villanueva</dc:creator>
  <cp:lastModifiedBy>Miguel Hinostroza Villafuerte</cp:lastModifiedBy>
  <cp:revision>5</cp:revision>
  <cp:lastPrinted>2018-08-17T16:46:00Z</cp:lastPrinted>
  <dcterms:created xsi:type="dcterms:W3CDTF">2019-04-25T23:47:00Z</dcterms:created>
  <dcterms:modified xsi:type="dcterms:W3CDTF">2019-04-30T00:13:00Z</dcterms:modified>
</cp:coreProperties>
</file>