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7C" w:rsidRDefault="00040F7C" w:rsidP="00040F7C">
      <w:pPr>
        <w:spacing w:line="264" w:lineRule="exact"/>
        <w:ind w:hanging="2880"/>
        <w:jc w:val="center"/>
        <w:rPr>
          <w:b/>
          <w:snapToGrid w:val="0"/>
          <w:sz w:val="24"/>
          <w:u w:val="single"/>
          <w:lang w:val="es-ES_tradnl"/>
        </w:rPr>
      </w:pPr>
      <w:r>
        <w:rPr>
          <w:noProof/>
          <w:lang w:val="en-US" w:eastAsia="en-US" w:bidi="ar-SA"/>
        </w:rPr>
        <w:drawing>
          <wp:anchor distT="0" distB="0" distL="114300" distR="114300" simplePos="0" relativeHeight="251659264" behindDoc="0" locked="0" layoutInCell="1" allowOverlap="1" wp14:anchorId="3C842552" wp14:editId="34988CFD">
            <wp:simplePos x="0" y="0"/>
            <wp:positionH relativeFrom="column">
              <wp:posOffset>91966</wp:posOffset>
            </wp:positionH>
            <wp:positionV relativeFrom="paragraph">
              <wp:posOffset>161290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4" cstate="print"/>
                    <a:stretch>
                      <a:fillRect/>
                    </a:stretch>
                  </pic:blipFill>
                  <pic:spPr>
                    <a:xfrm>
                      <a:off x="0" y="0"/>
                      <a:ext cx="2103120" cy="504190"/>
                    </a:xfrm>
                    <a:prstGeom prst="rect">
                      <a:avLst/>
                    </a:prstGeom>
                  </pic:spPr>
                </pic:pic>
              </a:graphicData>
            </a:graphic>
          </wp:anchor>
        </w:drawing>
      </w:r>
    </w:p>
    <w:p w:rsidR="00040F7C" w:rsidRDefault="00040F7C" w:rsidP="00040F7C">
      <w:pPr>
        <w:spacing w:line="264" w:lineRule="exact"/>
        <w:rPr>
          <w:b/>
          <w:snapToGrid w:val="0"/>
          <w:sz w:val="24"/>
          <w:u w:val="single"/>
          <w:lang w:val="es-ES_tradnl"/>
        </w:rPr>
      </w:pPr>
    </w:p>
    <w:p w:rsidR="00040F7C" w:rsidRDefault="00040F7C" w:rsidP="00040F7C">
      <w:pPr>
        <w:pStyle w:val="Ttulo1"/>
      </w:pPr>
    </w:p>
    <w:p w:rsidR="00040F7C" w:rsidRDefault="00040F7C" w:rsidP="00040F7C">
      <w:pPr>
        <w:ind w:right="5017"/>
        <w:jc w:val="both"/>
        <w:rPr>
          <w:rFonts w:eastAsia="Calibri"/>
          <w:lang w:val="es-ES_tradnl"/>
        </w:rPr>
      </w:pPr>
    </w:p>
    <w:p w:rsidR="00040F7C" w:rsidRDefault="00040F7C" w:rsidP="00040F7C">
      <w:pPr>
        <w:ind w:right="5017"/>
        <w:jc w:val="both"/>
        <w:rPr>
          <w:rFonts w:eastAsia="Calibri"/>
          <w:lang w:val="es-ES_tradnl"/>
        </w:rPr>
      </w:pPr>
    </w:p>
    <w:p w:rsidR="00040F7C" w:rsidRPr="008F4B7C" w:rsidRDefault="00040F7C" w:rsidP="00FB74A9">
      <w:pPr>
        <w:ind w:left="142" w:right="4374"/>
        <w:jc w:val="both"/>
        <w:rPr>
          <w:rFonts w:eastAsia="Calibri"/>
          <w:lang w:val="es-ES_tradnl"/>
        </w:rPr>
      </w:pPr>
      <w:r w:rsidRPr="008F4B7C">
        <w:rPr>
          <w:rFonts w:eastAsia="Calibri"/>
          <w:lang w:val="es-ES_tradnl"/>
        </w:rPr>
        <w:t>PERIODO CIENTO VEINTE DE SESIONES</w:t>
      </w:r>
    </w:p>
    <w:p w:rsidR="00040F7C" w:rsidRPr="008F4B7C" w:rsidRDefault="00040F7C" w:rsidP="00FB74A9">
      <w:pPr>
        <w:ind w:left="142" w:right="4374"/>
        <w:jc w:val="both"/>
        <w:rPr>
          <w:rFonts w:eastAsia="Calibri"/>
          <w:lang w:val="es-ES_tradnl"/>
        </w:rPr>
      </w:pPr>
      <w:r w:rsidRPr="008F4B7C">
        <w:rPr>
          <w:rFonts w:eastAsia="Calibri"/>
          <w:lang w:val="es-ES_tradnl"/>
        </w:rPr>
        <w:t>ORDINARIAS DE LA COMISION</w:t>
      </w:r>
    </w:p>
    <w:p w:rsidR="00040F7C" w:rsidRPr="008F4B7C" w:rsidRDefault="00040F7C" w:rsidP="00FB74A9">
      <w:pPr>
        <w:ind w:left="142" w:right="4374"/>
        <w:jc w:val="both"/>
        <w:rPr>
          <w:rFonts w:eastAsia="Calibri"/>
          <w:lang w:val="es-ES_tradnl"/>
        </w:rPr>
      </w:pPr>
      <w:r w:rsidRPr="008F4B7C">
        <w:rPr>
          <w:rFonts w:eastAsia="Calibri"/>
          <w:lang w:val="es-ES_tradnl"/>
        </w:rPr>
        <w:t>29 de abril de 2019</w:t>
      </w:r>
    </w:p>
    <w:p w:rsidR="00040F7C" w:rsidRPr="008F4B7C" w:rsidRDefault="00040F7C" w:rsidP="00FB74A9">
      <w:pPr>
        <w:ind w:left="142" w:right="4374"/>
        <w:jc w:val="both"/>
        <w:rPr>
          <w:rFonts w:eastAsia="Calibri"/>
          <w:lang w:val="es-ES_tradnl"/>
        </w:rPr>
      </w:pPr>
      <w:r w:rsidRPr="008F4B7C">
        <w:rPr>
          <w:rFonts w:eastAsia="Calibri"/>
          <w:lang w:val="es-ES_tradnl"/>
        </w:rPr>
        <w:t>LIMA – PERU</w:t>
      </w:r>
    </w:p>
    <w:p w:rsidR="00040F7C" w:rsidRPr="008F4B7C" w:rsidRDefault="00040F7C" w:rsidP="00FB74A9">
      <w:pPr>
        <w:ind w:left="142" w:right="4374"/>
        <w:jc w:val="both"/>
        <w:rPr>
          <w:rFonts w:eastAsia="Calibri"/>
          <w:lang w:val="es-ES_tradnl"/>
        </w:rPr>
      </w:pPr>
      <w:r w:rsidRPr="008F4B7C">
        <w:rPr>
          <w:rFonts w:eastAsia="Calibri"/>
          <w:lang w:val="es-ES_tradnl"/>
        </w:rPr>
        <w:t>Modalidad presencial</w:t>
      </w:r>
    </w:p>
    <w:p w:rsidR="00B40386" w:rsidRDefault="005B71AF">
      <w:pPr>
        <w:spacing w:before="73"/>
        <w:ind w:left="844" w:right="963"/>
        <w:jc w:val="center"/>
        <w:rPr>
          <w:b/>
        </w:rPr>
      </w:pPr>
      <w:r>
        <w:rPr>
          <w:b/>
        </w:rPr>
        <w:t xml:space="preserve">DECISÓN </w:t>
      </w:r>
      <w:r w:rsidR="004F03F2">
        <w:rPr>
          <w:b/>
        </w:rPr>
        <w:t>838</w:t>
      </w:r>
    </w:p>
    <w:p w:rsidR="00B40386" w:rsidRDefault="00B40386">
      <w:pPr>
        <w:pStyle w:val="Textoindependiente"/>
        <w:spacing w:before="3"/>
        <w:rPr>
          <w:b/>
          <w:i w:val="0"/>
        </w:rPr>
      </w:pPr>
    </w:p>
    <w:p w:rsidR="00B40386" w:rsidRDefault="005B71AF">
      <w:pPr>
        <w:ind w:left="5245" w:right="313"/>
        <w:jc w:val="both"/>
      </w:pPr>
      <w:r>
        <w:t>Modificación de la Decisión 483, sobre normas para el Registro, Control, Comercialización y Uso de Productos Veterinarios.</w:t>
      </w:r>
    </w:p>
    <w:p w:rsidR="00B40386" w:rsidRDefault="00B40386">
      <w:pPr>
        <w:pStyle w:val="Textoindependiente"/>
        <w:spacing w:before="11"/>
        <w:rPr>
          <w:i w:val="0"/>
          <w:sz w:val="21"/>
        </w:rPr>
      </w:pPr>
    </w:p>
    <w:p w:rsidR="00B40386" w:rsidRPr="002F0600" w:rsidRDefault="005B71AF">
      <w:pPr>
        <w:ind w:left="142"/>
        <w:jc w:val="both"/>
        <w:rPr>
          <w:b/>
        </w:rPr>
      </w:pPr>
      <w:r w:rsidRPr="002F0600">
        <w:rPr>
          <w:b/>
        </w:rPr>
        <w:t>LA COMISIÓN DE LA COMUNIDAD ANDINA,</w:t>
      </w:r>
    </w:p>
    <w:p w:rsidR="00B40386" w:rsidRDefault="00B40386">
      <w:pPr>
        <w:pStyle w:val="Textoindependiente"/>
        <w:rPr>
          <w:i w:val="0"/>
        </w:rPr>
      </w:pPr>
    </w:p>
    <w:p w:rsidR="00B40386" w:rsidRDefault="005B71AF">
      <w:pPr>
        <w:spacing w:before="1"/>
        <w:ind w:left="142" w:right="259" w:firstLine="283"/>
        <w:jc w:val="both"/>
      </w:pPr>
      <w:r w:rsidRPr="002F0600">
        <w:rPr>
          <w:b/>
        </w:rPr>
        <w:t>VISTOS:</w:t>
      </w:r>
      <w:r>
        <w:t xml:space="preserve"> Los Artículos 72, 87 y 88 literal f) del Acuerdo de Cartagena, la Decisión 483; y,</w:t>
      </w:r>
    </w:p>
    <w:p w:rsidR="00B40386" w:rsidRDefault="00B40386">
      <w:pPr>
        <w:pStyle w:val="Textoindependiente"/>
        <w:spacing w:before="10"/>
        <w:rPr>
          <w:i w:val="0"/>
          <w:sz w:val="21"/>
        </w:rPr>
      </w:pPr>
    </w:p>
    <w:p w:rsidR="00B40386" w:rsidRDefault="005B71AF">
      <w:pPr>
        <w:spacing w:before="1"/>
        <w:ind w:left="142" w:right="259" w:firstLine="283"/>
        <w:jc w:val="both"/>
      </w:pPr>
      <w:r w:rsidRPr="002F0600">
        <w:rPr>
          <w:b/>
        </w:rPr>
        <w:t>CONSIDERANDO:</w:t>
      </w:r>
      <w:r>
        <w:t xml:space="preserve"> Que</w:t>
      </w:r>
      <w:r w:rsidR="00503BC3">
        <w:t>,</w:t>
      </w:r>
      <w:r>
        <w:t xml:space="preserve"> con el propósito de impulsar el desarrollo agropecuario y agroindustrial conjunto y alcanzar un mayor grado de seguridad alimentaria en la Comunidad Andina, el Acuerdo de Cartagena establece que la Comisión, a propuesta de la Secretaría General de la Comunidad Andina, adoptará normas y programas comunes de sanidad vegetal y animal;</w:t>
      </w:r>
    </w:p>
    <w:p w:rsidR="00B40386" w:rsidRDefault="00B40386">
      <w:pPr>
        <w:pStyle w:val="Textoindependiente"/>
        <w:spacing w:before="1"/>
        <w:rPr>
          <w:i w:val="0"/>
        </w:rPr>
      </w:pPr>
    </w:p>
    <w:p w:rsidR="00B40386" w:rsidRDefault="005B71AF">
      <w:pPr>
        <w:spacing w:before="1"/>
        <w:ind w:left="142" w:right="253" w:firstLine="283"/>
        <w:jc w:val="both"/>
      </w:pPr>
      <w:r>
        <w:t>Que</w:t>
      </w:r>
      <w:r w:rsidR="00503BC3">
        <w:t>,</w:t>
      </w:r>
      <w:r>
        <w:t xml:space="preserve"> son propósitos de la integración andina mejorar la producción y productividad agropecuaria para elevar el nivel de vida del poblador rural de los Países Miembros y facilitar al mismo tiempo la atención de los requerimientos alimentarios y nutricionales de la población;</w:t>
      </w:r>
    </w:p>
    <w:p w:rsidR="00B40386" w:rsidRDefault="00B40386">
      <w:pPr>
        <w:pStyle w:val="Textoindependiente"/>
        <w:spacing w:before="11"/>
        <w:rPr>
          <w:i w:val="0"/>
          <w:sz w:val="21"/>
        </w:rPr>
      </w:pPr>
    </w:p>
    <w:p w:rsidR="00B40386" w:rsidRDefault="005B71AF">
      <w:pPr>
        <w:ind w:left="142" w:right="258" w:firstLine="283"/>
        <w:jc w:val="both"/>
      </w:pPr>
      <w:r>
        <w:t>Que</w:t>
      </w:r>
      <w:r w:rsidR="00503BC3">
        <w:t>,</w:t>
      </w:r>
      <w:r>
        <w:t xml:space="preserve"> el mantenimiento y mejoramiento de la salud animal son indispensables para el incremento</w:t>
      </w:r>
      <w:r>
        <w:rPr>
          <w:spacing w:val="-13"/>
        </w:rPr>
        <w:t xml:space="preserve"> </w:t>
      </w:r>
      <w:r>
        <w:t>de</w:t>
      </w:r>
      <w:r>
        <w:rPr>
          <w:spacing w:val="-16"/>
        </w:rPr>
        <w:t xml:space="preserve"> </w:t>
      </w:r>
      <w:r>
        <w:t>la</w:t>
      </w:r>
      <w:r>
        <w:rPr>
          <w:spacing w:val="-16"/>
        </w:rPr>
        <w:t xml:space="preserve"> </w:t>
      </w:r>
      <w:r>
        <w:t>producción</w:t>
      </w:r>
      <w:r>
        <w:rPr>
          <w:spacing w:val="-14"/>
        </w:rPr>
        <w:t xml:space="preserve"> </w:t>
      </w:r>
      <w:r>
        <w:t>y</w:t>
      </w:r>
      <w:r>
        <w:rPr>
          <w:spacing w:val="-15"/>
        </w:rPr>
        <w:t xml:space="preserve"> </w:t>
      </w:r>
      <w:r>
        <w:t>productividad</w:t>
      </w:r>
      <w:r>
        <w:rPr>
          <w:spacing w:val="-13"/>
        </w:rPr>
        <w:t xml:space="preserve"> </w:t>
      </w:r>
      <w:r>
        <w:t>pecuaria,</w:t>
      </w:r>
      <w:r>
        <w:rPr>
          <w:spacing w:val="-13"/>
        </w:rPr>
        <w:t xml:space="preserve"> </w:t>
      </w:r>
      <w:r>
        <w:t>así</w:t>
      </w:r>
      <w:r>
        <w:rPr>
          <w:spacing w:val="-17"/>
        </w:rPr>
        <w:t xml:space="preserve"> </w:t>
      </w:r>
      <w:r>
        <w:t>como</w:t>
      </w:r>
      <w:r>
        <w:rPr>
          <w:spacing w:val="-15"/>
        </w:rPr>
        <w:t xml:space="preserve"> </w:t>
      </w:r>
      <w:r>
        <w:t>para</w:t>
      </w:r>
      <w:r>
        <w:rPr>
          <w:spacing w:val="-15"/>
        </w:rPr>
        <w:t xml:space="preserve"> </w:t>
      </w:r>
      <w:r>
        <w:t>la</w:t>
      </w:r>
      <w:r>
        <w:rPr>
          <w:spacing w:val="-16"/>
        </w:rPr>
        <w:t xml:space="preserve"> </w:t>
      </w:r>
      <w:r>
        <w:t>comercialización y abastecimiento de productos de origen animal sin aumentar el riesgo de difusión de enfermedades. En ese sentido, los productos veterinarios constituyen insumos necesarios para la salud</w:t>
      </w:r>
      <w:r>
        <w:rPr>
          <w:spacing w:val="-5"/>
        </w:rPr>
        <w:t xml:space="preserve"> </w:t>
      </w:r>
      <w:r>
        <w:t>animal;</w:t>
      </w:r>
    </w:p>
    <w:p w:rsidR="00B40386" w:rsidRDefault="00B40386">
      <w:pPr>
        <w:pStyle w:val="Textoindependiente"/>
        <w:spacing w:before="11"/>
        <w:rPr>
          <w:i w:val="0"/>
          <w:sz w:val="21"/>
        </w:rPr>
      </w:pPr>
    </w:p>
    <w:p w:rsidR="00B40386" w:rsidRDefault="005B71AF">
      <w:pPr>
        <w:ind w:left="142" w:right="258" w:firstLine="283"/>
        <w:jc w:val="both"/>
      </w:pPr>
      <w:r>
        <w:t>Que</w:t>
      </w:r>
      <w:r w:rsidR="00503BC3">
        <w:t>,</w:t>
      </w:r>
      <w:r>
        <w:t xml:space="preserve"> la utilización de procedimientos y requisitos armonizados facilita el acceso a</w:t>
      </w:r>
      <w:r>
        <w:rPr>
          <w:spacing w:val="-36"/>
        </w:rPr>
        <w:t xml:space="preserve"> </w:t>
      </w:r>
      <w:r>
        <w:t>los productos veterinarios en la Comunidad Andina y contribuye al aprovechamiento del mercado ampliado por parte de las actividades económicas vinculadas con dichos productos;</w:t>
      </w:r>
    </w:p>
    <w:p w:rsidR="00B40386" w:rsidRDefault="00B40386">
      <w:pPr>
        <w:pStyle w:val="Textoindependiente"/>
        <w:spacing w:before="11"/>
        <w:rPr>
          <w:i w:val="0"/>
          <w:sz w:val="21"/>
        </w:rPr>
      </w:pPr>
    </w:p>
    <w:p w:rsidR="00B40386" w:rsidRDefault="005B71AF">
      <w:pPr>
        <w:ind w:left="142" w:right="258" w:firstLine="283"/>
        <w:jc w:val="both"/>
      </w:pPr>
      <w:r>
        <w:t>Que</w:t>
      </w:r>
      <w:r w:rsidR="00503BC3">
        <w:t>,</w:t>
      </w:r>
      <w:r>
        <w:t xml:space="preserve"> mediante Decisión 483 de fecha 8 de junio de 2000 la Comisión aprobó las normas</w:t>
      </w:r>
      <w:r>
        <w:rPr>
          <w:spacing w:val="-9"/>
        </w:rPr>
        <w:t xml:space="preserve"> </w:t>
      </w:r>
      <w:r>
        <w:t>para</w:t>
      </w:r>
      <w:r>
        <w:rPr>
          <w:spacing w:val="-9"/>
        </w:rPr>
        <w:t xml:space="preserve"> </w:t>
      </w:r>
      <w:r>
        <w:t>el</w:t>
      </w:r>
      <w:r>
        <w:rPr>
          <w:spacing w:val="-7"/>
        </w:rPr>
        <w:t xml:space="preserve"> </w:t>
      </w:r>
      <w:r>
        <w:t>registro,</w:t>
      </w:r>
      <w:r>
        <w:rPr>
          <w:spacing w:val="-8"/>
        </w:rPr>
        <w:t xml:space="preserve"> </w:t>
      </w:r>
      <w:r>
        <w:t>control,</w:t>
      </w:r>
      <w:r>
        <w:rPr>
          <w:spacing w:val="-6"/>
        </w:rPr>
        <w:t xml:space="preserve"> </w:t>
      </w:r>
      <w:r>
        <w:t>comercialización</w:t>
      </w:r>
      <w:r>
        <w:rPr>
          <w:spacing w:val="-4"/>
        </w:rPr>
        <w:t xml:space="preserve"> </w:t>
      </w:r>
      <w:r>
        <w:t>y</w:t>
      </w:r>
      <w:r>
        <w:rPr>
          <w:spacing w:val="-8"/>
        </w:rPr>
        <w:t xml:space="preserve"> </w:t>
      </w:r>
      <w:r>
        <w:t>uso</w:t>
      </w:r>
      <w:r>
        <w:rPr>
          <w:spacing w:val="-7"/>
        </w:rPr>
        <w:t xml:space="preserve"> </w:t>
      </w:r>
      <w:r>
        <w:t>de</w:t>
      </w:r>
      <w:r>
        <w:rPr>
          <w:spacing w:val="-7"/>
        </w:rPr>
        <w:t xml:space="preserve"> </w:t>
      </w:r>
      <w:r>
        <w:t>productos</w:t>
      </w:r>
      <w:r>
        <w:rPr>
          <w:spacing w:val="-6"/>
        </w:rPr>
        <w:t xml:space="preserve"> </w:t>
      </w:r>
      <w:r>
        <w:t>veterinarios</w:t>
      </w:r>
      <w:r>
        <w:rPr>
          <w:spacing w:val="-5"/>
        </w:rPr>
        <w:t xml:space="preserve"> </w:t>
      </w:r>
      <w:r>
        <w:t>en</w:t>
      </w:r>
      <w:r>
        <w:rPr>
          <w:spacing w:val="-7"/>
        </w:rPr>
        <w:t xml:space="preserve"> </w:t>
      </w:r>
      <w:r>
        <w:t>los Países Miembros con la finalidad de minimizar los riesgos para la salud animal, salud pública y el</w:t>
      </w:r>
      <w:r>
        <w:rPr>
          <w:spacing w:val="-3"/>
        </w:rPr>
        <w:t xml:space="preserve"> </w:t>
      </w:r>
      <w:r>
        <w:t>ambiente;</w:t>
      </w:r>
    </w:p>
    <w:p w:rsidR="00B40386" w:rsidRDefault="00B40386">
      <w:pPr>
        <w:pStyle w:val="Textoindependiente"/>
        <w:rPr>
          <w:i w:val="0"/>
        </w:rPr>
      </w:pPr>
    </w:p>
    <w:p w:rsidR="00B40386" w:rsidRDefault="005B71AF">
      <w:pPr>
        <w:spacing w:before="1"/>
        <w:ind w:left="142" w:right="256" w:firstLine="283"/>
        <w:jc w:val="both"/>
      </w:pPr>
      <w:r>
        <w:t>Que</w:t>
      </w:r>
      <w:r w:rsidR="00503BC3">
        <w:t>,</w:t>
      </w:r>
      <w:r>
        <w:t xml:space="preserve"> los Países Miembros han reconocido la necesidad de actualizar la</w:t>
      </w:r>
      <w:r>
        <w:rPr>
          <w:spacing w:val="-42"/>
        </w:rPr>
        <w:t xml:space="preserve"> </w:t>
      </w:r>
      <w:r>
        <w:t>normatividad en materia de registro y control de productos veterinarios, considerando que se han identificado aspectos de aplicación de la Decisión Andina 483 que deben ser modificados,</w:t>
      </w:r>
      <w:r>
        <w:rPr>
          <w:spacing w:val="-9"/>
        </w:rPr>
        <w:t xml:space="preserve"> </w:t>
      </w:r>
      <w:r>
        <w:t>con</w:t>
      </w:r>
      <w:r>
        <w:rPr>
          <w:spacing w:val="-7"/>
        </w:rPr>
        <w:t xml:space="preserve"> </w:t>
      </w:r>
      <w:r>
        <w:t>el</w:t>
      </w:r>
      <w:r>
        <w:rPr>
          <w:spacing w:val="-11"/>
        </w:rPr>
        <w:t xml:space="preserve"> </w:t>
      </w:r>
      <w:r>
        <w:t>fin</w:t>
      </w:r>
      <w:r>
        <w:rPr>
          <w:spacing w:val="-7"/>
        </w:rPr>
        <w:t xml:space="preserve"> </w:t>
      </w:r>
      <w:r>
        <w:t>de</w:t>
      </w:r>
      <w:r>
        <w:rPr>
          <w:spacing w:val="-9"/>
        </w:rPr>
        <w:t xml:space="preserve"> </w:t>
      </w:r>
      <w:r>
        <w:t>facilitar</w:t>
      </w:r>
      <w:r>
        <w:rPr>
          <w:spacing w:val="-7"/>
        </w:rPr>
        <w:t xml:space="preserve"> </w:t>
      </w:r>
      <w:r>
        <w:t>el</w:t>
      </w:r>
      <w:r>
        <w:rPr>
          <w:spacing w:val="-8"/>
        </w:rPr>
        <w:t xml:space="preserve"> </w:t>
      </w:r>
      <w:r>
        <w:t>registro,</w:t>
      </w:r>
      <w:r>
        <w:rPr>
          <w:spacing w:val="-8"/>
        </w:rPr>
        <w:t xml:space="preserve"> </w:t>
      </w:r>
      <w:r>
        <w:t>control</w:t>
      </w:r>
      <w:r>
        <w:rPr>
          <w:spacing w:val="-9"/>
        </w:rPr>
        <w:t xml:space="preserve"> </w:t>
      </w:r>
      <w:r>
        <w:t>y</w:t>
      </w:r>
      <w:r>
        <w:rPr>
          <w:spacing w:val="-9"/>
        </w:rPr>
        <w:t xml:space="preserve"> </w:t>
      </w:r>
      <w:r>
        <w:t>comercialización</w:t>
      </w:r>
      <w:r>
        <w:rPr>
          <w:spacing w:val="-8"/>
        </w:rPr>
        <w:t xml:space="preserve"> </w:t>
      </w:r>
      <w:r>
        <w:t>de</w:t>
      </w:r>
      <w:r>
        <w:rPr>
          <w:spacing w:val="-5"/>
        </w:rPr>
        <w:t xml:space="preserve"> </w:t>
      </w:r>
      <w:r>
        <w:t>los</w:t>
      </w:r>
      <w:r>
        <w:rPr>
          <w:spacing w:val="-7"/>
        </w:rPr>
        <w:t xml:space="preserve"> </w:t>
      </w:r>
      <w:r>
        <w:t>productos veterinarios en la región</w:t>
      </w:r>
      <w:r>
        <w:rPr>
          <w:spacing w:val="-5"/>
        </w:rPr>
        <w:t xml:space="preserve"> </w:t>
      </w:r>
      <w:r>
        <w:t>andina;</w:t>
      </w:r>
    </w:p>
    <w:p w:rsidR="00B40386" w:rsidRDefault="00B40386">
      <w:pPr>
        <w:pStyle w:val="Textoindependiente"/>
        <w:rPr>
          <w:i w:val="0"/>
          <w:sz w:val="24"/>
        </w:rPr>
      </w:pPr>
    </w:p>
    <w:p w:rsidR="00B40386" w:rsidRDefault="005B71AF" w:rsidP="00503BC3">
      <w:pPr>
        <w:ind w:left="142" w:right="256" w:firstLine="283"/>
        <w:jc w:val="both"/>
      </w:pPr>
      <w:r w:rsidRPr="00574D81">
        <w:t>Que</w:t>
      </w:r>
      <w:r w:rsidR="00503BC3" w:rsidRPr="00574D81">
        <w:t>,</w:t>
      </w:r>
      <w:r w:rsidRPr="00574D81">
        <w:t xml:space="preserve"> </w:t>
      </w:r>
      <w:r w:rsidR="005C2F5D" w:rsidRPr="00574D81">
        <w:t xml:space="preserve">el </w:t>
      </w:r>
      <w:r w:rsidRPr="00574D81">
        <w:t xml:space="preserve">Grupo de Especialistas en Productos Veterinarios del Comité Técnico Andino de Sanidad Agropecuaria (COTASA), en su reunión XXX realizada el 23 de octubre de 2018, emitió opinión favorable al proyecto de modificación de la Decisión 483 y recomendó </w:t>
      </w:r>
      <w:r w:rsidR="00CA4036" w:rsidRPr="00574D81">
        <w:t>su aproba</w:t>
      </w:r>
      <w:r w:rsidR="00900EF0" w:rsidRPr="00574D81">
        <w:t xml:space="preserve">ción </w:t>
      </w:r>
      <w:r w:rsidRPr="00574D81">
        <w:t>mediante Decisión de la Comisión;</w:t>
      </w:r>
    </w:p>
    <w:p w:rsidR="00503BC3" w:rsidRDefault="00503BC3">
      <w:pPr>
        <w:ind w:left="832" w:right="987"/>
        <w:jc w:val="center"/>
        <w:rPr>
          <w:b/>
        </w:rPr>
      </w:pPr>
    </w:p>
    <w:p w:rsidR="00B40386" w:rsidRDefault="005B71AF">
      <w:pPr>
        <w:ind w:left="832" w:right="987"/>
        <w:jc w:val="center"/>
        <w:rPr>
          <w:b/>
        </w:rPr>
      </w:pPr>
      <w:r>
        <w:rPr>
          <w:b/>
        </w:rPr>
        <w:t>DECIDE:</w:t>
      </w:r>
    </w:p>
    <w:p w:rsidR="00B40386" w:rsidRDefault="005B71AF">
      <w:pPr>
        <w:spacing w:before="73" w:line="244" w:lineRule="auto"/>
        <w:ind w:left="142" w:right="255"/>
        <w:jc w:val="both"/>
      </w:pPr>
      <w:r>
        <w:rPr>
          <w:b/>
        </w:rPr>
        <w:t xml:space="preserve">Artículo 1.- </w:t>
      </w:r>
      <w:r>
        <w:t>Modificar el segundo y tercer párrafo del Artículo 32, de la Decisión 483 de la siguiente manera:</w:t>
      </w:r>
    </w:p>
    <w:p w:rsidR="00B40386" w:rsidRDefault="00B40386">
      <w:pPr>
        <w:pStyle w:val="Textoindependiente"/>
        <w:spacing w:before="5"/>
        <w:rPr>
          <w:i w:val="0"/>
          <w:sz w:val="21"/>
        </w:rPr>
      </w:pPr>
    </w:p>
    <w:p w:rsidR="00B40386" w:rsidRDefault="005B71AF">
      <w:pPr>
        <w:pStyle w:val="Textoindependiente"/>
        <w:spacing w:before="1"/>
        <w:ind w:left="142" w:right="256"/>
        <w:jc w:val="both"/>
      </w:pPr>
      <w:r>
        <w:t>El cambio de volumen, peso y empaque de un producto veterinario deberá ser autorizado por la Autoridad Nacional Competente, y en caso de tratarse de un</w:t>
      </w:r>
      <w:r>
        <w:rPr>
          <w:spacing w:val="-43"/>
        </w:rPr>
        <w:t xml:space="preserve"> </w:t>
      </w:r>
      <w:r>
        <w:t>producto veterinario inscrito en el Registro de la Comunidad Andina deberá ser informado a la Secretaría</w:t>
      </w:r>
      <w:r>
        <w:rPr>
          <w:spacing w:val="-8"/>
        </w:rPr>
        <w:t xml:space="preserve"> </w:t>
      </w:r>
      <w:r>
        <w:t>General</w:t>
      </w:r>
      <w:r>
        <w:rPr>
          <w:spacing w:val="-5"/>
        </w:rPr>
        <w:t xml:space="preserve"> </w:t>
      </w:r>
      <w:r>
        <w:t>y</w:t>
      </w:r>
      <w:r>
        <w:rPr>
          <w:spacing w:val="-4"/>
        </w:rPr>
        <w:t xml:space="preserve"> </w:t>
      </w:r>
      <w:r>
        <w:t>a</w:t>
      </w:r>
      <w:r>
        <w:rPr>
          <w:spacing w:val="-5"/>
        </w:rPr>
        <w:t xml:space="preserve"> </w:t>
      </w:r>
      <w:r>
        <w:t>los</w:t>
      </w:r>
      <w:r>
        <w:rPr>
          <w:spacing w:val="-4"/>
        </w:rPr>
        <w:t xml:space="preserve"> </w:t>
      </w:r>
      <w:r>
        <w:t>demás</w:t>
      </w:r>
      <w:r>
        <w:rPr>
          <w:spacing w:val="-4"/>
        </w:rPr>
        <w:t xml:space="preserve"> </w:t>
      </w:r>
      <w:r>
        <w:t>Países</w:t>
      </w:r>
      <w:r>
        <w:rPr>
          <w:spacing w:val="-5"/>
        </w:rPr>
        <w:t xml:space="preserve"> </w:t>
      </w:r>
      <w:r>
        <w:t>Miembros.</w:t>
      </w:r>
      <w:r>
        <w:rPr>
          <w:spacing w:val="-3"/>
        </w:rPr>
        <w:t xml:space="preserve"> </w:t>
      </w:r>
      <w:r>
        <w:t>Estos</w:t>
      </w:r>
      <w:r>
        <w:rPr>
          <w:spacing w:val="-7"/>
        </w:rPr>
        <w:t xml:space="preserve"> </w:t>
      </w:r>
      <w:r>
        <w:t>cambios</w:t>
      </w:r>
      <w:r>
        <w:rPr>
          <w:spacing w:val="-4"/>
        </w:rPr>
        <w:t xml:space="preserve"> </w:t>
      </w:r>
      <w:r>
        <w:t>incluyen</w:t>
      </w:r>
      <w:r>
        <w:rPr>
          <w:spacing w:val="-6"/>
        </w:rPr>
        <w:t xml:space="preserve"> </w:t>
      </w:r>
      <w:r>
        <w:t>al</w:t>
      </w:r>
      <w:r>
        <w:rPr>
          <w:spacing w:val="-5"/>
        </w:rPr>
        <w:t xml:space="preserve"> </w:t>
      </w:r>
      <w:r>
        <w:t>rotulado del producto. Todo cambio en el rotulado del producto deberá ser aprobado por la Autoridad</w:t>
      </w:r>
      <w:r>
        <w:rPr>
          <w:spacing w:val="-1"/>
        </w:rPr>
        <w:t xml:space="preserve"> </w:t>
      </w:r>
      <w:r>
        <w:t>Competente.</w:t>
      </w:r>
    </w:p>
    <w:p w:rsidR="00B40386" w:rsidRDefault="00B40386">
      <w:pPr>
        <w:pStyle w:val="Textoindependiente"/>
        <w:spacing w:before="9"/>
        <w:rPr>
          <w:sz w:val="21"/>
        </w:rPr>
      </w:pPr>
    </w:p>
    <w:p w:rsidR="00B40386" w:rsidRDefault="005B71AF">
      <w:pPr>
        <w:pStyle w:val="Textoindependiente"/>
        <w:ind w:left="142" w:right="254"/>
        <w:jc w:val="both"/>
      </w:pPr>
      <w:r>
        <w:t>Podrán autorizarse cambios de excipientes, sí la Autoridad Nacional Competente considera que técnica y científicamente ello no perjudica la calidad y características del producto final. En el caso de extensión de uso o aplicación farmacológica o vida útil de un producto veterinario sin modificación de su formulación ni dosificación, la Autoridad Nacional Competente podrá autorizarlo previa solicitud fundamentada por parte del titular</w:t>
      </w:r>
      <w:r>
        <w:rPr>
          <w:spacing w:val="-7"/>
        </w:rPr>
        <w:t xml:space="preserve"> </w:t>
      </w:r>
      <w:r>
        <w:t>de</w:t>
      </w:r>
      <w:r>
        <w:rPr>
          <w:spacing w:val="-10"/>
        </w:rPr>
        <w:t xml:space="preserve"> </w:t>
      </w:r>
      <w:r>
        <w:t>registro</w:t>
      </w:r>
      <w:r>
        <w:rPr>
          <w:spacing w:val="-10"/>
        </w:rPr>
        <w:t xml:space="preserve"> </w:t>
      </w:r>
      <w:r>
        <w:t>(deberá</w:t>
      </w:r>
      <w:r>
        <w:rPr>
          <w:spacing w:val="-9"/>
        </w:rPr>
        <w:t xml:space="preserve"> </w:t>
      </w:r>
      <w:r>
        <w:t>presentar</w:t>
      </w:r>
      <w:r>
        <w:rPr>
          <w:spacing w:val="-6"/>
        </w:rPr>
        <w:t xml:space="preserve"> </w:t>
      </w:r>
      <w:r>
        <w:t>referencias</w:t>
      </w:r>
      <w:r>
        <w:rPr>
          <w:spacing w:val="-7"/>
        </w:rPr>
        <w:t xml:space="preserve"> </w:t>
      </w:r>
      <w:r>
        <w:t>bibliográficas</w:t>
      </w:r>
      <w:r>
        <w:rPr>
          <w:spacing w:val="-7"/>
        </w:rPr>
        <w:t xml:space="preserve"> </w:t>
      </w:r>
      <w:r>
        <w:t>del</w:t>
      </w:r>
      <w:r>
        <w:rPr>
          <w:spacing w:val="-8"/>
        </w:rPr>
        <w:t xml:space="preserve"> </w:t>
      </w:r>
      <w:r>
        <w:t>producto</w:t>
      </w:r>
      <w:r>
        <w:rPr>
          <w:spacing w:val="-12"/>
        </w:rPr>
        <w:t xml:space="preserve"> </w:t>
      </w:r>
      <w:r>
        <w:t>y</w:t>
      </w:r>
      <w:r>
        <w:rPr>
          <w:spacing w:val="-6"/>
        </w:rPr>
        <w:t xml:space="preserve"> </w:t>
      </w:r>
      <w:r>
        <w:t>estudios</w:t>
      </w:r>
      <w:r>
        <w:rPr>
          <w:spacing w:val="-6"/>
        </w:rPr>
        <w:t xml:space="preserve"> </w:t>
      </w:r>
      <w:r>
        <w:t>de estabilidad).</w:t>
      </w:r>
    </w:p>
    <w:p w:rsidR="00B40386" w:rsidRDefault="00B40386">
      <w:pPr>
        <w:pStyle w:val="Textoindependiente"/>
      </w:pPr>
    </w:p>
    <w:p w:rsidR="00B40386" w:rsidRDefault="005B71AF">
      <w:pPr>
        <w:pStyle w:val="Ttulo1"/>
      </w:pPr>
      <w:r>
        <w:rPr>
          <w:b/>
        </w:rPr>
        <w:t xml:space="preserve">Artículo 2.- </w:t>
      </w:r>
      <w:r>
        <w:t>Modificar el Artículo 34, de la Decisión 483 de la siguiente manera:</w:t>
      </w:r>
    </w:p>
    <w:p w:rsidR="00B40386" w:rsidRDefault="00B40386">
      <w:pPr>
        <w:pStyle w:val="Textoindependiente"/>
        <w:spacing w:before="3"/>
        <w:rPr>
          <w:i w:val="0"/>
        </w:rPr>
      </w:pPr>
    </w:p>
    <w:p w:rsidR="00B40386" w:rsidRDefault="005B71AF">
      <w:pPr>
        <w:pStyle w:val="Textoindependiente"/>
        <w:ind w:left="142" w:right="253"/>
        <w:jc w:val="both"/>
      </w:pPr>
      <w:r>
        <w:t>Para el registro de productos que en su composición garantizada contengan principios activos, sustancias biológicas o asociaciones de las cuales no se tenga experiencia o conocimiento de su uso en el País Miembro, las pruebas y controles de eficacia y seguridad deberán ser presentadas cubriendo aspectos experimentales y estadísticos que satisfagan la representatividad de las muestras y confiabilidad de los resultados. Para</w:t>
      </w:r>
      <w:r>
        <w:rPr>
          <w:spacing w:val="-5"/>
        </w:rPr>
        <w:t xml:space="preserve"> </w:t>
      </w:r>
      <w:r>
        <w:t>ello,</w:t>
      </w:r>
      <w:r>
        <w:rPr>
          <w:spacing w:val="-4"/>
        </w:rPr>
        <w:t xml:space="preserve"> </w:t>
      </w:r>
      <w:r>
        <w:t>deberán</w:t>
      </w:r>
      <w:r>
        <w:rPr>
          <w:spacing w:val="-6"/>
        </w:rPr>
        <w:t xml:space="preserve"> </w:t>
      </w:r>
      <w:r>
        <w:t>incluir</w:t>
      </w:r>
      <w:r>
        <w:rPr>
          <w:spacing w:val="-6"/>
        </w:rPr>
        <w:t xml:space="preserve"> </w:t>
      </w:r>
      <w:r>
        <w:t>evidencias</w:t>
      </w:r>
      <w:r>
        <w:rPr>
          <w:spacing w:val="-5"/>
        </w:rPr>
        <w:t xml:space="preserve"> </w:t>
      </w:r>
      <w:r>
        <w:t>del</w:t>
      </w:r>
      <w:r>
        <w:rPr>
          <w:spacing w:val="-6"/>
        </w:rPr>
        <w:t xml:space="preserve"> </w:t>
      </w:r>
      <w:r>
        <w:t>uso</w:t>
      </w:r>
      <w:r>
        <w:rPr>
          <w:spacing w:val="-6"/>
        </w:rPr>
        <w:t xml:space="preserve"> </w:t>
      </w:r>
      <w:r>
        <w:t>de</w:t>
      </w:r>
      <w:r>
        <w:rPr>
          <w:spacing w:val="-5"/>
        </w:rPr>
        <w:t xml:space="preserve"> </w:t>
      </w:r>
      <w:r>
        <w:t>grupos</w:t>
      </w:r>
      <w:r>
        <w:rPr>
          <w:spacing w:val="-5"/>
        </w:rPr>
        <w:t xml:space="preserve"> </w:t>
      </w:r>
      <w:r>
        <w:t>representativos</w:t>
      </w:r>
      <w:r>
        <w:rPr>
          <w:spacing w:val="-5"/>
        </w:rPr>
        <w:t xml:space="preserve"> </w:t>
      </w:r>
      <w:r>
        <w:t>de</w:t>
      </w:r>
      <w:r>
        <w:rPr>
          <w:spacing w:val="-8"/>
        </w:rPr>
        <w:t xml:space="preserve"> </w:t>
      </w:r>
      <w:r>
        <w:t>pruebas,</w:t>
      </w:r>
      <w:r>
        <w:rPr>
          <w:spacing w:val="-3"/>
        </w:rPr>
        <w:t xml:space="preserve"> </w:t>
      </w:r>
      <w:r>
        <w:t>con controles, testigos o placebos que den un margen científicamente aceptable para la interpretación y obtención de conclusiones confiables. Estos requisitos pueden apoyarse en referencias e informaciones científicas confiables y</w:t>
      </w:r>
      <w:r>
        <w:rPr>
          <w:spacing w:val="-13"/>
        </w:rPr>
        <w:t xml:space="preserve"> </w:t>
      </w:r>
      <w:r>
        <w:t>documentadas.</w:t>
      </w:r>
    </w:p>
    <w:p w:rsidR="00B40386" w:rsidRDefault="00B40386">
      <w:pPr>
        <w:pStyle w:val="Textoindependiente"/>
        <w:spacing w:before="9"/>
        <w:rPr>
          <w:sz w:val="21"/>
        </w:rPr>
      </w:pPr>
    </w:p>
    <w:p w:rsidR="00B40386" w:rsidRDefault="005B71AF">
      <w:pPr>
        <w:pStyle w:val="Ttulo1"/>
      </w:pPr>
      <w:r>
        <w:rPr>
          <w:b/>
        </w:rPr>
        <w:t xml:space="preserve">Artículo 3.- </w:t>
      </w:r>
      <w:r>
        <w:t>Modificar el Artículo 37, de la Decisión 483 de la siguiente manera:</w:t>
      </w:r>
    </w:p>
    <w:p w:rsidR="00B40386" w:rsidRDefault="00B40386">
      <w:pPr>
        <w:pStyle w:val="Textoindependiente"/>
        <w:rPr>
          <w:i w:val="0"/>
        </w:rPr>
      </w:pPr>
    </w:p>
    <w:p w:rsidR="00B40386" w:rsidRDefault="005B71AF">
      <w:pPr>
        <w:pStyle w:val="Textoindependiente"/>
        <w:spacing w:before="1"/>
        <w:ind w:left="142" w:right="254"/>
        <w:jc w:val="both"/>
      </w:pPr>
      <w:r>
        <w:t>Además</w:t>
      </w:r>
      <w:r>
        <w:rPr>
          <w:spacing w:val="-12"/>
        </w:rPr>
        <w:t xml:space="preserve"> </w:t>
      </w:r>
      <w:r>
        <w:t>de</w:t>
      </w:r>
      <w:r>
        <w:rPr>
          <w:spacing w:val="-12"/>
        </w:rPr>
        <w:t xml:space="preserve"> </w:t>
      </w:r>
      <w:r>
        <w:t>lo</w:t>
      </w:r>
      <w:r>
        <w:rPr>
          <w:spacing w:val="-11"/>
        </w:rPr>
        <w:t xml:space="preserve"> </w:t>
      </w:r>
      <w:r>
        <w:t>dispuesto</w:t>
      </w:r>
      <w:r>
        <w:rPr>
          <w:spacing w:val="-17"/>
        </w:rPr>
        <w:t xml:space="preserve"> </w:t>
      </w:r>
      <w:r>
        <w:t>en</w:t>
      </w:r>
      <w:r>
        <w:rPr>
          <w:spacing w:val="-12"/>
        </w:rPr>
        <w:t xml:space="preserve"> </w:t>
      </w:r>
      <w:r>
        <w:t>el</w:t>
      </w:r>
      <w:r>
        <w:rPr>
          <w:spacing w:val="-13"/>
        </w:rPr>
        <w:t xml:space="preserve"> </w:t>
      </w:r>
      <w:r>
        <w:t>Capítulo</w:t>
      </w:r>
      <w:r>
        <w:rPr>
          <w:spacing w:val="-12"/>
        </w:rPr>
        <w:t xml:space="preserve"> </w:t>
      </w:r>
      <w:r>
        <w:t>I</w:t>
      </w:r>
      <w:r>
        <w:rPr>
          <w:spacing w:val="-13"/>
        </w:rPr>
        <w:t xml:space="preserve"> </w:t>
      </w:r>
      <w:r>
        <w:t>del</w:t>
      </w:r>
      <w:r>
        <w:rPr>
          <w:spacing w:val="-12"/>
        </w:rPr>
        <w:t xml:space="preserve"> </w:t>
      </w:r>
      <w:r>
        <w:t>Título</w:t>
      </w:r>
      <w:r>
        <w:rPr>
          <w:spacing w:val="-15"/>
        </w:rPr>
        <w:t xml:space="preserve"> </w:t>
      </w:r>
      <w:r>
        <w:t>III,</w:t>
      </w:r>
      <w:r>
        <w:rPr>
          <w:spacing w:val="-10"/>
        </w:rPr>
        <w:t xml:space="preserve"> </w:t>
      </w:r>
      <w:r>
        <w:t>la</w:t>
      </w:r>
      <w:r>
        <w:rPr>
          <w:spacing w:val="-11"/>
        </w:rPr>
        <w:t xml:space="preserve"> </w:t>
      </w:r>
      <w:r>
        <w:t>solicitud</w:t>
      </w:r>
      <w:r>
        <w:rPr>
          <w:spacing w:val="-13"/>
        </w:rPr>
        <w:t xml:space="preserve"> </w:t>
      </w:r>
      <w:r>
        <w:t>de</w:t>
      </w:r>
      <w:r>
        <w:rPr>
          <w:spacing w:val="-14"/>
        </w:rPr>
        <w:t xml:space="preserve"> </w:t>
      </w:r>
      <w:r>
        <w:t>registro</w:t>
      </w:r>
      <w:r>
        <w:rPr>
          <w:spacing w:val="-14"/>
        </w:rPr>
        <w:t xml:space="preserve"> </w:t>
      </w:r>
      <w:r>
        <w:t>de</w:t>
      </w:r>
      <w:r>
        <w:rPr>
          <w:spacing w:val="-9"/>
        </w:rPr>
        <w:t xml:space="preserve"> </w:t>
      </w:r>
      <w:r>
        <w:t>productos veterinarios biológicos (Anexo IV de la presente Decisión), deberá ser acompañada de las</w:t>
      </w:r>
      <w:r>
        <w:rPr>
          <w:spacing w:val="-12"/>
        </w:rPr>
        <w:t xml:space="preserve"> </w:t>
      </w:r>
      <w:r>
        <w:t>pruebas</w:t>
      </w:r>
      <w:r>
        <w:rPr>
          <w:spacing w:val="-14"/>
        </w:rPr>
        <w:t xml:space="preserve"> </w:t>
      </w:r>
      <w:r>
        <w:t>que</w:t>
      </w:r>
      <w:r>
        <w:rPr>
          <w:spacing w:val="-15"/>
        </w:rPr>
        <w:t xml:space="preserve"> </w:t>
      </w:r>
      <w:r>
        <w:t>satisfagan</w:t>
      </w:r>
      <w:r>
        <w:rPr>
          <w:spacing w:val="-14"/>
        </w:rPr>
        <w:t xml:space="preserve"> </w:t>
      </w:r>
      <w:r>
        <w:t>técnica</w:t>
      </w:r>
      <w:r>
        <w:rPr>
          <w:spacing w:val="-15"/>
        </w:rPr>
        <w:t xml:space="preserve"> </w:t>
      </w:r>
      <w:r>
        <w:t>y</w:t>
      </w:r>
      <w:r>
        <w:rPr>
          <w:spacing w:val="-14"/>
        </w:rPr>
        <w:t xml:space="preserve"> </w:t>
      </w:r>
      <w:r>
        <w:t>científicamente</w:t>
      </w:r>
      <w:r>
        <w:rPr>
          <w:spacing w:val="-13"/>
        </w:rPr>
        <w:t xml:space="preserve"> </w:t>
      </w:r>
      <w:r>
        <w:t>los</w:t>
      </w:r>
      <w:r>
        <w:rPr>
          <w:spacing w:val="-14"/>
        </w:rPr>
        <w:t xml:space="preserve"> </w:t>
      </w:r>
      <w:r>
        <w:t>controles</w:t>
      </w:r>
      <w:r>
        <w:rPr>
          <w:spacing w:val="-12"/>
        </w:rPr>
        <w:t xml:space="preserve"> </w:t>
      </w:r>
      <w:r>
        <w:t>de</w:t>
      </w:r>
      <w:r>
        <w:rPr>
          <w:spacing w:val="-15"/>
        </w:rPr>
        <w:t xml:space="preserve"> </w:t>
      </w:r>
      <w:r>
        <w:t>esterilidad,</w:t>
      </w:r>
      <w:r>
        <w:rPr>
          <w:spacing w:val="-11"/>
        </w:rPr>
        <w:t xml:space="preserve"> </w:t>
      </w:r>
      <w:r>
        <w:t>pureza, inocuidad, eficacia, estabilidad y determinación de potencia, así como otras pruebas químicas, físico-químicas y biológicas que el solicitante considere que complementan las</w:t>
      </w:r>
      <w:r>
        <w:rPr>
          <w:spacing w:val="-4"/>
        </w:rPr>
        <w:t xml:space="preserve"> </w:t>
      </w:r>
      <w:r>
        <w:t>especificaciones</w:t>
      </w:r>
      <w:r>
        <w:rPr>
          <w:spacing w:val="-6"/>
        </w:rPr>
        <w:t xml:space="preserve"> </w:t>
      </w:r>
      <w:r>
        <w:t>del</w:t>
      </w:r>
      <w:r>
        <w:rPr>
          <w:spacing w:val="-6"/>
        </w:rPr>
        <w:t xml:space="preserve"> </w:t>
      </w:r>
      <w:r>
        <w:t>tipo</w:t>
      </w:r>
      <w:r>
        <w:rPr>
          <w:spacing w:val="-4"/>
        </w:rPr>
        <w:t xml:space="preserve"> </w:t>
      </w:r>
      <w:r>
        <w:t>y</w:t>
      </w:r>
      <w:r>
        <w:rPr>
          <w:spacing w:val="-6"/>
        </w:rPr>
        <w:t xml:space="preserve"> </w:t>
      </w:r>
      <w:r>
        <w:t>característica</w:t>
      </w:r>
      <w:r>
        <w:rPr>
          <w:spacing w:val="-5"/>
        </w:rPr>
        <w:t xml:space="preserve"> </w:t>
      </w:r>
      <w:r>
        <w:t>del</w:t>
      </w:r>
      <w:r>
        <w:rPr>
          <w:spacing w:val="-5"/>
        </w:rPr>
        <w:t xml:space="preserve"> </w:t>
      </w:r>
      <w:r>
        <w:t>producto</w:t>
      </w:r>
      <w:r>
        <w:rPr>
          <w:spacing w:val="-5"/>
        </w:rPr>
        <w:t xml:space="preserve"> </w:t>
      </w:r>
      <w:r>
        <w:t>veterinario</w:t>
      </w:r>
      <w:r>
        <w:rPr>
          <w:spacing w:val="-6"/>
        </w:rPr>
        <w:t xml:space="preserve"> </w:t>
      </w:r>
      <w:r>
        <w:t>de</w:t>
      </w:r>
      <w:r>
        <w:rPr>
          <w:spacing w:val="-7"/>
        </w:rPr>
        <w:t xml:space="preserve"> </w:t>
      </w:r>
      <w:r>
        <w:t>que</w:t>
      </w:r>
      <w:r>
        <w:rPr>
          <w:spacing w:val="-3"/>
        </w:rPr>
        <w:t xml:space="preserve"> </w:t>
      </w:r>
      <w:r>
        <w:t>se</w:t>
      </w:r>
      <w:r>
        <w:rPr>
          <w:spacing w:val="-9"/>
        </w:rPr>
        <w:t xml:space="preserve"> </w:t>
      </w:r>
      <w:r>
        <w:t>trate.</w:t>
      </w:r>
      <w:r>
        <w:rPr>
          <w:spacing w:val="-4"/>
        </w:rPr>
        <w:t xml:space="preserve"> </w:t>
      </w:r>
      <w:r>
        <w:t>En el caso de los productos veterinarios biológicos destinados al diagnóstico, se acompañarán las pruebas correspondientes a sensibilidad, especificidad y otras que sean requeridas para productos de esta naturaleza. Si el producto se emplea para una enfermedad</w:t>
      </w:r>
      <w:r>
        <w:rPr>
          <w:spacing w:val="-8"/>
        </w:rPr>
        <w:t xml:space="preserve"> </w:t>
      </w:r>
      <w:r>
        <w:t>incluida</w:t>
      </w:r>
      <w:r>
        <w:rPr>
          <w:spacing w:val="-6"/>
        </w:rPr>
        <w:t xml:space="preserve"> </w:t>
      </w:r>
      <w:r>
        <w:t>en</w:t>
      </w:r>
      <w:r>
        <w:rPr>
          <w:spacing w:val="-8"/>
        </w:rPr>
        <w:t xml:space="preserve"> </w:t>
      </w:r>
      <w:r>
        <w:t>el</w:t>
      </w:r>
      <w:r>
        <w:rPr>
          <w:spacing w:val="-6"/>
        </w:rPr>
        <w:t xml:space="preserve"> </w:t>
      </w:r>
      <w:r>
        <w:t>Manual</w:t>
      </w:r>
      <w:r>
        <w:rPr>
          <w:spacing w:val="-6"/>
        </w:rPr>
        <w:t xml:space="preserve"> </w:t>
      </w:r>
      <w:r>
        <w:t>de</w:t>
      </w:r>
      <w:r>
        <w:rPr>
          <w:spacing w:val="-8"/>
        </w:rPr>
        <w:t xml:space="preserve"> </w:t>
      </w:r>
      <w:r>
        <w:t>las</w:t>
      </w:r>
      <w:r>
        <w:rPr>
          <w:spacing w:val="-8"/>
        </w:rPr>
        <w:t xml:space="preserve"> </w:t>
      </w:r>
      <w:r>
        <w:t>Pruebas</w:t>
      </w:r>
      <w:r>
        <w:rPr>
          <w:spacing w:val="-10"/>
        </w:rPr>
        <w:t xml:space="preserve"> </w:t>
      </w:r>
      <w:r>
        <w:t>de</w:t>
      </w:r>
      <w:r>
        <w:rPr>
          <w:spacing w:val="-6"/>
        </w:rPr>
        <w:t xml:space="preserve"> </w:t>
      </w:r>
      <w:r>
        <w:t>Diagnóstico</w:t>
      </w:r>
      <w:r>
        <w:rPr>
          <w:spacing w:val="-8"/>
        </w:rPr>
        <w:t xml:space="preserve"> </w:t>
      </w:r>
      <w:r>
        <w:t>y</w:t>
      </w:r>
      <w:r>
        <w:rPr>
          <w:spacing w:val="-7"/>
        </w:rPr>
        <w:t xml:space="preserve"> </w:t>
      </w:r>
      <w:r>
        <w:t>de</w:t>
      </w:r>
      <w:r>
        <w:rPr>
          <w:spacing w:val="-8"/>
        </w:rPr>
        <w:t xml:space="preserve"> </w:t>
      </w:r>
      <w:r>
        <w:t>las</w:t>
      </w:r>
      <w:r>
        <w:rPr>
          <w:spacing w:val="-8"/>
        </w:rPr>
        <w:t xml:space="preserve"> </w:t>
      </w:r>
      <w:r>
        <w:t>Vacunas</w:t>
      </w:r>
      <w:r>
        <w:rPr>
          <w:spacing w:val="-5"/>
        </w:rPr>
        <w:t xml:space="preserve"> </w:t>
      </w:r>
      <w:r>
        <w:t>para los Animales Terrestres de la OIE, deberá ajustarse a lo allí</w:t>
      </w:r>
      <w:r>
        <w:rPr>
          <w:spacing w:val="-17"/>
        </w:rPr>
        <w:t xml:space="preserve"> </w:t>
      </w:r>
      <w:r>
        <w:t>establecido.”</w:t>
      </w:r>
    </w:p>
    <w:p w:rsidR="00B40386" w:rsidRDefault="00B40386">
      <w:pPr>
        <w:pStyle w:val="Textoindependiente"/>
        <w:spacing w:before="9"/>
        <w:rPr>
          <w:sz w:val="21"/>
        </w:rPr>
      </w:pPr>
    </w:p>
    <w:p w:rsidR="00B40386" w:rsidRDefault="005B71AF">
      <w:pPr>
        <w:pStyle w:val="Ttulo1"/>
        <w:spacing w:before="1" w:line="244" w:lineRule="auto"/>
        <w:ind w:right="256"/>
      </w:pPr>
      <w:r>
        <w:rPr>
          <w:b/>
        </w:rPr>
        <w:t xml:space="preserve">Artículo 4.- </w:t>
      </w:r>
      <w:r>
        <w:t>Mediante el cual se modifica el artículo 39 de la Decisión Andina 483, de</w:t>
      </w:r>
      <w:r>
        <w:rPr>
          <w:spacing w:val="-40"/>
        </w:rPr>
        <w:t xml:space="preserve"> </w:t>
      </w:r>
      <w:r>
        <w:t>la siguiente</w:t>
      </w:r>
      <w:r>
        <w:rPr>
          <w:spacing w:val="-3"/>
        </w:rPr>
        <w:t xml:space="preserve"> </w:t>
      </w:r>
      <w:r>
        <w:t>manera:</w:t>
      </w:r>
    </w:p>
    <w:p w:rsidR="00B40386" w:rsidRDefault="00B40386">
      <w:pPr>
        <w:pStyle w:val="Textoindependiente"/>
        <w:spacing w:before="5"/>
        <w:rPr>
          <w:i w:val="0"/>
          <w:sz w:val="21"/>
        </w:rPr>
      </w:pPr>
    </w:p>
    <w:p w:rsidR="00B40386" w:rsidRDefault="005B71AF">
      <w:pPr>
        <w:pStyle w:val="Textoindependiente"/>
        <w:ind w:left="142" w:right="256"/>
        <w:jc w:val="both"/>
      </w:pPr>
      <w:r>
        <w:t>Presentada la solicitud de registro, incluyendo la documentación pertinente que completen el expediente de registro (dossier) de la empresa o del producto veterinario, corresponde a la ANC estudiarla y realizar las verificaciones, comprobaciones y visitas a los establecimientos que juzgue conveniente, para posteriormente expedir la constancia de registro, si fuese el caso.</w:t>
      </w:r>
    </w:p>
    <w:p w:rsidR="00B40386" w:rsidRDefault="00B40386">
      <w:pPr>
        <w:pStyle w:val="Textoindependiente"/>
        <w:spacing w:before="11"/>
        <w:rPr>
          <w:sz w:val="21"/>
        </w:rPr>
      </w:pPr>
    </w:p>
    <w:p w:rsidR="00B40386" w:rsidRDefault="005B71AF">
      <w:pPr>
        <w:pStyle w:val="Textoindependiente"/>
        <w:ind w:left="142" w:right="260"/>
        <w:jc w:val="both"/>
      </w:pPr>
      <w:r>
        <w:t>No se otorgarán registros automáticos sin la verificación del cumplimiento de los requisitos establecidos en la presente Decisión, ni procederá la aplicación del silencio</w:t>
      </w:r>
    </w:p>
    <w:p w:rsidR="00B40386" w:rsidRDefault="00B40386">
      <w:pPr>
        <w:jc w:val="both"/>
        <w:sectPr w:rsidR="00B40386">
          <w:pgSz w:w="11910" w:h="16840"/>
          <w:pgMar w:top="1320" w:right="1440" w:bottom="280" w:left="1560" w:header="720" w:footer="720" w:gutter="0"/>
          <w:cols w:space="720"/>
        </w:sectPr>
      </w:pPr>
    </w:p>
    <w:p w:rsidR="00B40386" w:rsidRDefault="005B71AF">
      <w:pPr>
        <w:pStyle w:val="Textoindependiente"/>
        <w:spacing w:before="75"/>
        <w:ind w:left="142" w:right="256"/>
        <w:jc w:val="both"/>
      </w:pPr>
      <w:r>
        <w:lastRenderedPageBreak/>
        <w:t>administrativo</w:t>
      </w:r>
      <w:r>
        <w:rPr>
          <w:spacing w:val="-4"/>
        </w:rPr>
        <w:t xml:space="preserve"> </w:t>
      </w:r>
      <w:r>
        <w:t>positivo,</w:t>
      </w:r>
      <w:r>
        <w:rPr>
          <w:spacing w:val="-5"/>
        </w:rPr>
        <w:t xml:space="preserve"> </w:t>
      </w:r>
      <w:r>
        <w:t>toda</w:t>
      </w:r>
      <w:r>
        <w:rPr>
          <w:spacing w:val="-4"/>
        </w:rPr>
        <w:t xml:space="preserve"> </w:t>
      </w:r>
      <w:r>
        <w:t>vez</w:t>
      </w:r>
      <w:r>
        <w:rPr>
          <w:spacing w:val="-10"/>
        </w:rPr>
        <w:t xml:space="preserve"> </w:t>
      </w:r>
      <w:r>
        <w:t>que</w:t>
      </w:r>
      <w:r>
        <w:rPr>
          <w:spacing w:val="-4"/>
        </w:rPr>
        <w:t xml:space="preserve"> </w:t>
      </w:r>
      <w:r>
        <w:t>prima</w:t>
      </w:r>
      <w:r>
        <w:rPr>
          <w:spacing w:val="-6"/>
        </w:rPr>
        <w:t xml:space="preserve"> </w:t>
      </w:r>
      <w:r>
        <w:t>la</w:t>
      </w:r>
      <w:r>
        <w:rPr>
          <w:spacing w:val="-4"/>
        </w:rPr>
        <w:t xml:space="preserve"> </w:t>
      </w:r>
      <w:r>
        <w:t>gestión</w:t>
      </w:r>
      <w:r>
        <w:rPr>
          <w:spacing w:val="-4"/>
        </w:rPr>
        <w:t xml:space="preserve"> </w:t>
      </w:r>
      <w:r>
        <w:t>del</w:t>
      </w:r>
      <w:r>
        <w:rPr>
          <w:spacing w:val="-6"/>
        </w:rPr>
        <w:t xml:space="preserve"> </w:t>
      </w:r>
      <w:r>
        <w:t>riesgo</w:t>
      </w:r>
      <w:r>
        <w:rPr>
          <w:spacing w:val="-6"/>
        </w:rPr>
        <w:t xml:space="preserve"> </w:t>
      </w:r>
      <w:r>
        <w:t>de</w:t>
      </w:r>
      <w:r>
        <w:rPr>
          <w:spacing w:val="-7"/>
        </w:rPr>
        <w:t xml:space="preserve"> </w:t>
      </w:r>
      <w:r>
        <w:t>la</w:t>
      </w:r>
      <w:r>
        <w:rPr>
          <w:spacing w:val="-3"/>
        </w:rPr>
        <w:t xml:space="preserve"> </w:t>
      </w:r>
      <w:r>
        <w:t>sanidad</w:t>
      </w:r>
      <w:r>
        <w:rPr>
          <w:spacing w:val="-4"/>
        </w:rPr>
        <w:t xml:space="preserve"> </w:t>
      </w:r>
      <w:r>
        <w:t>animal,</w:t>
      </w:r>
      <w:r>
        <w:rPr>
          <w:spacing w:val="-5"/>
        </w:rPr>
        <w:t xml:space="preserve"> </w:t>
      </w:r>
      <w:r>
        <w:t>la salud pública y el ambiente, sobre los intereses particulares o términos</w:t>
      </w:r>
      <w:r>
        <w:rPr>
          <w:spacing w:val="-26"/>
        </w:rPr>
        <w:t xml:space="preserve"> </w:t>
      </w:r>
      <w:r>
        <w:t>administrativos.</w:t>
      </w:r>
    </w:p>
    <w:p w:rsidR="00B40386" w:rsidRDefault="00B40386">
      <w:pPr>
        <w:pStyle w:val="Textoindependiente"/>
        <w:rPr>
          <w:sz w:val="24"/>
        </w:rPr>
      </w:pPr>
    </w:p>
    <w:p w:rsidR="00B40386" w:rsidRDefault="00B40386">
      <w:pPr>
        <w:pStyle w:val="Textoindependiente"/>
        <w:spacing w:before="10"/>
        <w:rPr>
          <w:sz w:val="19"/>
        </w:rPr>
      </w:pPr>
    </w:p>
    <w:p w:rsidR="00B40386" w:rsidRDefault="005B71AF">
      <w:pPr>
        <w:pStyle w:val="Ttulo1"/>
      </w:pPr>
      <w:r>
        <w:rPr>
          <w:b/>
        </w:rPr>
        <w:t xml:space="preserve">Artículo 5.- </w:t>
      </w:r>
      <w:r>
        <w:t>Modificar el Artículo 41, de la Decisión 483 de la siguiente manera:</w:t>
      </w:r>
    </w:p>
    <w:p w:rsidR="00B40386" w:rsidRDefault="00B40386">
      <w:pPr>
        <w:pStyle w:val="Textoindependiente"/>
        <w:spacing w:before="3"/>
        <w:rPr>
          <w:i w:val="0"/>
        </w:rPr>
      </w:pPr>
    </w:p>
    <w:p w:rsidR="00B40386" w:rsidRDefault="005B71AF">
      <w:pPr>
        <w:pStyle w:val="Textoindependiente"/>
        <w:ind w:left="142" w:right="253"/>
        <w:jc w:val="both"/>
      </w:pPr>
      <w:r>
        <w:t>Cuando</w:t>
      </w:r>
      <w:r>
        <w:rPr>
          <w:spacing w:val="-15"/>
        </w:rPr>
        <w:t xml:space="preserve"> </w:t>
      </w:r>
      <w:r>
        <w:t>se</w:t>
      </w:r>
      <w:r>
        <w:rPr>
          <w:spacing w:val="-14"/>
        </w:rPr>
        <w:t xml:space="preserve"> </w:t>
      </w:r>
      <w:r>
        <w:t>realicen</w:t>
      </w:r>
      <w:r>
        <w:rPr>
          <w:spacing w:val="-18"/>
        </w:rPr>
        <w:t xml:space="preserve"> </w:t>
      </w:r>
      <w:r>
        <w:t>refacciones,</w:t>
      </w:r>
      <w:r>
        <w:rPr>
          <w:spacing w:val="-15"/>
        </w:rPr>
        <w:t xml:space="preserve"> </w:t>
      </w:r>
      <w:r>
        <w:t>modificaciones</w:t>
      </w:r>
      <w:r>
        <w:rPr>
          <w:spacing w:val="-15"/>
        </w:rPr>
        <w:t xml:space="preserve"> </w:t>
      </w:r>
      <w:r>
        <w:t>o</w:t>
      </w:r>
      <w:r>
        <w:rPr>
          <w:spacing w:val="-16"/>
        </w:rPr>
        <w:t xml:space="preserve"> </w:t>
      </w:r>
      <w:r>
        <w:t>se</w:t>
      </w:r>
      <w:r>
        <w:rPr>
          <w:spacing w:val="-15"/>
        </w:rPr>
        <w:t xml:space="preserve"> </w:t>
      </w:r>
      <w:r>
        <w:t>incorporen</w:t>
      </w:r>
      <w:r>
        <w:rPr>
          <w:spacing w:val="-17"/>
        </w:rPr>
        <w:t xml:space="preserve"> </w:t>
      </w:r>
      <w:r>
        <w:t>áreas</w:t>
      </w:r>
      <w:r>
        <w:rPr>
          <w:spacing w:val="-17"/>
        </w:rPr>
        <w:t xml:space="preserve"> </w:t>
      </w:r>
      <w:r>
        <w:t>que</w:t>
      </w:r>
      <w:r>
        <w:rPr>
          <w:spacing w:val="-16"/>
        </w:rPr>
        <w:t xml:space="preserve"> </w:t>
      </w:r>
      <w:r>
        <w:t>afecten</w:t>
      </w:r>
      <w:r>
        <w:rPr>
          <w:spacing w:val="-15"/>
        </w:rPr>
        <w:t xml:space="preserve"> </w:t>
      </w:r>
      <w:r>
        <w:t>algún espacio de fabricación o elaboración de productos veterinarios o si se absolviesen las observaciones surgidas durante la verificación, será la Autoridad Nacional Competente quien resuelva sobre la continuidad de las tareas que allí se desarrollan. Para ello, el interesado deberá previamente poner en conocimiento de la Autoridad Nacional Competente cualquier modificación o refacción que requiera</w:t>
      </w:r>
      <w:r>
        <w:rPr>
          <w:spacing w:val="-7"/>
        </w:rPr>
        <w:t xml:space="preserve"> </w:t>
      </w:r>
      <w:r>
        <w:t>realizar.</w:t>
      </w:r>
    </w:p>
    <w:p w:rsidR="00B40386" w:rsidRDefault="00B40386">
      <w:pPr>
        <w:pStyle w:val="Textoindependiente"/>
        <w:spacing w:before="10"/>
        <w:rPr>
          <w:sz w:val="21"/>
        </w:rPr>
      </w:pPr>
    </w:p>
    <w:p w:rsidR="00B40386" w:rsidRDefault="005B71AF">
      <w:pPr>
        <w:pStyle w:val="Ttulo1"/>
      </w:pPr>
      <w:r>
        <w:rPr>
          <w:b/>
        </w:rPr>
        <w:t xml:space="preserve">Artículo 6.- </w:t>
      </w:r>
      <w:r>
        <w:t>Modificar el Artículo 43, de la Decisión 483 de la siguiente manera:</w:t>
      </w:r>
    </w:p>
    <w:p w:rsidR="00B40386" w:rsidRDefault="00B40386">
      <w:pPr>
        <w:pStyle w:val="Textoindependiente"/>
        <w:spacing w:before="3"/>
        <w:rPr>
          <w:i w:val="0"/>
        </w:rPr>
      </w:pPr>
    </w:p>
    <w:p w:rsidR="00B40386" w:rsidRDefault="005B71AF">
      <w:pPr>
        <w:pStyle w:val="Textoindependiente"/>
        <w:ind w:left="142" w:right="258"/>
        <w:jc w:val="both"/>
      </w:pPr>
      <w:r>
        <w:t>Para otorgar o denegar el registro o renovación de productos veterinarios farmacológicos y alimentos medicados con dictamen justificatorio, o notificar observaciones al expediente de registro (Dossier) de dichos productos, regirá un plazo de</w:t>
      </w:r>
      <w:r>
        <w:rPr>
          <w:spacing w:val="-14"/>
        </w:rPr>
        <w:t xml:space="preserve"> </w:t>
      </w:r>
      <w:r>
        <w:t>noventa</w:t>
      </w:r>
      <w:r>
        <w:rPr>
          <w:spacing w:val="-16"/>
        </w:rPr>
        <w:t xml:space="preserve"> </w:t>
      </w:r>
      <w:r>
        <w:t>(90)</w:t>
      </w:r>
      <w:r>
        <w:rPr>
          <w:spacing w:val="-15"/>
        </w:rPr>
        <w:t xml:space="preserve"> </w:t>
      </w:r>
      <w:r>
        <w:t>días</w:t>
      </w:r>
      <w:r>
        <w:rPr>
          <w:spacing w:val="-15"/>
        </w:rPr>
        <w:t xml:space="preserve"> </w:t>
      </w:r>
      <w:r>
        <w:t>hábiles</w:t>
      </w:r>
      <w:r>
        <w:rPr>
          <w:spacing w:val="-13"/>
        </w:rPr>
        <w:t xml:space="preserve"> </w:t>
      </w:r>
      <w:r>
        <w:t>contados</w:t>
      </w:r>
      <w:r>
        <w:rPr>
          <w:spacing w:val="-13"/>
        </w:rPr>
        <w:t xml:space="preserve"> </w:t>
      </w:r>
      <w:r>
        <w:t>a</w:t>
      </w:r>
      <w:r>
        <w:rPr>
          <w:spacing w:val="-15"/>
        </w:rPr>
        <w:t xml:space="preserve"> </w:t>
      </w:r>
      <w:r>
        <w:t>partir</w:t>
      </w:r>
      <w:r>
        <w:rPr>
          <w:spacing w:val="-15"/>
        </w:rPr>
        <w:t xml:space="preserve"> </w:t>
      </w:r>
      <w:r>
        <w:t>de</w:t>
      </w:r>
      <w:r>
        <w:rPr>
          <w:spacing w:val="-16"/>
        </w:rPr>
        <w:t xml:space="preserve"> </w:t>
      </w:r>
      <w:r>
        <w:t>la</w:t>
      </w:r>
      <w:r>
        <w:rPr>
          <w:spacing w:val="-15"/>
        </w:rPr>
        <w:t xml:space="preserve"> </w:t>
      </w:r>
      <w:r>
        <w:t>fecha</w:t>
      </w:r>
      <w:r>
        <w:rPr>
          <w:spacing w:val="-14"/>
        </w:rPr>
        <w:t xml:space="preserve"> </w:t>
      </w:r>
      <w:r>
        <w:t>de</w:t>
      </w:r>
      <w:r>
        <w:rPr>
          <w:spacing w:val="-16"/>
        </w:rPr>
        <w:t xml:space="preserve"> </w:t>
      </w:r>
      <w:r>
        <w:t>presentación</w:t>
      </w:r>
      <w:r>
        <w:rPr>
          <w:spacing w:val="-13"/>
        </w:rPr>
        <w:t xml:space="preserve"> </w:t>
      </w:r>
      <w:r>
        <w:t>de</w:t>
      </w:r>
      <w:r>
        <w:rPr>
          <w:spacing w:val="-13"/>
        </w:rPr>
        <w:t xml:space="preserve"> </w:t>
      </w:r>
      <w:r>
        <w:t>la</w:t>
      </w:r>
      <w:r>
        <w:rPr>
          <w:spacing w:val="-16"/>
        </w:rPr>
        <w:t xml:space="preserve"> </w:t>
      </w:r>
      <w:r>
        <w:t>solicitud. En caso de productos veterinarios biológicos, biotecnológicos y principios activos nuevos el plazo será de ciento veinte (120) días hábiles, contados a partir de la fecha de presentación de la</w:t>
      </w:r>
      <w:r>
        <w:rPr>
          <w:spacing w:val="-3"/>
        </w:rPr>
        <w:t xml:space="preserve"> </w:t>
      </w:r>
      <w:r>
        <w:t>solicitud.</w:t>
      </w:r>
    </w:p>
    <w:p w:rsidR="00B40386" w:rsidRDefault="00B40386">
      <w:pPr>
        <w:pStyle w:val="Textoindependiente"/>
        <w:spacing w:before="8"/>
        <w:rPr>
          <w:sz w:val="21"/>
        </w:rPr>
      </w:pPr>
    </w:p>
    <w:p w:rsidR="00B40386" w:rsidRDefault="005B71AF">
      <w:pPr>
        <w:pStyle w:val="Ttulo1"/>
        <w:spacing w:before="1"/>
        <w:ind w:right="255"/>
      </w:pPr>
      <w:r>
        <w:rPr>
          <w:b/>
        </w:rPr>
        <w:t xml:space="preserve">Artículo 7.- </w:t>
      </w:r>
      <w:r>
        <w:t>Modificar el párrafo segundo del Artículo 47 de la Decisión 483, de la siguiente manera:</w:t>
      </w:r>
    </w:p>
    <w:p w:rsidR="00B40386" w:rsidRDefault="00B40386">
      <w:pPr>
        <w:pStyle w:val="Textoindependiente"/>
        <w:spacing w:before="2"/>
        <w:rPr>
          <w:i w:val="0"/>
        </w:rPr>
      </w:pPr>
    </w:p>
    <w:p w:rsidR="00B40386" w:rsidRDefault="005B71AF">
      <w:pPr>
        <w:pStyle w:val="Textoindependiente"/>
        <w:ind w:left="142" w:right="260"/>
        <w:jc w:val="both"/>
      </w:pPr>
      <w:r>
        <w:t>La renovación de los Registros deberá ser solicitada por el interesado antes del ciento veinte (120) días hábiles de su fecha de vencimiento. En caso contrario, será considerada como nueva solicitud.</w:t>
      </w:r>
    </w:p>
    <w:p w:rsidR="00B40386" w:rsidRDefault="00B40386">
      <w:pPr>
        <w:pStyle w:val="Textoindependiente"/>
        <w:spacing w:before="10"/>
        <w:rPr>
          <w:sz w:val="21"/>
        </w:rPr>
      </w:pPr>
    </w:p>
    <w:p w:rsidR="00B40386" w:rsidRDefault="005B71AF">
      <w:pPr>
        <w:pStyle w:val="Ttulo1"/>
      </w:pPr>
      <w:r>
        <w:rPr>
          <w:b/>
        </w:rPr>
        <w:t xml:space="preserve">Artículo 8.- </w:t>
      </w:r>
      <w:r>
        <w:t>Modificar el Artículo 59, de la Decisión 483 de la siguiente manera:</w:t>
      </w:r>
    </w:p>
    <w:p w:rsidR="00B40386" w:rsidRDefault="00B40386">
      <w:pPr>
        <w:pStyle w:val="Textoindependiente"/>
        <w:rPr>
          <w:i w:val="0"/>
        </w:rPr>
      </w:pPr>
    </w:p>
    <w:p w:rsidR="00B40386" w:rsidRDefault="005B71AF">
      <w:pPr>
        <w:pStyle w:val="Textoindependiente"/>
        <w:ind w:left="142" w:right="256"/>
        <w:jc w:val="both"/>
      </w:pPr>
      <w:r>
        <w:t>El solicitante deberá comunicar a la Autoridad Nacional Competente la fecha del</w:t>
      </w:r>
      <w:r>
        <w:rPr>
          <w:spacing w:val="-42"/>
        </w:rPr>
        <w:t xml:space="preserve"> </w:t>
      </w:r>
      <w:r>
        <w:t>primer lote a ser elaborado o importado. A partir de ese momento, la Autoridad Nacional Competente exigirá, cuando considere necesario, la información detallada sobre los protocolos de las siguientes fabricaciones o</w:t>
      </w:r>
      <w:r>
        <w:rPr>
          <w:spacing w:val="-9"/>
        </w:rPr>
        <w:t xml:space="preserve"> </w:t>
      </w:r>
      <w:r>
        <w:t>elaboraciones.</w:t>
      </w:r>
    </w:p>
    <w:p w:rsidR="00B40386" w:rsidRDefault="00B40386">
      <w:pPr>
        <w:pStyle w:val="Textoindependiente"/>
        <w:spacing w:before="2"/>
      </w:pPr>
    </w:p>
    <w:p w:rsidR="00B40386" w:rsidRDefault="005B71AF">
      <w:pPr>
        <w:pStyle w:val="Textoindependiente"/>
        <w:spacing w:before="1"/>
        <w:ind w:left="142" w:right="256"/>
        <w:jc w:val="both"/>
      </w:pPr>
      <w:r>
        <w:t>Los</w:t>
      </w:r>
      <w:r>
        <w:rPr>
          <w:spacing w:val="-5"/>
        </w:rPr>
        <w:t xml:space="preserve"> </w:t>
      </w:r>
      <w:r>
        <w:t>titulares</w:t>
      </w:r>
      <w:r>
        <w:rPr>
          <w:spacing w:val="-5"/>
        </w:rPr>
        <w:t xml:space="preserve"> </w:t>
      </w:r>
      <w:r>
        <w:t>del</w:t>
      </w:r>
      <w:r>
        <w:rPr>
          <w:spacing w:val="-6"/>
        </w:rPr>
        <w:t xml:space="preserve"> </w:t>
      </w:r>
      <w:r>
        <w:t>registro</w:t>
      </w:r>
      <w:r>
        <w:rPr>
          <w:spacing w:val="-10"/>
        </w:rPr>
        <w:t xml:space="preserve"> </w:t>
      </w:r>
      <w:r>
        <w:t>que</w:t>
      </w:r>
      <w:r>
        <w:rPr>
          <w:spacing w:val="-4"/>
        </w:rPr>
        <w:t xml:space="preserve"> </w:t>
      </w:r>
      <w:r>
        <w:t>deseen</w:t>
      </w:r>
      <w:r>
        <w:rPr>
          <w:spacing w:val="-5"/>
        </w:rPr>
        <w:t xml:space="preserve"> </w:t>
      </w:r>
      <w:r>
        <w:t>cambiar</w:t>
      </w:r>
      <w:r>
        <w:rPr>
          <w:spacing w:val="-5"/>
        </w:rPr>
        <w:t xml:space="preserve"> </w:t>
      </w:r>
      <w:r>
        <w:t>el</w:t>
      </w:r>
      <w:r>
        <w:rPr>
          <w:spacing w:val="-6"/>
        </w:rPr>
        <w:t xml:space="preserve"> </w:t>
      </w:r>
      <w:r>
        <w:t>protocolo</w:t>
      </w:r>
      <w:r>
        <w:rPr>
          <w:spacing w:val="-5"/>
        </w:rPr>
        <w:t xml:space="preserve"> </w:t>
      </w:r>
      <w:r>
        <w:t>de</w:t>
      </w:r>
      <w:r>
        <w:rPr>
          <w:spacing w:val="-7"/>
        </w:rPr>
        <w:t xml:space="preserve"> </w:t>
      </w:r>
      <w:r>
        <w:t>producción</w:t>
      </w:r>
      <w:r>
        <w:rPr>
          <w:spacing w:val="-6"/>
        </w:rPr>
        <w:t xml:space="preserve"> </w:t>
      </w:r>
      <w:r>
        <w:t>aprobado</w:t>
      </w:r>
      <w:r>
        <w:rPr>
          <w:spacing w:val="-5"/>
        </w:rPr>
        <w:t xml:space="preserve"> </w:t>
      </w:r>
      <w:r>
        <w:t>en</w:t>
      </w:r>
      <w:r>
        <w:rPr>
          <w:spacing w:val="-6"/>
        </w:rPr>
        <w:t xml:space="preserve"> </w:t>
      </w:r>
      <w:r>
        <w:t>el registro, de manera previa al cambio, deberán solicitar la aprobación de la</w:t>
      </w:r>
      <w:r>
        <w:rPr>
          <w:spacing w:val="-14"/>
        </w:rPr>
        <w:t xml:space="preserve"> </w:t>
      </w:r>
      <w:r>
        <w:t>ANC.</w:t>
      </w:r>
    </w:p>
    <w:p w:rsidR="00B40386" w:rsidRDefault="00B40386">
      <w:pPr>
        <w:pStyle w:val="Textoindependiente"/>
        <w:spacing w:before="9"/>
        <w:rPr>
          <w:sz w:val="21"/>
        </w:rPr>
      </w:pPr>
    </w:p>
    <w:p w:rsidR="00B40386" w:rsidRDefault="005B71AF">
      <w:pPr>
        <w:pStyle w:val="Ttulo1"/>
        <w:ind w:right="1020"/>
        <w:jc w:val="left"/>
      </w:pPr>
      <w:r>
        <w:rPr>
          <w:b/>
        </w:rPr>
        <w:t xml:space="preserve">Artículo 9.- </w:t>
      </w:r>
      <w:r>
        <w:t>Modificar el inciso j), e incorporar un párrafo en el artículo 62, de la Decisión 483 de la siguiente manera:</w:t>
      </w:r>
    </w:p>
    <w:p w:rsidR="00B40386" w:rsidRDefault="00B40386">
      <w:pPr>
        <w:pStyle w:val="Textoindependiente"/>
        <w:spacing w:before="2"/>
        <w:rPr>
          <w:i w:val="0"/>
          <w:sz w:val="24"/>
        </w:rPr>
      </w:pPr>
    </w:p>
    <w:p w:rsidR="00B40386" w:rsidRDefault="005B71AF">
      <w:pPr>
        <w:pStyle w:val="Textoindependiente"/>
        <w:spacing w:before="1"/>
        <w:ind w:left="142" w:right="256"/>
        <w:jc w:val="both"/>
      </w:pPr>
      <w:r>
        <w:t>Referencias y métodos analíticos sobre residuos y tiempo de supresión en función de la</w:t>
      </w:r>
      <w:r>
        <w:rPr>
          <w:spacing w:val="-6"/>
        </w:rPr>
        <w:t xml:space="preserve"> </w:t>
      </w:r>
      <w:r>
        <w:t>IDA</w:t>
      </w:r>
      <w:r>
        <w:rPr>
          <w:spacing w:val="-6"/>
        </w:rPr>
        <w:t xml:space="preserve"> </w:t>
      </w:r>
      <w:r>
        <w:t>(ingesta</w:t>
      </w:r>
      <w:r>
        <w:rPr>
          <w:spacing w:val="-7"/>
        </w:rPr>
        <w:t xml:space="preserve"> </w:t>
      </w:r>
      <w:r>
        <w:t>diaria</w:t>
      </w:r>
      <w:r>
        <w:rPr>
          <w:spacing w:val="-6"/>
        </w:rPr>
        <w:t xml:space="preserve"> </w:t>
      </w:r>
      <w:r>
        <w:t>admisible)</w:t>
      </w:r>
      <w:r>
        <w:rPr>
          <w:spacing w:val="-5"/>
        </w:rPr>
        <w:t xml:space="preserve"> </w:t>
      </w:r>
      <w:r>
        <w:t>y</w:t>
      </w:r>
      <w:r>
        <w:rPr>
          <w:spacing w:val="-5"/>
        </w:rPr>
        <w:t xml:space="preserve"> </w:t>
      </w:r>
      <w:r>
        <w:t>LMR</w:t>
      </w:r>
      <w:r>
        <w:rPr>
          <w:spacing w:val="-5"/>
        </w:rPr>
        <w:t xml:space="preserve"> </w:t>
      </w:r>
      <w:r>
        <w:t>(límite</w:t>
      </w:r>
      <w:r>
        <w:rPr>
          <w:spacing w:val="-9"/>
        </w:rPr>
        <w:t xml:space="preserve"> </w:t>
      </w:r>
      <w:r>
        <w:t>máximo</w:t>
      </w:r>
      <w:r>
        <w:rPr>
          <w:spacing w:val="-5"/>
        </w:rPr>
        <w:t xml:space="preserve"> </w:t>
      </w:r>
      <w:r>
        <w:t>de</w:t>
      </w:r>
      <w:r>
        <w:rPr>
          <w:spacing w:val="-8"/>
        </w:rPr>
        <w:t xml:space="preserve"> </w:t>
      </w:r>
      <w:r>
        <w:t>residuos)</w:t>
      </w:r>
      <w:r>
        <w:rPr>
          <w:spacing w:val="-5"/>
        </w:rPr>
        <w:t xml:space="preserve"> </w:t>
      </w:r>
      <w:r>
        <w:t>que</w:t>
      </w:r>
      <w:r>
        <w:rPr>
          <w:spacing w:val="-8"/>
        </w:rPr>
        <w:t xml:space="preserve"> </w:t>
      </w:r>
      <w:r>
        <w:t>incluya</w:t>
      </w:r>
      <w:r>
        <w:rPr>
          <w:spacing w:val="-6"/>
        </w:rPr>
        <w:t xml:space="preserve"> </w:t>
      </w:r>
      <w:r>
        <w:t>especie animal y matriz (tejidos diana, miel, huevo o leche), contemplados en la normativa nacional o en su defecto en lo dispuesto por el Codex Alimentarius o por Autoridades o referentes internacionales, cuyo valor permite establecer el periodo de retiro del producto.</w:t>
      </w:r>
      <w:r>
        <w:rPr>
          <w:spacing w:val="-9"/>
        </w:rPr>
        <w:t xml:space="preserve"> </w:t>
      </w:r>
      <w:r>
        <w:t>Para</w:t>
      </w:r>
      <w:r>
        <w:rPr>
          <w:spacing w:val="-10"/>
        </w:rPr>
        <w:t xml:space="preserve"> </w:t>
      </w:r>
      <w:r>
        <w:t>el</w:t>
      </w:r>
      <w:r>
        <w:rPr>
          <w:spacing w:val="-10"/>
        </w:rPr>
        <w:t xml:space="preserve"> </w:t>
      </w:r>
      <w:r>
        <w:t>caso</w:t>
      </w:r>
      <w:r>
        <w:rPr>
          <w:spacing w:val="-13"/>
        </w:rPr>
        <w:t xml:space="preserve"> </w:t>
      </w:r>
      <w:r>
        <w:t>de</w:t>
      </w:r>
      <w:r>
        <w:rPr>
          <w:spacing w:val="-9"/>
        </w:rPr>
        <w:t xml:space="preserve"> </w:t>
      </w:r>
      <w:r>
        <w:t>un</w:t>
      </w:r>
      <w:r>
        <w:rPr>
          <w:spacing w:val="-11"/>
        </w:rPr>
        <w:t xml:space="preserve"> </w:t>
      </w:r>
      <w:r>
        <w:t>producto</w:t>
      </w:r>
      <w:r>
        <w:rPr>
          <w:spacing w:val="-12"/>
        </w:rPr>
        <w:t xml:space="preserve"> </w:t>
      </w:r>
      <w:r>
        <w:t>importado</w:t>
      </w:r>
      <w:r>
        <w:rPr>
          <w:spacing w:val="-12"/>
        </w:rPr>
        <w:t xml:space="preserve"> </w:t>
      </w:r>
      <w:r>
        <w:t>con</w:t>
      </w:r>
      <w:r>
        <w:rPr>
          <w:spacing w:val="-10"/>
        </w:rPr>
        <w:t xml:space="preserve"> </w:t>
      </w:r>
      <w:r>
        <w:t>antecedente</w:t>
      </w:r>
      <w:r>
        <w:rPr>
          <w:spacing w:val="-10"/>
        </w:rPr>
        <w:t xml:space="preserve"> </w:t>
      </w:r>
      <w:r>
        <w:t>de</w:t>
      </w:r>
      <w:r>
        <w:rPr>
          <w:spacing w:val="-13"/>
        </w:rPr>
        <w:t xml:space="preserve"> </w:t>
      </w:r>
      <w:r>
        <w:t>registro</w:t>
      </w:r>
      <w:r>
        <w:rPr>
          <w:spacing w:val="-9"/>
        </w:rPr>
        <w:t xml:space="preserve"> </w:t>
      </w:r>
      <w:r>
        <w:t>en</w:t>
      </w:r>
      <w:r>
        <w:rPr>
          <w:spacing w:val="-13"/>
        </w:rPr>
        <w:t xml:space="preserve"> </w:t>
      </w:r>
      <w:r>
        <w:t>el</w:t>
      </w:r>
      <w:r>
        <w:rPr>
          <w:spacing w:val="-10"/>
        </w:rPr>
        <w:t xml:space="preserve"> </w:t>
      </w:r>
      <w:r>
        <w:t>país, que no cuente con LMRs, según el orden de prelación establecido en este artículo, la ANC, previa evaluación podrá adoptar el valor aprobado por la Autoridad Sanitaria del País de origen. Esta disposición previa evaluación también es aplicable a un producto fabricado en el País cuyo antecedente de registro es un producto</w:t>
      </w:r>
      <w:r>
        <w:rPr>
          <w:spacing w:val="-14"/>
        </w:rPr>
        <w:t xml:space="preserve"> </w:t>
      </w:r>
      <w:r>
        <w:t>importado.</w:t>
      </w:r>
    </w:p>
    <w:p w:rsidR="00B40386" w:rsidRDefault="00B40386">
      <w:pPr>
        <w:jc w:val="both"/>
        <w:sectPr w:rsidR="00B40386">
          <w:pgSz w:w="11910" w:h="16840"/>
          <w:pgMar w:top="1320" w:right="1440" w:bottom="280" w:left="1560" w:header="720" w:footer="720" w:gutter="0"/>
          <w:cols w:space="720"/>
        </w:sectPr>
      </w:pPr>
    </w:p>
    <w:p w:rsidR="00B40386" w:rsidRDefault="005B71AF">
      <w:pPr>
        <w:pStyle w:val="Textoindependiente"/>
        <w:spacing w:before="75"/>
        <w:ind w:left="142" w:right="255"/>
        <w:jc w:val="both"/>
      </w:pPr>
      <w:r>
        <w:lastRenderedPageBreak/>
        <w:t>Los</w:t>
      </w:r>
      <w:r>
        <w:rPr>
          <w:spacing w:val="-11"/>
        </w:rPr>
        <w:t xml:space="preserve"> </w:t>
      </w:r>
      <w:r>
        <w:t>titulares</w:t>
      </w:r>
      <w:r>
        <w:rPr>
          <w:spacing w:val="-10"/>
        </w:rPr>
        <w:t xml:space="preserve"> </w:t>
      </w:r>
      <w:r>
        <w:t>del</w:t>
      </w:r>
      <w:r>
        <w:rPr>
          <w:spacing w:val="-13"/>
        </w:rPr>
        <w:t xml:space="preserve"> </w:t>
      </w:r>
      <w:r>
        <w:t>registro</w:t>
      </w:r>
      <w:r>
        <w:rPr>
          <w:spacing w:val="-13"/>
        </w:rPr>
        <w:t xml:space="preserve"> </w:t>
      </w:r>
      <w:r>
        <w:t>que</w:t>
      </w:r>
      <w:r>
        <w:rPr>
          <w:spacing w:val="-11"/>
        </w:rPr>
        <w:t xml:space="preserve"> </w:t>
      </w:r>
      <w:r>
        <w:t>deseen</w:t>
      </w:r>
      <w:r>
        <w:rPr>
          <w:spacing w:val="-10"/>
        </w:rPr>
        <w:t xml:space="preserve"> </w:t>
      </w:r>
      <w:r>
        <w:t>cambiar</w:t>
      </w:r>
      <w:r>
        <w:rPr>
          <w:spacing w:val="-9"/>
        </w:rPr>
        <w:t xml:space="preserve"> </w:t>
      </w:r>
      <w:r>
        <w:t>las</w:t>
      </w:r>
      <w:r>
        <w:rPr>
          <w:spacing w:val="-13"/>
        </w:rPr>
        <w:t xml:space="preserve"> </w:t>
      </w:r>
      <w:r>
        <w:t>pruebas</w:t>
      </w:r>
      <w:r>
        <w:rPr>
          <w:spacing w:val="-10"/>
        </w:rPr>
        <w:t xml:space="preserve"> </w:t>
      </w:r>
      <w:r>
        <w:t>de</w:t>
      </w:r>
      <w:r>
        <w:rPr>
          <w:spacing w:val="-13"/>
        </w:rPr>
        <w:t xml:space="preserve"> </w:t>
      </w:r>
      <w:r>
        <w:t>control</w:t>
      </w:r>
      <w:r>
        <w:rPr>
          <w:spacing w:val="-11"/>
        </w:rPr>
        <w:t xml:space="preserve"> </w:t>
      </w:r>
      <w:r>
        <w:t>de</w:t>
      </w:r>
      <w:r>
        <w:rPr>
          <w:spacing w:val="-12"/>
        </w:rPr>
        <w:t xml:space="preserve"> </w:t>
      </w:r>
      <w:r>
        <w:t>calidad,</w:t>
      </w:r>
      <w:r>
        <w:rPr>
          <w:spacing w:val="-9"/>
        </w:rPr>
        <w:t xml:space="preserve"> </w:t>
      </w:r>
      <w:r>
        <w:t>eficacia biológica y farmacológica, así como las pruebas sobre toxicidad presentadas en el expediente para registro y con las cuales controlan los lotes producidos, de manera previa al cambio deberán solicitar la aprobación de la</w:t>
      </w:r>
      <w:r>
        <w:rPr>
          <w:spacing w:val="-5"/>
        </w:rPr>
        <w:t xml:space="preserve"> </w:t>
      </w:r>
      <w:r>
        <w:t>ANC.</w:t>
      </w:r>
    </w:p>
    <w:p w:rsidR="00B40386" w:rsidRDefault="00B40386">
      <w:pPr>
        <w:pStyle w:val="Textoindependiente"/>
        <w:rPr>
          <w:sz w:val="24"/>
        </w:rPr>
      </w:pPr>
    </w:p>
    <w:p w:rsidR="00B40386" w:rsidRDefault="005B71AF">
      <w:pPr>
        <w:pStyle w:val="Ttulo1"/>
        <w:spacing w:before="205"/>
      </w:pPr>
      <w:r>
        <w:rPr>
          <w:b/>
        </w:rPr>
        <w:t xml:space="preserve">Artículo 10.- </w:t>
      </w:r>
      <w:r>
        <w:t>Modificar el Artículo 63, de la Decisión 483 de la siguiente manera:</w:t>
      </w:r>
    </w:p>
    <w:p w:rsidR="00B40386" w:rsidRDefault="00B40386">
      <w:pPr>
        <w:pStyle w:val="Textoindependiente"/>
        <w:spacing w:before="3"/>
        <w:rPr>
          <w:i w:val="0"/>
        </w:rPr>
      </w:pPr>
    </w:p>
    <w:p w:rsidR="00B40386" w:rsidRDefault="005B71AF">
      <w:pPr>
        <w:pStyle w:val="Textoindependiente"/>
        <w:ind w:left="142" w:right="253"/>
        <w:jc w:val="both"/>
      </w:pPr>
      <w:r>
        <w:t>En</w:t>
      </w:r>
      <w:r>
        <w:rPr>
          <w:spacing w:val="-6"/>
        </w:rPr>
        <w:t xml:space="preserve"> </w:t>
      </w:r>
      <w:r>
        <w:t>caso</w:t>
      </w:r>
      <w:r>
        <w:rPr>
          <w:spacing w:val="-8"/>
        </w:rPr>
        <w:t xml:space="preserve"> </w:t>
      </w:r>
      <w:r>
        <w:t>de</w:t>
      </w:r>
      <w:r>
        <w:rPr>
          <w:spacing w:val="-6"/>
        </w:rPr>
        <w:t xml:space="preserve"> </w:t>
      </w:r>
      <w:r>
        <w:t>existir</w:t>
      </w:r>
      <w:r>
        <w:rPr>
          <w:spacing w:val="-7"/>
        </w:rPr>
        <w:t xml:space="preserve"> </w:t>
      </w:r>
      <w:r>
        <w:t>información</w:t>
      </w:r>
      <w:r>
        <w:rPr>
          <w:spacing w:val="-6"/>
        </w:rPr>
        <w:t xml:space="preserve"> </w:t>
      </w:r>
      <w:r>
        <w:t>aportada</w:t>
      </w:r>
      <w:r>
        <w:rPr>
          <w:spacing w:val="-5"/>
        </w:rPr>
        <w:t xml:space="preserve"> </w:t>
      </w:r>
      <w:r>
        <w:t>por</w:t>
      </w:r>
      <w:r>
        <w:rPr>
          <w:spacing w:val="-7"/>
        </w:rPr>
        <w:t xml:space="preserve"> </w:t>
      </w:r>
      <w:r>
        <w:t>el</w:t>
      </w:r>
      <w:r>
        <w:rPr>
          <w:spacing w:val="-10"/>
        </w:rPr>
        <w:t xml:space="preserve"> </w:t>
      </w:r>
      <w:r>
        <w:t>fabricante</w:t>
      </w:r>
      <w:r>
        <w:rPr>
          <w:spacing w:val="-8"/>
        </w:rPr>
        <w:t xml:space="preserve"> </w:t>
      </w:r>
      <w:r>
        <w:t>o</w:t>
      </w:r>
      <w:r>
        <w:rPr>
          <w:spacing w:val="-5"/>
        </w:rPr>
        <w:t xml:space="preserve"> </w:t>
      </w:r>
      <w:r>
        <w:t>elaborador</w:t>
      </w:r>
      <w:r>
        <w:rPr>
          <w:spacing w:val="-7"/>
        </w:rPr>
        <w:t xml:space="preserve"> </w:t>
      </w:r>
      <w:r>
        <w:t>sobre</w:t>
      </w:r>
      <w:r>
        <w:rPr>
          <w:spacing w:val="-5"/>
        </w:rPr>
        <w:t xml:space="preserve"> </w:t>
      </w:r>
      <w:r>
        <w:t>pruebas</w:t>
      </w:r>
      <w:r>
        <w:rPr>
          <w:spacing w:val="-7"/>
        </w:rPr>
        <w:t xml:space="preserve"> </w:t>
      </w:r>
      <w:r>
        <w:t xml:space="preserve">de control de calidad propias, éstas deberán estar validadas y ser evaluadas por la Autoridad Nacional Competente. Asimismo, la </w:t>
      </w:r>
      <w:r>
        <w:rPr>
          <w:spacing w:val="-2"/>
        </w:rPr>
        <w:t xml:space="preserve">ANC </w:t>
      </w:r>
      <w:r>
        <w:t>en caso de ser necesario solicitará al</w:t>
      </w:r>
      <w:r>
        <w:rPr>
          <w:spacing w:val="-6"/>
        </w:rPr>
        <w:t xml:space="preserve"> </w:t>
      </w:r>
      <w:r>
        <w:t>fabricante</w:t>
      </w:r>
      <w:r>
        <w:rPr>
          <w:spacing w:val="-6"/>
        </w:rPr>
        <w:t xml:space="preserve"> </w:t>
      </w:r>
      <w:r>
        <w:t>los</w:t>
      </w:r>
      <w:r>
        <w:rPr>
          <w:spacing w:val="-7"/>
        </w:rPr>
        <w:t xml:space="preserve"> </w:t>
      </w:r>
      <w:r>
        <w:t>estándares</w:t>
      </w:r>
      <w:r>
        <w:rPr>
          <w:spacing w:val="-4"/>
        </w:rPr>
        <w:t xml:space="preserve"> </w:t>
      </w:r>
      <w:r>
        <w:t>para</w:t>
      </w:r>
      <w:r>
        <w:rPr>
          <w:spacing w:val="-6"/>
        </w:rPr>
        <w:t xml:space="preserve"> </w:t>
      </w:r>
      <w:r>
        <w:t>que</w:t>
      </w:r>
      <w:r>
        <w:rPr>
          <w:spacing w:val="-7"/>
        </w:rPr>
        <w:t xml:space="preserve"> </w:t>
      </w:r>
      <w:r>
        <w:t>los</w:t>
      </w:r>
      <w:r>
        <w:rPr>
          <w:spacing w:val="-4"/>
        </w:rPr>
        <w:t xml:space="preserve"> </w:t>
      </w:r>
      <w:r>
        <w:t>laboratorios</w:t>
      </w:r>
      <w:r>
        <w:rPr>
          <w:spacing w:val="-4"/>
        </w:rPr>
        <w:t xml:space="preserve"> </w:t>
      </w:r>
      <w:r>
        <w:t>oficiales</w:t>
      </w:r>
      <w:r>
        <w:rPr>
          <w:spacing w:val="-7"/>
        </w:rPr>
        <w:t xml:space="preserve"> </w:t>
      </w:r>
      <w:r>
        <w:t>o</w:t>
      </w:r>
      <w:r>
        <w:rPr>
          <w:spacing w:val="-4"/>
        </w:rPr>
        <w:t xml:space="preserve"> </w:t>
      </w:r>
      <w:r>
        <w:t>autorizados</w:t>
      </w:r>
      <w:r>
        <w:rPr>
          <w:spacing w:val="-5"/>
        </w:rPr>
        <w:t xml:space="preserve"> </w:t>
      </w:r>
      <w:r>
        <w:t>por</w:t>
      </w:r>
      <w:r>
        <w:rPr>
          <w:spacing w:val="-5"/>
        </w:rPr>
        <w:t xml:space="preserve"> </w:t>
      </w:r>
      <w:r>
        <w:t>la</w:t>
      </w:r>
      <w:r>
        <w:rPr>
          <w:spacing w:val="-4"/>
        </w:rPr>
        <w:t xml:space="preserve"> </w:t>
      </w:r>
      <w:r>
        <w:t>ANC implementen las técnicas analíticas específicas para el</w:t>
      </w:r>
      <w:r>
        <w:rPr>
          <w:spacing w:val="-11"/>
        </w:rPr>
        <w:t xml:space="preserve"> </w:t>
      </w:r>
      <w:r w:rsidR="00574D81">
        <w:t>producto.</w:t>
      </w:r>
    </w:p>
    <w:p w:rsidR="00B40386" w:rsidRDefault="00B40386">
      <w:pPr>
        <w:pStyle w:val="Textoindependiente"/>
        <w:spacing w:before="11"/>
        <w:rPr>
          <w:sz w:val="21"/>
        </w:rPr>
      </w:pPr>
    </w:p>
    <w:p w:rsidR="00B40386" w:rsidRDefault="005B71AF">
      <w:pPr>
        <w:pStyle w:val="Ttulo1"/>
      </w:pPr>
      <w:r>
        <w:rPr>
          <w:b/>
        </w:rPr>
        <w:t xml:space="preserve">Artículo 11.- </w:t>
      </w:r>
      <w:r>
        <w:t>Modificar el Artículo 65, de la Decisión 483 de la siguiente manera:</w:t>
      </w:r>
    </w:p>
    <w:p w:rsidR="00B40386" w:rsidRDefault="00B40386">
      <w:pPr>
        <w:pStyle w:val="Textoindependiente"/>
        <w:rPr>
          <w:i w:val="0"/>
        </w:rPr>
      </w:pPr>
    </w:p>
    <w:p w:rsidR="00B40386" w:rsidRDefault="005B71AF">
      <w:pPr>
        <w:pStyle w:val="Textoindependiente"/>
        <w:spacing w:before="1"/>
        <w:ind w:left="142" w:right="254"/>
        <w:jc w:val="both"/>
      </w:pPr>
      <w:r>
        <w:t>Cada</w:t>
      </w:r>
      <w:r>
        <w:rPr>
          <w:spacing w:val="-13"/>
        </w:rPr>
        <w:t xml:space="preserve"> </w:t>
      </w:r>
      <w:r>
        <w:t>solicitud</w:t>
      </w:r>
      <w:r>
        <w:rPr>
          <w:spacing w:val="-13"/>
        </w:rPr>
        <w:t xml:space="preserve"> </w:t>
      </w:r>
      <w:r>
        <w:t>de</w:t>
      </w:r>
      <w:r>
        <w:rPr>
          <w:spacing w:val="-16"/>
        </w:rPr>
        <w:t xml:space="preserve"> </w:t>
      </w:r>
      <w:r>
        <w:t>registro</w:t>
      </w:r>
      <w:r>
        <w:rPr>
          <w:spacing w:val="-12"/>
        </w:rPr>
        <w:t xml:space="preserve"> </w:t>
      </w:r>
      <w:r>
        <w:t>de</w:t>
      </w:r>
      <w:r>
        <w:rPr>
          <w:spacing w:val="-14"/>
        </w:rPr>
        <w:t xml:space="preserve"> </w:t>
      </w:r>
      <w:r>
        <w:t>productos</w:t>
      </w:r>
      <w:r>
        <w:rPr>
          <w:spacing w:val="-15"/>
        </w:rPr>
        <w:t xml:space="preserve"> </w:t>
      </w:r>
      <w:r>
        <w:t>veterinarios</w:t>
      </w:r>
      <w:r>
        <w:rPr>
          <w:spacing w:val="-12"/>
        </w:rPr>
        <w:t xml:space="preserve"> </w:t>
      </w:r>
      <w:r>
        <w:t>deberá</w:t>
      </w:r>
      <w:r>
        <w:rPr>
          <w:spacing w:val="-16"/>
        </w:rPr>
        <w:t xml:space="preserve"> </w:t>
      </w:r>
      <w:r>
        <w:t>incluir</w:t>
      </w:r>
      <w:r>
        <w:rPr>
          <w:spacing w:val="-11"/>
        </w:rPr>
        <w:t xml:space="preserve"> </w:t>
      </w:r>
      <w:r>
        <w:t>cuando</w:t>
      </w:r>
      <w:r>
        <w:rPr>
          <w:spacing w:val="-16"/>
        </w:rPr>
        <w:t xml:space="preserve"> </w:t>
      </w:r>
      <w:r>
        <w:t>corresponda, los períodos de retiro, tiempo de espera o las restricciones de uso de la administración del producto, el límite máximo de residuo (LMR) y la ingesta diaria admisible (IDA), en la</w:t>
      </w:r>
      <w:r>
        <w:rPr>
          <w:spacing w:val="-6"/>
        </w:rPr>
        <w:t xml:space="preserve"> </w:t>
      </w:r>
      <w:r>
        <w:t>aplicación</w:t>
      </w:r>
      <w:r>
        <w:rPr>
          <w:spacing w:val="-7"/>
        </w:rPr>
        <w:t xml:space="preserve"> </w:t>
      </w:r>
      <w:r>
        <w:t>de</w:t>
      </w:r>
      <w:r>
        <w:rPr>
          <w:spacing w:val="-7"/>
        </w:rPr>
        <w:t xml:space="preserve"> </w:t>
      </w:r>
      <w:r>
        <w:t>los</w:t>
      </w:r>
      <w:r>
        <w:rPr>
          <w:spacing w:val="-6"/>
        </w:rPr>
        <w:t xml:space="preserve"> </w:t>
      </w:r>
      <w:r>
        <w:t>productos</w:t>
      </w:r>
      <w:r>
        <w:rPr>
          <w:spacing w:val="-8"/>
        </w:rPr>
        <w:t xml:space="preserve"> </w:t>
      </w:r>
      <w:r>
        <w:t>veterinarios</w:t>
      </w:r>
      <w:r>
        <w:rPr>
          <w:spacing w:val="-6"/>
        </w:rPr>
        <w:t xml:space="preserve"> </w:t>
      </w:r>
      <w:r>
        <w:t>en</w:t>
      </w:r>
      <w:r>
        <w:rPr>
          <w:spacing w:val="-9"/>
        </w:rPr>
        <w:t xml:space="preserve"> </w:t>
      </w:r>
      <w:r>
        <w:t>animales</w:t>
      </w:r>
      <w:r>
        <w:rPr>
          <w:spacing w:val="-6"/>
        </w:rPr>
        <w:t xml:space="preserve"> </w:t>
      </w:r>
      <w:r>
        <w:t>cuyos</w:t>
      </w:r>
      <w:r>
        <w:rPr>
          <w:spacing w:val="-6"/>
        </w:rPr>
        <w:t xml:space="preserve"> </w:t>
      </w:r>
      <w:r>
        <w:t>productos</w:t>
      </w:r>
      <w:r>
        <w:rPr>
          <w:spacing w:val="-5"/>
        </w:rPr>
        <w:t xml:space="preserve"> </w:t>
      </w:r>
      <w:r>
        <w:t>o</w:t>
      </w:r>
      <w:r>
        <w:rPr>
          <w:spacing w:val="-9"/>
        </w:rPr>
        <w:t xml:space="preserve"> </w:t>
      </w:r>
      <w:r>
        <w:t>subproductos y derivados se destinen para el consumo</w:t>
      </w:r>
      <w:r>
        <w:rPr>
          <w:spacing w:val="-7"/>
        </w:rPr>
        <w:t xml:space="preserve"> </w:t>
      </w:r>
      <w:r>
        <w:t>humano.</w:t>
      </w:r>
    </w:p>
    <w:p w:rsidR="00B40386" w:rsidRDefault="00B40386">
      <w:pPr>
        <w:pStyle w:val="Textoindependiente"/>
        <w:spacing w:before="10"/>
        <w:rPr>
          <w:sz w:val="21"/>
        </w:rPr>
      </w:pPr>
    </w:p>
    <w:p w:rsidR="00B40386" w:rsidRDefault="005B71AF">
      <w:pPr>
        <w:pStyle w:val="Ttulo1"/>
      </w:pPr>
      <w:r>
        <w:rPr>
          <w:b/>
        </w:rPr>
        <w:t xml:space="preserve">Artículo 12.- </w:t>
      </w:r>
      <w:r>
        <w:t>Modificar el Artículo 94, de la Decisión 483 de la siguiente manera:</w:t>
      </w:r>
    </w:p>
    <w:p w:rsidR="00B40386" w:rsidRDefault="00B40386">
      <w:pPr>
        <w:pStyle w:val="Textoindependiente"/>
        <w:spacing w:before="3"/>
        <w:rPr>
          <w:i w:val="0"/>
        </w:rPr>
      </w:pPr>
    </w:p>
    <w:p w:rsidR="00B40386" w:rsidRDefault="005B71AF">
      <w:pPr>
        <w:pStyle w:val="Textoindependiente"/>
        <w:ind w:left="142" w:right="256"/>
        <w:jc w:val="both"/>
      </w:pPr>
      <w:r>
        <w:t>En el caso de los productos veterinarios terminados y presentados en su envase para venta al usuario, el importador deberá presentar una solicitud a la Autoridad Nacional Competente</w:t>
      </w:r>
      <w:r>
        <w:rPr>
          <w:spacing w:val="-9"/>
        </w:rPr>
        <w:t xml:space="preserve"> </w:t>
      </w:r>
      <w:r>
        <w:t>del</w:t>
      </w:r>
      <w:r>
        <w:rPr>
          <w:spacing w:val="-9"/>
        </w:rPr>
        <w:t xml:space="preserve"> </w:t>
      </w:r>
      <w:r>
        <w:t>País</w:t>
      </w:r>
      <w:r>
        <w:rPr>
          <w:spacing w:val="-11"/>
        </w:rPr>
        <w:t xml:space="preserve"> </w:t>
      </w:r>
      <w:r>
        <w:t>Miembro</w:t>
      </w:r>
      <w:r>
        <w:rPr>
          <w:spacing w:val="-11"/>
        </w:rPr>
        <w:t xml:space="preserve"> </w:t>
      </w:r>
      <w:r>
        <w:t>importador</w:t>
      </w:r>
      <w:r>
        <w:rPr>
          <w:spacing w:val="-7"/>
        </w:rPr>
        <w:t xml:space="preserve"> </w:t>
      </w:r>
      <w:r>
        <w:t>con</w:t>
      </w:r>
      <w:r>
        <w:rPr>
          <w:spacing w:val="-12"/>
        </w:rPr>
        <w:t xml:space="preserve"> </w:t>
      </w:r>
      <w:r>
        <w:t>la</w:t>
      </w:r>
      <w:r>
        <w:rPr>
          <w:spacing w:val="-9"/>
        </w:rPr>
        <w:t xml:space="preserve"> </w:t>
      </w:r>
      <w:r>
        <w:t>siguiente</w:t>
      </w:r>
      <w:r>
        <w:rPr>
          <w:spacing w:val="-9"/>
        </w:rPr>
        <w:t xml:space="preserve"> </w:t>
      </w:r>
      <w:r>
        <w:t>información:</w:t>
      </w:r>
      <w:r>
        <w:rPr>
          <w:spacing w:val="-9"/>
        </w:rPr>
        <w:t xml:space="preserve"> </w:t>
      </w:r>
      <w:r>
        <w:t>nombre</w:t>
      </w:r>
      <w:r>
        <w:rPr>
          <w:spacing w:val="-8"/>
        </w:rPr>
        <w:t xml:space="preserve"> </w:t>
      </w:r>
      <w:r>
        <w:t>de</w:t>
      </w:r>
      <w:r>
        <w:rPr>
          <w:spacing w:val="-12"/>
        </w:rPr>
        <w:t xml:space="preserve"> </w:t>
      </w:r>
      <w:r>
        <w:t>cada producto,</w:t>
      </w:r>
      <w:r>
        <w:rPr>
          <w:spacing w:val="-7"/>
        </w:rPr>
        <w:t xml:space="preserve"> </w:t>
      </w:r>
      <w:r>
        <w:t>cantidad</w:t>
      </w:r>
      <w:r>
        <w:rPr>
          <w:spacing w:val="-5"/>
        </w:rPr>
        <w:t xml:space="preserve"> </w:t>
      </w:r>
      <w:r>
        <w:t>de</w:t>
      </w:r>
      <w:r>
        <w:rPr>
          <w:spacing w:val="-8"/>
        </w:rPr>
        <w:t xml:space="preserve"> </w:t>
      </w:r>
      <w:r>
        <w:t>unidades</w:t>
      </w:r>
      <w:r>
        <w:rPr>
          <w:spacing w:val="-5"/>
        </w:rPr>
        <w:t xml:space="preserve"> </w:t>
      </w:r>
      <w:r>
        <w:t>a</w:t>
      </w:r>
      <w:r>
        <w:rPr>
          <w:spacing w:val="-4"/>
        </w:rPr>
        <w:t xml:space="preserve"> </w:t>
      </w:r>
      <w:r>
        <w:t>importar,</w:t>
      </w:r>
      <w:r>
        <w:rPr>
          <w:spacing w:val="-7"/>
        </w:rPr>
        <w:t xml:space="preserve"> </w:t>
      </w:r>
      <w:r>
        <w:t>tipo</w:t>
      </w:r>
      <w:r>
        <w:rPr>
          <w:spacing w:val="-6"/>
        </w:rPr>
        <w:t xml:space="preserve"> </w:t>
      </w:r>
      <w:r>
        <w:t>de</w:t>
      </w:r>
      <w:r>
        <w:rPr>
          <w:spacing w:val="-8"/>
        </w:rPr>
        <w:t xml:space="preserve"> </w:t>
      </w:r>
      <w:r>
        <w:t>envases,</w:t>
      </w:r>
      <w:r>
        <w:rPr>
          <w:spacing w:val="-4"/>
        </w:rPr>
        <w:t xml:space="preserve"> </w:t>
      </w:r>
      <w:r>
        <w:t>número</w:t>
      </w:r>
      <w:r>
        <w:rPr>
          <w:spacing w:val="-6"/>
        </w:rPr>
        <w:t xml:space="preserve"> </w:t>
      </w:r>
      <w:r>
        <w:t>de</w:t>
      </w:r>
      <w:r>
        <w:rPr>
          <w:spacing w:val="-8"/>
        </w:rPr>
        <w:t xml:space="preserve"> </w:t>
      </w:r>
      <w:r>
        <w:t>serie</w:t>
      </w:r>
      <w:r>
        <w:rPr>
          <w:spacing w:val="-5"/>
        </w:rPr>
        <w:t xml:space="preserve"> </w:t>
      </w:r>
      <w:r>
        <w:t>y</w:t>
      </w:r>
      <w:r>
        <w:rPr>
          <w:spacing w:val="-7"/>
        </w:rPr>
        <w:t xml:space="preserve"> </w:t>
      </w:r>
      <w:r>
        <w:t>fecha</w:t>
      </w:r>
      <w:r>
        <w:rPr>
          <w:spacing w:val="-7"/>
        </w:rPr>
        <w:t xml:space="preserve"> </w:t>
      </w:r>
      <w:r>
        <w:t>de vencimiento. Incluirá los controles de calidad realizados y firmados por el responsable técnico del laboratorio de control de calidad del fabricante, acorde con lo aprobado en el registro del</w:t>
      </w:r>
      <w:r>
        <w:rPr>
          <w:spacing w:val="-4"/>
        </w:rPr>
        <w:t xml:space="preserve"> </w:t>
      </w:r>
      <w:r>
        <w:t>producto.</w:t>
      </w:r>
    </w:p>
    <w:p w:rsidR="00B40386" w:rsidRDefault="00B40386">
      <w:pPr>
        <w:pStyle w:val="Textoindependiente"/>
        <w:spacing w:before="9"/>
        <w:rPr>
          <w:sz w:val="21"/>
        </w:rPr>
      </w:pPr>
    </w:p>
    <w:p w:rsidR="00B40386" w:rsidRDefault="005B71AF">
      <w:pPr>
        <w:pStyle w:val="Ttulo1"/>
      </w:pPr>
      <w:r>
        <w:rPr>
          <w:b/>
        </w:rPr>
        <w:t xml:space="preserve">Artículo 13.- </w:t>
      </w:r>
      <w:r>
        <w:t>Incorporar en el Anexo I, de la Decisión 483, las siguientes definiciones:</w:t>
      </w:r>
    </w:p>
    <w:p w:rsidR="00B40386" w:rsidRDefault="00B40386">
      <w:pPr>
        <w:pStyle w:val="Textoindependiente"/>
        <w:spacing w:before="2"/>
        <w:rPr>
          <w:i w:val="0"/>
        </w:rPr>
      </w:pPr>
    </w:p>
    <w:p w:rsidR="00B40386" w:rsidRDefault="005B71AF">
      <w:pPr>
        <w:pStyle w:val="Textoindependiente"/>
        <w:spacing w:before="1"/>
        <w:ind w:left="142" w:right="259"/>
        <w:jc w:val="both"/>
      </w:pPr>
      <w:r>
        <w:rPr>
          <w:b/>
        </w:rPr>
        <w:t xml:space="preserve">Certificado de control de calidad. - </w:t>
      </w:r>
      <w:r>
        <w:t>Lista de los procedimientos de análisis aplicados a una muestra particular con los resultados obtenidos y los criterios de aceptación aplicados. Indica si la muestra cumple o no con la especificación.</w:t>
      </w:r>
    </w:p>
    <w:p w:rsidR="00B40386" w:rsidRDefault="00B40386">
      <w:pPr>
        <w:pStyle w:val="Textoindependiente"/>
        <w:spacing w:before="10"/>
        <w:rPr>
          <w:sz w:val="21"/>
        </w:rPr>
      </w:pPr>
    </w:p>
    <w:p w:rsidR="00B40386" w:rsidRDefault="005B71AF">
      <w:pPr>
        <w:pStyle w:val="Textoindependiente"/>
        <w:ind w:left="142" w:right="254"/>
        <w:jc w:val="both"/>
      </w:pPr>
      <w:r>
        <w:rPr>
          <w:b/>
        </w:rPr>
        <w:t>Certificado</w:t>
      </w:r>
      <w:r>
        <w:rPr>
          <w:b/>
          <w:spacing w:val="-8"/>
        </w:rPr>
        <w:t xml:space="preserve"> </w:t>
      </w:r>
      <w:r>
        <w:rPr>
          <w:b/>
        </w:rPr>
        <w:t>de</w:t>
      </w:r>
      <w:r>
        <w:rPr>
          <w:b/>
          <w:spacing w:val="-7"/>
        </w:rPr>
        <w:t xml:space="preserve"> </w:t>
      </w:r>
      <w:r>
        <w:rPr>
          <w:b/>
        </w:rPr>
        <w:t>Libre</w:t>
      </w:r>
      <w:r>
        <w:rPr>
          <w:b/>
          <w:spacing w:val="-5"/>
        </w:rPr>
        <w:t xml:space="preserve"> </w:t>
      </w:r>
      <w:r>
        <w:rPr>
          <w:b/>
        </w:rPr>
        <w:t>Venta</w:t>
      </w:r>
      <w:r>
        <w:t>.</w:t>
      </w:r>
      <w:r>
        <w:rPr>
          <w:spacing w:val="-6"/>
        </w:rPr>
        <w:t xml:space="preserve"> </w:t>
      </w:r>
      <w:r>
        <w:t>-</w:t>
      </w:r>
      <w:r>
        <w:rPr>
          <w:spacing w:val="-4"/>
        </w:rPr>
        <w:t xml:space="preserve"> </w:t>
      </w:r>
      <w:r>
        <w:t>es</w:t>
      </w:r>
      <w:r>
        <w:rPr>
          <w:spacing w:val="-8"/>
        </w:rPr>
        <w:t xml:space="preserve"> </w:t>
      </w:r>
      <w:r>
        <w:t>el</w:t>
      </w:r>
      <w:r>
        <w:rPr>
          <w:spacing w:val="-6"/>
        </w:rPr>
        <w:t xml:space="preserve"> </w:t>
      </w:r>
      <w:r>
        <w:t>documento</w:t>
      </w:r>
      <w:r>
        <w:rPr>
          <w:spacing w:val="-8"/>
        </w:rPr>
        <w:t xml:space="preserve"> </w:t>
      </w:r>
      <w:r>
        <w:t>oficial</w:t>
      </w:r>
      <w:r>
        <w:rPr>
          <w:spacing w:val="-6"/>
        </w:rPr>
        <w:t xml:space="preserve"> </w:t>
      </w:r>
      <w:r>
        <w:t>emitido</w:t>
      </w:r>
      <w:r>
        <w:rPr>
          <w:spacing w:val="-5"/>
        </w:rPr>
        <w:t xml:space="preserve"> </w:t>
      </w:r>
      <w:r>
        <w:t>a</w:t>
      </w:r>
      <w:r>
        <w:rPr>
          <w:spacing w:val="-5"/>
        </w:rPr>
        <w:t xml:space="preserve"> </w:t>
      </w:r>
      <w:r>
        <w:t>solicitud</w:t>
      </w:r>
      <w:r>
        <w:rPr>
          <w:spacing w:val="-6"/>
        </w:rPr>
        <w:t xml:space="preserve"> </w:t>
      </w:r>
      <w:r>
        <w:t>de</w:t>
      </w:r>
      <w:r>
        <w:rPr>
          <w:spacing w:val="-5"/>
        </w:rPr>
        <w:t xml:space="preserve"> </w:t>
      </w:r>
      <w:r>
        <w:t>parte,</w:t>
      </w:r>
      <w:r>
        <w:rPr>
          <w:spacing w:val="-4"/>
        </w:rPr>
        <w:t xml:space="preserve"> </w:t>
      </w:r>
      <w:r>
        <w:t>por</w:t>
      </w:r>
      <w:r>
        <w:rPr>
          <w:spacing w:val="-4"/>
        </w:rPr>
        <w:t xml:space="preserve"> </w:t>
      </w:r>
      <w:r>
        <w:t xml:space="preserve">la Autoridad Nacional Competente en el país de origen. El mismo incluye nombre del producto, número de registro, forma farmacéutica, fórmula </w:t>
      </w:r>
      <w:proofErr w:type="spellStart"/>
      <w:r>
        <w:t>cuali</w:t>
      </w:r>
      <w:proofErr w:type="spellEnd"/>
      <w:r>
        <w:t>-cuantitativa completa, fabricante, titular del registro, vida útil del producto, indicaciones, especies animales, vigencia del registro, presentaciones autorizadas en el país de origen y fecha de expedición.</w:t>
      </w:r>
    </w:p>
    <w:p w:rsidR="00B40386" w:rsidRDefault="00B40386">
      <w:pPr>
        <w:pStyle w:val="Textoindependiente"/>
      </w:pPr>
    </w:p>
    <w:p w:rsidR="00B40386" w:rsidRDefault="005B71AF">
      <w:pPr>
        <w:pStyle w:val="Textoindependiente"/>
        <w:spacing w:before="1"/>
        <w:ind w:left="142" w:right="254"/>
        <w:jc w:val="both"/>
      </w:pPr>
      <w:r>
        <w:rPr>
          <w:b/>
        </w:rPr>
        <w:t>Estudios</w:t>
      </w:r>
      <w:r>
        <w:rPr>
          <w:b/>
          <w:spacing w:val="-12"/>
        </w:rPr>
        <w:t xml:space="preserve"> </w:t>
      </w:r>
      <w:r>
        <w:rPr>
          <w:b/>
        </w:rPr>
        <w:t>de</w:t>
      </w:r>
      <w:r>
        <w:rPr>
          <w:b/>
          <w:spacing w:val="-16"/>
        </w:rPr>
        <w:t xml:space="preserve"> </w:t>
      </w:r>
      <w:r>
        <w:rPr>
          <w:b/>
        </w:rPr>
        <w:t>estabilidad</w:t>
      </w:r>
      <w:r>
        <w:t>.</w:t>
      </w:r>
      <w:r>
        <w:rPr>
          <w:spacing w:val="-11"/>
        </w:rPr>
        <w:t xml:space="preserve"> </w:t>
      </w:r>
      <w:r>
        <w:t>-</w:t>
      </w:r>
      <w:r>
        <w:rPr>
          <w:spacing w:val="-13"/>
        </w:rPr>
        <w:t xml:space="preserve"> </w:t>
      </w:r>
      <w:r>
        <w:t>Estudios</w:t>
      </w:r>
      <w:r>
        <w:rPr>
          <w:spacing w:val="-15"/>
        </w:rPr>
        <w:t xml:space="preserve"> </w:t>
      </w:r>
      <w:r>
        <w:t>llevados</w:t>
      </w:r>
      <w:r>
        <w:rPr>
          <w:spacing w:val="-12"/>
        </w:rPr>
        <w:t xml:space="preserve"> </w:t>
      </w:r>
      <w:r>
        <w:t>a</w:t>
      </w:r>
      <w:r>
        <w:rPr>
          <w:spacing w:val="-11"/>
        </w:rPr>
        <w:t xml:space="preserve"> </w:t>
      </w:r>
      <w:r>
        <w:t>cabo</w:t>
      </w:r>
      <w:r>
        <w:rPr>
          <w:spacing w:val="-13"/>
        </w:rPr>
        <w:t xml:space="preserve"> </w:t>
      </w:r>
      <w:r>
        <w:t>a</w:t>
      </w:r>
      <w:r>
        <w:rPr>
          <w:spacing w:val="-12"/>
        </w:rPr>
        <w:t xml:space="preserve"> </w:t>
      </w:r>
      <w:r>
        <w:t>largo</w:t>
      </w:r>
      <w:r>
        <w:rPr>
          <w:spacing w:val="-14"/>
        </w:rPr>
        <w:t xml:space="preserve"> </w:t>
      </w:r>
      <w:r>
        <w:t>término</w:t>
      </w:r>
      <w:r>
        <w:rPr>
          <w:spacing w:val="-13"/>
        </w:rPr>
        <w:t xml:space="preserve"> </w:t>
      </w:r>
      <w:r>
        <w:t>y</w:t>
      </w:r>
      <w:r>
        <w:rPr>
          <w:spacing w:val="-15"/>
        </w:rPr>
        <w:t xml:space="preserve"> </w:t>
      </w:r>
      <w:r>
        <w:t>acelerados,</w:t>
      </w:r>
      <w:r>
        <w:rPr>
          <w:spacing w:val="-13"/>
        </w:rPr>
        <w:t xml:space="preserve"> </w:t>
      </w:r>
      <w:r>
        <w:t>sobre lotes primarios y/o pilotos, acorde con lo prescrito en el protocolo de estabilidad para establecer o confirmar el periodo de vida de un ingrediente farmacéutico activo o el periodo de validez de un producto farmacológico o biológico</w:t>
      </w:r>
      <w:r>
        <w:rPr>
          <w:spacing w:val="-14"/>
        </w:rPr>
        <w:t xml:space="preserve"> </w:t>
      </w:r>
      <w:r>
        <w:t>terminado.</w:t>
      </w:r>
    </w:p>
    <w:p w:rsidR="00B40386" w:rsidRDefault="00B40386">
      <w:pPr>
        <w:pStyle w:val="Textoindependiente"/>
        <w:spacing w:before="11"/>
        <w:rPr>
          <w:sz w:val="21"/>
        </w:rPr>
      </w:pPr>
    </w:p>
    <w:p w:rsidR="00B40386" w:rsidRDefault="005B71AF">
      <w:pPr>
        <w:pStyle w:val="Textoindependiente"/>
        <w:ind w:left="142" w:right="257"/>
        <w:jc w:val="both"/>
      </w:pPr>
      <w:r>
        <w:rPr>
          <w:b/>
        </w:rPr>
        <w:t xml:space="preserve">Periodo de validez o vida útil. - </w:t>
      </w:r>
      <w:r>
        <w:t>Período de tiempo durante el cual un producto farmacológico o biológico terminado, almacenado bajo las condiciones establecidas en el estudio de estabilidad, mantiene sus especificaciones.</w:t>
      </w:r>
    </w:p>
    <w:p w:rsidR="00B40386" w:rsidRDefault="00B40386">
      <w:pPr>
        <w:jc w:val="both"/>
        <w:sectPr w:rsidR="00B40386">
          <w:pgSz w:w="11910" w:h="16840"/>
          <w:pgMar w:top="1320" w:right="1440" w:bottom="280" w:left="1560" w:header="720" w:footer="720" w:gutter="0"/>
          <w:cols w:space="720"/>
        </w:sectPr>
      </w:pPr>
    </w:p>
    <w:p w:rsidR="00B40386" w:rsidRDefault="005B71AF">
      <w:pPr>
        <w:pStyle w:val="Textoindependiente"/>
        <w:spacing w:before="75"/>
        <w:ind w:left="142" w:right="256" w:firstLine="62"/>
        <w:jc w:val="both"/>
      </w:pPr>
      <w:r>
        <w:rPr>
          <w:b/>
        </w:rPr>
        <w:lastRenderedPageBreak/>
        <w:t xml:space="preserve">Rotulado: </w:t>
      </w:r>
      <w:r>
        <w:t>Es el material impreso o marcado bajo cualquier sistema, que consigne la información técnica del producto veterinario.</w:t>
      </w:r>
    </w:p>
    <w:p w:rsidR="00B40386" w:rsidRDefault="00B40386">
      <w:pPr>
        <w:pStyle w:val="Textoindependiente"/>
        <w:spacing w:before="2"/>
      </w:pPr>
    </w:p>
    <w:p w:rsidR="00B40386" w:rsidRDefault="005B71AF">
      <w:pPr>
        <w:pStyle w:val="Textoindependiente"/>
        <w:ind w:left="142" w:right="256"/>
        <w:jc w:val="both"/>
      </w:pPr>
      <w:r>
        <w:rPr>
          <w:b/>
        </w:rPr>
        <w:t>Producto biológico</w:t>
      </w:r>
      <w:r>
        <w:t>. - Producto veterinario terminado elaborado a partir de bacterias, virus, sueros, toxinas y productos análogos de origen natural y/o sintético o biotecnológico que incluyen, reactivos de diagnóstico, kits de diagnóstico, antitoxinas, vacunas obtenidas a partir microorganismos vivos o microorganismos muertos y los componentes antigénicos de organismos usados en el diagnóstico, tratamiento o prevención de enfermedades en los animales.</w:t>
      </w:r>
    </w:p>
    <w:p w:rsidR="00B40386" w:rsidRDefault="00B40386">
      <w:pPr>
        <w:pStyle w:val="Textoindependiente"/>
        <w:spacing w:before="7"/>
        <w:rPr>
          <w:sz w:val="21"/>
        </w:rPr>
      </w:pPr>
    </w:p>
    <w:p w:rsidR="00B40386" w:rsidRDefault="005B71AF">
      <w:pPr>
        <w:pStyle w:val="Ttulo1"/>
        <w:spacing w:line="244" w:lineRule="auto"/>
        <w:ind w:right="209"/>
        <w:jc w:val="left"/>
      </w:pPr>
      <w:r>
        <w:rPr>
          <w:b/>
          <w:w w:val="105"/>
        </w:rPr>
        <w:t xml:space="preserve">Artículo 14.- </w:t>
      </w:r>
      <w:r>
        <w:rPr>
          <w:w w:val="105"/>
        </w:rPr>
        <w:t>Modificar el numeral 6 del Anexo III de la Decisión 483 de la siguiente manera:</w:t>
      </w:r>
    </w:p>
    <w:p w:rsidR="00B40386" w:rsidRDefault="00B40386">
      <w:pPr>
        <w:pStyle w:val="Textoindependiente"/>
        <w:spacing w:before="6"/>
        <w:rPr>
          <w:i w:val="0"/>
          <w:sz w:val="21"/>
        </w:rPr>
      </w:pPr>
    </w:p>
    <w:p w:rsidR="00B40386" w:rsidRDefault="005B71AF">
      <w:pPr>
        <w:pStyle w:val="Textoindependiente"/>
        <w:spacing w:before="1"/>
        <w:ind w:left="142" w:right="209"/>
      </w:pPr>
      <w:r>
        <w:t>FORMULA CUALI-CUANTITATIVA COMPLETA DE PRINCIPIOS ACTIVOS Y EXCIPIENTES.</w:t>
      </w:r>
    </w:p>
    <w:p w:rsidR="00B40386" w:rsidRDefault="00B40386">
      <w:pPr>
        <w:pStyle w:val="Textoindependiente"/>
        <w:spacing w:before="10"/>
        <w:rPr>
          <w:sz w:val="21"/>
        </w:rPr>
      </w:pPr>
    </w:p>
    <w:p w:rsidR="00B40386" w:rsidRDefault="005B71AF">
      <w:pPr>
        <w:pStyle w:val="Textoindependiente"/>
        <w:ind w:left="142" w:right="296" w:firstLine="62"/>
        <w:jc w:val="both"/>
      </w:pPr>
      <w:r>
        <w:t>Cuando existan, se emplearán las denominaciones comunes recomendadas por los Organismos</w:t>
      </w:r>
      <w:r>
        <w:rPr>
          <w:spacing w:val="-16"/>
        </w:rPr>
        <w:t xml:space="preserve"> </w:t>
      </w:r>
      <w:r>
        <w:t>Internacionales</w:t>
      </w:r>
      <w:r>
        <w:rPr>
          <w:spacing w:val="-13"/>
        </w:rPr>
        <w:t xml:space="preserve"> </w:t>
      </w:r>
      <w:r>
        <w:t>reconocidos,</w:t>
      </w:r>
      <w:r>
        <w:rPr>
          <w:spacing w:val="-13"/>
        </w:rPr>
        <w:t xml:space="preserve"> </w:t>
      </w:r>
      <w:r>
        <w:t>o</w:t>
      </w:r>
      <w:r>
        <w:rPr>
          <w:spacing w:val="-15"/>
        </w:rPr>
        <w:t xml:space="preserve"> </w:t>
      </w:r>
      <w:r>
        <w:t>en</w:t>
      </w:r>
      <w:r>
        <w:rPr>
          <w:spacing w:val="-15"/>
        </w:rPr>
        <w:t xml:space="preserve"> </w:t>
      </w:r>
      <w:r>
        <w:t>su</w:t>
      </w:r>
      <w:r>
        <w:rPr>
          <w:spacing w:val="-15"/>
        </w:rPr>
        <w:t xml:space="preserve"> </w:t>
      </w:r>
      <w:r>
        <w:t>defecto</w:t>
      </w:r>
      <w:r>
        <w:rPr>
          <w:spacing w:val="-15"/>
        </w:rPr>
        <w:t xml:space="preserve"> </w:t>
      </w:r>
      <w:r>
        <w:t>las</w:t>
      </w:r>
      <w:r>
        <w:rPr>
          <w:spacing w:val="-13"/>
        </w:rPr>
        <w:t xml:space="preserve"> </w:t>
      </w:r>
      <w:r>
        <w:t>denominaciones</w:t>
      </w:r>
      <w:r>
        <w:rPr>
          <w:spacing w:val="-14"/>
        </w:rPr>
        <w:t xml:space="preserve"> </w:t>
      </w:r>
      <w:r>
        <w:t xml:space="preserve">comunes usuales y las denominaciones químicas. Para productos importados la composición </w:t>
      </w:r>
      <w:proofErr w:type="spellStart"/>
      <w:r>
        <w:t>cuali</w:t>
      </w:r>
      <w:proofErr w:type="spellEnd"/>
      <w:r>
        <w:t>-cuantitativa debe estar en armonía con el certificado de libre venta</w:t>
      </w:r>
      <w:r>
        <w:rPr>
          <w:spacing w:val="-20"/>
        </w:rPr>
        <w:t xml:space="preserve"> </w:t>
      </w:r>
      <w:r>
        <w:t>(CLV).</w:t>
      </w:r>
    </w:p>
    <w:p w:rsidR="00B40386" w:rsidRDefault="00B40386">
      <w:pPr>
        <w:pStyle w:val="Textoindependiente"/>
      </w:pPr>
    </w:p>
    <w:p w:rsidR="00B40386" w:rsidRDefault="005B71AF">
      <w:pPr>
        <w:pStyle w:val="Textoindependiente"/>
        <w:ind w:left="142" w:right="301"/>
        <w:jc w:val="both"/>
      </w:pPr>
      <w:r>
        <w:t>Se expresarán los componentes en forma porcentual, P/P, V/V, V/P, P/V o en U.I. o como corresponda.”</w:t>
      </w:r>
    </w:p>
    <w:p w:rsidR="00B40386" w:rsidRDefault="00B40386">
      <w:pPr>
        <w:pStyle w:val="Textoindependiente"/>
        <w:spacing w:before="9"/>
        <w:rPr>
          <w:sz w:val="21"/>
        </w:rPr>
      </w:pPr>
    </w:p>
    <w:p w:rsidR="00B40386" w:rsidRDefault="005B71AF">
      <w:pPr>
        <w:pStyle w:val="Ttulo1"/>
        <w:spacing w:line="244" w:lineRule="auto"/>
        <w:ind w:right="209"/>
        <w:jc w:val="left"/>
      </w:pPr>
      <w:r>
        <w:rPr>
          <w:b/>
          <w:w w:val="105"/>
        </w:rPr>
        <w:t xml:space="preserve">Artículo 15.- </w:t>
      </w:r>
      <w:r>
        <w:rPr>
          <w:w w:val="105"/>
        </w:rPr>
        <w:t>Modificar el numeral 7 del Anexo III de la Decisión 483 de la siguiente manera:</w:t>
      </w:r>
    </w:p>
    <w:p w:rsidR="00B40386" w:rsidRDefault="00B40386">
      <w:pPr>
        <w:pStyle w:val="Textoindependiente"/>
        <w:spacing w:before="3"/>
        <w:rPr>
          <w:i w:val="0"/>
          <w:sz w:val="21"/>
        </w:rPr>
      </w:pPr>
    </w:p>
    <w:p w:rsidR="00B40386" w:rsidRDefault="005B71AF">
      <w:pPr>
        <w:pStyle w:val="Textoindependiente"/>
        <w:spacing w:before="1"/>
        <w:ind w:left="142"/>
      </w:pPr>
      <w:bookmarkStart w:id="0" w:name="_GoBack"/>
      <w:bookmarkEnd w:id="0"/>
      <w:r>
        <w:rPr>
          <w:w w:val="105"/>
        </w:rPr>
        <w:t>MODO DE FABRICACION O ELABORACION DEL PRODUCTO.</w:t>
      </w:r>
    </w:p>
    <w:p w:rsidR="00B40386" w:rsidRDefault="00B40386">
      <w:pPr>
        <w:pStyle w:val="Textoindependiente"/>
      </w:pPr>
    </w:p>
    <w:p w:rsidR="00B40386" w:rsidRDefault="005B71AF">
      <w:pPr>
        <w:pStyle w:val="Textoindependiente"/>
        <w:ind w:left="142" w:right="294"/>
        <w:jc w:val="both"/>
      </w:pPr>
      <w:r>
        <w:rPr>
          <w:w w:val="105"/>
        </w:rPr>
        <w:t>Describir en forma detallada el proceso de fabricación, incorporación de todos los ingredientes o insumos; para las diferentes fases indicar: tiempos, temperaturas, tamaño de lote estándar de producción y cantidad(es) de ingredientes a emplear, acorde a l</w:t>
      </w:r>
      <w:r w:rsidR="005D4095">
        <w:rPr>
          <w:w w:val="105"/>
        </w:rPr>
        <w:t>a</w:t>
      </w:r>
      <w:r>
        <w:rPr>
          <w:w w:val="105"/>
        </w:rPr>
        <w:t xml:space="preserve">s </w:t>
      </w:r>
      <w:proofErr w:type="spellStart"/>
      <w:r>
        <w:rPr>
          <w:w w:val="105"/>
        </w:rPr>
        <w:t>BPMs</w:t>
      </w:r>
      <w:proofErr w:type="spellEnd"/>
      <w:r>
        <w:rPr>
          <w:w w:val="105"/>
        </w:rPr>
        <w:t>.</w:t>
      </w:r>
    </w:p>
    <w:p w:rsidR="00B40386" w:rsidRDefault="00B40386">
      <w:pPr>
        <w:pStyle w:val="Textoindependiente"/>
        <w:spacing w:before="9"/>
        <w:rPr>
          <w:sz w:val="21"/>
        </w:rPr>
      </w:pPr>
    </w:p>
    <w:p w:rsidR="00B40386" w:rsidRDefault="005B71AF">
      <w:pPr>
        <w:pStyle w:val="Ttulo1"/>
        <w:spacing w:line="244" w:lineRule="auto"/>
        <w:ind w:right="209"/>
        <w:jc w:val="left"/>
      </w:pPr>
      <w:r>
        <w:rPr>
          <w:b/>
          <w:w w:val="105"/>
        </w:rPr>
        <w:t xml:space="preserve">Artículo 16.- </w:t>
      </w:r>
      <w:r>
        <w:rPr>
          <w:w w:val="105"/>
        </w:rPr>
        <w:t>Modificar el numeral 14.1 del Anexo III de la Decisión 483 de la siguiente manera:</w:t>
      </w:r>
    </w:p>
    <w:p w:rsidR="00B40386" w:rsidRDefault="00B40386">
      <w:pPr>
        <w:pStyle w:val="Textoindependiente"/>
        <w:spacing w:before="5"/>
        <w:rPr>
          <w:i w:val="0"/>
          <w:sz w:val="21"/>
        </w:rPr>
      </w:pPr>
    </w:p>
    <w:p w:rsidR="00B40386" w:rsidRDefault="00574D81">
      <w:pPr>
        <w:pStyle w:val="Textoindependiente"/>
        <w:spacing w:before="1"/>
        <w:ind w:left="142" w:right="299"/>
        <w:jc w:val="both"/>
      </w:pPr>
      <w:r w:rsidRPr="00574D81">
        <w:rPr>
          <w:w w:val="105"/>
        </w:rPr>
        <w:t>I</w:t>
      </w:r>
      <w:r w:rsidR="005B71AF">
        <w:rPr>
          <w:w w:val="105"/>
        </w:rPr>
        <w:t>ndicar la (s) cantidad (es) del (de los) principio (s) activo (s) expresadas en unidades de peso, volumen o UI por kg de peso vivo en aplicación preventiva, o curativa para las diferentes especies, edades y vías de administración.</w:t>
      </w:r>
    </w:p>
    <w:p w:rsidR="00B40386" w:rsidRDefault="00B40386">
      <w:pPr>
        <w:pStyle w:val="Textoindependiente"/>
        <w:spacing w:before="8"/>
        <w:rPr>
          <w:sz w:val="21"/>
        </w:rPr>
      </w:pPr>
    </w:p>
    <w:p w:rsidR="00B40386" w:rsidRDefault="005B71AF">
      <w:pPr>
        <w:pStyle w:val="Ttulo1"/>
        <w:spacing w:line="244" w:lineRule="auto"/>
        <w:ind w:right="209"/>
        <w:jc w:val="left"/>
      </w:pPr>
      <w:r>
        <w:rPr>
          <w:b/>
          <w:w w:val="105"/>
        </w:rPr>
        <w:t>Artículo</w:t>
      </w:r>
      <w:r>
        <w:rPr>
          <w:b/>
          <w:spacing w:val="-15"/>
          <w:w w:val="105"/>
        </w:rPr>
        <w:t xml:space="preserve"> </w:t>
      </w:r>
      <w:r>
        <w:rPr>
          <w:b/>
          <w:w w:val="105"/>
        </w:rPr>
        <w:t>17.-</w:t>
      </w:r>
      <w:r>
        <w:rPr>
          <w:b/>
          <w:spacing w:val="-15"/>
          <w:w w:val="105"/>
        </w:rPr>
        <w:t xml:space="preserve"> </w:t>
      </w:r>
      <w:r>
        <w:rPr>
          <w:w w:val="105"/>
        </w:rPr>
        <w:t>Modificar</w:t>
      </w:r>
      <w:r>
        <w:rPr>
          <w:spacing w:val="-18"/>
          <w:w w:val="105"/>
        </w:rPr>
        <w:t xml:space="preserve"> </w:t>
      </w:r>
      <w:r>
        <w:rPr>
          <w:w w:val="105"/>
        </w:rPr>
        <w:t>el</w:t>
      </w:r>
      <w:r>
        <w:rPr>
          <w:spacing w:val="-14"/>
          <w:w w:val="105"/>
        </w:rPr>
        <w:t xml:space="preserve"> </w:t>
      </w:r>
      <w:r>
        <w:rPr>
          <w:w w:val="105"/>
        </w:rPr>
        <w:t>numeral</w:t>
      </w:r>
      <w:r>
        <w:rPr>
          <w:spacing w:val="-14"/>
          <w:w w:val="105"/>
        </w:rPr>
        <w:t xml:space="preserve"> </w:t>
      </w:r>
      <w:r>
        <w:rPr>
          <w:w w:val="105"/>
        </w:rPr>
        <w:t>15</w:t>
      </w:r>
      <w:r>
        <w:rPr>
          <w:spacing w:val="-14"/>
          <w:w w:val="105"/>
        </w:rPr>
        <w:t xml:space="preserve"> </w:t>
      </w:r>
      <w:r>
        <w:rPr>
          <w:w w:val="105"/>
        </w:rPr>
        <w:t>del</w:t>
      </w:r>
      <w:r>
        <w:rPr>
          <w:spacing w:val="-17"/>
          <w:w w:val="105"/>
        </w:rPr>
        <w:t xml:space="preserve"> </w:t>
      </w:r>
      <w:r>
        <w:rPr>
          <w:w w:val="105"/>
        </w:rPr>
        <w:t>Anexo</w:t>
      </w:r>
      <w:r>
        <w:rPr>
          <w:spacing w:val="-17"/>
          <w:w w:val="105"/>
        </w:rPr>
        <w:t xml:space="preserve"> </w:t>
      </w:r>
      <w:r>
        <w:rPr>
          <w:w w:val="105"/>
        </w:rPr>
        <w:t>III</w:t>
      </w:r>
      <w:r>
        <w:rPr>
          <w:spacing w:val="-13"/>
          <w:w w:val="105"/>
        </w:rPr>
        <w:t xml:space="preserve"> </w:t>
      </w:r>
      <w:r>
        <w:rPr>
          <w:w w:val="105"/>
        </w:rPr>
        <w:t>de</w:t>
      </w:r>
      <w:r>
        <w:rPr>
          <w:spacing w:val="-15"/>
          <w:w w:val="105"/>
        </w:rPr>
        <w:t xml:space="preserve"> </w:t>
      </w:r>
      <w:r>
        <w:rPr>
          <w:w w:val="105"/>
        </w:rPr>
        <w:t>la</w:t>
      </w:r>
      <w:r>
        <w:rPr>
          <w:spacing w:val="-14"/>
          <w:w w:val="105"/>
        </w:rPr>
        <w:t xml:space="preserve"> </w:t>
      </w:r>
      <w:r>
        <w:rPr>
          <w:w w:val="105"/>
        </w:rPr>
        <w:t>Decisión</w:t>
      </w:r>
      <w:r>
        <w:rPr>
          <w:spacing w:val="-17"/>
          <w:w w:val="105"/>
        </w:rPr>
        <w:t xml:space="preserve"> </w:t>
      </w:r>
      <w:r>
        <w:rPr>
          <w:w w:val="105"/>
        </w:rPr>
        <w:t>483</w:t>
      </w:r>
      <w:r>
        <w:rPr>
          <w:spacing w:val="-14"/>
          <w:w w:val="105"/>
        </w:rPr>
        <w:t xml:space="preserve"> </w:t>
      </w:r>
      <w:r>
        <w:rPr>
          <w:w w:val="105"/>
        </w:rPr>
        <w:t>de</w:t>
      </w:r>
      <w:r>
        <w:rPr>
          <w:spacing w:val="-15"/>
          <w:w w:val="105"/>
        </w:rPr>
        <w:t xml:space="preserve"> </w:t>
      </w:r>
      <w:r>
        <w:rPr>
          <w:w w:val="105"/>
        </w:rPr>
        <w:t>la</w:t>
      </w:r>
      <w:r>
        <w:rPr>
          <w:spacing w:val="-17"/>
          <w:w w:val="105"/>
        </w:rPr>
        <w:t xml:space="preserve"> </w:t>
      </w:r>
      <w:r>
        <w:rPr>
          <w:w w:val="105"/>
        </w:rPr>
        <w:t>siguiente manera:</w:t>
      </w:r>
    </w:p>
    <w:p w:rsidR="00B40386" w:rsidRDefault="00B40386">
      <w:pPr>
        <w:pStyle w:val="Textoindependiente"/>
        <w:spacing w:before="3"/>
        <w:rPr>
          <w:i w:val="0"/>
          <w:sz w:val="21"/>
        </w:rPr>
      </w:pPr>
    </w:p>
    <w:p w:rsidR="00B40386" w:rsidRDefault="005D4095">
      <w:pPr>
        <w:pStyle w:val="Textoindependiente"/>
        <w:ind w:left="142"/>
      </w:pPr>
      <w:r>
        <w:rPr>
          <w:w w:val="105"/>
        </w:rPr>
        <w:t>FARMACOCIN</w:t>
      </w:r>
      <w:r w:rsidRPr="00574D81">
        <w:rPr>
          <w:w w:val="105"/>
        </w:rPr>
        <w:t>É</w:t>
      </w:r>
      <w:r w:rsidR="005B71AF" w:rsidRPr="00574D81">
        <w:rPr>
          <w:w w:val="105"/>
        </w:rPr>
        <w:t>T</w:t>
      </w:r>
      <w:r w:rsidR="005B71AF">
        <w:rPr>
          <w:w w:val="105"/>
        </w:rPr>
        <w:t>ICA DEL PRODUCTO – BIODISPONIBILIDAD. Indicar las</w:t>
      </w:r>
    </w:p>
    <w:p w:rsidR="00B40386" w:rsidRDefault="005B71AF">
      <w:pPr>
        <w:pStyle w:val="Textoindependiente"/>
        <w:spacing w:before="2"/>
        <w:ind w:left="142" w:right="303"/>
        <w:jc w:val="both"/>
      </w:pPr>
      <w:r>
        <w:rPr>
          <w:w w:val="105"/>
        </w:rPr>
        <w:t>referencias bibliográficas; en el caso de más de un principio activo justificar bibliográficamente la asociación y la ausencia de interferencias con otros componentes de la formulación, beneficios de uso en un solo producto comparado a su uso individual.</w:t>
      </w:r>
    </w:p>
    <w:p w:rsidR="00B40386" w:rsidRDefault="00B40386">
      <w:pPr>
        <w:pStyle w:val="Textoindependiente"/>
        <w:spacing w:before="8"/>
        <w:rPr>
          <w:sz w:val="21"/>
        </w:rPr>
      </w:pPr>
    </w:p>
    <w:p w:rsidR="00B40386" w:rsidRDefault="005B71AF">
      <w:pPr>
        <w:pStyle w:val="Ttulo1"/>
        <w:spacing w:before="1"/>
        <w:ind w:right="298"/>
      </w:pPr>
      <w:r>
        <w:rPr>
          <w:b/>
          <w:w w:val="105"/>
        </w:rPr>
        <w:t>Artículo</w:t>
      </w:r>
      <w:r>
        <w:rPr>
          <w:b/>
          <w:spacing w:val="-15"/>
          <w:w w:val="105"/>
        </w:rPr>
        <w:t xml:space="preserve"> </w:t>
      </w:r>
      <w:r>
        <w:rPr>
          <w:b/>
          <w:w w:val="105"/>
        </w:rPr>
        <w:t>18.-</w:t>
      </w:r>
      <w:r>
        <w:rPr>
          <w:b/>
          <w:spacing w:val="-15"/>
          <w:w w:val="105"/>
        </w:rPr>
        <w:t xml:space="preserve"> </w:t>
      </w:r>
      <w:r>
        <w:rPr>
          <w:w w:val="105"/>
        </w:rPr>
        <w:t>Modificar</w:t>
      </w:r>
      <w:r>
        <w:rPr>
          <w:spacing w:val="-18"/>
          <w:w w:val="105"/>
        </w:rPr>
        <w:t xml:space="preserve"> </w:t>
      </w:r>
      <w:r>
        <w:rPr>
          <w:w w:val="105"/>
        </w:rPr>
        <w:t>el</w:t>
      </w:r>
      <w:r>
        <w:rPr>
          <w:spacing w:val="-14"/>
          <w:w w:val="105"/>
        </w:rPr>
        <w:t xml:space="preserve"> </w:t>
      </w:r>
      <w:r>
        <w:rPr>
          <w:w w:val="105"/>
        </w:rPr>
        <w:t>numeral</w:t>
      </w:r>
      <w:r>
        <w:rPr>
          <w:spacing w:val="-14"/>
          <w:w w:val="105"/>
        </w:rPr>
        <w:t xml:space="preserve"> </w:t>
      </w:r>
      <w:r>
        <w:rPr>
          <w:w w:val="105"/>
        </w:rPr>
        <w:t>16</w:t>
      </w:r>
      <w:r>
        <w:rPr>
          <w:spacing w:val="-14"/>
          <w:w w:val="105"/>
        </w:rPr>
        <w:t xml:space="preserve"> </w:t>
      </w:r>
      <w:r>
        <w:rPr>
          <w:w w:val="105"/>
        </w:rPr>
        <w:t>del</w:t>
      </w:r>
      <w:r>
        <w:rPr>
          <w:spacing w:val="-17"/>
          <w:w w:val="105"/>
        </w:rPr>
        <w:t xml:space="preserve"> </w:t>
      </w:r>
      <w:r>
        <w:rPr>
          <w:w w:val="105"/>
        </w:rPr>
        <w:t>Anexo</w:t>
      </w:r>
      <w:r>
        <w:rPr>
          <w:spacing w:val="-17"/>
          <w:w w:val="105"/>
        </w:rPr>
        <w:t xml:space="preserve"> </w:t>
      </w:r>
      <w:r>
        <w:rPr>
          <w:w w:val="105"/>
        </w:rPr>
        <w:t>III</w:t>
      </w:r>
      <w:r>
        <w:rPr>
          <w:spacing w:val="-13"/>
          <w:w w:val="105"/>
        </w:rPr>
        <w:t xml:space="preserve"> </w:t>
      </w:r>
      <w:r>
        <w:rPr>
          <w:w w:val="105"/>
        </w:rPr>
        <w:t>de</w:t>
      </w:r>
      <w:r>
        <w:rPr>
          <w:spacing w:val="-15"/>
          <w:w w:val="105"/>
        </w:rPr>
        <w:t xml:space="preserve"> </w:t>
      </w:r>
      <w:r>
        <w:rPr>
          <w:w w:val="105"/>
        </w:rPr>
        <w:t>la</w:t>
      </w:r>
      <w:r>
        <w:rPr>
          <w:spacing w:val="-14"/>
          <w:w w:val="105"/>
        </w:rPr>
        <w:t xml:space="preserve"> </w:t>
      </w:r>
      <w:r>
        <w:rPr>
          <w:w w:val="105"/>
        </w:rPr>
        <w:t>Decisión</w:t>
      </w:r>
      <w:r>
        <w:rPr>
          <w:spacing w:val="-17"/>
          <w:w w:val="105"/>
        </w:rPr>
        <w:t xml:space="preserve"> </w:t>
      </w:r>
      <w:r>
        <w:rPr>
          <w:w w:val="105"/>
        </w:rPr>
        <w:t>483</w:t>
      </w:r>
      <w:r>
        <w:rPr>
          <w:spacing w:val="-14"/>
          <w:w w:val="105"/>
        </w:rPr>
        <w:t xml:space="preserve"> </w:t>
      </w:r>
      <w:r>
        <w:rPr>
          <w:w w:val="105"/>
        </w:rPr>
        <w:t>de</w:t>
      </w:r>
      <w:r>
        <w:rPr>
          <w:spacing w:val="-15"/>
          <w:w w:val="105"/>
        </w:rPr>
        <w:t xml:space="preserve"> </w:t>
      </w:r>
      <w:r>
        <w:rPr>
          <w:w w:val="105"/>
        </w:rPr>
        <w:t>la</w:t>
      </w:r>
      <w:r>
        <w:rPr>
          <w:spacing w:val="-17"/>
          <w:w w:val="105"/>
        </w:rPr>
        <w:t xml:space="preserve"> </w:t>
      </w:r>
      <w:r>
        <w:rPr>
          <w:w w:val="105"/>
        </w:rPr>
        <w:t>siguiente manera:</w:t>
      </w:r>
    </w:p>
    <w:p w:rsidR="00B40386" w:rsidRDefault="00B40386">
      <w:pPr>
        <w:pStyle w:val="Textoindependiente"/>
        <w:spacing w:before="2"/>
        <w:rPr>
          <w:i w:val="0"/>
        </w:rPr>
      </w:pPr>
    </w:p>
    <w:p w:rsidR="00B40386" w:rsidRDefault="005B71AF">
      <w:pPr>
        <w:pStyle w:val="Textoindependiente"/>
        <w:ind w:left="142" w:right="300"/>
      </w:pPr>
      <w:r>
        <w:rPr>
          <w:w w:val="105"/>
        </w:rPr>
        <w:t>FARMACODINAMIA DEL PRODUCTO - Indicar las referencias bibliográficas; en el caso de más de un principio activo justificar bibliográficamente la asociación y</w:t>
      </w:r>
      <w:r>
        <w:rPr>
          <w:spacing w:val="-34"/>
          <w:w w:val="105"/>
        </w:rPr>
        <w:t xml:space="preserve"> </w:t>
      </w:r>
      <w:r>
        <w:rPr>
          <w:w w:val="105"/>
        </w:rPr>
        <w:t>la</w:t>
      </w:r>
    </w:p>
    <w:p w:rsidR="00B40386" w:rsidRDefault="00B40386">
      <w:pPr>
        <w:sectPr w:rsidR="00B40386">
          <w:pgSz w:w="11910" w:h="16840"/>
          <w:pgMar w:top="1320" w:right="1440" w:bottom="280" w:left="1560" w:header="720" w:footer="720" w:gutter="0"/>
          <w:cols w:space="720"/>
        </w:sectPr>
      </w:pPr>
    </w:p>
    <w:p w:rsidR="00B40386" w:rsidRDefault="005B71AF">
      <w:pPr>
        <w:pStyle w:val="Textoindependiente"/>
        <w:spacing w:before="75"/>
        <w:ind w:left="142" w:right="304"/>
        <w:jc w:val="both"/>
      </w:pPr>
      <w:r>
        <w:rPr>
          <w:w w:val="105"/>
        </w:rPr>
        <w:lastRenderedPageBreak/>
        <w:t>ausencia de interferencias con otros componentes de la formulación,</w:t>
      </w:r>
      <w:r>
        <w:rPr>
          <w:spacing w:val="-47"/>
          <w:w w:val="105"/>
        </w:rPr>
        <w:t xml:space="preserve"> </w:t>
      </w:r>
      <w:r>
        <w:rPr>
          <w:w w:val="105"/>
        </w:rPr>
        <w:t>beneficios de uso en un solo producto comparado a su uso</w:t>
      </w:r>
      <w:r>
        <w:rPr>
          <w:spacing w:val="-17"/>
          <w:w w:val="105"/>
        </w:rPr>
        <w:t xml:space="preserve"> </w:t>
      </w:r>
      <w:r>
        <w:rPr>
          <w:w w:val="105"/>
        </w:rPr>
        <w:t>individual.</w:t>
      </w:r>
    </w:p>
    <w:p w:rsidR="00B40386" w:rsidRDefault="00B40386">
      <w:pPr>
        <w:pStyle w:val="Textoindependiente"/>
      </w:pPr>
    </w:p>
    <w:p w:rsidR="00B40386" w:rsidRDefault="005B71AF">
      <w:pPr>
        <w:pStyle w:val="Ttulo1"/>
        <w:ind w:right="301"/>
      </w:pPr>
      <w:r>
        <w:rPr>
          <w:b/>
          <w:w w:val="105"/>
        </w:rPr>
        <w:t xml:space="preserve">Artículo 19.- </w:t>
      </w:r>
      <w:r>
        <w:rPr>
          <w:w w:val="105"/>
        </w:rPr>
        <w:t>Modificar los numerales 24 del Anexo III, 17 del Anexo IV y 19 del</w:t>
      </w:r>
      <w:r>
        <w:rPr>
          <w:spacing w:val="64"/>
          <w:w w:val="105"/>
        </w:rPr>
        <w:t xml:space="preserve"> </w:t>
      </w:r>
      <w:r>
        <w:rPr>
          <w:w w:val="105"/>
        </w:rPr>
        <w:t>Anexos V de la Decisión 483 de la siguiente manera:</w:t>
      </w:r>
    </w:p>
    <w:p w:rsidR="00B40386" w:rsidRDefault="00B40386">
      <w:pPr>
        <w:pStyle w:val="Textoindependiente"/>
        <w:spacing w:before="1"/>
        <w:rPr>
          <w:i w:val="0"/>
        </w:rPr>
      </w:pPr>
    </w:p>
    <w:p w:rsidR="00B40386" w:rsidRDefault="005B71AF">
      <w:pPr>
        <w:pStyle w:val="Textoindependiente"/>
        <w:spacing w:before="1"/>
        <w:ind w:left="142" w:right="302"/>
        <w:jc w:val="both"/>
      </w:pPr>
      <w:r>
        <w:rPr>
          <w:w w:val="105"/>
        </w:rPr>
        <w:t>“PERIODO DE VALIDEZ (Vencimiento).</w:t>
      </w:r>
      <w:r>
        <w:rPr>
          <w:spacing w:val="64"/>
          <w:w w:val="105"/>
        </w:rPr>
        <w:t xml:space="preserve"> </w:t>
      </w:r>
      <w:r>
        <w:rPr>
          <w:w w:val="105"/>
        </w:rPr>
        <w:t>El interesado deberá presentar el protocolo</w:t>
      </w:r>
      <w:r>
        <w:rPr>
          <w:spacing w:val="-11"/>
          <w:w w:val="105"/>
        </w:rPr>
        <w:t xml:space="preserve"> </w:t>
      </w:r>
      <w:r>
        <w:rPr>
          <w:w w:val="105"/>
        </w:rPr>
        <w:t>de</w:t>
      </w:r>
      <w:r>
        <w:rPr>
          <w:spacing w:val="-12"/>
          <w:w w:val="105"/>
        </w:rPr>
        <w:t xml:space="preserve"> </w:t>
      </w:r>
      <w:r>
        <w:rPr>
          <w:w w:val="105"/>
        </w:rPr>
        <w:t>la</w:t>
      </w:r>
      <w:r>
        <w:rPr>
          <w:spacing w:val="-11"/>
          <w:w w:val="105"/>
        </w:rPr>
        <w:t xml:space="preserve"> </w:t>
      </w:r>
      <w:r>
        <w:rPr>
          <w:w w:val="105"/>
        </w:rPr>
        <w:t>prueba,</w:t>
      </w:r>
      <w:r>
        <w:rPr>
          <w:spacing w:val="-13"/>
          <w:w w:val="105"/>
        </w:rPr>
        <w:t xml:space="preserve"> </w:t>
      </w:r>
      <w:r>
        <w:rPr>
          <w:w w:val="105"/>
        </w:rPr>
        <w:t>el</w:t>
      </w:r>
      <w:r>
        <w:rPr>
          <w:spacing w:val="-10"/>
          <w:w w:val="105"/>
        </w:rPr>
        <w:t xml:space="preserve"> </w:t>
      </w:r>
      <w:r>
        <w:rPr>
          <w:w w:val="105"/>
        </w:rPr>
        <w:t>resumen</w:t>
      </w:r>
      <w:r>
        <w:rPr>
          <w:spacing w:val="-10"/>
          <w:w w:val="105"/>
        </w:rPr>
        <w:t xml:space="preserve"> </w:t>
      </w:r>
      <w:r>
        <w:rPr>
          <w:w w:val="105"/>
        </w:rPr>
        <w:t>de</w:t>
      </w:r>
      <w:r>
        <w:rPr>
          <w:spacing w:val="-11"/>
          <w:w w:val="105"/>
        </w:rPr>
        <w:t xml:space="preserve"> </w:t>
      </w:r>
      <w:r>
        <w:rPr>
          <w:w w:val="105"/>
        </w:rPr>
        <w:t>resultados</w:t>
      </w:r>
      <w:r>
        <w:rPr>
          <w:spacing w:val="-9"/>
          <w:w w:val="105"/>
        </w:rPr>
        <w:t xml:space="preserve"> </w:t>
      </w:r>
      <w:r>
        <w:rPr>
          <w:w w:val="105"/>
        </w:rPr>
        <w:t>y</w:t>
      </w:r>
      <w:r>
        <w:rPr>
          <w:spacing w:val="-10"/>
          <w:w w:val="105"/>
        </w:rPr>
        <w:t xml:space="preserve"> </w:t>
      </w:r>
      <w:r>
        <w:rPr>
          <w:w w:val="105"/>
        </w:rPr>
        <w:t>las</w:t>
      </w:r>
      <w:r>
        <w:rPr>
          <w:spacing w:val="-9"/>
          <w:w w:val="105"/>
        </w:rPr>
        <w:t xml:space="preserve"> </w:t>
      </w:r>
      <w:r>
        <w:rPr>
          <w:w w:val="105"/>
        </w:rPr>
        <w:t>conclusiones</w:t>
      </w:r>
      <w:r>
        <w:rPr>
          <w:spacing w:val="-10"/>
          <w:w w:val="105"/>
        </w:rPr>
        <w:t xml:space="preserve"> </w:t>
      </w:r>
      <w:r>
        <w:rPr>
          <w:w w:val="105"/>
        </w:rPr>
        <w:t>de</w:t>
      </w:r>
      <w:r>
        <w:rPr>
          <w:spacing w:val="-10"/>
          <w:w w:val="105"/>
        </w:rPr>
        <w:t xml:space="preserve"> </w:t>
      </w:r>
      <w:r>
        <w:rPr>
          <w:w w:val="105"/>
        </w:rPr>
        <w:t>los</w:t>
      </w:r>
      <w:r>
        <w:rPr>
          <w:spacing w:val="-10"/>
          <w:w w:val="105"/>
        </w:rPr>
        <w:t xml:space="preserve"> </w:t>
      </w:r>
      <w:r>
        <w:rPr>
          <w:w w:val="105"/>
        </w:rPr>
        <w:t>estudios de estabilidad del producto a registrar, realizado en un laboratorio de control de</w:t>
      </w:r>
      <w:r>
        <w:rPr>
          <w:spacing w:val="64"/>
          <w:w w:val="105"/>
        </w:rPr>
        <w:t xml:space="preserve"> </w:t>
      </w:r>
      <w:r>
        <w:rPr>
          <w:w w:val="105"/>
        </w:rPr>
        <w:t>calidad, acorde con los procedimientos establecidos por los organismos internacionales de referencia o normas</w:t>
      </w:r>
      <w:r>
        <w:rPr>
          <w:spacing w:val="-3"/>
          <w:w w:val="105"/>
        </w:rPr>
        <w:t xml:space="preserve"> </w:t>
      </w:r>
      <w:r>
        <w:rPr>
          <w:w w:val="105"/>
        </w:rPr>
        <w:t>nacionales.</w:t>
      </w:r>
    </w:p>
    <w:p w:rsidR="00B40386" w:rsidRDefault="00B40386">
      <w:pPr>
        <w:pStyle w:val="Textoindependiente"/>
        <w:spacing w:before="10"/>
        <w:rPr>
          <w:sz w:val="21"/>
        </w:rPr>
      </w:pPr>
    </w:p>
    <w:p w:rsidR="00B40386" w:rsidRDefault="005B71AF">
      <w:pPr>
        <w:pStyle w:val="Textoindependiente"/>
        <w:spacing w:line="242" w:lineRule="auto"/>
        <w:ind w:left="142" w:right="304"/>
        <w:jc w:val="both"/>
      </w:pPr>
      <w:r>
        <w:rPr>
          <w:w w:val="105"/>
        </w:rPr>
        <w:t>Los laboratorios para tales efectos estarán registrados ante la ANC en el país de origen,</w:t>
      </w:r>
      <w:r>
        <w:rPr>
          <w:spacing w:val="-8"/>
          <w:w w:val="105"/>
        </w:rPr>
        <w:t xml:space="preserve"> </w:t>
      </w:r>
      <w:r>
        <w:rPr>
          <w:w w:val="105"/>
        </w:rPr>
        <w:t>en</w:t>
      </w:r>
      <w:r>
        <w:rPr>
          <w:spacing w:val="-11"/>
          <w:w w:val="105"/>
        </w:rPr>
        <w:t xml:space="preserve"> </w:t>
      </w:r>
      <w:r>
        <w:rPr>
          <w:w w:val="105"/>
        </w:rPr>
        <w:t>el</w:t>
      </w:r>
      <w:r>
        <w:rPr>
          <w:spacing w:val="-10"/>
          <w:w w:val="105"/>
        </w:rPr>
        <w:t xml:space="preserve"> </w:t>
      </w:r>
      <w:r>
        <w:rPr>
          <w:w w:val="105"/>
        </w:rPr>
        <w:t>país</w:t>
      </w:r>
      <w:r>
        <w:rPr>
          <w:spacing w:val="-9"/>
          <w:w w:val="105"/>
        </w:rPr>
        <w:t xml:space="preserve"> </w:t>
      </w:r>
      <w:r>
        <w:rPr>
          <w:w w:val="105"/>
        </w:rPr>
        <w:t>de</w:t>
      </w:r>
      <w:r>
        <w:rPr>
          <w:spacing w:val="-11"/>
          <w:w w:val="105"/>
        </w:rPr>
        <w:t xml:space="preserve"> </w:t>
      </w:r>
      <w:r>
        <w:rPr>
          <w:w w:val="105"/>
        </w:rPr>
        <w:t>destino</w:t>
      </w:r>
      <w:r>
        <w:rPr>
          <w:spacing w:val="-8"/>
          <w:w w:val="105"/>
        </w:rPr>
        <w:t xml:space="preserve"> </w:t>
      </w:r>
      <w:r>
        <w:rPr>
          <w:w w:val="105"/>
        </w:rPr>
        <w:t>o</w:t>
      </w:r>
      <w:r>
        <w:rPr>
          <w:spacing w:val="-8"/>
          <w:w w:val="105"/>
        </w:rPr>
        <w:t xml:space="preserve"> </w:t>
      </w:r>
      <w:r>
        <w:rPr>
          <w:w w:val="105"/>
        </w:rPr>
        <w:t>acreditados</w:t>
      </w:r>
      <w:r>
        <w:rPr>
          <w:spacing w:val="-10"/>
          <w:w w:val="105"/>
        </w:rPr>
        <w:t xml:space="preserve"> </w:t>
      </w:r>
      <w:r>
        <w:rPr>
          <w:w w:val="105"/>
        </w:rPr>
        <w:t>ante</w:t>
      </w:r>
      <w:r>
        <w:rPr>
          <w:spacing w:val="-11"/>
          <w:w w:val="105"/>
        </w:rPr>
        <w:t xml:space="preserve"> </w:t>
      </w:r>
      <w:r>
        <w:rPr>
          <w:w w:val="105"/>
        </w:rPr>
        <w:t>la</w:t>
      </w:r>
      <w:r>
        <w:rPr>
          <w:spacing w:val="-8"/>
          <w:w w:val="105"/>
        </w:rPr>
        <w:t xml:space="preserve"> </w:t>
      </w:r>
      <w:r>
        <w:rPr>
          <w:w w:val="105"/>
        </w:rPr>
        <w:t>respectiva</w:t>
      </w:r>
      <w:r>
        <w:rPr>
          <w:spacing w:val="-8"/>
          <w:w w:val="105"/>
        </w:rPr>
        <w:t xml:space="preserve"> </w:t>
      </w:r>
      <w:r>
        <w:rPr>
          <w:w w:val="105"/>
        </w:rPr>
        <w:t>entidad</w:t>
      </w:r>
      <w:r>
        <w:rPr>
          <w:spacing w:val="-11"/>
          <w:w w:val="105"/>
        </w:rPr>
        <w:t xml:space="preserve"> </w:t>
      </w:r>
      <w:r>
        <w:rPr>
          <w:w w:val="105"/>
        </w:rPr>
        <w:t>acreditadora”:</w:t>
      </w:r>
    </w:p>
    <w:p w:rsidR="00B40386" w:rsidRDefault="00B40386">
      <w:pPr>
        <w:pStyle w:val="Textoindependiente"/>
        <w:spacing w:before="6"/>
        <w:rPr>
          <w:sz w:val="21"/>
        </w:rPr>
      </w:pPr>
    </w:p>
    <w:p w:rsidR="00B40386" w:rsidRDefault="005B71AF">
      <w:pPr>
        <w:pStyle w:val="Ttulo1"/>
        <w:spacing w:before="1"/>
        <w:ind w:right="299"/>
      </w:pPr>
      <w:r>
        <w:rPr>
          <w:b/>
          <w:w w:val="105"/>
        </w:rPr>
        <w:t xml:space="preserve">Artículo 20.- </w:t>
      </w:r>
      <w:r>
        <w:rPr>
          <w:w w:val="105"/>
        </w:rPr>
        <w:t>Modificar los numerales 25, 19 y 20 de los anexos III, IV y V, respectivamente, de la Decisión 483 de la siguiente manera:</w:t>
      </w:r>
    </w:p>
    <w:p w:rsidR="00B40386" w:rsidRDefault="00B40386">
      <w:pPr>
        <w:pStyle w:val="Textoindependiente"/>
        <w:spacing w:before="1"/>
        <w:rPr>
          <w:i w:val="0"/>
        </w:rPr>
      </w:pPr>
    </w:p>
    <w:p w:rsidR="00B40386" w:rsidRDefault="005B71AF">
      <w:pPr>
        <w:pStyle w:val="Textoindependiente"/>
        <w:ind w:left="142" w:right="294"/>
        <w:jc w:val="both"/>
      </w:pPr>
      <w:r>
        <w:rPr>
          <w:w w:val="105"/>
        </w:rPr>
        <w:t>ROTULADO</w:t>
      </w:r>
      <w:r>
        <w:rPr>
          <w:spacing w:val="-9"/>
          <w:w w:val="105"/>
        </w:rPr>
        <w:t xml:space="preserve"> </w:t>
      </w:r>
      <w:r>
        <w:rPr>
          <w:w w:val="105"/>
        </w:rPr>
        <w:t>-</w:t>
      </w:r>
      <w:r>
        <w:rPr>
          <w:spacing w:val="-14"/>
          <w:w w:val="105"/>
        </w:rPr>
        <w:t xml:space="preserve"> </w:t>
      </w:r>
      <w:r>
        <w:rPr>
          <w:w w:val="105"/>
        </w:rPr>
        <w:t>Se</w:t>
      </w:r>
      <w:r>
        <w:rPr>
          <w:spacing w:val="-12"/>
          <w:w w:val="105"/>
        </w:rPr>
        <w:t xml:space="preserve"> </w:t>
      </w:r>
      <w:r>
        <w:rPr>
          <w:w w:val="105"/>
        </w:rPr>
        <w:t>adjuntarán</w:t>
      </w:r>
      <w:r>
        <w:rPr>
          <w:spacing w:val="-13"/>
          <w:w w:val="105"/>
        </w:rPr>
        <w:t xml:space="preserve"> </w:t>
      </w:r>
      <w:r>
        <w:rPr>
          <w:w w:val="105"/>
        </w:rPr>
        <w:t>la</w:t>
      </w:r>
      <w:r>
        <w:rPr>
          <w:spacing w:val="-12"/>
          <w:w w:val="105"/>
        </w:rPr>
        <w:t xml:space="preserve"> </w:t>
      </w:r>
      <w:r>
        <w:rPr>
          <w:w w:val="105"/>
        </w:rPr>
        <w:t>etiqueta</w:t>
      </w:r>
      <w:r>
        <w:rPr>
          <w:spacing w:val="-11"/>
          <w:w w:val="105"/>
        </w:rPr>
        <w:t xml:space="preserve"> </w:t>
      </w:r>
      <w:r>
        <w:rPr>
          <w:w w:val="105"/>
        </w:rPr>
        <w:t>del</w:t>
      </w:r>
      <w:r>
        <w:rPr>
          <w:spacing w:val="-10"/>
          <w:w w:val="105"/>
        </w:rPr>
        <w:t xml:space="preserve"> </w:t>
      </w:r>
      <w:r>
        <w:rPr>
          <w:w w:val="105"/>
        </w:rPr>
        <w:t>producto</w:t>
      </w:r>
      <w:r>
        <w:rPr>
          <w:spacing w:val="-10"/>
          <w:w w:val="105"/>
        </w:rPr>
        <w:t xml:space="preserve"> </w:t>
      </w:r>
      <w:r>
        <w:rPr>
          <w:w w:val="105"/>
        </w:rPr>
        <w:t>registrado</w:t>
      </w:r>
      <w:r>
        <w:rPr>
          <w:spacing w:val="-13"/>
          <w:w w:val="105"/>
        </w:rPr>
        <w:t xml:space="preserve"> </w:t>
      </w:r>
      <w:r>
        <w:rPr>
          <w:w w:val="105"/>
        </w:rPr>
        <w:t>en</w:t>
      </w:r>
      <w:r>
        <w:rPr>
          <w:spacing w:val="-12"/>
          <w:w w:val="105"/>
        </w:rPr>
        <w:t xml:space="preserve"> </w:t>
      </w:r>
      <w:r>
        <w:rPr>
          <w:w w:val="105"/>
        </w:rPr>
        <w:t>el</w:t>
      </w:r>
      <w:r>
        <w:rPr>
          <w:spacing w:val="-13"/>
          <w:w w:val="105"/>
        </w:rPr>
        <w:t xml:space="preserve"> </w:t>
      </w:r>
      <w:r>
        <w:rPr>
          <w:w w:val="105"/>
        </w:rPr>
        <w:t>país</w:t>
      </w:r>
      <w:r>
        <w:rPr>
          <w:spacing w:val="-9"/>
          <w:w w:val="105"/>
        </w:rPr>
        <w:t xml:space="preserve"> </w:t>
      </w:r>
      <w:r>
        <w:rPr>
          <w:w w:val="105"/>
        </w:rPr>
        <w:t>de</w:t>
      </w:r>
      <w:r>
        <w:rPr>
          <w:spacing w:val="-13"/>
          <w:w w:val="105"/>
        </w:rPr>
        <w:t xml:space="preserve"> </w:t>
      </w:r>
      <w:r>
        <w:rPr>
          <w:w w:val="105"/>
        </w:rPr>
        <w:t>origen y</w:t>
      </w:r>
      <w:r>
        <w:rPr>
          <w:spacing w:val="-10"/>
          <w:w w:val="105"/>
        </w:rPr>
        <w:t xml:space="preserve"> </w:t>
      </w:r>
      <w:r>
        <w:rPr>
          <w:w w:val="105"/>
        </w:rPr>
        <w:t>los</w:t>
      </w:r>
      <w:r>
        <w:rPr>
          <w:spacing w:val="-9"/>
          <w:w w:val="105"/>
        </w:rPr>
        <w:t xml:space="preserve"> </w:t>
      </w:r>
      <w:r>
        <w:rPr>
          <w:w w:val="105"/>
        </w:rPr>
        <w:t>proyectos</w:t>
      </w:r>
      <w:r>
        <w:rPr>
          <w:spacing w:val="-11"/>
          <w:w w:val="105"/>
        </w:rPr>
        <w:t xml:space="preserve"> </w:t>
      </w:r>
      <w:r>
        <w:rPr>
          <w:w w:val="105"/>
        </w:rPr>
        <w:t>de</w:t>
      </w:r>
      <w:r>
        <w:rPr>
          <w:spacing w:val="-11"/>
          <w:w w:val="105"/>
        </w:rPr>
        <w:t xml:space="preserve"> </w:t>
      </w:r>
      <w:r>
        <w:rPr>
          <w:w w:val="105"/>
        </w:rPr>
        <w:t>impresos</w:t>
      </w:r>
      <w:r>
        <w:rPr>
          <w:spacing w:val="-9"/>
          <w:w w:val="105"/>
        </w:rPr>
        <w:t xml:space="preserve"> </w:t>
      </w:r>
      <w:r>
        <w:rPr>
          <w:w w:val="105"/>
        </w:rPr>
        <w:t>ajustados</w:t>
      </w:r>
      <w:r>
        <w:rPr>
          <w:spacing w:val="-11"/>
          <w:w w:val="105"/>
        </w:rPr>
        <w:t xml:space="preserve"> </w:t>
      </w:r>
      <w:r>
        <w:rPr>
          <w:w w:val="105"/>
        </w:rPr>
        <w:t>al</w:t>
      </w:r>
      <w:r>
        <w:rPr>
          <w:spacing w:val="-13"/>
          <w:w w:val="105"/>
        </w:rPr>
        <w:t xml:space="preserve"> </w:t>
      </w:r>
      <w:r>
        <w:rPr>
          <w:w w:val="105"/>
        </w:rPr>
        <w:t>Capítulo</w:t>
      </w:r>
      <w:r>
        <w:rPr>
          <w:spacing w:val="-10"/>
          <w:w w:val="105"/>
        </w:rPr>
        <w:t xml:space="preserve"> </w:t>
      </w:r>
      <w:r>
        <w:rPr>
          <w:w w:val="105"/>
        </w:rPr>
        <w:t>I</w:t>
      </w:r>
      <w:r>
        <w:rPr>
          <w:spacing w:val="-5"/>
          <w:w w:val="105"/>
        </w:rPr>
        <w:t xml:space="preserve"> </w:t>
      </w:r>
      <w:r>
        <w:rPr>
          <w:w w:val="105"/>
        </w:rPr>
        <w:t>y</w:t>
      </w:r>
      <w:r>
        <w:rPr>
          <w:spacing w:val="-12"/>
          <w:w w:val="105"/>
        </w:rPr>
        <w:t xml:space="preserve"> </w:t>
      </w:r>
      <w:r>
        <w:rPr>
          <w:w w:val="105"/>
        </w:rPr>
        <w:t>II</w:t>
      </w:r>
      <w:r>
        <w:rPr>
          <w:spacing w:val="-9"/>
          <w:w w:val="105"/>
        </w:rPr>
        <w:t xml:space="preserve"> </w:t>
      </w:r>
      <w:r>
        <w:rPr>
          <w:w w:val="105"/>
        </w:rPr>
        <w:t>del</w:t>
      </w:r>
      <w:r>
        <w:rPr>
          <w:spacing w:val="-9"/>
          <w:w w:val="105"/>
        </w:rPr>
        <w:t xml:space="preserve"> </w:t>
      </w:r>
      <w:r>
        <w:rPr>
          <w:w w:val="105"/>
        </w:rPr>
        <w:t>Título</w:t>
      </w:r>
      <w:r>
        <w:rPr>
          <w:spacing w:val="-12"/>
          <w:w w:val="105"/>
        </w:rPr>
        <w:t xml:space="preserve"> </w:t>
      </w:r>
      <w:r>
        <w:rPr>
          <w:w w:val="105"/>
        </w:rPr>
        <w:t>VII</w:t>
      </w:r>
      <w:r>
        <w:rPr>
          <w:spacing w:val="-11"/>
          <w:w w:val="105"/>
        </w:rPr>
        <w:t xml:space="preserve"> </w:t>
      </w:r>
      <w:r>
        <w:rPr>
          <w:w w:val="105"/>
        </w:rPr>
        <w:t>de</w:t>
      </w:r>
      <w:r>
        <w:rPr>
          <w:spacing w:val="-12"/>
          <w:w w:val="105"/>
        </w:rPr>
        <w:t xml:space="preserve"> </w:t>
      </w:r>
      <w:r>
        <w:rPr>
          <w:w w:val="105"/>
        </w:rPr>
        <w:t>la</w:t>
      </w:r>
      <w:r>
        <w:rPr>
          <w:spacing w:val="-10"/>
          <w:w w:val="105"/>
        </w:rPr>
        <w:t xml:space="preserve"> </w:t>
      </w:r>
      <w:r>
        <w:rPr>
          <w:w w:val="105"/>
        </w:rPr>
        <w:t>Decisión.</w:t>
      </w:r>
    </w:p>
    <w:p w:rsidR="00B40386" w:rsidRDefault="00B40386">
      <w:pPr>
        <w:pStyle w:val="Textoindependiente"/>
        <w:spacing w:before="9"/>
        <w:rPr>
          <w:sz w:val="21"/>
        </w:rPr>
      </w:pPr>
    </w:p>
    <w:p w:rsidR="00B40386" w:rsidRDefault="005B71AF">
      <w:pPr>
        <w:pStyle w:val="Ttulo1"/>
        <w:ind w:right="299"/>
      </w:pPr>
      <w:r>
        <w:rPr>
          <w:b/>
          <w:w w:val="105"/>
        </w:rPr>
        <w:t xml:space="preserve">Artículo 21.- </w:t>
      </w:r>
      <w:r>
        <w:rPr>
          <w:w w:val="105"/>
        </w:rPr>
        <w:t>La presente Decisión entrará en vigencia a partir de la fecha de su publicación en Gaceta Oficial del Acuerdo de Cartagena.</w:t>
      </w:r>
    </w:p>
    <w:p w:rsidR="00B40386" w:rsidRDefault="00B40386">
      <w:pPr>
        <w:pStyle w:val="Textoindependiente"/>
        <w:rPr>
          <w:i w:val="0"/>
          <w:sz w:val="24"/>
        </w:rPr>
      </w:pPr>
    </w:p>
    <w:p w:rsidR="00B40386" w:rsidRDefault="001E20F4" w:rsidP="001E20F4">
      <w:pPr>
        <w:ind w:left="142"/>
        <w:jc w:val="both"/>
        <w:rPr>
          <w:rFonts w:ascii="Times New Roman"/>
          <w:i/>
          <w:sz w:val="17"/>
        </w:rPr>
      </w:pPr>
      <w:r w:rsidRPr="000F770E">
        <w:t>Dada en la ciudad de Lima, Perú, a los 29 días del mes de abril del año dos mil diecinueve.</w:t>
      </w:r>
    </w:p>
    <w:sectPr w:rsidR="00B40386">
      <w:pgSz w:w="11910" w:h="16840"/>
      <w:pgMar w:top="1580" w:right="144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86"/>
    <w:rsid w:val="00040F7C"/>
    <w:rsid w:val="00073D28"/>
    <w:rsid w:val="000C3C28"/>
    <w:rsid w:val="0019009A"/>
    <w:rsid w:val="001A08D8"/>
    <w:rsid w:val="001E20F4"/>
    <w:rsid w:val="002F0600"/>
    <w:rsid w:val="004F03F2"/>
    <w:rsid w:val="00503BC3"/>
    <w:rsid w:val="00574D81"/>
    <w:rsid w:val="005B71AF"/>
    <w:rsid w:val="005C2F5D"/>
    <w:rsid w:val="005D4095"/>
    <w:rsid w:val="00900EF0"/>
    <w:rsid w:val="00A45C4F"/>
    <w:rsid w:val="00A71AAA"/>
    <w:rsid w:val="00B40386"/>
    <w:rsid w:val="00CA4036"/>
    <w:rsid w:val="00FB74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618A-9A33-45CF-97D3-3B1E3FC9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42"/>
      <w:jc w:val="both"/>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2479</Words>
  <Characters>14136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Miguel Hinostroza Villafuerte</cp:lastModifiedBy>
  <cp:revision>8</cp:revision>
  <dcterms:created xsi:type="dcterms:W3CDTF">2019-04-29T22:34:00Z</dcterms:created>
  <dcterms:modified xsi:type="dcterms:W3CDTF">2019-04-30T01:45:00Z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2016</vt:lpwstr>
  </property>
  <property fmtid="{D5CDD505-2E9C-101B-9397-08002B2CF9AE}" pid="4" name="LastSaved">
    <vt:filetime>2019-04-25T00:00:00Z</vt:filetime>
  </property>
</Properties>
</file>