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C28BC" w14:textId="77777777" w:rsidR="002F3F70" w:rsidRPr="00EB0628" w:rsidRDefault="00592A59" w:rsidP="00B92055">
      <w:pPr>
        <w:tabs>
          <w:tab w:val="left" w:pos="5080"/>
        </w:tabs>
        <w:spacing w:line="240" w:lineRule="auto"/>
        <w:rPr>
          <w:rFonts w:cs="Arial"/>
          <w:sz w:val="22"/>
          <w:szCs w:val="22"/>
        </w:rPr>
      </w:pPr>
      <w:r w:rsidRPr="00D96529">
        <w:rPr>
          <w:rFonts w:cs="Arial"/>
          <w:b/>
          <w:noProof/>
          <w:lang w:val="es-ES_tradnl" w:eastAsia="es-ES_tradnl"/>
        </w:rPr>
        <w:drawing>
          <wp:inline distT="0" distB="0" distL="0" distR="0" wp14:anchorId="005F8669" wp14:editId="6BB42290">
            <wp:extent cx="2223135" cy="598537"/>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58885" cy="608162"/>
                    </a:xfrm>
                    <a:prstGeom prst="rect">
                      <a:avLst/>
                    </a:prstGeom>
                  </pic:spPr>
                </pic:pic>
              </a:graphicData>
            </a:graphic>
          </wp:inline>
        </w:drawing>
      </w:r>
      <w:bookmarkStart w:id="0" w:name="_GoBack"/>
      <w:bookmarkEnd w:id="0"/>
    </w:p>
    <w:p w14:paraId="5D738751" w14:textId="77777777" w:rsidR="00632570" w:rsidRPr="00EB0628" w:rsidRDefault="00632570" w:rsidP="00B92055">
      <w:pPr>
        <w:spacing w:line="240" w:lineRule="auto"/>
        <w:rPr>
          <w:rFonts w:cs="Arial"/>
          <w:sz w:val="22"/>
          <w:szCs w:val="22"/>
        </w:rPr>
      </w:pPr>
    </w:p>
    <w:p w14:paraId="341B1228" w14:textId="77777777" w:rsidR="00632570" w:rsidRDefault="00632570" w:rsidP="00B92055">
      <w:pPr>
        <w:spacing w:line="240" w:lineRule="auto"/>
        <w:rPr>
          <w:rFonts w:cs="Arial"/>
          <w:sz w:val="22"/>
          <w:szCs w:val="22"/>
        </w:rPr>
      </w:pPr>
    </w:p>
    <w:p w14:paraId="0D94594F" w14:textId="77777777" w:rsidR="00EB0628" w:rsidRDefault="00EB0628" w:rsidP="00B92055">
      <w:pPr>
        <w:spacing w:line="240" w:lineRule="auto"/>
        <w:rPr>
          <w:rFonts w:cs="Arial"/>
          <w:sz w:val="22"/>
          <w:szCs w:val="22"/>
        </w:rPr>
      </w:pPr>
    </w:p>
    <w:p w14:paraId="0F32D7D6" w14:textId="77777777" w:rsidR="00EB0628" w:rsidRDefault="00EB0628" w:rsidP="00B92055">
      <w:pPr>
        <w:spacing w:line="240" w:lineRule="auto"/>
        <w:rPr>
          <w:rFonts w:cs="Arial"/>
          <w:sz w:val="22"/>
          <w:szCs w:val="22"/>
        </w:rPr>
      </w:pPr>
    </w:p>
    <w:p w14:paraId="2C8EDFB2" w14:textId="77777777" w:rsidR="002C5284" w:rsidRPr="00EB0628" w:rsidRDefault="002C5284" w:rsidP="00B92055">
      <w:pPr>
        <w:spacing w:line="240" w:lineRule="auto"/>
        <w:rPr>
          <w:rFonts w:cs="Arial"/>
          <w:sz w:val="22"/>
          <w:szCs w:val="22"/>
        </w:rPr>
      </w:pPr>
    </w:p>
    <w:p w14:paraId="002876ED" w14:textId="77777777" w:rsidR="00EB0628" w:rsidRPr="00EB0628" w:rsidRDefault="00EB0628" w:rsidP="00EB0628">
      <w:pPr>
        <w:widowControl/>
        <w:spacing w:line="240" w:lineRule="auto"/>
        <w:jc w:val="center"/>
        <w:rPr>
          <w:rFonts w:cs="Arial"/>
          <w:b/>
          <w:sz w:val="22"/>
          <w:szCs w:val="22"/>
          <w:u w:val="single"/>
        </w:rPr>
      </w:pPr>
      <w:bookmarkStart w:id="1" w:name="OLE_LINK1"/>
      <w:bookmarkStart w:id="2" w:name="OLE_LINK2"/>
      <w:bookmarkStart w:id="3" w:name="OLE_LINK5"/>
      <w:r w:rsidRPr="002C5284">
        <w:rPr>
          <w:rFonts w:cs="Arial"/>
          <w:b/>
          <w:sz w:val="22"/>
          <w:szCs w:val="22"/>
          <w:u w:val="single"/>
        </w:rPr>
        <w:t xml:space="preserve">DICTAMEN Nº </w:t>
      </w:r>
      <w:r w:rsidR="002C5284" w:rsidRPr="002C5284">
        <w:rPr>
          <w:rFonts w:cs="Arial"/>
          <w:b/>
          <w:sz w:val="22"/>
          <w:szCs w:val="22"/>
          <w:u w:val="single"/>
        </w:rPr>
        <w:t>001-2017</w:t>
      </w:r>
      <w:r w:rsidRPr="00EB0628">
        <w:rPr>
          <w:rFonts w:cs="Arial"/>
          <w:b/>
          <w:sz w:val="22"/>
          <w:szCs w:val="22"/>
          <w:u w:val="single"/>
        </w:rPr>
        <w:t xml:space="preserve"> </w:t>
      </w:r>
    </w:p>
    <w:bookmarkEnd w:id="1"/>
    <w:bookmarkEnd w:id="2"/>
    <w:bookmarkEnd w:id="3"/>
    <w:p w14:paraId="2B670B9C" w14:textId="77777777" w:rsidR="00EB0628" w:rsidRPr="00EB0628" w:rsidRDefault="00EB0628" w:rsidP="00B92055">
      <w:pPr>
        <w:widowControl/>
        <w:spacing w:line="240" w:lineRule="auto"/>
        <w:jc w:val="center"/>
        <w:rPr>
          <w:rFonts w:cs="Arial"/>
          <w:b/>
          <w:sz w:val="22"/>
          <w:szCs w:val="22"/>
        </w:rPr>
      </w:pPr>
    </w:p>
    <w:p w14:paraId="2B352B47" w14:textId="77777777" w:rsidR="000E7B1C" w:rsidRPr="00EB0628" w:rsidRDefault="000E7B1C" w:rsidP="00B92055">
      <w:pPr>
        <w:widowControl/>
        <w:spacing w:line="240" w:lineRule="auto"/>
        <w:jc w:val="center"/>
        <w:rPr>
          <w:rFonts w:cs="Arial"/>
          <w:b/>
          <w:sz w:val="22"/>
          <w:szCs w:val="22"/>
        </w:rPr>
      </w:pPr>
      <w:r w:rsidRPr="00EB0628">
        <w:rPr>
          <w:rFonts w:cs="Arial"/>
          <w:b/>
          <w:sz w:val="22"/>
          <w:szCs w:val="22"/>
        </w:rPr>
        <w:t>DE LA SECRETARÍA GENERAL DE LA COMUNIDAD ANDINA</w:t>
      </w:r>
    </w:p>
    <w:p w14:paraId="31CA0F39" w14:textId="77777777" w:rsidR="000E7B1C" w:rsidRPr="00EB0628" w:rsidRDefault="000E7B1C" w:rsidP="00B92055">
      <w:pPr>
        <w:spacing w:line="240" w:lineRule="auto"/>
        <w:rPr>
          <w:rFonts w:cs="Arial"/>
          <w:sz w:val="22"/>
          <w:szCs w:val="22"/>
        </w:rPr>
      </w:pPr>
    </w:p>
    <w:p w14:paraId="2FB6BBAD" w14:textId="77777777" w:rsidR="00E44E68" w:rsidRPr="00E44E68" w:rsidRDefault="00C84D3F" w:rsidP="00E44E68">
      <w:pPr>
        <w:pStyle w:val="Prrafodelista"/>
        <w:widowControl/>
        <w:adjustRightInd/>
        <w:spacing w:line="240" w:lineRule="auto"/>
        <w:ind w:left="-12"/>
        <w:textAlignment w:val="auto"/>
        <w:rPr>
          <w:rFonts w:cs="Arial"/>
          <w:bCs/>
          <w:sz w:val="22"/>
          <w:szCs w:val="22"/>
        </w:rPr>
      </w:pPr>
      <w:r w:rsidRPr="00EB0628">
        <w:rPr>
          <w:rFonts w:cs="Arial"/>
          <w:sz w:val="22"/>
          <w:szCs w:val="22"/>
          <w:shd w:val="clear" w:color="auto" w:fill="FFFFFF"/>
        </w:rPr>
        <w:t xml:space="preserve">Reclamo interpuesto por </w:t>
      </w:r>
      <w:r w:rsidR="008B4C1D">
        <w:rPr>
          <w:rFonts w:cs="Arial"/>
          <w:sz w:val="22"/>
          <w:szCs w:val="22"/>
          <w:shd w:val="clear" w:color="auto" w:fill="FFFFFF"/>
        </w:rPr>
        <w:t xml:space="preserve">CARACOL TELEVISIÓN S.A. </w:t>
      </w:r>
      <w:r w:rsidR="00587E99">
        <w:rPr>
          <w:rFonts w:cs="Arial"/>
          <w:sz w:val="22"/>
          <w:szCs w:val="22"/>
          <w:shd w:val="clear" w:color="auto" w:fill="FFFFFF"/>
        </w:rPr>
        <w:t>y</w:t>
      </w:r>
      <w:r w:rsidR="008B4C1D">
        <w:rPr>
          <w:rFonts w:cs="Arial"/>
          <w:sz w:val="22"/>
          <w:szCs w:val="22"/>
          <w:shd w:val="clear" w:color="auto" w:fill="FFFFFF"/>
        </w:rPr>
        <w:t xml:space="preserve"> RCN TELEVISIÓN S.A., </w:t>
      </w:r>
      <w:r w:rsidRPr="00EB0628">
        <w:rPr>
          <w:rFonts w:cs="Arial"/>
          <w:sz w:val="22"/>
          <w:szCs w:val="22"/>
          <w:shd w:val="clear" w:color="auto" w:fill="FFFFFF"/>
        </w:rPr>
        <w:t xml:space="preserve">por presunto </w:t>
      </w:r>
      <w:r w:rsidR="00E44E68" w:rsidRPr="00E44E68">
        <w:rPr>
          <w:rFonts w:cs="Arial"/>
          <w:sz w:val="22"/>
          <w:szCs w:val="22"/>
        </w:rPr>
        <w:t xml:space="preserve">incumplimiento </w:t>
      </w:r>
      <w:r w:rsidR="003D1990">
        <w:rPr>
          <w:rFonts w:cs="Arial"/>
          <w:sz w:val="22"/>
          <w:szCs w:val="22"/>
        </w:rPr>
        <w:t xml:space="preserve">por parte del gobierno de Colombia </w:t>
      </w:r>
      <w:r w:rsidR="00E44E68" w:rsidRPr="00E44E68">
        <w:rPr>
          <w:rFonts w:cs="Arial"/>
          <w:sz w:val="22"/>
          <w:szCs w:val="22"/>
        </w:rPr>
        <w:t>del artículo 4 del Tratado de Creación del Tribunal de Justicia de la Comunidad Andina y los artículos 7, 8 y 10 de la Decisión 439</w:t>
      </w:r>
      <w:r w:rsidR="00587E99">
        <w:rPr>
          <w:rFonts w:cs="Arial"/>
          <w:sz w:val="22"/>
          <w:szCs w:val="22"/>
        </w:rPr>
        <w:t>,</w:t>
      </w:r>
      <w:r w:rsidRPr="00EB0628">
        <w:rPr>
          <w:rFonts w:cs="Arial"/>
          <w:bCs/>
          <w:sz w:val="22"/>
          <w:szCs w:val="22"/>
        </w:rPr>
        <w:t xml:space="preserve"> </w:t>
      </w:r>
      <w:r w:rsidR="00587E99">
        <w:rPr>
          <w:rFonts w:cs="Arial"/>
          <w:bCs/>
          <w:sz w:val="22"/>
          <w:szCs w:val="22"/>
        </w:rPr>
        <w:t>por</w:t>
      </w:r>
      <w:r w:rsidRPr="00EB0628">
        <w:rPr>
          <w:rFonts w:cs="Arial"/>
          <w:bCs/>
          <w:sz w:val="22"/>
          <w:szCs w:val="22"/>
        </w:rPr>
        <w:t xml:space="preserve"> </w:t>
      </w:r>
      <w:r w:rsidR="00E44E68">
        <w:rPr>
          <w:rFonts w:cs="Arial"/>
          <w:bCs/>
          <w:sz w:val="22"/>
          <w:szCs w:val="22"/>
        </w:rPr>
        <w:t>neg</w:t>
      </w:r>
      <w:r w:rsidR="00587E99">
        <w:rPr>
          <w:rFonts w:cs="Arial"/>
          <w:bCs/>
          <w:sz w:val="22"/>
          <w:szCs w:val="22"/>
        </w:rPr>
        <w:t>á</w:t>
      </w:r>
      <w:r w:rsidR="00E44E68">
        <w:rPr>
          <w:rFonts w:cs="Arial"/>
          <w:bCs/>
          <w:sz w:val="22"/>
          <w:szCs w:val="22"/>
        </w:rPr>
        <w:t>rs</w:t>
      </w:r>
      <w:r w:rsidR="00587E99">
        <w:rPr>
          <w:rFonts w:cs="Arial"/>
          <w:bCs/>
          <w:sz w:val="22"/>
          <w:szCs w:val="22"/>
        </w:rPr>
        <w:t>eles</w:t>
      </w:r>
      <w:r w:rsidR="00E44E68">
        <w:rPr>
          <w:rFonts w:cs="Arial"/>
          <w:bCs/>
          <w:sz w:val="22"/>
          <w:szCs w:val="22"/>
        </w:rPr>
        <w:t xml:space="preserve"> </w:t>
      </w:r>
      <w:r w:rsidR="00E44E68" w:rsidRPr="00E44E68">
        <w:rPr>
          <w:rFonts w:cs="Arial"/>
          <w:bCs/>
          <w:sz w:val="22"/>
          <w:szCs w:val="22"/>
        </w:rPr>
        <w:t>a negocia</w:t>
      </w:r>
      <w:r w:rsidR="00587E99">
        <w:rPr>
          <w:rFonts w:cs="Arial"/>
          <w:bCs/>
          <w:sz w:val="22"/>
          <w:szCs w:val="22"/>
        </w:rPr>
        <w:t>r</w:t>
      </w:r>
      <w:r w:rsidR="00E44E68" w:rsidRPr="00E44E68">
        <w:rPr>
          <w:rFonts w:cs="Arial"/>
          <w:bCs/>
          <w:sz w:val="22"/>
          <w:szCs w:val="22"/>
        </w:rPr>
        <w:t xml:space="preserve"> libre</w:t>
      </w:r>
      <w:r w:rsidR="00587E99">
        <w:rPr>
          <w:rFonts w:cs="Arial"/>
          <w:bCs/>
          <w:sz w:val="22"/>
          <w:szCs w:val="22"/>
        </w:rPr>
        <w:t>mente</w:t>
      </w:r>
      <w:r w:rsidR="00E44E68" w:rsidRPr="00E44E68">
        <w:rPr>
          <w:rFonts w:cs="Arial"/>
          <w:bCs/>
          <w:sz w:val="22"/>
          <w:szCs w:val="22"/>
        </w:rPr>
        <w:t xml:space="preserve"> las condiciones de retransmisión de su señal con los sistemas de televisión por suscripción.</w:t>
      </w:r>
    </w:p>
    <w:p w14:paraId="104A97A5" w14:textId="77777777" w:rsidR="00E44E68" w:rsidRDefault="00E44E68" w:rsidP="00E44E68">
      <w:pPr>
        <w:widowControl/>
        <w:spacing w:line="240" w:lineRule="auto"/>
        <w:rPr>
          <w:rFonts w:cs="Arial"/>
          <w:bCs/>
          <w:sz w:val="22"/>
          <w:szCs w:val="22"/>
        </w:rPr>
      </w:pPr>
    </w:p>
    <w:p w14:paraId="18A84679" w14:textId="77777777" w:rsidR="005C5B0D" w:rsidRPr="00EB0628" w:rsidRDefault="005C5B0D" w:rsidP="00E44E68">
      <w:pPr>
        <w:widowControl/>
        <w:spacing w:line="240" w:lineRule="auto"/>
        <w:jc w:val="right"/>
        <w:rPr>
          <w:rFonts w:cs="Arial"/>
          <w:sz w:val="22"/>
          <w:szCs w:val="22"/>
        </w:rPr>
      </w:pPr>
      <w:r w:rsidRPr="00EB0628">
        <w:rPr>
          <w:rFonts w:cs="Arial"/>
          <w:sz w:val="22"/>
          <w:szCs w:val="22"/>
        </w:rPr>
        <w:t xml:space="preserve">Lima, </w:t>
      </w:r>
      <w:r w:rsidR="00AE5D70">
        <w:rPr>
          <w:rFonts w:cs="Arial"/>
          <w:sz w:val="22"/>
          <w:szCs w:val="22"/>
        </w:rPr>
        <w:t>16</w:t>
      </w:r>
      <w:r w:rsidR="00E44E68">
        <w:rPr>
          <w:rFonts w:cs="Arial"/>
          <w:sz w:val="22"/>
          <w:szCs w:val="22"/>
        </w:rPr>
        <w:t xml:space="preserve"> </w:t>
      </w:r>
      <w:r w:rsidRPr="00EB0628">
        <w:rPr>
          <w:rFonts w:cs="Arial"/>
          <w:sz w:val="22"/>
          <w:szCs w:val="22"/>
        </w:rPr>
        <w:t xml:space="preserve">de </w:t>
      </w:r>
      <w:r w:rsidR="00ED2AE8">
        <w:rPr>
          <w:rFonts w:cs="Arial"/>
          <w:sz w:val="22"/>
          <w:szCs w:val="22"/>
        </w:rPr>
        <w:t>enero</w:t>
      </w:r>
      <w:r w:rsidRPr="00EB0628">
        <w:rPr>
          <w:rFonts w:cs="Arial"/>
          <w:sz w:val="22"/>
          <w:szCs w:val="22"/>
        </w:rPr>
        <w:t xml:space="preserve"> de 201</w:t>
      </w:r>
      <w:r w:rsidR="00ED2AE8">
        <w:rPr>
          <w:rFonts w:cs="Arial"/>
          <w:sz w:val="22"/>
          <w:szCs w:val="22"/>
        </w:rPr>
        <w:t>7</w:t>
      </w:r>
    </w:p>
    <w:p w14:paraId="0AA445E9" w14:textId="77777777" w:rsidR="005C5B0D" w:rsidRPr="00EB0628" w:rsidRDefault="005C5B0D" w:rsidP="00B92055">
      <w:pPr>
        <w:widowControl/>
        <w:spacing w:line="240" w:lineRule="auto"/>
        <w:rPr>
          <w:rFonts w:cs="Arial"/>
          <w:sz w:val="22"/>
          <w:szCs w:val="22"/>
        </w:rPr>
      </w:pPr>
    </w:p>
    <w:p w14:paraId="5B1AA6BA" w14:textId="77777777" w:rsidR="005C5B0D" w:rsidRPr="00EB0628" w:rsidRDefault="005C5B0D" w:rsidP="000E34B2">
      <w:pPr>
        <w:pStyle w:val="Prrafodelista"/>
        <w:widowControl/>
        <w:numPr>
          <w:ilvl w:val="0"/>
          <w:numId w:val="1"/>
        </w:numPr>
        <w:adjustRightInd/>
        <w:spacing w:line="240" w:lineRule="auto"/>
        <w:ind w:left="0" w:hanging="426"/>
        <w:textAlignment w:val="auto"/>
        <w:rPr>
          <w:rFonts w:cs="Arial"/>
          <w:b/>
          <w:sz w:val="22"/>
          <w:szCs w:val="22"/>
        </w:rPr>
      </w:pPr>
      <w:r w:rsidRPr="00EB0628">
        <w:rPr>
          <w:rFonts w:cs="Arial"/>
          <w:b/>
          <w:sz w:val="22"/>
          <w:szCs w:val="22"/>
        </w:rPr>
        <w:t>SUMILLA.-</w:t>
      </w:r>
    </w:p>
    <w:p w14:paraId="287B186B" w14:textId="77777777" w:rsidR="005C5B0D" w:rsidRPr="00EB0628" w:rsidRDefault="005C5B0D" w:rsidP="00B92055">
      <w:pPr>
        <w:pStyle w:val="Prrafodelista"/>
        <w:spacing w:line="240" w:lineRule="auto"/>
        <w:ind w:left="1080"/>
        <w:rPr>
          <w:rFonts w:cs="Arial"/>
          <w:b/>
          <w:sz w:val="22"/>
          <w:szCs w:val="22"/>
        </w:rPr>
      </w:pPr>
    </w:p>
    <w:p w14:paraId="15649B76" w14:textId="77777777" w:rsidR="005C5B0D" w:rsidRPr="00EB0628" w:rsidRDefault="005C5B0D" w:rsidP="000E34B2">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sz w:val="22"/>
          <w:szCs w:val="22"/>
        </w:rPr>
        <w:t>La</w:t>
      </w:r>
      <w:r w:rsidR="00F10961">
        <w:rPr>
          <w:rFonts w:cs="Arial"/>
          <w:sz w:val="22"/>
          <w:szCs w:val="22"/>
        </w:rPr>
        <w:t>s</w:t>
      </w:r>
      <w:r w:rsidRPr="00EB0628">
        <w:rPr>
          <w:rFonts w:cs="Arial"/>
          <w:sz w:val="22"/>
          <w:szCs w:val="22"/>
        </w:rPr>
        <w:t xml:space="preserve"> empresa</w:t>
      </w:r>
      <w:r w:rsidR="00F10961">
        <w:rPr>
          <w:rFonts w:cs="Arial"/>
          <w:sz w:val="22"/>
          <w:szCs w:val="22"/>
        </w:rPr>
        <w:t>s</w:t>
      </w:r>
      <w:r w:rsidRPr="00EB0628">
        <w:rPr>
          <w:rFonts w:cs="Arial"/>
          <w:sz w:val="22"/>
          <w:szCs w:val="22"/>
        </w:rPr>
        <w:t xml:space="preserve"> </w:t>
      </w:r>
      <w:r w:rsidR="008B4C1D">
        <w:rPr>
          <w:rFonts w:cs="Arial"/>
          <w:sz w:val="22"/>
          <w:szCs w:val="22"/>
          <w:shd w:val="clear" w:color="auto" w:fill="FFFFFF"/>
        </w:rPr>
        <w:t xml:space="preserve">CARACOL TELEVISIÓN S.A. </w:t>
      </w:r>
      <w:r w:rsidR="00FD0591">
        <w:rPr>
          <w:rFonts w:cs="Arial"/>
          <w:sz w:val="22"/>
          <w:szCs w:val="22"/>
          <w:shd w:val="clear" w:color="auto" w:fill="FFFFFF"/>
        </w:rPr>
        <w:t>y</w:t>
      </w:r>
      <w:r w:rsidR="008B4C1D">
        <w:rPr>
          <w:rFonts w:cs="Arial"/>
          <w:sz w:val="22"/>
          <w:szCs w:val="22"/>
          <w:shd w:val="clear" w:color="auto" w:fill="FFFFFF"/>
        </w:rPr>
        <w:t xml:space="preserve"> RCN TELEVISIÓN S.A.</w:t>
      </w:r>
      <w:r w:rsidR="00F10961">
        <w:rPr>
          <w:rFonts w:cs="Arial"/>
          <w:sz w:val="22"/>
          <w:szCs w:val="22"/>
          <w:shd w:val="clear" w:color="auto" w:fill="FFFFFF"/>
        </w:rPr>
        <w:t>,</w:t>
      </w:r>
      <w:r w:rsidRPr="00EB0628">
        <w:rPr>
          <w:rFonts w:cs="Arial"/>
          <w:sz w:val="22"/>
          <w:szCs w:val="22"/>
        </w:rPr>
        <w:t xml:space="preserve"> presenta</w:t>
      </w:r>
      <w:r w:rsidR="00F10961">
        <w:rPr>
          <w:rFonts w:cs="Arial"/>
          <w:sz w:val="22"/>
          <w:szCs w:val="22"/>
        </w:rPr>
        <w:t>n</w:t>
      </w:r>
      <w:r w:rsidRPr="00EB0628">
        <w:rPr>
          <w:rFonts w:cs="Arial"/>
          <w:sz w:val="22"/>
          <w:szCs w:val="22"/>
        </w:rPr>
        <w:t xml:space="preserve"> ante la Secretaría General de la Comunidad Andina, un reclamo por presunto </w:t>
      </w:r>
      <w:r w:rsidR="00F10961" w:rsidRPr="00E44E68">
        <w:rPr>
          <w:rFonts w:cs="Arial"/>
          <w:sz w:val="22"/>
          <w:szCs w:val="22"/>
        </w:rPr>
        <w:t>incumplimiento</w:t>
      </w:r>
      <w:r w:rsidR="00F10961">
        <w:rPr>
          <w:rFonts w:cs="Arial"/>
          <w:sz w:val="22"/>
          <w:szCs w:val="22"/>
        </w:rPr>
        <w:t>,</w:t>
      </w:r>
      <w:r w:rsidR="00F10961" w:rsidRPr="00E44E68">
        <w:rPr>
          <w:rFonts w:cs="Arial"/>
          <w:sz w:val="22"/>
          <w:szCs w:val="22"/>
        </w:rPr>
        <w:t xml:space="preserve"> </w:t>
      </w:r>
      <w:r w:rsidR="00F10961">
        <w:rPr>
          <w:rFonts w:cs="Arial"/>
          <w:sz w:val="22"/>
          <w:szCs w:val="22"/>
        </w:rPr>
        <w:t xml:space="preserve">por parte del gobierno de Colombia, </w:t>
      </w:r>
      <w:r w:rsidR="00F10961" w:rsidRPr="00E44E68">
        <w:rPr>
          <w:rFonts w:cs="Arial"/>
          <w:sz w:val="22"/>
          <w:szCs w:val="22"/>
        </w:rPr>
        <w:t>del artículo 4 del Tratado de Creación del Tribunal de Justicia de la Comunidad Andina y los artículos 7, 8 y 10 de la Decisión 439</w:t>
      </w:r>
      <w:r w:rsidR="00F10961" w:rsidRPr="00EB0628">
        <w:rPr>
          <w:rFonts w:cs="Arial"/>
          <w:bCs/>
          <w:sz w:val="22"/>
          <w:szCs w:val="22"/>
        </w:rPr>
        <w:t xml:space="preserve"> al </w:t>
      </w:r>
      <w:r w:rsidR="00F10961">
        <w:rPr>
          <w:rFonts w:cs="Arial"/>
          <w:bCs/>
          <w:sz w:val="22"/>
          <w:szCs w:val="22"/>
        </w:rPr>
        <w:t>neg</w:t>
      </w:r>
      <w:r w:rsidR="00A45A49">
        <w:rPr>
          <w:rFonts w:cs="Arial"/>
          <w:bCs/>
          <w:sz w:val="22"/>
          <w:szCs w:val="22"/>
        </w:rPr>
        <w:t>á</w:t>
      </w:r>
      <w:r w:rsidR="00F10961">
        <w:rPr>
          <w:rFonts w:cs="Arial"/>
          <w:bCs/>
          <w:sz w:val="22"/>
          <w:szCs w:val="22"/>
        </w:rPr>
        <w:t>r</w:t>
      </w:r>
      <w:r w:rsidR="00A45A49">
        <w:rPr>
          <w:rFonts w:cs="Arial"/>
          <w:bCs/>
          <w:sz w:val="22"/>
          <w:szCs w:val="22"/>
        </w:rPr>
        <w:t>se</w:t>
      </w:r>
      <w:r w:rsidR="00F10961">
        <w:rPr>
          <w:rFonts w:cs="Arial"/>
          <w:bCs/>
          <w:sz w:val="22"/>
          <w:szCs w:val="22"/>
        </w:rPr>
        <w:t xml:space="preserve">les </w:t>
      </w:r>
      <w:r w:rsidR="00F10961" w:rsidRPr="00E44E68">
        <w:rPr>
          <w:rFonts w:cs="Arial"/>
          <w:bCs/>
          <w:sz w:val="22"/>
          <w:szCs w:val="22"/>
        </w:rPr>
        <w:t>negoci</w:t>
      </w:r>
      <w:r w:rsidR="00A45A49">
        <w:rPr>
          <w:rFonts w:cs="Arial"/>
          <w:bCs/>
          <w:sz w:val="22"/>
          <w:szCs w:val="22"/>
        </w:rPr>
        <w:t>ar</w:t>
      </w:r>
      <w:r w:rsidR="00F10961" w:rsidRPr="00E44E68">
        <w:rPr>
          <w:rFonts w:cs="Arial"/>
          <w:bCs/>
          <w:sz w:val="22"/>
          <w:szCs w:val="22"/>
        </w:rPr>
        <w:t xml:space="preserve"> libre</w:t>
      </w:r>
      <w:r w:rsidR="00A45A49">
        <w:rPr>
          <w:rFonts w:cs="Arial"/>
          <w:bCs/>
          <w:sz w:val="22"/>
          <w:szCs w:val="22"/>
        </w:rPr>
        <w:t>mente</w:t>
      </w:r>
      <w:r w:rsidR="00F10961" w:rsidRPr="00E44E68">
        <w:rPr>
          <w:rFonts w:cs="Arial"/>
          <w:bCs/>
          <w:sz w:val="22"/>
          <w:szCs w:val="22"/>
        </w:rPr>
        <w:t xml:space="preserve"> las condiciones de retransmisión de su señal con los sistemas de televisión por suscripción.</w:t>
      </w:r>
    </w:p>
    <w:p w14:paraId="4FACC87F" w14:textId="77777777" w:rsidR="005C5B0D" w:rsidRPr="00EB0628" w:rsidRDefault="005C5B0D" w:rsidP="00B92055">
      <w:pPr>
        <w:widowControl/>
        <w:adjustRightInd/>
        <w:spacing w:line="240" w:lineRule="auto"/>
        <w:textAlignment w:val="auto"/>
        <w:rPr>
          <w:rFonts w:cs="Arial"/>
          <w:sz w:val="22"/>
          <w:szCs w:val="22"/>
        </w:rPr>
      </w:pPr>
    </w:p>
    <w:p w14:paraId="329486AE" w14:textId="77777777" w:rsidR="005C5B0D" w:rsidRPr="00EB0628" w:rsidRDefault="005C5B0D" w:rsidP="000E34B2">
      <w:pPr>
        <w:pStyle w:val="Prrafodelista"/>
        <w:widowControl/>
        <w:numPr>
          <w:ilvl w:val="0"/>
          <w:numId w:val="2"/>
        </w:numPr>
        <w:adjustRightInd/>
        <w:spacing w:line="240" w:lineRule="auto"/>
        <w:ind w:left="-12" w:hanging="357"/>
        <w:textAlignment w:val="auto"/>
        <w:rPr>
          <w:rFonts w:cs="Arial"/>
          <w:b/>
          <w:sz w:val="22"/>
          <w:szCs w:val="22"/>
        </w:rPr>
      </w:pPr>
      <w:r w:rsidRPr="00EB0628">
        <w:rPr>
          <w:rFonts w:cs="Arial"/>
          <w:sz w:val="22"/>
          <w:szCs w:val="22"/>
          <w:shd w:val="clear" w:color="auto" w:fill="FFFFFF"/>
        </w:rPr>
        <w:t xml:space="preserve">El presente Dictamen se emite en el marco de lo dispuesto en el artículo 25 del Tratado de Creación del Tribunal de Justicia de la Comunidad Andina y conforme a la estructura señalada en el artículo 21 de </w:t>
      </w:r>
      <w:r w:rsidRPr="00EB0628">
        <w:rPr>
          <w:rFonts w:cs="Arial"/>
          <w:color w:val="000000"/>
          <w:sz w:val="22"/>
          <w:szCs w:val="22"/>
        </w:rPr>
        <w:t>la Decisión 623.</w:t>
      </w:r>
    </w:p>
    <w:p w14:paraId="06FF9330" w14:textId="77777777" w:rsidR="007F22AD" w:rsidRPr="00EB0628" w:rsidRDefault="007F22AD" w:rsidP="00B92055">
      <w:pPr>
        <w:spacing w:line="240" w:lineRule="auto"/>
        <w:ind w:left="1080"/>
        <w:rPr>
          <w:rFonts w:cs="Arial"/>
          <w:sz w:val="22"/>
          <w:szCs w:val="22"/>
        </w:rPr>
      </w:pPr>
    </w:p>
    <w:p w14:paraId="15BE40FA" w14:textId="77777777" w:rsidR="00ED2AE8" w:rsidRDefault="00ED2AE8" w:rsidP="00ED2AE8">
      <w:pPr>
        <w:pStyle w:val="Prrafodelista"/>
        <w:widowControl/>
        <w:adjustRightInd/>
        <w:spacing w:line="240" w:lineRule="auto"/>
        <w:ind w:left="0"/>
        <w:textAlignment w:val="auto"/>
        <w:rPr>
          <w:rFonts w:cs="Arial"/>
          <w:b/>
          <w:sz w:val="22"/>
          <w:szCs w:val="22"/>
        </w:rPr>
      </w:pPr>
    </w:p>
    <w:p w14:paraId="3ECF7490" w14:textId="77777777" w:rsidR="007F22AD" w:rsidRPr="00EB0628" w:rsidRDefault="007F22AD" w:rsidP="000E34B2">
      <w:pPr>
        <w:pStyle w:val="Prrafodelista"/>
        <w:widowControl/>
        <w:numPr>
          <w:ilvl w:val="0"/>
          <w:numId w:val="1"/>
        </w:numPr>
        <w:adjustRightInd/>
        <w:spacing w:line="240" w:lineRule="auto"/>
        <w:ind w:left="0" w:hanging="426"/>
        <w:textAlignment w:val="auto"/>
        <w:rPr>
          <w:rFonts w:cs="Arial"/>
          <w:b/>
          <w:sz w:val="22"/>
          <w:szCs w:val="22"/>
        </w:rPr>
      </w:pPr>
      <w:r w:rsidRPr="00EB0628">
        <w:rPr>
          <w:rFonts w:cs="Arial"/>
          <w:b/>
          <w:sz w:val="22"/>
          <w:szCs w:val="22"/>
        </w:rPr>
        <w:t>RELACIÓN DE LAS ACTUACIONES DEL PROCEDIMIENTO (ANTECEDENTES).-</w:t>
      </w:r>
    </w:p>
    <w:p w14:paraId="37B78590" w14:textId="77777777" w:rsidR="000E7B1C" w:rsidRPr="00EB0628" w:rsidRDefault="000E7B1C" w:rsidP="00B92055">
      <w:pPr>
        <w:widowControl/>
        <w:spacing w:line="240" w:lineRule="auto"/>
        <w:rPr>
          <w:rFonts w:cs="Arial"/>
          <w:sz w:val="22"/>
          <w:szCs w:val="22"/>
        </w:rPr>
      </w:pPr>
    </w:p>
    <w:p w14:paraId="168BC992" w14:textId="77777777" w:rsidR="00384A42" w:rsidRPr="00EB0628" w:rsidRDefault="00384A42" w:rsidP="000E34B2">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sz w:val="22"/>
          <w:szCs w:val="22"/>
        </w:rPr>
        <w:t xml:space="preserve">Con fecha </w:t>
      </w:r>
      <w:r w:rsidR="008B4C1D">
        <w:rPr>
          <w:rFonts w:cs="Arial"/>
          <w:sz w:val="22"/>
          <w:szCs w:val="22"/>
        </w:rPr>
        <w:t>17 de mayo de 2016</w:t>
      </w:r>
      <w:r w:rsidRPr="00EB0628">
        <w:rPr>
          <w:rFonts w:cs="Arial"/>
          <w:sz w:val="22"/>
          <w:szCs w:val="22"/>
        </w:rPr>
        <w:t>, se recib</w:t>
      </w:r>
      <w:r w:rsidR="00E62A0D" w:rsidRPr="00EB0628">
        <w:rPr>
          <w:rFonts w:cs="Arial"/>
          <w:sz w:val="22"/>
          <w:szCs w:val="22"/>
        </w:rPr>
        <w:t>ió</w:t>
      </w:r>
      <w:r w:rsidRPr="00EB0628">
        <w:rPr>
          <w:rFonts w:cs="Arial"/>
          <w:sz w:val="22"/>
          <w:szCs w:val="22"/>
        </w:rPr>
        <w:t xml:space="preserve"> por parte de la </w:t>
      </w:r>
      <w:r w:rsidR="007D2BAB" w:rsidRPr="00EB0628">
        <w:rPr>
          <w:rFonts w:cs="Arial"/>
          <w:sz w:val="22"/>
          <w:szCs w:val="22"/>
        </w:rPr>
        <w:t xml:space="preserve">empresa </w:t>
      </w:r>
      <w:r w:rsidR="008B4C1D">
        <w:rPr>
          <w:rFonts w:cs="Arial"/>
          <w:bCs/>
          <w:sz w:val="22"/>
          <w:szCs w:val="22"/>
        </w:rPr>
        <w:t xml:space="preserve">CARACOL TELEVISIÓN </w:t>
      </w:r>
      <w:r w:rsidR="008B4C1D" w:rsidRPr="00EB0628">
        <w:rPr>
          <w:rFonts w:cs="Arial"/>
          <w:bCs/>
          <w:sz w:val="22"/>
          <w:szCs w:val="22"/>
        </w:rPr>
        <w:t>S.A.</w:t>
      </w:r>
      <w:r w:rsidR="008B4C1D" w:rsidRPr="00EB0628">
        <w:rPr>
          <w:rFonts w:cs="Arial"/>
          <w:sz w:val="22"/>
          <w:szCs w:val="22"/>
        </w:rPr>
        <w:t xml:space="preserve">, </w:t>
      </w:r>
      <w:r w:rsidR="008B4C1D">
        <w:rPr>
          <w:rFonts w:cs="Arial"/>
          <w:sz w:val="22"/>
          <w:szCs w:val="22"/>
        </w:rPr>
        <w:t>el</w:t>
      </w:r>
      <w:r w:rsidR="008B4C1D" w:rsidRPr="00EB0628">
        <w:rPr>
          <w:rFonts w:cs="Arial"/>
          <w:sz w:val="22"/>
          <w:szCs w:val="22"/>
        </w:rPr>
        <w:t xml:space="preserve"> </w:t>
      </w:r>
      <w:r w:rsidRPr="00EB0628">
        <w:rPr>
          <w:rFonts w:cs="Arial"/>
          <w:sz w:val="22"/>
          <w:szCs w:val="22"/>
        </w:rPr>
        <w:t>reclamo por incumplimiento señalado en el párrafo [1] del presente Dictamen.</w:t>
      </w:r>
    </w:p>
    <w:p w14:paraId="0BC09ADE" w14:textId="77777777" w:rsidR="00166F5A" w:rsidRPr="00EB0628" w:rsidRDefault="00166F5A" w:rsidP="00B92055">
      <w:pPr>
        <w:pStyle w:val="Prrafodelista"/>
        <w:widowControl/>
        <w:adjustRightInd/>
        <w:spacing w:line="240" w:lineRule="auto"/>
        <w:ind w:left="-12"/>
        <w:textAlignment w:val="auto"/>
        <w:rPr>
          <w:rFonts w:cs="Arial"/>
          <w:sz w:val="22"/>
          <w:szCs w:val="22"/>
        </w:rPr>
      </w:pPr>
    </w:p>
    <w:p w14:paraId="7701EC4B" w14:textId="77777777" w:rsidR="007D2BAB" w:rsidRPr="00EB0628" w:rsidRDefault="008B4C1D" w:rsidP="000E34B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Mediante Nota N° SG/E/844/2016</w:t>
      </w:r>
      <w:r w:rsidR="007D2BAB" w:rsidRPr="00EB0628">
        <w:rPr>
          <w:rFonts w:cs="Arial"/>
          <w:sz w:val="22"/>
          <w:szCs w:val="22"/>
        </w:rPr>
        <w:t xml:space="preserve"> de fecha </w:t>
      </w:r>
      <w:r>
        <w:rPr>
          <w:rFonts w:cs="Arial"/>
          <w:sz w:val="22"/>
          <w:szCs w:val="22"/>
        </w:rPr>
        <w:t>23 de mayo de 2016</w:t>
      </w:r>
      <w:r w:rsidR="007D2BAB" w:rsidRPr="00EB0628">
        <w:rPr>
          <w:rFonts w:cs="Arial"/>
          <w:sz w:val="22"/>
          <w:szCs w:val="22"/>
        </w:rPr>
        <w:t xml:space="preserve">, se requirió a la reclamante </w:t>
      </w:r>
      <w:r w:rsidR="00A33221">
        <w:rPr>
          <w:rFonts w:cs="Arial"/>
          <w:sz w:val="22"/>
          <w:szCs w:val="22"/>
        </w:rPr>
        <w:t xml:space="preserve">para </w:t>
      </w:r>
      <w:r w:rsidR="007D2BAB" w:rsidRPr="00EB0628">
        <w:rPr>
          <w:rFonts w:cs="Arial"/>
          <w:sz w:val="22"/>
          <w:szCs w:val="22"/>
        </w:rPr>
        <w:t xml:space="preserve">que </w:t>
      </w:r>
      <w:r w:rsidR="00B43B0E" w:rsidRPr="00EB0628">
        <w:rPr>
          <w:rFonts w:cs="Arial"/>
          <w:sz w:val="22"/>
          <w:szCs w:val="22"/>
        </w:rPr>
        <w:t xml:space="preserve">subsanara </w:t>
      </w:r>
      <w:r w:rsidR="0020316E">
        <w:rPr>
          <w:rFonts w:cs="Arial"/>
          <w:sz w:val="22"/>
          <w:szCs w:val="22"/>
        </w:rPr>
        <w:t>el requisito</w:t>
      </w:r>
      <w:r w:rsidR="007D2BAB" w:rsidRPr="00EB0628">
        <w:rPr>
          <w:rFonts w:cs="Arial"/>
          <w:sz w:val="22"/>
          <w:szCs w:val="22"/>
        </w:rPr>
        <w:t xml:space="preserve"> de admisibilidad</w:t>
      </w:r>
      <w:r w:rsidR="0020316E">
        <w:rPr>
          <w:rFonts w:cs="Arial"/>
          <w:sz w:val="22"/>
          <w:szCs w:val="22"/>
        </w:rPr>
        <w:t xml:space="preserve"> referente a la representación y mandato legal</w:t>
      </w:r>
      <w:r w:rsidR="00A33221">
        <w:rPr>
          <w:rFonts w:cs="Arial"/>
          <w:sz w:val="22"/>
          <w:szCs w:val="22"/>
        </w:rPr>
        <w:t>, solicitando en consecuencia, que se aclare la</w:t>
      </w:r>
      <w:r w:rsidR="005033C2">
        <w:rPr>
          <w:rFonts w:cs="Arial"/>
          <w:sz w:val="22"/>
          <w:szCs w:val="22"/>
        </w:rPr>
        <w:t>s facultades</w:t>
      </w:r>
      <w:r w:rsidR="00A33221">
        <w:rPr>
          <w:rFonts w:cs="Arial"/>
          <w:sz w:val="22"/>
          <w:szCs w:val="22"/>
        </w:rPr>
        <w:t xml:space="preserve"> del </w:t>
      </w:r>
      <w:r w:rsidR="00834CE9">
        <w:rPr>
          <w:rFonts w:cs="Arial"/>
          <w:sz w:val="22"/>
          <w:szCs w:val="22"/>
        </w:rPr>
        <w:t xml:space="preserve">Tercer Representante Legal </w:t>
      </w:r>
      <w:r w:rsidR="00A33221">
        <w:rPr>
          <w:rFonts w:cs="Arial"/>
          <w:sz w:val="22"/>
          <w:szCs w:val="22"/>
        </w:rPr>
        <w:t xml:space="preserve">para diferir </w:t>
      </w:r>
      <w:r w:rsidR="005033C2">
        <w:rPr>
          <w:rFonts w:cs="Arial"/>
          <w:sz w:val="22"/>
          <w:szCs w:val="22"/>
        </w:rPr>
        <w:t xml:space="preserve">la representación legal </w:t>
      </w:r>
      <w:r w:rsidR="00A33221">
        <w:rPr>
          <w:rFonts w:cs="Arial"/>
          <w:sz w:val="22"/>
          <w:szCs w:val="22"/>
        </w:rPr>
        <w:t>a favor del abogado de</w:t>
      </w:r>
      <w:r w:rsidR="005033C2">
        <w:rPr>
          <w:rFonts w:cs="Arial"/>
          <w:sz w:val="22"/>
          <w:szCs w:val="22"/>
        </w:rPr>
        <w:t>signado para</w:t>
      </w:r>
      <w:r w:rsidR="00A33221">
        <w:rPr>
          <w:rFonts w:cs="Arial"/>
          <w:sz w:val="22"/>
          <w:szCs w:val="22"/>
        </w:rPr>
        <w:t xml:space="preserve"> la causa.</w:t>
      </w:r>
    </w:p>
    <w:p w14:paraId="1FD2FB8C" w14:textId="77777777" w:rsidR="007D2BAB" w:rsidRPr="005033C2" w:rsidRDefault="007D2BAB" w:rsidP="00834CE9">
      <w:pPr>
        <w:spacing w:line="240" w:lineRule="auto"/>
        <w:rPr>
          <w:rFonts w:cs="Arial"/>
          <w:sz w:val="22"/>
          <w:szCs w:val="22"/>
        </w:rPr>
      </w:pPr>
    </w:p>
    <w:p w14:paraId="7C08FEE6" w14:textId="77777777" w:rsidR="007D2BAB" w:rsidRPr="00EB0628" w:rsidRDefault="007D2BAB" w:rsidP="000E34B2">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sz w:val="22"/>
          <w:szCs w:val="22"/>
        </w:rPr>
        <w:t xml:space="preserve">Con fecha </w:t>
      </w:r>
      <w:r w:rsidR="00834CE9">
        <w:rPr>
          <w:rFonts w:cs="Arial"/>
          <w:sz w:val="22"/>
          <w:szCs w:val="22"/>
        </w:rPr>
        <w:t>2 de junio de 2016</w:t>
      </w:r>
      <w:r w:rsidRPr="00EB0628">
        <w:rPr>
          <w:rFonts w:cs="Arial"/>
          <w:sz w:val="22"/>
          <w:szCs w:val="22"/>
        </w:rPr>
        <w:t>, l</w:t>
      </w:r>
      <w:r w:rsidR="00E234B9" w:rsidRPr="00EB0628">
        <w:rPr>
          <w:rFonts w:cs="Arial"/>
          <w:sz w:val="22"/>
          <w:szCs w:val="22"/>
        </w:rPr>
        <w:t>a</w:t>
      </w:r>
      <w:r w:rsidRPr="00EB0628">
        <w:rPr>
          <w:rFonts w:cs="Arial"/>
          <w:sz w:val="22"/>
          <w:szCs w:val="22"/>
        </w:rPr>
        <w:t xml:space="preserve"> reclamante </w:t>
      </w:r>
      <w:r w:rsidR="005033C2">
        <w:rPr>
          <w:rFonts w:cs="Arial"/>
          <w:sz w:val="22"/>
          <w:szCs w:val="22"/>
        </w:rPr>
        <w:t>respondió el requerimiento</w:t>
      </w:r>
      <w:r w:rsidR="00AE446F" w:rsidRPr="00EB0628">
        <w:rPr>
          <w:rFonts w:cs="Arial"/>
          <w:sz w:val="22"/>
          <w:szCs w:val="22"/>
        </w:rPr>
        <w:t>, a</w:t>
      </w:r>
      <w:r w:rsidR="00B2188A">
        <w:rPr>
          <w:rFonts w:cs="Arial"/>
          <w:sz w:val="22"/>
          <w:szCs w:val="22"/>
        </w:rPr>
        <w:t>clarando</w:t>
      </w:r>
      <w:r w:rsidR="005033C2">
        <w:rPr>
          <w:rFonts w:cs="Arial"/>
          <w:sz w:val="22"/>
          <w:szCs w:val="22"/>
        </w:rPr>
        <w:t>,</w:t>
      </w:r>
      <w:r w:rsidR="00B2188A">
        <w:rPr>
          <w:rFonts w:cs="Arial"/>
          <w:sz w:val="22"/>
          <w:szCs w:val="22"/>
        </w:rPr>
        <w:t xml:space="preserve"> entre otras cuestiones </w:t>
      </w:r>
      <w:r w:rsidR="00AE446F" w:rsidRPr="00EB0628">
        <w:rPr>
          <w:rFonts w:cs="Arial"/>
          <w:sz w:val="22"/>
          <w:szCs w:val="22"/>
        </w:rPr>
        <w:t xml:space="preserve">que </w:t>
      </w:r>
      <w:r w:rsidR="00834CE9">
        <w:rPr>
          <w:rFonts w:cs="Arial"/>
          <w:sz w:val="22"/>
          <w:szCs w:val="22"/>
        </w:rPr>
        <w:t>el Tercer Representante Legal de la sociedad CARACOL TELEVISIÓN S.A.</w:t>
      </w:r>
      <w:r w:rsidR="001F1EF4">
        <w:rPr>
          <w:rFonts w:cs="Arial"/>
          <w:sz w:val="22"/>
          <w:szCs w:val="22"/>
        </w:rPr>
        <w:t>,</w:t>
      </w:r>
      <w:r w:rsidR="00834CE9">
        <w:rPr>
          <w:rFonts w:cs="Arial"/>
          <w:sz w:val="22"/>
          <w:szCs w:val="22"/>
        </w:rPr>
        <w:t xml:space="preserve"> está plenamente facultado para representar</w:t>
      </w:r>
      <w:r w:rsidR="005033C2">
        <w:rPr>
          <w:rFonts w:cs="Arial"/>
          <w:sz w:val="22"/>
          <w:szCs w:val="22"/>
        </w:rPr>
        <w:t xml:space="preserve">la </w:t>
      </w:r>
      <w:r w:rsidR="00834CE9">
        <w:rPr>
          <w:rFonts w:cs="Arial"/>
          <w:sz w:val="22"/>
          <w:szCs w:val="22"/>
        </w:rPr>
        <w:t xml:space="preserve">en cualquier actuación y suscribir </w:t>
      </w:r>
      <w:r w:rsidR="008C3A33">
        <w:rPr>
          <w:rFonts w:cs="Arial"/>
          <w:sz w:val="22"/>
          <w:szCs w:val="22"/>
        </w:rPr>
        <w:t>cualquier acto o contrato que se relacione con el objeto social o el funcionamiento de la empresa</w:t>
      </w:r>
      <w:r w:rsidR="00B41543">
        <w:rPr>
          <w:rFonts w:cs="Arial"/>
          <w:sz w:val="22"/>
          <w:szCs w:val="22"/>
        </w:rPr>
        <w:t xml:space="preserve">, entre </w:t>
      </w:r>
      <w:r w:rsidR="005033C2">
        <w:rPr>
          <w:rFonts w:cs="Arial"/>
          <w:sz w:val="22"/>
          <w:szCs w:val="22"/>
        </w:rPr>
        <w:t>ellos</w:t>
      </w:r>
      <w:r w:rsidR="00B41543">
        <w:rPr>
          <w:rFonts w:cs="Arial"/>
          <w:sz w:val="22"/>
          <w:szCs w:val="22"/>
        </w:rPr>
        <w:t>, otorgar poder a favor de un abogado que represente los intereses de la compañía</w:t>
      </w:r>
      <w:r w:rsidR="00B2188A">
        <w:rPr>
          <w:rFonts w:cs="Arial"/>
          <w:sz w:val="22"/>
          <w:szCs w:val="22"/>
        </w:rPr>
        <w:t>.</w:t>
      </w:r>
    </w:p>
    <w:p w14:paraId="0027C3FB" w14:textId="77777777" w:rsidR="00ED2AE8" w:rsidRPr="00EB0628" w:rsidRDefault="00ED2AE8" w:rsidP="00B92055">
      <w:pPr>
        <w:pStyle w:val="Prrafodelista"/>
        <w:widowControl/>
        <w:adjustRightInd/>
        <w:spacing w:line="240" w:lineRule="auto"/>
        <w:ind w:left="-12"/>
        <w:textAlignment w:val="auto"/>
        <w:rPr>
          <w:rFonts w:cs="Arial"/>
          <w:sz w:val="22"/>
          <w:szCs w:val="22"/>
        </w:rPr>
      </w:pPr>
    </w:p>
    <w:p w14:paraId="10962291" w14:textId="77777777" w:rsidR="007B2A26" w:rsidRPr="00EB0628" w:rsidRDefault="00A91F6C" w:rsidP="000E34B2">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sz w:val="22"/>
          <w:szCs w:val="22"/>
        </w:rPr>
        <w:lastRenderedPageBreak/>
        <w:t>Mediante Nota N° SG/E/</w:t>
      </w:r>
      <w:r w:rsidR="00613FA1">
        <w:rPr>
          <w:rFonts w:cs="Arial"/>
          <w:sz w:val="22"/>
          <w:szCs w:val="22"/>
        </w:rPr>
        <w:t>SJ/967</w:t>
      </w:r>
      <w:r w:rsidRPr="00EB0628">
        <w:rPr>
          <w:rFonts w:cs="Arial"/>
          <w:sz w:val="22"/>
          <w:szCs w:val="22"/>
        </w:rPr>
        <w:t>/201</w:t>
      </w:r>
      <w:r w:rsidR="00613FA1">
        <w:rPr>
          <w:rFonts w:cs="Arial"/>
          <w:sz w:val="22"/>
          <w:szCs w:val="22"/>
        </w:rPr>
        <w:t>6</w:t>
      </w:r>
      <w:r w:rsidRPr="00EB0628">
        <w:rPr>
          <w:rFonts w:cs="Arial"/>
          <w:sz w:val="22"/>
          <w:szCs w:val="22"/>
        </w:rPr>
        <w:t xml:space="preserve"> de fecha </w:t>
      </w:r>
      <w:r w:rsidR="001F6C13">
        <w:rPr>
          <w:rFonts w:cs="Arial"/>
          <w:sz w:val="22"/>
          <w:szCs w:val="22"/>
        </w:rPr>
        <w:t>9 de junio de 201</w:t>
      </w:r>
      <w:r w:rsidR="008A6140">
        <w:rPr>
          <w:rFonts w:cs="Arial"/>
          <w:sz w:val="22"/>
          <w:szCs w:val="22"/>
        </w:rPr>
        <w:t>6</w:t>
      </w:r>
      <w:r w:rsidRPr="00EB0628">
        <w:rPr>
          <w:rFonts w:cs="Arial"/>
          <w:sz w:val="22"/>
          <w:szCs w:val="22"/>
        </w:rPr>
        <w:t xml:space="preserve">, </w:t>
      </w:r>
      <w:r w:rsidR="004738AE" w:rsidRPr="00EB0628">
        <w:rPr>
          <w:rFonts w:cs="Arial"/>
          <w:sz w:val="22"/>
          <w:szCs w:val="22"/>
        </w:rPr>
        <w:t>la Secretaría General determinó, luego de la evaluación</w:t>
      </w:r>
      <w:r w:rsidR="007F2207" w:rsidRPr="00EB0628">
        <w:rPr>
          <w:rFonts w:cs="Arial"/>
          <w:sz w:val="22"/>
          <w:szCs w:val="22"/>
        </w:rPr>
        <w:t xml:space="preserve"> correspondiente</w:t>
      </w:r>
      <w:r w:rsidR="004738AE" w:rsidRPr="00EB0628">
        <w:rPr>
          <w:rFonts w:cs="Arial"/>
          <w:sz w:val="22"/>
          <w:szCs w:val="22"/>
        </w:rPr>
        <w:t xml:space="preserve">, que la documentación </w:t>
      </w:r>
      <w:r w:rsidR="0071705D" w:rsidRPr="00EB0628">
        <w:rPr>
          <w:rFonts w:cs="Arial"/>
          <w:sz w:val="22"/>
          <w:szCs w:val="22"/>
        </w:rPr>
        <w:t xml:space="preserve">presentada por la reclamante </w:t>
      </w:r>
      <w:r w:rsidR="005033C2">
        <w:rPr>
          <w:rFonts w:cs="Arial"/>
          <w:sz w:val="22"/>
          <w:szCs w:val="22"/>
        </w:rPr>
        <w:t xml:space="preserve">se encontraba completa </w:t>
      </w:r>
      <w:r w:rsidR="004738AE" w:rsidRPr="00EB0628">
        <w:rPr>
          <w:rFonts w:cs="Arial"/>
          <w:sz w:val="22"/>
          <w:szCs w:val="22"/>
        </w:rPr>
        <w:t xml:space="preserve">y </w:t>
      </w:r>
      <w:r w:rsidR="00384A42" w:rsidRPr="00EB0628">
        <w:rPr>
          <w:rFonts w:cs="Arial"/>
          <w:bCs/>
          <w:sz w:val="22"/>
          <w:szCs w:val="22"/>
        </w:rPr>
        <w:t xml:space="preserve">conforme a lo dispuesto </w:t>
      </w:r>
      <w:r w:rsidR="00E62A0D" w:rsidRPr="00EB0628">
        <w:rPr>
          <w:rFonts w:cs="Arial"/>
          <w:bCs/>
          <w:sz w:val="22"/>
          <w:szCs w:val="22"/>
        </w:rPr>
        <w:t>en</w:t>
      </w:r>
      <w:r w:rsidR="00384A42" w:rsidRPr="00EB0628">
        <w:rPr>
          <w:rFonts w:cs="Arial"/>
          <w:bCs/>
          <w:sz w:val="22"/>
          <w:szCs w:val="22"/>
        </w:rPr>
        <w:t xml:space="preserve"> los artículos 15 y 16 de la Decisión 623, admit</w:t>
      </w:r>
      <w:r w:rsidR="00E62A0D" w:rsidRPr="00EB0628">
        <w:rPr>
          <w:rFonts w:cs="Arial"/>
          <w:bCs/>
          <w:sz w:val="22"/>
          <w:szCs w:val="22"/>
        </w:rPr>
        <w:t>ió</w:t>
      </w:r>
      <w:r w:rsidR="00384A42" w:rsidRPr="00EB0628">
        <w:rPr>
          <w:rFonts w:cs="Arial"/>
          <w:bCs/>
          <w:sz w:val="22"/>
          <w:szCs w:val="22"/>
        </w:rPr>
        <w:t xml:space="preserve"> a trámite el reclamo</w:t>
      </w:r>
      <w:r w:rsidR="007B2A26" w:rsidRPr="00EB0628">
        <w:rPr>
          <w:rFonts w:cs="Arial"/>
          <w:bCs/>
          <w:sz w:val="22"/>
          <w:szCs w:val="22"/>
        </w:rPr>
        <w:t>.</w:t>
      </w:r>
    </w:p>
    <w:p w14:paraId="6AB8D8DC" w14:textId="77777777" w:rsidR="007B2A26" w:rsidRPr="00EB0628" w:rsidRDefault="007B2A26" w:rsidP="00B92055">
      <w:pPr>
        <w:pStyle w:val="Prrafodelista"/>
        <w:spacing w:line="240" w:lineRule="auto"/>
        <w:rPr>
          <w:rFonts w:cs="Arial"/>
          <w:bCs/>
          <w:sz w:val="22"/>
          <w:szCs w:val="22"/>
        </w:rPr>
      </w:pPr>
    </w:p>
    <w:p w14:paraId="5064635E" w14:textId="77777777" w:rsidR="007F2207" w:rsidRPr="00F56740" w:rsidRDefault="007B2A26" w:rsidP="000E34B2">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bCs/>
          <w:sz w:val="22"/>
          <w:szCs w:val="22"/>
        </w:rPr>
        <w:t>M</w:t>
      </w:r>
      <w:r w:rsidR="00384A42" w:rsidRPr="00EB0628">
        <w:rPr>
          <w:rFonts w:cs="Arial"/>
          <w:bCs/>
          <w:sz w:val="22"/>
          <w:szCs w:val="22"/>
        </w:rPr>
        <w:t xml:space="preserve">ediante </w:t>
      </w:r>
      <w:r w:rsidR="004738AE" w:rsidRPr="00EB0628">
        <w:rPr>
          <w:rFonts w:cs="Arial"/>
          <w:bCs/>
          <w:sz w:val="22"/>
          <w:szCs w:val="22"/>
        </w:rPr>
        <w:t>N</w:t>
      </w:r>
      <w:r w:rsidR="00384A42" w:rsidRPr="00EB0628">
        <w:rPr>
          <w:rFonts w:cs="Arial"/>
          <w:bCs/>
          <w:sz w:val="22"/>
          <w:szCs w:val="22"/>
        </w:rPr>
        <w:t xml:space="preserve">ota </w:t>
      </w:r>
      <w:r w:rsidR="008A6140" w:rsidRPr="00EB0628">
        <w:rPr>
          <w:rFonts w:cs="Arial"/>
          <w:sz w:val="22"/>
          <w:szCs w:val="22"/>
        </w:rPr>
        <w:t>N° SG/E/</w:t>
      </w:r>
      <w:r w:rsidR="008A6140">
        <w:rPr>
          <w:rFonts w:cs="Arial"/>
          <w:sz w:val="22"/>
          <w:szCs w:val="22"/>
        </w:rPr>
        <w:t>SJ/976</w:t>
      </w:r>
      <w:r w:rsidR="008A6140" w:rsidRPr="00EB0628">
        <w:rPr>
          <w:rFonts w:cs="Arial"/>
          <w:sz w:val="22"/>
          <w:szCs w:val="22"/>
        </w:rPr>
        <w:t>/201</w:t>
      </w:r>
      <w:r w:rsidR="008A6140">
        <w:rPr>
          <w:rFonts w:cs="Arial"/>
          <w:sz w:val="22"/>
          <w:szCs w:val="22"/>
        </w:rPr>
        <w:t>6</w:t>
      </w:r>
      <w:r w:rsidR="008A6140" w:rsidRPr="00EB0628">
        <w:rPr>
          <w:rFonts w:cs="Arial"/>
          <w:sz w:val="22"/>
          <w:szCs w:val="22"/>
        </w:rPr>
        <w:t xml:space="preserve"> de fecha </w:t>
      </w:r>
      <w:r w:rsidR="008A6140">
        <w:rPr>
          <w:rFonts w:cs="Arial"/>
          <w:sz w:val="22"/>
          <w:szCs w:val="22"/>
        </w:rPr>
        <w:t>9 de junio de 2016</w:t>
      </w:r>
      <w:r w:rsidR="00384A42" w:rsidRPr="00EB0628">
        <w:rPr>
          <w:rFonts w:cs="Arial"/>
          <w:bCs/>
          <w:sz w:val="22"/>
          <w:szCs w:val="22"/>
        </w:rPr>
        <w:t xml:space="preserve">, </w:t>
      </w:r>
      <w:r w:rsidRPr="00EB0628">
        <w:rPr>
          <w:rFonts w:cs="Arial"/>
          <w:bCs/>
          <w:sz w:val="22"/>
          <w:szCs w:val="22"/>
        </w:rPr>
        <w:t xml:space="preserve">se dispuso el traslado del reclamo al </w:t>
      </w:r>
      <w:r w:rsidR="00870E22" w:rsidRPr="00EB0628">
        <w:rPr>
          <w:rFonts w:cs="Arial"/>
          <w:bCs/>
          <w:sz w:val="22"/>
          <w:szCs w:val="22"/>
        </w:rPr>
        <w:t>g</w:t>
      </w:r>
      <w:r w:rsidRPr="00EB0628">
        <w:rPr>
          <w:rFonts w:cs="Arial"/>
          <w:bCs/>
          <w:sz w:val="22"/>
          <w:szCs w:val="22"/>
        </w:rPr>
        <w:t xml:space="preserve">obierno de Colombia, </w:t>
      </w:r>
      <w:r w:rsidR="00384A42" w:rsidRPr="00EB0628">
        <w:rPr>
          <w:rFonts w:cs="Arial"/>
          <w:bCs/>
          <w:sz w:val="22"/>
          <w:szCs w:val="22"/>
        </w:rPr>
        <w:t xml:space="preserve">otorgándole un plazo de </w:t>
      </w:r>
      <w:r w:rsidR="0071705D" w:rsidRPr="00EB0628">
        <w:rPr>
          <w:rFonts w:cs="Arial"/>
          <w:bCs/>
          <w:sz w:val="22"/>
          <w:szCs w:val="22"/>
        </w:rPr>
        <w:t>3</w:t>
      </w:r>
      <w:r w:rsidR="00384A42" w:rsidRPr="00EB0628">
        <w:rPr>
          <w:rFonts w:cs="Arial"/>
          <w:bCs/>
          <w:sz w:val="22"/>
          <w:szCs w:val="22"/>
        </w:rPr>
        <w:t>0 días para su contestación.</w:t>
      </w:r>
      <w:r w:rsidR="00AA70AB" w:rsidRPr="00EB0628">
        <w:rPr>
          <w:rFonts w:cs="Arial"/>
          <w:bCs/>
          <w:sz w:val="22"/>
          <w:szCs w:val="22"/>
        </w:rPr>
        <w:t xml:space="preserve"> Asimismo, mediante </w:t>
      </w:r>
      <w:r w:rsidR="008A6140">
        <w:rPr>
          <w:rFonts w:cs="Arial"/>
          <w:bCs/>
          <w:sz w:val="22"/>
          <w:szCs w:val="22"/>
        </w:rPr>
        <w:t>la misma Nota</w:t>
      </w:r>
      <w:r w:rsidR="00AA70AB" w:rsidRPr="00EB0628">
        <w:rPr>
          <w:rFonts w:cs="Arial"/>
          <w:bCs/>
          <w:sz w:val="22"/>
          <w:szCs w:val="22"/>
        </w:rPr>
        <w:t>, la Secretaría General comunic</w:t>
      </w:r>
      <w:r w:rsidR="00E62A0D" w:rsidRPr="00EB0628">
        <w:rPr>
          <w:rFonts w:cs="Arial"/>
          <w:bCs/>
          <w:sz w:val="22"/>
          <w:szCs w:val="22"/>
        </w:rPr>
        <w:t>ó</w:t>
      </w:r>
      <w:r w:rsidR="00AA70AB" w:rsidRPr="00EB0628">
        <w:rPr>
          <w:rFonts w:cs="Arial"/>
          <w:bCs/>
          <w:sz w:val="22"/>
          <w:szCs w:val="22"/>
        </w:rPr>
        <w:t xml:space="preserve"> a los demás Países Miembros </w:t>
      </w:r>
      <w:r w:rsidR="007F2207" w:rsidRPr="00EB0628">
        <w:rPr>
          <w:rFonts w:cs="Arial"/>
          <w:bCs/>
          <w:sz w:val="22"/>
          <w:szCs w:val="22"/>
        </w:rPr>
        <w:t xml:space="preserve">dicha reclamación </w:t>
      </w:r>
      <w:r w:rsidR="00AA70AB" w:rsidRPr="00EB0628">
        <w:rPr>
          <w:rFonts w:cs="Arial"/>
          <w:bCs/>
          <w:sz w:val="22"/>
          <w:szCs w:val="22"/>
        </w:rPr>
        <w:t xml:space="preserve">a fin de que </w:t>
      </w:r>
      <w:r w:rsidR="00401D12" w:rsidRPr="00EB0628">
        <w:rPr>
          <w:rFonts w:cs="Arial"/>
          <w:bCs/>
          <w:sz w:val="22"/>
          <w:szCs w:val="22"/>
        </w:rPr>
        <w:t xml:space="preserve">presentaran </w:t>
      </w:r>
      <w:r w:rsidR="00AA70AB" w:rsidRPr="00EB0628">
        <w:rPr>
          <w:rFonts w:cs="Arial"/>
          <w:bCs/>
          <w:sz w:val="22"/>
          <w:szCs w:val="22"/>
        </w:rPr>
        <w:t>los elementos</w:t>
      </w:r>
      <w:r w:rsidR="007F2207" w:rsidRPr="00EB0628">
        <w:rPr>
          <w:rFonts w:cs="Arial"/>
          <w:bCs/>
          <w:sz w:val="22"/>
          <w:szCs w:val="22"/>
        </w:rPr>
        <w:t xml:space="preserve"> de información que estimaran pertinentes.</w:t>
      </w:r>
    </w:p>
    <w:p w14:paraId="3644EB56" w14:textId="77777777" w:rsidR="00F56740" w:rsidRPr="00F56740" w:rsidRDefault="00F56740" w:rsidP="00F56740">
      <w:pPr>
        <w:pStyle w:val="Prrafodelista"/>
        <w:rPr>
          <w:rFonts w:cs="Arial"/>
          <w:sz w:val="22"/>
          <w:szCs w:val="22"/>
        </w:rPr>
      </w:pPr>
    </w:p>
    <w:p w14:paraId="0D050216" w14:textId="77777777" w:rsidR="00F56740" w:rsidRPr="00F56740" w:rsidRDefault="00F56740" w:rsidP="000E34B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 xml:space="preserve">Con fecha 13 de junio de 2016, </w:t>
      </w:r>
      <w:r w:rsidRPr="00EB0628">
        <w:rPr>
          <w:rFonts w:cs="Arial"/>
          <w:sz w:val="22"/>
          <w:szCs w:val="22"/>
        </w:rPr>
        <w:t xml:space="preserve">se recibió por parte de la empresa </w:t>
      </w:r>
      <w:r>
        <w:rPr>
          <w:rFonts w:cs="Arial"/>
          <w:bCs/>
          <w:sz w:val="22"/>
          <w:szCs w:val="22"/>
        </w:rPr>
        <w:t xml:space="preserve">RCN TELEVISIÓN </w:t>
      </w:r>
      <w:r w:rsidRPr="00EB0628">
        <w:rPr>
          <w:rFonts w:cs="Arial"/>
          <w:bCs/>
          <w:sz w:val="22"/>
          <w:szCs w:val="22"/>
        </w:rPr>
        <w:t>S.A.</w:t>
      </w:r>
      <w:r w:rsidRPr="00EB0628">
        <w:rPr>
          <w:rFonts w:cs="Arial"/>
          <w:sz w:val="22"/>
          <w:szCs w:val="22"/>
        </w:rPr>
        <w:t xml:space="preserve">, </w:t>
      </w:r>
      <w:r>
        <w:rPr>
          <w:rFonts w:cs="Arial"/>
          <w:sz w:val="22"/>
          <w:szCs w:val="22"/>
        </w:rPr>
        <w:t>el</w:t>
      </w:r>
      <w:r w:rsidRPr="00EB0628">
        <w:rPr>
          <w:rFonts w:cs="Arial"/>
          <w:sz w:val="22"/>
          <w:szCs w:val="22"/>
        </w:rPr>
        <w:t xml:space="preserve"> reclamo por incumplimiento señalado en el párrafo [1] del presente Dictamen.</w:t>
      </w:r>
    </w:p>
    <w:p w14:paraId="142DB02E" w14:textId="77777777" w:rsidR="008A6140" w:rsidRPr="008A6140" w:rsidRDefault="008A6140" w:rsidP="008A6140">
      <w:pPr>
        <w:pStyle w:val="Prrafodelista"/>
        <w:rPr>
          <w:rFonts w:cs="Arial"/>
          <w:sz w:val="22"/>
          <w:szCs w:val="22"/>
        </w:rPr>
      </w:pPr>
    </w:p>
    <w:p w14:paraId="37CC924E" w14:textId="77777777" w:rsidR="008A6140" w:rsidRDefault="008A6140" w:rsidP="000E34B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 xml:space="preserve">Con fecha 15 de junio de 2016, mediante oficio OALI – 090, el gobierno de Colombia, manifiesta que no fue posible acceder </w:t>
      </w:r>
      <w:r w:rsidR="00454512">
        <w:rPr>
          <w:rFonts w:cs="Arial"/>
          <w:sz w:val="22"/>
          <w:szCs w:val="22"/>
        </w:rPr>
        <w:t xml:space="preserve">a </w:t>
      </w:r>
      <w:r w:rsidR="00A45A49">
        <w:rPr>
          <w:rFonts w:cs="Arial"/>
          <w:sz w:val="22"/>
          <w:szCs w:val="22"/>
        </w:rPr>
        <w:t xml:space="preserve">los </w:t>
      </w:r>
      <w:r w:rsidR="00454512">
        <w:rPr>
          <w:rFonts w:cs="Arial"/>
          <w:sz w:val="22"/>
          <w:szCs w:val="22"/>
        </w:rPr>
        <w:t>26 documentos que componían</w:t>
      </w:r>
      <w:r w:rsidR="00DD7300">
        <w:rPr>
          <w:rFonts w:cs="Arial"/>
          <w:sz w:val="22"/>
          <w:szCs w:val="22"/>
        </w:rPr>
        <w:t xml:space="preserve"> el reclamo</w:t>
      </w:r>
      <w:r w:rsidR="00F56740">
        <w:rPr>
          <w:rFonts w:cs="Arial"/>
          <w:sz w:val="22"/>
          <w:szCs w:val="22"/>
        </w:rPr>
        <w:t xml:space="preserve"> de CARACOL TELEVISIÓN S.A</w:t>
      </w:r>
      <w:r w:rsidR="00DD7300">
        <w:rPr>
          <w:rFonts w:cs="Arial"/>
          <w:sz w:val="22"/>
          <w:szCs w:val="22"/>
        </w:rPr>
        <w:t>.</w:t>
      </w:r>
    </w:p>
    <w:p w14:paraId="3E1579A7" w14:textId="77777777" w:rsidR="001631F4" w:rsidRPr="001631F4" w:rsidRDefault="001631F4" w:rsidP="001631F4">
      <w:pPr>
        <w:pStyle w:val="Prrafodelista"/>
        <w:rPr>
          <w:rFonts w:cs="Arial"/>
          <w:sz w:val="22"/>
          <w:szCs w:val="22"/>
        </w:rPr>
      </w:pPr>
    </w:p>
    <w:p w14:paraId="58E8C1CD" w14:textId="77777777" w:rsidR="001631F4" w:rsidRPr="00367886" w:rsidRDefault="001631F4" w:rsidP="001631F4">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M</w:t>
      </w:r>
      <w:r w:rsidRPr="00EB0628">
        <w:rPr>
          <w:rFonts w:cs="Arial"/>
          <w:sz w:val="22"/>
          <w:szCs w:val="22"/>
        </w:rPr>
        <w:t>ediante Nota N° SG/E/</w:t>
      </w:r>
      <w:r>
        <w:rPr>
          <w:rFonts w:cs="Arial"/>
          <w:sz w:val="22"/>
          <w:szCs w:val="22"/>
        </w:rPr>
        <w:t>SJ/1035</w:t>
      </w:r>
      <w:r w:rsidRPr="00EB0628">
        <w:rPr>
          <w:rFonts w:cs="Arial"/>
          <w:sz w:val="22"/>
          <w:szCs w:val="22"/>
        </w:rPr>
        <w:t>/201</w:t>
      </w:r>
      <w:r>
        <w:rPr>
          <w:rFonts w:cs="Arial"/>
          <w:sz w:val="22"/>
          <w:szCs w:val="22"/>
        </w:rPr>
        <w:t>6</w:t>
      </w:r>
      <w:r w:rsidRPr="00EB0628">
        <w:rPr>
          <w:rFonts w:cs="Arial"/>
          <w:sz w:val="22"/>
          <w:szCs w:val="22"/>
        </w:rPr>
        <w:t xml:space="preserve"> de fecha </w:t>
      </w:r>
      <w:r>
        <w:rPr>
          <w:rFonts w:cs="Arial"/>
          <w:sz w:val="22"/>
          <w:szCs w:val="22"/>
        </w:rPr>
        <w:t>20 de junio de 2016</w:t>
      </w:r>
      <w:r w:rsidRPr="00EB0628">
        <w:rPr>
          <w:rFonts w:cs="Arial"/>
          <w:sz w:val="22"/>
          <w:szCs w:val="22"/>
        </w:rPr>
        <w:t>, la Secretaría Genera</w:t>
      </w:r>
      <w:r>
        <w:rPr>
          <w:rFonts w:cs="Arial"/>
          <w:sz w:val="22"/>
          <w:szCs w:val="22"/>
        </w:rPr>
        <w:t>l</w:t>
      </w:r>
      <w:r w:rsidRPr="00EB0628">
        <w:rPr>
          <w:rFonts w:cs="Arial"/>
          <w:sz w:val="22"/>
          <w:szCs w:val="22"/>
        </w:rPr>
        <w:t>, luego de la evaluación correspondiente, d</w:t>
      </w:r>
      <w:r>
        <w:rPr>
          <w:rFonts w:cs="Arial"/>
          <w:sz w:val="22"/>
          <w:szCs w:val="22"/>
        </w:rPr>
        <w:t>eclaró completa</w:t>
      </w:r>
      <w:r w:rsidRPr="00EB0628">
        <w:rPr>
          <w:rFonts w:cs="Arial"/>
          <w:sz w:val="22"/>
          <w:szCs w:val="22"/>
        </w:rPr>
        <w:t xml:space="preserve"> la </w:t>
      </w:r>
      <w:r>
        <w:rPr>
          <w:rFonts w:cs="Arial"/>
          <w:sz w:val="22"/>
          <w:szCs w:val="22"/>
        </w:rPr>
        <w:t xml:space="preserve">reclamación presentada por la empresa </w:t>
      </w:r>
      <w:r>
        <w:rPr>
          <w:rFonts w:cs="Arial"/>
          <w:bCs/>
          <w:sz w:val="22"/>
          <w:szCs w:val="22"/>
        </w:rPr>
        <w:t xml:space="preserve">RCN TELEVISIÓN </w:t>
      </w:r>
      <w:r w:rsidRPr="00EB0628">
        <w:rPr>
          <w:rFonts w:cs="Arial"/>
          <w:bCs/>
          <w:sz w:val="22"/>
          <w:szCs w:val="22"/>
        </w:rPr>
        <w:t>S.A.</w:t>
      </w:r>
      <w:r w:rsidRPr="00EB0628">
        <w:rPr>
          <w:rFonts w:cs="Arial"/>
          <w:sz w:val="22"/>
          <w:szCs w:val="22"/>
        </w:rPr>
        <w:t xml:space="preserve"> y </w:t>
      </w:r>
      <w:r w:rsidRPr="00EB0628">
        <w:rPr>
          <w:rFonts w:cs="Arial"/>
          <w:bCs/>
          <w:sz w:val="22"/>
          <w:szCs w:val="22"/>
        </w:rPr>
        <w:t>conforme a lo dispuesto en los artículos 15 y 16 de la De</w:t>
      </w:r>
      <w:r>
        <w:rPr>
          <w:rFonts w:cs="Arial"/>
          <w:bCs/>
          <w:sz w:val="22"/>
          <w:szCs w:val="22"/>
        </w:rPr>
        <w:t>cisión 623, admitió a trámite su</w:t>
      </w:r>
      <w:r w:rsidRPr="00EB0628">
        <w:rPr>
          <w:rFonts w:cs="Arial"/>
          <w:bCs/>
          <w:sz w:val="22"/>
          <w:szCs w:val="22"/>
        </w:rPr>
        <w:t xml:space="preserve"> reclamo.</w:t>
      </w:r>
    </w:p>
    <w:p w14:paraId="745FAFE9" w14:textId="77777777" w:rsidR="001631F4" w:rsidRPr="00EB0628" w:rsidRDefault="001631F4" w:rsidP="001631F4">
      <w:pPr>
        <w:pStyle w:val="Prrafodelista"/>
        <w:widowControl/>
        <w:adjustRightInd/>
        <w:spacing w:line="240" w:lineRule="auto"/>
        <w:ind w:left="-12"/>
        <w:textAlignment w:val="auto"/>
        <w:rPr>
          <w:rFonts w:cs="Arial"/>
          <w:sz w:val="22"/>
          <w:szCs w:val="22"/>
        </w:rPr>
      </w:pPr>
    </w:p>
    <w:p w14:paraId="15EC60B4" w14:textId="77777777" w:rsidR="001631F4" w:rsidRPr="001631F4" w:rsidRDefault="001631F4" w:rsidP="001631F4">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bCs/>
          <w:sz w:val="22"/>
          <w:szCs w:val="22"/>
        </w:rPr>
        <w:t xml:space="preserve">Mediante Nota </w:t>
      </w:r>
      <w:r w:rsidRPr="00EB0628">
        <w:rPr>
          <w:rFonts w:cs="Arial"/>
          <w:sz w:val="22"/>
          <w:szCs w:val="22"/>
        </w:rPr>
        <w:t>N° SG/E/</w:t>
      </w:r>
      <w:r>
        <w:rPr>
          <w:rFonts w:cs="Arial"/>
          <w:sz w:val="22"/>
          <w:szCs w:val="22"/>
        </w:rPr>
        <w:t>SJ/1036</w:t>
      </w:r>
      <w:r w:rsidRPr="00EB0628">
        <w:rPr>
          <w:rFonts w:cs="Arial"/>
          <w:sz w:val="22"/>
          <w:szCs w:val="22"/>
        </w:rPr>
        <w:t>/201</w:t>
      </w:r>
      <w:r>
        <w:rPr>
          <w:rFonts w:cs="Arial"/>
          <w:sz w:val="22"/>
          <w:szCs w:val="22"/>
        </w:rPr>
        <w:t>6</w:t>
      </w:r>
      <w:r w:rsidRPr="00EB0628">
        <w:rPr>
          <w:rFonts w:cs="Arial"/>
          <w:sz w:val="22"/>
          <w:szCs w:val="22"/>
        </w:rPr>
        <w:t xml:space="preserve"> de fecha </w:t>
      </w:r>
      <w:r>
        <w:rPr>
          <w:rFonts w:cs="Arial"/>
          <w:sz w:val="22"/>
          <w:szCs w:val="22"/>
        </w:rPr>
        <w:t>20 de junio de 2016</w:t>
      </w:r>
      <w:r w:rsidRPr="00EB0628">
        <w:rPr>
          <w:rFonts w:cs="Arial"/>
          <w:bCs/>
          <w:sz w:val="22"/>
          <w:szCs w:val="22"/>
        </w:rPr>
        <w:t xml:space="preserve">, se dispuso el traslado del reclamo </w:t>
      </w:r>
      <w:r>
        <w:rPr>
          <w:rFonts w:cs="Arial"/>
          <w:bCs/>
          <w:sz w:val="22"/>
          <w:szCs w:val="22"/>
        </w:rPr>
        <w:t xml:space="preserve">de la empresa RCN TELEVISIÓN S.A., </w:t>
      </w:r>
      <w:r w:rsidRPr="00EB0628">
        <w:rPr>
          <w:rFonts w:cs="Arial"/>
          <w:bCs/>
          <w:sz w:val="22"/>
          <w:szCs w:val="22"/>
        </w:rPr>
        <w:t xml:space="preserve">al gobierno de Colombia, otorgándole un plazo de 30 días para su contestación. Asimismo, </w:t>
      </w:r>
      <w:r>
        <w:rPr>
          <w:rFonts w:cs="Arial"/>
          <w:bCs/>
          <w:sz w:val="22"/>
          <w:szCs w:val="22"/>
        </w:rPr>
        <w:t>por medio de la Nota N° SG/E/SJ/1037/2016 de esa misma fecha</w:t>
      </w:r>
      <w:r w:rsidRPr="00EB0628">
        <w:rPr>
          <w:rFonts w:cs="Arial"/>
          <w:bCs/>
          <w:sz w:val="22"/>
          <w:szCs w:val="22"/>
        </w:rPr>
        <w:t>, la Secretaría General comunicó a los demás Países Miembros dicha reclamación a fin de que presentaran los elementos de información que estimaran pertinentes.</w:t>
      </w:r>
    </w:p>
    <w:p w14:paraId="284691F7" w14:textId="77777777" w:rsidR="00DD7300" w:rsidRPr="00DD7300" w:rsidRDefault="00DD7300" w:rsidP="00DD7300">
      <w:pPr>
        <w:pStyle w:val="Prrafodelista"/>
        <w:rPr>
          <w:rFonts w:cs="Arial"/>
          <w:sz w:val="22"/>
          <w:szCs w:val="22"/>
        </w:rPr>
      </w:pPr>
    </w:p>
    <w:p w14:paraId="365A6987" w14:textId="77777777" w:rsidR="006C0DE1" w:rsidRPr="007228BA" w:rsidRDefault="00DD7300" w:rsidP="000E34B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 xml:space="preserve">Mediante Nota </w:t>
      </w:r>
      <w:r w:rsidRPr="00EB0628">
        <w:rPr>
          <w:rFonts w:cs="Arial"/>
          <w:sz w:val="22"/>
          <w:szCs w:val="22"/>
        </w:rPr>
        <w:t>N° SG/E/</w:t>
      </w:r>
      <w:r>
        <w:rPr>
          <w:rFonts w:cs="Arial"/>
          <w:sz w:val="22"/>
          <w:szCs w:val="22"/>
        </w:rPr>
        <w:t>SJ/1038</w:t>
      </w:r>
      <w:r w:rsidRPr="00EB0628">
        <w:rPr>
          <w:rFonts w:cs="Arial"/>
          <w:sz w:val="22"/>
          <w:szCs w:val="22"/>
        </w:rPr>
        <w:t>/201</w:t>
      </w:r>
      <w:r>
        <w:rPr>
          <w:rFonts w:cs="Arial"/>
          <w:sz w:val="22"/>
          <w:szCs w:val="22"/>
        </w:rPr>
        <w:t>6</w:t>
      </w:r>
      <w:r w:rsidRPr="00EB0628">
        <w:rPr>
          <w:rFonts w:cs="Arial"/>
          <w:sz w:val="22"/>
          <w:szCs w:val="22"/>
        </w:rPr>
        <w:t xml:space="preserve"> de fecha </w:t>
      </w:r>
      <w:r>
        <w:rPr>
          <w:rFonts w:cs="Arial"/>
          <w:sz w:val="22"/>
          <w:szCs w:val="22"/>
        </w:rPr>
        <w:t xml:space="preserve">20 de junio de 2016, la Secretaría General dejó sin efecto la </w:t>
      </w:r>
      <w:r w:rsidRPr="00EB0628">
        <w:rPr>
          <w:rFonts w:cs="Arial"/>
          <w:bCs/>
          <w:sz w:val="22"/>
          <w:szCs w:val="22"/>
        </w:rPr>
        <w:t xml:space="preserve">Nota </w:t>
      </w:r>
      <w:r w:rsidRPr="00EB0628">
        <w:rPr>
          <w:rFonts w:cs="Arial"/>
          <w:sz w:val="22"/>
          <w:szCs w:val="22"/>
        </w:rPr>
        <w:t>N° SG/E/</w:t>
      </w:r>
      <w:r>
        <w:rPr>
          <w:rFonts w:cs="Arial"/>
          <w:sz w:val="22"/>
          <w:szCs w:val="22"/>
        </w:rPr>
        <w:t>SJ/976</w:t>
      </w:r>
      <w:r w:rsidRPr="00EB0628">
        <w:rPr>
          <w:rFonts w:cs="Arial"/>
          <w:sz w:val="22"/>
          <w:szCs w:val="22"/>
        </w:rPr>
        <w:t>/201</w:t>
      </w:r>
      <w:r w:rsidR="005033C2">
        <w:rPr>
          <w:rFonts w:cs="Arial"/>
          <w:sz w:val="22"/>
          <w:szCs w:val="22"/>
        </w:rPr>
        <w:t>6 y repuso la nota de</w:t>
      </w:r>
      <w:r>
        <w:rPr>
          <w:rFonts w:cs="Arial"/>
          <w:sz w:val="22"/>
          <w:szCs w:val="22"/>
        </w:rPr>
        <w:t xml:space="preserve"> traslado </w:t>
      </w:r>
      <w:r w:rsidR="005033C2">
        <w:rPr>
          <w:rFonts w:cs="Arial"/>
          <w:sz w:val="22"/>
          <w:szCs w:val="22"/>
        </w:rPr>
        <w:t xml:space="preserve">al Gobierno de Colombia notificándolo con </w:t>
      </w:r>
      <w:r>
        <w:rPr>
          <w:rFonts w:cs="Arial"/>
          <w:sz w:val="22"/>
          <w:szCs w:val="22"/>
        </w:rPr>
        <w:t xml:space="preserve">la totalidad de </w:t>
      </w:r>
      <w:r w:rsidR="006C0DE1">
        <w:rPr>
          <w:rFonts w:cs="Arial"/>
          <w:sz w:val="22"/>
          <w:szCs w:val="22"/>
        </w:rPr>
        <w:t>anexos</w:t>
      </w:r>
      <w:r w:rsidR="005033C2">
        <w:rPr>
          <w:rFonts w:cs="Arial"/>
          <w:sz w:val="22"/>
          <w:szCs w:val="22"/>
        </w:rPr>
        <w:t xml:space="preserve"> al reclamo recibido</w:t>
      </w:r>
      <w:r>
        <w:rPr>
          <w:rFonts w:cs="Arial"/>
          <w:sz w:val="22"/>
          <w:szCs w:val="22"/>
        </w:rPr>
        <w:t xml:space="preserve">. </w:t>
      </w:r>
      <w:r w:rsidR="005033C2">
        <w:rPr>
          <w:rFonts w:cs="Arial"/>
          <w:sz w:val="22"/>
          <w:szCs w:val="22"/>
        </w:rPr>
        <w:t xml:space="preserve">Dichos actos </w:t>
      </w:r>
      <w:r w:rsidR="006C0DE1">
        <w:rPr>
          <w:rFonts w:cs="Arial"/>
          <w:sz w:val="22"/>
          <w:szCs w:val="22"/>
        </w:rPr>
        <w:t>fue</w:t>
      </w:r>
      <w:r w:rsidR="005033C2">
        <w:rPr>
          <w:rFonts w:cs="Arial"/>
          <w:sz w:val="22"/>
          <w:szCs w:val="22"/>
        </w:rPr>
        <w:t>ron</w:t>
      </w:r>
      <w:r w:rsidR="006C0DE1">
        <w:rPr>
          <w:rFonts w:cs="Arial"/>
          <w:sz w:val="22"/>
          <w:szCs w:val="22"/>
        </w:rPr>
        <w:t xml:space="preserve"> </w:t>
      </w:r>
      <w:r w:rsidR="005033C2">
        <w:rPr>
          <w:rFonts w:cs="Arial"/>
          <w:sz w:val="22"/>
          <w:szCs w:val="22"/>
        </w:rPr>
        <w:t xml:space="preserve">informados mediante </w:t>
      </w:r>
      <w:r>
        <w:rPr>
          <w:rFonts w:cs="Arial"/>
          <w:sz w:val="22"/>
          <w:szCs w:val="22"/>
        </w:rPr>
        <w:t xml:space="preserve">la  Nota </w:t>
      </w:r>
      <w:r w:rsidRPr="00EB0628">
        <w:rPr>
          <w:rFonts w:cs="Arial"/>
          <w:sz w:val="22"/>
          <w:szCs w:val="22"/>
        </w:rPr>
        <w:t>N° SG/E/</w:t>
      </w:r>
      <w:r>
        <w:rPr>
          <w:rFonts w:cs="Arial"/>
          <w:sz w:val="22"/>
          <w:szCs w:val="22"/>
        </w:rPr>
        <w:t>SJ/1039</w:t>
      </w:r>
      <w:r w:rsidRPr="00EB0628">
        <w:rPr>
          <w:rFonts w:cs="Arial"/>
          <w:sz w:val="22"/>
          <w:szCs w:val="22"/>
        </w:rPr>
        <w:t>/201</w:t>
      </w:r>
      <w:r>
        <w:rPr>
          <w:rFonts w:cs="Arial"/>
          <w:sz w:val="22"/>
          <w:szCs w:val="22"/>
        </w:rPr>
        <w:t xml:space="preserve">6 de esa misma fecha </w:t>
      </w:r>
      <w:r w:rsidR="006C0DE1" w:rsidRPr="00EB0628">
        <w:rPr>
          <w:rFonts w:cs="Arial"/>
          <w:bCs/>
          <w:sz w:val="22"/>
          <w:szCs w:val="22"/>
        </w:rPr>
        <w:t xml:space="preserve">a los demás Países Miembros </w:t>
      </w:r>
      <w:r w:rsidR="008C324C">
        <w:rPr>
          <w:rFonts w:cs="Arial"/>
          <w:bCs/>
          <w:sz w:val="22"/>
          <w:szCs w:val="22"/>
        </w:rPr>
        <w:t xml:space="preserve">y con Nota N° </w:t>
      </w:r>
      <w:r w:rsidR="008C324C" w:rsidRPr="00EB0628">
        <w:rPr>
          <w:rFonts w:cs="Arial"/>
          <w:sz w:val="22"/>
          <w:szCs w:val="22"/>
        </w:rPr>
        <w:t>SG/E/</w:t>
      </w:r>
      <w:r w:rsidR="008C324C">
        <w:rPr>
          <w:rFonts w:cs="Arial"/>
          <w:sz w:val="22"/>
          <w:szCs w:val="22"/>
        </w:rPr>
        <w:t>SJ/10</w:t>
      </w:r>
      <w:r w:rsidR="00A0191F">
        <w:rPr>
          <w:rFonts w:cs="Arial"/>
          <w:sz w:val="22"/>
          <w:szCs w:val="22"/>
        </w:rPr>
        <w:t>40</w:t>
      </w:r>
      <w:r w:rsidR="008C324C" w:rsidRPr="00EB0628">
        <w:rPr>
          <w:rFonts w:cs="Arial"/>
          <w:sz w:val="22"/>
          <w:szCs w:val="22"/>
        </w:rPr>
        <w:t>/201</w:t>
      </w:r>
      <w:r w:rsidR="008C324C">
        <w:rPr>
          <w:rFonts w:cs="Arial"/>
          <w:sz w:val="22"/>
          <w:szCs w:val="22"/>
        </w:rPr>
        <w:t>6 a las reclamantes</w:t>
      </w:r>
      <w:r w:rsidR="006C0DE1" w:rsidRPr="00EB0628">
        <w:rPr>
          <w:rFonts w:cs="Arial"/>
          <w:bCs/>
          <w:sz w:val="22"/>
          <w:szCs w:val="22"/>
        </w:rPr>
        <w:t>.</w:t>
      </w:r>
    </w:p>
    <w:p w14:paraId="458F2DBE" w14:textId="77777777" w:rsidR="00367886" w:rsidRPr="001631F4" w:rsidRDefault="00367886" w:rsidP="001631F4">
      <w:pPr>
        <w:rPr>
          <w:rFonts w:cs="Arial"/>
          <w:sz w:val="22"/>
          <w:szCs w:val="22"/>
        </w:rPr>
      </w:pPr>
    </w:p>
    <w:p w14:paraId="20DAB9BA" w14:textId="77777777" w:rsidR="00367886" w:rsidRPr="00A62C41" w:rsidRDefault="00367886" w:rsidP="000E34B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En considera</w:t>
      </w:r>
      <w:r w:rsidR="00BD163B">
        <w:rPr>
          <w:rFonts w:cs="Arial"/>
          <w:sz w:val="22"/>
          <w:szCs w:val="22"/>
        </w:rPr>
        <w:t xml:space="preserve">ción a la identidad de objeto, causa y sujeto pasivo, la Secretaría General dispuso </w:t>
      </w:r>
      <w:r w:rsidR="00A62C41">
        <w:rPr>
          <w:rFonts w:cs="Arial"/>
          <w:sz w:val="22"/>
          <w:szCs w:val="22"/>
        </w:rPr>
        <w:t xml:space="preserve">y comunicó a las reclamantes, </w:t>
      </w:r>
      <w:r w:rsidR="00BD163B">
        <w:rPr>
          <w:rFonts w:cs="Arial"/>
          <w:sz w:val="22"/>
          <w:szCs w:val="22"/>
        </w:rPr>
        <w:t>m</w:t>
      </w:r>
      <w:r>
        <w:rPr>
          <w:rFonts w:cs="Arial"/>
          <w:sz w:val="22"/>
          <w:szCs w:val="22"/>
        </w:rPr>
        <w:t xml:space="preserve">ediante </w:t>
      </w:r>
      <w:r w:rsidR="00A62C41">
        <w:rPr>
          <w:rFonts w:cs="Arial"/>
          <w:sz w:val="22"/>
          <w:szCs w:val="22"/>
        </w:rPr>
        <w:t xml:space="preserve">la </w:t>
      </w:r>
      <w:r>
        <w:rPr>
          <w:rFonts w:cs="Arial"/>
          <w:sz w:val="22"/>
          <w:szCs w:val="22"/>
        </w:rPr>
        <w:t xml:space="preserve">Nota N° </w:t>
      </w:r>
      <w:r w:rsidRPr="00EB0628">
        <w:rPr>
          <w:rFonts w:cs="Arial"/>
          <w:sz w:val="22"/>
          <w:szCs w:val="22"/>
        </w:rPr>
        <w:t>SG/E/</w:t>
      </w:r>
      <w:r>
        <w:rPr>
          <w:rFonts w:cs="Arial"/>
          <w:sz w:val="22"/>
          <w:szCs w:val="22"/>
        </w:rPr>
        <w:t>SJ/1095</w:t>
      </w:r>
      <w:r w:rsidRPr="00EB0628">
        <w:rPr>
          <w:rFonts w:cs="Arial"/>
          <w:sz w:val="22"/>
          <w:szCs w:val="22"/>
        </w:rPr>
        <w:t>/201</w:t>
      </w:r>
      <w:r>
        <w:rPr>
          <w:rFonts w:cs="Arial"/>
          <w:sz w:val="22"/>
          <w:szCs w:val="22"/>
        </w:rPr>
        <w:t>6</w:t>
      </w:r>
      <w:r w:rsidRPr="00EB0628">
        <w:rPr>
          <w:rFonts w:cs="Arial"/>
          <w:sz w:val="22"/>
          <w:szCs w:val="22"/>
        </w:rPr>
        <w:t xml:space="preserve"> de fecha </w:t>
      </w:r>
      <w:r>
        <w:rPr>
          <w:rFonts w:cs="Arial"/>
          <w:sz w:val="22"/>
          <w:szCs w:val="22"/>
        </w:rPr>
        <w:t xml:space="preserve">23 de junio de 2016, </w:t>
      </w:r>
      <w:r w:rsidR="00A62C41">
        <w:rPr>
          <w:rFonts w:cs="Arial"/>
          <w:sz w:val="22"/>
          <w:szCs w:val="22"/>
        </w:rPr>
        <w:t>la acumulación de</w:t>
      </w:r>
      <w:r w:rsidR="00BD163B">
        <w:rPr>
          <w:rFonts w:cs="Arial"/>
          <w:sz w:val="22"/>
          <w:szCs w:val="22"/>
        </w:rPr>
        <w:t xml:space="preserve"> los procedimientos iniciados por las empresas CARACOL TELEVISIÓN S.A. </w:t>
      </w:r>
      <w:r w:rsidR="00A45A49">
        <w:rPr>
          <w:rFonts w:cs="Arial"/>
          <w:sz w:val="22"/>
          <w:szCs w:val="22"/>
        </w:rPr>
        <w:t>y</w:t>
      </w:r>
      <w:r w:rsidR="00BD163B">
        <w:rPr>
          <w:rFonts w:cs="Arial"/>
          <w:sz w:val="22"/>
          <w:szCs w:val="22"/>
        </w:rPr>
        <w:t xml:space="preserve"> RCN TELEVISIÓN S.A., de igual forma, se </w:t>
      </w:r>
      <w:r w:rsidR="00A62C41">
        <w:rPr>
          <w:rFonts w:cs="Arial"/>
          <w:sz w:val="22"/>
          <w:szCs w:val="22"/>
        </w:rPr>
        <w:t>puso en conocimiento</w:t>
      </w:r>
      <w:r w:rsidR="00BD163B">
        <w:rPr>
          <w:rFonts w:cs="Arial"/>
          <w:sz w:val="22"/>
          <w:szCs w:val="22"/>
        </w:rPr>
        <w:t xml:space="preserve"> esta determinación a los demás Países Miembros por medio de la Nota N° </w:t>
      </w:r>
      <w:r w:rsidR="00BD163B" w:rsidRPr="00EB0628">
        <w:rPr>
          <w:rFonts w:cs="Arial"/>
          <w:sz w:val="22"/>
          <w:szCs w:val="22"/>
        </w:rPr>
        <w:t>SG/E/</w:t>
      </w:r>
      <w:r w:rsidR="00BD163B">
        <w:rPr>
          <w:rFonts w:cs="Arial"/>
          <w:sz w:val="22"/>
          <w:szCs w:val="22"/>
        </w:rPr>
        <w:t>SJ/109</w:t>
      </w:r>
      <w:r w:rsidR="00F86C9C">
        <w:rPr>
          <w:rFonts w:cs="Arial"/>
          <w:sz w:val="22"/>
          <w:szCs w:val="22"/>
        </w:rPr>
        <w:t>6</w:t>
      </w:r>
      <w:r w:rsidR="00BD163B" w:rsidRPr="00EB0628">
        <w:rPr>
          <w:rFonts w:cs="Arial"/>
          <w:sz w:val="22"/>
          <w:szCs w:val="22"/>
        </w:rPr>
        <w:t>/201</w:t>
      </w:r>
      <w:r w:rsidR="00BD163B">
        <w:rPr>
          <w:rFonts w:cs="Arial"/>
          <w:sz w:val="22"/>
          <w:szCs w:val="22"/>
        </w:rPr>
        <w:t xml:space="preserve">6 de esa misma fecha. </w:t>
      </w:r>
    </w:p>
    <w:p w14:paraId="0213D709" w14:textId="77777777" w:rsidR="00A62C41" w:rsidRPr="001631F4" w:rsidRDefault="00A62C41" w:rsidP="001631F4">
      <w:pPr>
        <w:rPr>
          <w:rFonts w:cs="Arial"/>
          <w:sz w:val="22"/>
          <w:szCs w:val="22"/>
        </w:rPr>
      </w:pPr>
    </w:p>
    <w:p w14:paraId="4E2D2C2A" w14:textId="77777777" w:rsidR="00EE4F86" w:rsidRDefault="00A62C41" w:rsidP="000E34B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Con fecha 2</w:t>
      </w:r>
      <w:r w:rsidR="0089472D">
        <w:rPr>
          <w:rFonts w:cs="Arial"/>
          <w:sz w:val="22"/>
          <w:szCs w:val="22"/>
        </w:rPr>
        <w:t xml:space="preserve">8 </w:t>
      </w:r>
      <w:r>
        <w:rPr>
          <w:rFonts w:cs="Arial"/>
          <w:sz w:val="22"/>
          <w:szCs w:val="22"/>
        </w:rPr>
        <w:t xml:space="preserve">de junio de 2016, por medio de comunicación OALI – 096 la República de Colombia designó </w:t>
      </w:r>
      <w:r w:rsidR="005033C2">
        <w:rPr>
          <w:rFonts w:cs="Arial"/>
          <w:sz w:val="22"/>
          <w:szCs w:val="22"/>
        </w:rPr>
        <w:t xml:space="preserve">a </w:t>
      </w:r>
      <w:r>
        <w:rPr>
          <w:rFonts w:cs="Arial"/>
          <w:sz w:val="22"/>
          <w:szCs w:val="22"/>
        </w:rPr>
        <w:t>su apoderado</w:t>
      </w:r>
      <w:r w:rsidR="0089472D">
        <w:rPr>
          <w:rFonts w:cs="Arial"/>
          <w:sz w:val="22"/>
          <w:szCs w:val="22"/>
        </w:rPr>
        <w:t>,</w:t>
      </w:r>
      <w:r>
        <w:rPr>
          <w:rFonts w:cs="Arial"/>
          <w:sz w:val="22"/>
          <w:szCs w:val="22"/>
        </w:rPr>
        <w:t xml:space="preserve"> y mediante </w:t>
      </w:r>
      <w:r w:rsidR="004970AE">
        <w:rPr>
          <w:rFonts w:cs="Arial"/>
          <w:sz w:val="22"/>
          <w:szCs w:val="22"/>
        </w:rPr>
        <w:t>O</w:t>
      </w:r>
      <w:r>
        <w:rPr>
          <w:rFonts w:cs="Arial"/>
          <w:sz w:val="22"/>
          <w:szCs w:val="22"/>
        </w:rPr>
        <w:t>ficio OALI – 097</w:t>
      </w:r>
      <w:r w:rsidR="0089472D">
        <w:rPr>
          <w:rFonts w:cs="Arial"/>
          <w:sz w:val="22"/>
          <w:szCs w:val="22"/>
        </w:rPr>
        <w:t xml:space="preserve"> de la misma fecha,</w:t>
      </w:r>
      <w:r>
        <w:rPr>
          <w:rFonts w:cs="Arial"/>
          <w:sz w:val="22"/>
          <w:szCs w:val="22"/>
        </w:rPr>
        <w:t xml:space="preserve"> </w:t>
      </w:r>
      <w:r w:rsidR="004970AE" w:rsidRPr="00F06396">
        <w:rPr>
          <w:rFonts w:cs="Arial"/>
          <w:sz w:val="22"/>
          <w:szCs w:val="22"/>
        </w:rPr>
        <w:t xml:space="preserve">solicitó la prórroga del plazo para presentar su contestación, la que le fue concedida el </w:t>
      </w:r>
      <w:r w:rsidR="00A45A49">
        <w:rPr>
          <w:rFonts w:cs="Arial"/>
          <w:sz w:val="22"/>
          <w:szCs w:val="22"/>
        </w:rPr>
        <w:t>0</w:t>
      </w:r>
      <w:r w:rsidR="0089472D">
        <w:rPr>
          <w:rFonts w:cs="Arial"/>
          <w:sz w:val="22"/>
          <w:szCs w:val="22"/>
        </w:rPr>
        <w:t>1 de julio de 2016</w:t>
      </w:r>
      <w:r w:rsidR="004970AE" w:rsidRPr="00F06396">
        <w:rPr>
          <w:rFonts w:cs="Arial"/>
          <w:sz w:val="22"/>
          <w:szCs w:val="22"/>
        </w:rPr>
        <w:t xml:space="preserve"> mediante </w:t>
      </w:r>
      <w:r w:rsidR="0089472D">
        <w:rPr>
          <w:rFonts w:cs="Arial"/>
          <w:sz w:val="22"/>
          <w:szCs w:val="22"/>
        </w:rPr>
        <w:t xml:space="preserve">la </w:t>
      </w:r>
      <w:r w:rsidR="004970AE" w:rsidRPr="00F06396">
        <w:rPr>
          <w:rFonts w:cs="Arial"/>
          <w:sz w:val="22"/>
          <w:szCs w:val="22"/>
        </w:rPr>
        <w:t>Nota</w:t>
      </w:r>
      <w:r w:rsidR="0089472D">
        <w:rPr>
          <w:rFonts w:cs="Arial"/>
          <w:sz w:val="22"/>
          <w:szCs w:val="22"/>
        </w:rPr>
        <w:t xml:space="preserve"> N°</w:t>
      </w:r>
      <w:r w:rsidR="004970AE" w:rsidRPr="00F06396">
        <w:rPr>
          <w:rFonts w:cs="Arial"/>
          <w:sz w:val="22"/>
          <w:szCs w:val="22"/>
        </w:rPr>
        <w:t xml:space="preserve"> </w:t>
      </w:r>
      <w:r w:rsidR="0089472D">
        <w:rPr>
          <w:rFonts w:cs="Arial"/>
          <w:sz w:val="22"/>
          <w:szCs w:val="22"/>
        </w:rPr>
        <w:t>SG/E/SJ/115</w:t>
      </w:r>
      <w:r w:rsidR="00EE4F86">
        <w:rPr>
          <w:rFonts w:cs="Arial"/>
          <w:sz w:val="22"/>
          <w:szCs w:val="22"/>
        </w:rPr>
        <w:t>0</w:t>
      </w:r>
      <w:r w:rsidR="0089472D">
        <w:rPr>
          <w:rFonts w:cs="Arial"/>
          <w:sz w:val="22"/>
          <w:szCs w:val="22"/>
        </w:rPr>
        <w:t>/2016</w:t>
      </w:r>
      <w:r w:rsidR="00580DAC">
        <w:rPr>
          <w:rFonts w:cs="Arial"/>
          <w:sz w:val="22"/>
          <w:szCs w:val="22"/>
        </w:rPr>
        <w:t>. Dicha</w:t>
      </w:r>
      <w:r w:rsidR="00EE4F86">
        <w:rPr>
          <w:rFonts w:cs="Arial"/>
          <w:sz w:val="22"/>
          <w:szCs w:val="22"/>
        </w:rPr>
        <w:t xml:space="preserve"> </w:t>
      </w:r>
      <w:r w:rsidR="00F22AD2">
        <w:rPr>
          <w:rFonts w:cs="Arial"/>
          <w:sz w:val="22"/>
          <w:szCs w:val="22"/>
        </w:rPr>
        <w:t xml:space="preserve">prórroga </w:t>
      </w:r>
      <w:r w:rsidR="00EE4F86">
        <w:rPr>
          <w:rFonts w:cs="Arial"/>
          <w:sz w:val="22"/>
          <w:szCs w:val="22"/>
        </w:rPr>
        <w:t xml:space="preserve">fue notificada a los demás Países Miembros a través de la </w:t>
      </w:r>
      <w:r w:rsidR="00EE4F86" w:rsidRPr="00F06396">
        <w:rPr>
          <w:rFonts w:cs="Arial"/>
          <w:sz w:val="22"/>
          <w:szCs w:val="22"/>
        </w:rPr>
        <w:t>Nota</w:t>
      </w:r>
      <w:r w:rsidR="00EE4F86">
        <w:rPr>
          <w:rFonts w:cs="Arial"/>
          <w:sz w:val="22"/>
          <w:szCs w:val="22"/>
        </w:rPr>
        <w:t xml:space="preserve"> N°</w:t>
      </w:r>
      <w:r w:rsidR="00EE4F86" w:rsidRPr="00F06396">
        <w:rPr>
          <w:rFonts w:cs="Arial"/>
          <w:sz w:val="22"/>
          <w:szCs w:val="22"/>
        </w:rPr>
        <w:t xml:space="preserve"> </w:t>
      </w:r>
      <w:r w:rsidR="00EE4F86">
        <w:rPr>
          <w:rFonts w:cs="Arial"/>
          <w:sz w:val="22"/>
          <w:szCs w:val="22"/>
        </w:rPr>
        <w:t>SG/E/SJ/1151/2016</w:t>
      </w:r>
      <w:r w:rsidR="00580DAC">
        <w:rPr>
          <w:rFonts w:cs="Arial"/>
          <w:sz w:val="22"/>
          <w:szCs w:val="22"/>
        </w:rPr>
        <w:t xml:space="preserve"> y a las reclamantes por medio de la Nota N° SG/E/SJ/1152</w:t>
      </w:r>
      <w:r w:rsidR="00DE32A1">
        <w:rPr>
          <w:rFonts w:cs="Arial"/>
          <w:sz w:val="22"/>
          <w:szCs w:val="22"/>
        </w:rPr>
        <w:t>/2016</w:t>
      </w:r>
      <w:r w:rsidR="00580DAC">
        <w:rPr>
          <w:rFonts w:cs="Arial"/>
          <w:sz w:val="22"/>
          <w:szCs w:val="22"/>
        </w:rPr>
        <w:t xml:space="preserve"> de la misma fecha.</w:t>
      </w:r>
    </w:p>
    <w:p w14:paraId="3604346E" w14:textId="77777777" w:rsidR="007F2207" w:rsidRPr="00C41F1D" w:rsidRDefault="007F2207" w:rsidP="00C41F1D">
      <w:pPr>
        <w:spacing w:line="240" w:lineRule="auto"/>
        <w:rPr>
          <w:rFonts w:cs="Arial"/>
          <w:sz w:val="22"/>
          <w:szCs w:val="22"/>
        </w:rPr>
      </w:pPr>
    </w:p>
    <w:p w14:paraId="5A5C4364" w14:textId="77777777" w:rsidR="003E48BB" w:rsidRPr="003E48BB" w:rsidRDefault="00384A42" w:rsidP="000E34B2">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bCs/>
          <w:sz w:val="22"/>
          <w:szCs w:val="22"/>
        </w:rPr>
        <w:lastRenderedPageBreak/>
        <w:t xml:space="preserve">Con fecha </w:t>
      </w:r>
      <w:r w:rsidR="00C41F1D">
        <w:rPr>
          <w:rFonts w:cs="Arial"/>
          <w:bCs/>
          <w:sz w:val="22"/>
          <w:szCs w:val="22"/>
        </w:rPr>
        <w:t>17 de agosto de 2016</w:t>
      </w:r>
      <w:r w:rsidRPr="00EB0628">
        <w:rPr>
          <w:rFonts w:cs="Arial"/>
          <w:bCs/>
          <w:sz w:val="22"/>
          <w:szCs w:val="22"/>
        </w:rPr>
        <w:t xml:space="preserve">, mediante </w:t>
      </w:r>
      <w:r w:rsidR="00A83603" w:rsidRPr="00EB0628">
        <w:rPr>
          <w:rFonts w:cs="Arial"/>
          <w:bCs/>
          <w:sz w:val="22"/>
          <w:szCs w:val="22"/>
        </w:rPr>
        <w:t>Comunicaci</w:t>
      </w:r>
      <w:r w:rsidR="00C41F1D">
        <w:rPr>
          <w:rFonts w:cs="Arial"/>
          <w:bCs/>
          <w:sz w:val="22"/>
          <w:szCs w:val="22"/>
        </w:rPr>
        <w:t>ón</w:t>
      </w:r>
      <w:r w:rsidR="00A83603" w:rsidRPr="00EB0628">
        <w:rPr>
          <w:rFonts w:cs="Arial"/>
          <w:bCs/>
          <w:sz w:val="22"/>
          <w:szCs w:val="22"/>
        </w:rPr>
        <w:t xml:space="preserve"> OALI </w:t>
      </w:r>
      <w:r w:rsidR="00D948CB" w:rsidRPr="00EB0628">
        <w:rPr>
          <w:rFonts w:cs="Arial"/>
          <w:bCs/>
          <w:sz w:val="22"/>
          <w:szCs w:val="22"/>
        </w:rPr>
        <w:t>–</w:t>
      </w:r>
      <w:r w:rsidR="00A83603" w:rsidRPr="00EB0628">
        <w:rPr>
          <w:rFonts w:cs="Arial"/>
          <w:bCs/>
          <w:sz w:val="22"/>
          <w:szCs w:val="22"/>
        </w:rPr>
        <w:t xml:space="preserve"> </w:t>
      </w:r>
      <w:r w:rsidR="00C41F1D">
        <w:rPr>
          <w:rFonts w:cs="Arial"/>
          <w:bCs/>
          <w:sz w:val="22"/>
          <w:szCs w:val="22"/>
        </w:rPr>
        <w:t>118</w:t>
      </w:r>
      <w:r w:rsidRPr="00EB0628">
        <w:rPr>
          <w:rFonts w:cs="Arial"/>
          <w:bCs/>
          <w:sz w:val="22"/>
          <w:szCs w:val="22"/>
        </w:rPr>
        <w:t xml:space="preserve">, </w:t>
      </w:r>
      <w:r w:rsidRPr="00EB0628">
        <w:rPr>
          <w:rFonts w:cs="Arial"/>
          <w:sz w:val="22"/>
          <w:szCs w:val="22"/>
        </w:rPr>
        <w:t>el gobierno de</w:t>
      </w:r>
      <w:r w:rsidR="00A83603" w:rsidRPr="00EB0628">
        <w:rPr>
          <w:rFonts w:cs="Arial"/>
          <w:sz w:val="22"/>
          <w:szCs w:val="22"/>
        </w:rPr>
        <w:t xml:space="preserve"> Colombia </w:t>
      </w:r>
      <w:r w:rsidR="00C41F1D">
        <w:rPr>
          <w:rFonts w:cs="Arial"/>
          <w:sz w:val="22"/>
          <w:szCs w:val="22"/>
        </w:rPr>
        <w:t>presentó su contestación a los</w:t>
      </w:r>
      <w:r w:rsidRPr="00EB0628">
        <w:rPr>
          <w:rFonts w:cs="Arial"/>
          <w:sz w:val="22"/>
          <w:szCs w:val="22"/>
        </w:rPr>
        <w:t xml:space="preserve"> reclamo</w:t>
      </w:r>
      <w:r w:rsidR="00C41F1D">
        <w:rPr>
          <w:rFonts w:cs="Arial"/>
          <w:sz w:val="22"/>
          <w:szCs w:val="22"/>
        </w:rPr>
        <w:t>s</w:t>
      </w:r>
      <w:r w:rsidR="00F22AD2">
        <w:rPr>
          <w:rFonts w:cs="Arial"/>
          <w:sz w:val="22"/>
          <w:szCs w:val="22"/>
        </w:rPr>
        <w:t xml:space="preserve"> interpuestos</w:t>
      </w:r>
      <w:r w:rsidR="00C41F1D">
        <w:rPr>
          <w:rFonts w:cs="Arial"/>
          <w:sz w:val="22"/>
          <w:szCs w:val="22"/>
        </w:rPr>
        <w:t>, la cual fue puesta en conocimiento</w:t>
      </w:r>
      <w:r w:rsidR="00F22AD2">
        <w:rPr>
          <w:rFonts w:cs="Arial"/>
          <w:sz w:val="22"/>
          <w:szCs w:val="22"/>
        </w:rPr>
        <w:t xml:space="preserve"> de las reclamantes</w:t>
      </w:r>
      <w:r w:rsidR="00C41F1D">
        <w:rPr>
          <w:rFonts w:cs="Arial"/>
          <w:sz w:val="22"/>
          <w:szCs w:val="22"/>
        </w:rPr>
        <w:t xml:space="preserve"> </w:t>
      </w:r>
      <w:r w:rsidR="003E48BB">
        <w:rPr>
          <w:rFonts w:cs="Arial"/>
          <w:sz w:val="22"/>
          <w:szCs w:val="22"/>
        </w:rPr>
        <w:t xml:space="preserve">el 22 de agosto de 2016 </w:t>
      </w:r>
      <w:r w:rsidR="00F22AD2">
        <w:rPr>
          <w:rFonts w:cs="Arial"/>
          <w:sz w:val="22"/>
          <w:szCs w:val="22"/>
        </w:rPr>
        <w:t>mediante</w:t>
      </w:r>
      <w:r w:rsidR="00C41F1D">
        <w:rPr>
          <w:rFonts w:cs="Arial"/>
          <w:sz w:val="22"/>
          <w:szCs w:val="22"/>
        </w:rPr>
        <w:t xml:space="preserve"> la Nota N° SG/E/SJ/1515/2016</w:t>
      </w:r>
      <w:r w:rsidR="003E48BB">
        <w:rPr>
          <w:rFonts w:cs="Arial"/>
          <w:sz w:val="22"/>
          <w:szCs w:val="22"/>
        </w:rPr>
        <w:t xml:space="preserve"> y a los demás </w:t>
      </w:r>
      <w:r w:rsidR="00A45A49">
        <w:rPr>
          <w:rFonts w:cs="Arial"/>
          <w:sz w:val="22"/>
          <w:szCs w:val="22"/>
        </w:rPr>
        <w:t xml:space="preserve">Países Miembros </w:t>
      </w:r>
      <w:r w:rsidR="003E48BB">
        <w:rPr>
          <w:rFonts w:cs="Arial"/>
          <w:sz w:val="22"/>
          <w:szCs w:val="22"/>
        </w:rPr>
        <w:t>mediante la Nota N° SG/E/SJ/1517/2016.</w:t>
      </w:r>
    </w:p>
    <w:p w14:paraId="20922E98" w14:textId="77777777" w:rsidR="001C64CF" w:rsidRPr="001C64CF" w:rsidRDefault="001C64CF" w:rsidP="001C64CF">
      <w:pPr>
        <w:widowControl/>
        <w:adjustRightInd/>
        <w:spacing w:line="240" w:lineRule="auto"/>
        <w:textAlignment w:val="auto"/>
        <w:rPr>
          <w:rFonts w:cs="Arial"/>
          <w:sz w:val="22"/>
          <w:szCs w:val="22"/>
        </w:rPr>
      </w:pPr>
    </w:p>
    <w:p w14:paraId="231239D6" w14:textId="77777777" w:rsidR="00882E2F" w:rsidRDefault="00260403" w:rsidP="000E34B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Con</w:t>
      </w:r>
      <w:r w:rsidR="00882E2F">
        <w:rPr>
          <w:rFonts w:cs="Arial"/>
          <w:sz w:val="22"/>
          <w:szCs w:val="22"/>
        </w:rPr>
        <w:t xml:space="preserve"> fecha 24 de agosto de 2016</w:t>
      </w:r>
      <w:r w:rsidR="00B15BB0" w:rsidRPr="00EB0628">
        <w:rPr>
          <w:rFonts w:cs="Arial"/>
          <w:sz w:val="22"/>
          <w:szCs w:val="22"/>
        </w:rPr>
        <w:t>,</w:t>
      </w:r>
      <w:r w:rsidR="00882E2F">
        <w:rPr>
          <w:rFonts w:cs="Arial"/>
          <w:sz w:val="22"/>
          <w:szCs w:val="22"/>
          <w:lang w:val="es-ES_tradnl"/>
        </w:rPr>
        <w:t xml:space="preserve"> </w:t>
      </w:r>
      <w:r w:rsidR="00882E2F">
        <w:rPr>
          <w:rFonts w:cs="Arial"/>
          <w:sz w:val="22"/>
          <w:szCs w:val="22"/>
        </w:rPr>
        <w:t xml:space="preserve">CARACOL TELEVISIÓN S.A. </w:t>
      </w:r>
      <w:r>
        <w:rPr>
          <w:rFonts w:cs="Arial"/>
          <w:sz w:val="22"/>
          <w:szCs w:val="22"/>
        </w:rPr>
        <w:t>y</w:t>
      </w:r>
      <w:r w:rsidR="00882E2F">
        <w:rPr>
          <w:rFonts w:cs="Arial"/>
          <w:sz w:val="22"/>
          <w:szCs w:val="22"/>
        </w:rPr>
        <w:t xml:space="preserve"> RCN TELEVISIÓN S.A., presenta</w:t>
      </w:r>
      <w:r>
        <w:rPr>
          <w:rFonts w:cs="Arial"/>
          <w:sz w:val="22"/>
          <w:szCs w:val="22"/>
        </w:rPr>
        <w:t>ron</w:t>
      </w:r>
      <w:r w:rsidR="00882E2F">
        <w:rPr>
          <w:rFonts w:cs="Arial"/>
          <w:sz w:val="22"/>
          <w:szCs w:val="22"/>
        </w:rPr>
        <w:t xml:space="preserve"> </w:t>
      </w:r>
      <w:r w:rsidR="00F22AD2">
        <w:rPr>
          <w:rFonts w:cs="Arial"/>
          <w:sz w:val="22"/>
          <w:szCs w:val="22"/>
        </w:rPr>
        <w:t xml:space="preserve">un escrito adicional con base en </w:t>
      </w:r>
      <w:r w:rsidR="001631F4">
        <w:rPr>
          <w:rFonts w:cs="Arial"/>
          <w:sz w:val="22"/>
          <w:szCs w:val="22"/>
        </w:rPr>
        <w:t>la contestación remitida por la República de Colombia</w:t>
      </w:r>
      <w:r w:rsidR="00882E2F">
        <w:rPr>
          <w:rFonts w:cs="Arial"/>
          <w:sz w:val="22"/>
          <w:szCs w:val="22"/>
        </w:rPr>
        <w:t>.</w:t>
      </w:r>
    </w:p>
    <w:p w14:paraId="0D419E90" w14:textId="77777777" w:rsidR="00260403" w:rsidRPr="00260403" w:rsidRDefault="00260403" w:rsidP="00260403">
      <w:pPr>
        <w:widowControl/>
        <w:adjustRightInd/>
        <w:spacing w:line="240" w:lineRule="auto"/>
        <w:textAlignment w:val="auto"/>
        <w:rPr>
          <w:rFonts w:cs="Arial"/>
          <w:sz w:val="22"/>
          <w:szCs w:val="22"/>
        </w:rPr>
      </w:pPr>
    </w:p>
    <w:p w14:paraId="296CA94B" w14:textId="77777777" w:rsidR="009C10E1" w:rsidRDefault="00260403" w:rsidP="000E34B2">
      <w:pPr>
        <w:pStyle w:val="Prrafodelista"/>
        <w:widowControl/>
        <w:numPr>
          <w:ilvl w:val="0"/>
          <w:numId w:val="2"/>
        </w:numPr>
        <w:adjustRightInd/>
        <w:spacing w:line="240" w:lineRule="auto"/>
        <w:ind w:left="-12" w:hanging="357"/>
        <w:textAlignment w:val="auto"/>
        <w:rPr>
          <w:rFonts w:cs="Arial"/>
          <w:sz w:val="22"/>
          <w:szCs w:val="22"/>
        </w:rPr>
      </w:pPr>
      <w:r w:rsidRPr="00F06396">
        <w:rPr>
          <w:rFonts w:cs="Arial"/>
          <w:sz w:val="22"/>
          <w:szCs w:val="22"/>
        </w:rPr>
        <w:t xml:space="preserve">Con fecha </w:t>
      </w:r>
      <w:r>
        <w:rPr>
          <w:rFonts w:cs="Arial"/>
          <w:sz w:val="22"/>
          <w:szCs w:val="22"/>
        </w:rPr>
        <w:t>25 de agosto de 2016</w:t>
      </w:r>
      <w:r w:rsidRPr="00F06396">
        <w:rPr>
          <w:rFonts w:cs="Arial"/>
          <w:sz w:val="22"/>
          <w:szCs w:val="22"/>
        </w:rPr>
        <w:t>, se llevó a cabo la reunión informativa con la participación de las partes en la controversia.</w:t>
      </w:r>
    </w:p>
    <w:p w14:paraId="48A777D0" w14:textId="77777777" w:rsidR="003F77BF" w:rsidRPr="003F77BF" w:rsidRDefault="003F77BF" w:rsidP="003F77BF">
      <w:pPr>
        <w:widowControl/>
        <w:adjustRightInd/>
        <w:spacing w:line="240" w:lineRule="auto"/>
        <w:textAlignment w:val="auto"/>
        <w:rPr>
          <w:rFonts w:cs="Arial"/>
          <w:sz w:val="22"/>
          <w:szCs w:val="22"/>
        </w:rPr>
      </w:pPr>
    </w:p>
    <w:p w14:paraId="5BAC5109" w14:textId="77777777" w:rsidR="00EB0628" w:rsidRPr="00EB0628" w:rsidRDefault="00EB0628" w:rsidP="00B92055">
      <w:pPr>
        <w:pStyle w:val="Prrafodelista"/>
        <w:spacing w:line="240" w:lineRule="auto"/>
        <w:rPr>
          <w:rFonts w:cs="Arial"/>
          <w:sz w:val="22"/>
          <w:szCs w:val="22"/>
        </w:rPr>
      </w:pPr>
    </w:p>
    <w:p w14:paraId="7CADA460" w14:textId="77777777" w:rsidR="009C10E1" w:rsidRPr="00EB0628" w:rsidRDefault="009C10E1" w:rsidP="000E34B2">
      <w:pPr>
        <w:pStyle w:val="Prrafodelista"/>
        <w:widowControl/>
        <w:numPr>
          <w:ilvl w:val="0"/>
          <w:numId w:val="1"/>
        </w:numPr>
        <w:adjustRightInd/>
        <w:spacing w:line="240" w:lineRule="auto"/>
        <w:ind w:left="0" w:hanging="426"/>
        <w:textAlignment w:val="auto"/>
        <w:rPr>
          <w:rFonts w:cs="Arial"/>
          <w:b/>
          <w:sz w:val="22"/>
          <w:szCs w:val="22"/>
        </w:rPr>
      </w:pPr>
      <w:r w:rsidRPr="00EB0628">
        <w:rPr>
          <w:rFonts w:cs="Arial"/>
          <w:b/>
          <w:sz w:val="22"/>
          <w:szCs w:val="22"/>
        </w:rPr>
        <w:t>IDENTIFICACIÓN DE LAS MEDIDAS SUPUESTAMENTE INFRACTORAS</w:t>
      </w:r>
    </w:p>
    <w:p w14:paraId="2C87FC79" w14:textId="77777777" w:rsidR="00C84D3F" w:rsidRPr="00EB0628" w:rsidRDefault="00C84D3F" w:rsidP="00C84D3F">
      <w:pPr>
        <w:pStyle w:val="Prrafodelista"/>
        <w:widowControl/>
        <w:adjustRightInd/>
        <w:spacing w:line="240" w:lineRule="auto"/>
        <w:ind w:left="1080"/>
        <w:textAlignment w:val="auto"/>
        <w:rPr>
          <w:rFonts w:cs="Arial"/>
          <w:sz w:val="22"/>
          <w:szCs w:val="22"/>
        </w:rPr>
      </w:pPr>
    </w:p>
    <w:p w14:paraId="77ED82B3" w14:textId="77777777" w:rsidR="00F22AD2" w:rsidRPr="00F22AD2" w:rsidRDefault="00C84D3F" w:rsidP="000E34B2">
      <w:pPr>
        <w:pStyle w:val="Prrafodelista"/>
        <w:widowControl/>
        <w:numPr>
          <w:ilvl w:val="0"/>
          <w:numId w:val="2"/>
        </w:numPr>
        <w:adjustRightInd/>
        <w:spacing w:line="240" w:lineRule="auto"/>
        <w:ind w:left="-12" w:hanging="357"/>
        <w:textAlignment w:val="auto"/>
        <w:rPr>
          <w:rFonts w:cs="Arial"/>
          <w:sz w:val="22"/>
          <w:szCs w:val="22"/>
        </w:rPr>
      </w:pPr>
      <w:r w:rsidRPr="00EB0628">
        <w:rPr>
          <w:rFonts w:cs="Arial"/>
          <w:sz w:val="22"/>
          <w:szCs w:val="22"/>
        </w:rPr>
        <w:t xml:space="preserve">Se señala que el </w:t>
      </w:r>
      <w:r w:rsidRPr="00EB0628">
        <w:rPr>
          <w:rFonts w:cs="Arial"/>
          <w:bCs/>
          <w:sz w:val="22"/>
          <w:szCs w:val="22"/>
        </w:rPr>
        <w:t>gobierno de Colombia</w:t>
      </w:r>
      <w:r w:rsidR="00FF2169">
        <w:rPr>
          <w:rFonts w:cs="Arial"/>
          <w:bCs/>
          <w:sz w:val="22"/>
          <w:szCs w:val="22"/>
        </w:rPr>
        <w:t xml:space="preserve"> a través de la Autoridad Nacional de Televisión (ANTV)</w:t>
      </w:r>
      <w:r w:rsidR="0087393B">
        <w:rPr>
          <w:rFonts w:cs="Arial"/>
          <w:bCs/>
          <w:sz w:val="22"/>
          <w:szCs w:val="22"/>
        </w:rPr>
        <w:t xml:space="preserve"> </w:t>
      </w:r>
      <w:r w:rsidR="00FF2169">
        <w:rPr>
          <w:rFonts w:cs="Arial"/>
          <w:bCs/>
          <w:sz w:val="22"/>
          <w:szCs w:val="22"/>
        </w:rPr>
        <w:t xml:space="preserve">profirió los </w:t>
      </w:r>
      <w:r w:rsidR="00F22AD2">
        <w:rPr>
          <w:rFonts w:cs="Arial"/>
          <w:bCs/>
          <w:sz w:val="22"/>
          <w:szCs w:val="22"/>
        </w:rPr>
        <w:t xml:space="preserve">siguientes </w:t>
      </w:r>
      <w:r w:rsidR="00587E99">
        <w:rPr>
          <w:rFonts w:cs="Arial"/>
          <w:bCs/>
          <w:sz w:val="22"/>
          <w:szCs w:val="22"/>
        </w:rPr>
        <w:t>actos administrativos</w:t>
      </w:r>
      <w:r w:rsidR="00F22AD2">
        <w:rPr>
          <w:rFonts w:cs="Arial"/>
          <w:bCs/>
          <w:sz w:val="22"/>
          <w:szCs w:val="22"/>
        </w:rPr>
        <w:t>:</w:t>
      </w:r>
    </w:p>
    <w:p w14:paraId="6DBBF793" w14:textId="77777777" w:rsidR="00F22AD2" w:rsidRDefault="00F22AD2" w:rsidP="00F22AD2">
      <w:pPr>
        <w:pStyle w:val="Prrafodelista"/>
        <w:widowControl/>
        <w:adjustRightInd/>
        <w:spacing w:line="240" w:lineRule="auto"/>
        <w:ind w:left="-12"/>
        <w:textAlignment w:val="auto"/>
        <w:rPr>
          <w:rFonts w:cs="Arial"/>
          <w:bCs/>
          <w:sz w:val="22"/>
          <w:szCs w:val="22"/>
        </w:rPr>
      </w:pPr>
    </w:p>
    <w:p w14:paraId="5F15A7A1" w14:textId="77777777" w:rsidR="00F22AD2" w:rsidRDefault="00FF2169" w:rsidP="00F22AD2">
      <w:pPr>
        <w:pStyle w:val="Prrafodelista"/>
        <w:widowControl/>
        <w:numPr>
          <w:ilvl w:val="0"/>
          <w:numId w:val="27"/>
        </w:numPr>
        <w:adjustRightInd/>
        <w:spacing w:line="240" w:lineRule="auto"/>
        <w:textAlignment w:val="auto"/>
        <w:rPr>
          <w:rFonts w:cs="Arial"/>
          <w:bCs/>
          <w:sz w:val="22"/>
          <w:szCs w:val="22"/>
        </w:rPr>
      </w:pPr>
      <w:r>
        <w:rPr>
          <w:rFonts w:cs="Arial"/>
          <w:bCs/>
          <w:sz w:val="22"/>
          <w:szCs w:val="22"/>
        </w:rPr>
        <w:t xml:space="preserve">Circular </w:t>
      </w:r>
      <w:r w:rsidR="00A45A49">
        <w:rPr>
          <w:rFonts w:cs="Arial"/>
          <w:bCs/>
          <w:sz w:val="22"/>
          <w:szCs w:val="22"/>
        </w:rPr>
        <w:t xml:space="preserve">N° </w:t>
      </w:r>
      <w:r>
        <w:rPr>
          <w:rFonts w:cs="Arial"/>
          <w:bCs/>
          <w:sz w:val="22"/>
          <w:szCs w:val="22"/>
        </w:rPr>
        <w:t xml:space="preserve">0045 de 12 de junio de 2014; </w:t>
      </w:r>
    </w:p>
    <w:p w14:paraId="5CCCB49C" w14:textId="77777777" w:rsidR="00F22AD2" w:rsidRPr="00F22AD2" w:rsidRDefault="00FF2169" w:rsidP="00F22AD2">
      <w:pPr>
        <w:pStyle w:val="Prrafodelista"/>
        <w:widowControl/>
        <w:numPr>
          <w:ilvl w:val="0"/>
          <w:numId w:val="27"/>
        </w:numPr>
        <w:adjustRightInd/>
        <w:spacing w:line="240" w:lineRule="auto"/>
        <w:textAlignment w:val="auto"/>
        <w:rPr>
          <w:rFonts w:cs="Arial"/>
          <w:sz w:val="22"/>
          <w:szCs w:val="22"/>
        </w:rPr>
      </w:pPr>
      <w:r>
        <w:rPr>
          <w:rFonts w:cs="Arial"/>
          <w:bCs/>
          <w:sz w:val="22"/>
          <w:szCs w:val="22"/>
        </w:rPr>
        <w:t>Resolución N</w:t>
      </w:r>
      <w:r w:rsidR="00A45A49">
        <w:rPr>
          <w:rFonts w:cs="Arial"/>
          <w:bCs/>
          <w:sz w:val="22"/>
          <w:szCs w:val="22"/>
        </w:rPr>
        <w:t>°</w:t>
      </w:r>
      <w:r>
        <w:rPr>
          <w:rFonts w:cs="Arial"/>
          <w:bCs/>
          <w:sz w:val="22"/>
          <w:szCs w:val="22"/>
        </w:rPr>
        <w:t xml:space="preserve"> 2291 de 22 de septiembre de 2014; y, </w:t>
      </w:r>
    </w:p>
    <w:p w14:paraId="3439BECE" w14:textId="77777777" w:rsidR="00F22AD2" w:rsidRDefault="00FF2169" w:rsidP="00F22AD2">
      <w:pPr>
        <w:pStyle w:val="Prrafodelista"/>
        <w:widowControl/>
        <w:numPr>
          <w:ilvl w:val="0"/>
          <w:numId w:val="27"/>
        </w:numPr>
        <w:adjustRightInd/>
        <w:spacing w:line="240" w:lineRule="auto"/>
        <w:textAlignment w:val="auto"/>
        <w:rPr>
          <w:rFonts w:cs="Arial"/>
          <w:sz w:val="22"/>
          <w:szCs w:val="22"/>
        </w:rPr>
      </w:pPr>
      <w:r>
        <w:rPr>
          <w:rFonts w:cs="Arial"/>
          <w:sz w:val="22"/>
          <w:szCs w:val="22"/>
        </w:rPr>
        <w:t>Circular N</w:t>
      </w:r>
      <w:r w:rsidR="00A45A49">
        <w:rPr>
          <w:rFonts w:cs="Arial"/>
          <w:sz w:val="22"/>
          <w:szCs w:val="22"/>
        </w:rPr>
        <w:t>°</w:t>
      </w:r>
      <w:r>
        <w:rPr>
          <w:rFonts w:cs="Arial"/>
          <w:sz w:val="22"/>
          <w:szCs w:val="22"/>
        </w:rPr>
        <w:t xml:space="preserve"> 10 de 23 de abril de 2015</w:t>
      </w:r>
      <w:r w:rsidR="00F22AD2">
        <w:rPr>
          <w:rFonts w:cs="Arial"/>
          <w:sz w:val="22"/>
          <w:szCs w:val="22"/>
        </w:rPr>
        <w:t>.</w:t>
      </w:r>
    </w:p>
    <w:p w14:paraId="2659C186" w14:textId="77777777" w:rsidR="00F22AD2" w:rsidRDefault="00F22AD2" w:rsidP="00F22AD2">
      <w:pPr>
        <w:pStyle w:val="Prrafodelista"/>
        <w:widowControl/>
        <w:adjustRightInd/>
        <w:spacing w:line="240" w:lineRule="auto"/>
        <w:ind w:left="708"/>
        <w:textAlignment w:val="auto"/>
        <w:rPr>
          <w:rFonts w:cs="Arial"/>
          <w:sz w:val="22"/>
          <w:szCs w:val="22"/>
        </w:rPr>
      </w:pPr>
    </w:p>
    <w:p w14:paraId="5C61FF9B" w14:textId="77777777" w:rsidR="005B29D4" w:rsidRDefault="00F22AD2" w:rsidP="00F22AD2">
      <w:pPr>
        <w:pStyle w:val="Prrafodelista"/>
        <w:widowControl/>
        <w:numPr>
          <w:ilvl w:val="0"/>
          <w:numId w:val="2"/>
        </w:numPr>
        <w:adjustRightInd/>
        <w:spacing w:line="240" w:lineRule="auto"/>
        <w:ind w:left="-12" w:hanging="357"/>
        <w:textAlignment w:val="auto"/>
        <w:rPr>
          <w:rFonts w:cs="Arial"/>
          <w:sz w:val="22"/>
          <w:szCs w:val="22"/>
        </w:rPr>
      </w:pPr>
      <w:r>
        <w:rPr>
          <w:rFonts w:cs="Arial"/>
          <w:sz w:val="22"/>
          <w:szCs w:val="22"/>
        </w:rPr>
        <w:t xml:space="preserve">De conformidad con lo alegado, mediante dichos actos el gobierno de Colombia obligó a las </w:t>
      </w:r>
      <w:r w:rsidR="001F1D99">
        <w:rPr>
          <w:rFonts w:cs="Arial"/>
          <w:sz w:val="22"/>
          <w:szCs w:val="22"/>
        </w:rPr>
        <w:t>reclamantes</w:t>
      </w:r>
      <w:r w:rsidR="00587E99">
        <w:rPr>
          <w:rFonts w:cs="Arial"/>
          <w:sz w:val="22"/>
          <w:szCs w:val="22"/>
        </w:rPr>
        <w:t xml:space="preserve"> a</w:t>
      </w:r>
      <w:r w:rsidR="00936F8D">
        <w:rPr>
          <w:rFonts w:cs="Arial"/>
          <w:sz w:val="22"/>
          <w:szCs w:val="22"/>
        </w:rPr>
        <w:t xml:space="preserve"> distribuir la señal de los canales de televisión abierta a los sistemas por suscripción, sin posibilidad de negarse a prestar el servicio por motivos económicos</w:t>
      </w:r>
      <w:r w:rsidR="00C84D3F" w:rsidRPr="00EB0628">
        <w:rPr>
          <w:rFonts w:cs="Arial"/>
          <w:sz w:val="22"/>
          <w:szCs w:val="22"/>
        </w:rPr>
        <w:t>.</w:t>
      </w:r>
      <w:r w:rsidR="00CE0B75" w:rsidRPr="00EB0628">
        <w:rPr>
          <w:rFonts w:cs="Arial"/>
          <w:sz w:val="22"/>
          <w:szCs w:val="22"/>
        </w:rPr>
        <w:t xml:space="preserve"> </w:t>
      </w:r>
    </w:p>
    <w:p w14:paraId="3697B38D" w14:textId="77777777" w:rsidR="00CE0B75" w:rsidRPr="00EB0628" w:rsidRDefault="00CE0B75" w:rsidP="00CE0B75">
      <w:pPr>
        <w:pStyle w:val="Prrafodelista"/>
        <w:widowControl/>
        <w:adjustRightInd/>
        <w:spacing w:line="240" w:lineRule="auto"/>
        <w:ind w:left="-12"/>
        <w:textAlignment w:val="auto"/>
        <w:rPr>
          <w:rFonts w:cs="Arial"/>
          <w:sz w:val="22"/>
          <w:szCs w:val="22"/>
        </w:rPr>
      </w:pPr>
    </w:p>
    <w:p w14:paraId="74D004AE" w14:textId="77777777" w:rsidR="009C10E1" w:rsidRPr="00EB0628" w:rsidRDefault="009C10E1" w:rsidP="000E34B2">
      <w:pPr>
        <w:pStyle w:val="Prrafodelista"/>
        <w:widowControl/>
        <w:numPr>
          <w:ilvl w:val="0"/>
          <w:numId w:val="1"/>
        </w:numPr>
        <w:adjustRightInd/>
        <w:spacing w:line="240" w:lineRule="auto"/>
        <w:ind w:left="0" w:hanging="426"/>
        <w:textAlignment w:val="auto"/>
        <w:rPr>
          <w:rFonts w:cs="Arial"/>
          <w:b/>
          <w:sz w:val="22"/>
          <w:szCs w:val="22"/>
        </w:rPr>
      </w:pPr>
      <w:r w:rsidRPr="00EB0628">
        <w:rPr>
          <w:rFonts w:cs="Arial"/>
          <w:b/>
          <w:sz w:val="22"/>
          <w:szCs w:val="22"/>
        </w:rPr>
        <w:t>RELACIÓN DE LOS ARGUMENTOS DEL RECLAMO Y DE LA CONTESTACIÓN</w:t>
      </w:r>
    </w:p>
    <w:p w14:paraId="6B508CF5" w14:textId="77777777" w:rsidR="009C10E1" w:rsidRPr="00EB0628" w:rsidRDefault="009C10E1" w:rsidP="00B92055">
      <w:pPr>
        <w:spacing w:line="240" w:lineRule="auto"/>
        <w:rPr>
          <w:rFonts w:cs="Arial"/>
          <w:sz w:val="22"/>
          <w:szCs w:val="22"/>
        </w:rPr>
      </w:pPr>
    </w:p>
    <w:p w14:paraId="0C3C75B0" w14:textId="77777777" w:rsidR="009C10E1" w:rsidRPr="00EB0628" w:rsidRDefault="009C10E1" w:rsidP="00B92055">
      <w:pPr>
        <w:spacing w:line="240" w:lineRule="auto"/>
        <w:rPr>
          <w:rFonts w:cs="Arial"/>
          <w:b/>
          <w:bCs/>
          <w:i/>
          <w:iCs/>
          <w:color w:val="000000"/>
          <w:sz w:val="22"/>
          <w:szCs w:val="22"/>
        </w:rPr>
      </w:pPr>
      <w:r w:rsidRPr="00EB0628">
        <w:rPr>
          <w:rFonts w:cs="Arial"/>
          <w:b/>
          <w:bCs/>
          <w:i/>
          <w:iCs/>
          <w:color w:val="000000"/>
          <w:sz w:val="22"/>
          <w:szCs w:val="22"/>
        </w:rPr>
        <w:t>Argumentos de la</w:t>
      </w:r>
      <w:r w:rsidR="007C7829">
        <w:rPr>
          <w:rFonts w:cs="Arial"/>
          <w:b/>
          <w:bCs/>
          <w:i/>
          <w:iCs/>
          <w:color w:val="000000"/>
          <w:sz w:val="22"/>
          <w:szCs w:val="22"/>
        </w:rPr>
        <w:t>s</w:t>
      </w:r>
      <w:r w:rsidRPr="00EB0628">
        <w:rPr>
          <w:rFonts w:cs="Arial"/>
          <w:b/>
          <w:bCs/>
          <w:i/>
          <w:iCs/>
          <w:color w:val="000000"/>
          <w:sz w:val="22"/>
          <w:szCs w:val="22"/>
        </w:rPr>
        <w:t xml:space="preserve"> Reclamante</w:t>
      </w:r>
      <w:r w:rsidR="007C7829">
        <w:rPr>
          <w:rFonts w:cs="Arial"/>
          <w:b/>
          <w:bCs/>
          <w:i/>
          <w:iCs/>
          <w:color w:val="000000"/>
          <w:sz w:val="22"/>
          <w:szCs w:val="22"/>
        </w:rPr>
        <w:t>s</w:t>
      </w:r>
      <w:r w:rsidRPr="00EB0628">
        <w:rPr>
          <w:rFonts w:cs="Arial"/>
          <w:b/>
          <w:bCs/>
          <w:i/>
          <w:iCs/>
          <w:color w:val="000000"/>
          <w:sz w:val="22"/>
          <w:szCs w:val="22"/>
        </w:rPr>
        <w:t>:</w:t>
      </w:r>
    </w:p>
    <w:p w14:paraId="067B9CF5" w14:textId="77777777" w:rsidR="007C7829" w:rsidRPr="007C7829" w:rsidRDefault="007C7829" w:rsidP="007C7829">
      <w:pPr>
        <w:spacing w:line="240" w:lineRule="auto"/>
        <w:rPr>
          <w:rFonts w:cs="Arial"/>
          <w:b/>
          <w:bCs/>
          <w:i/>
          <w:iCs/>
          <w:color w:val="000000"/>
          <w:sz w:val="22"/>
          <w:szCs w:val="22"/>
        </w:rPr>
      </w:pPr>
    </w:p>
    <w:p w14:paraId="4F412970" w14:textId="77777777" w:rsidR="00E33A47" w:rsidRDefault="00B97A1F" w:rsidP="00E33A47">
      <w:pPr>
        <w:pStyle w:val="Prrafodelista"/>
        <w:widowControl/>
        <w:numPr>
          <w:ilvl w:val="0"/>
          <w:numId w:val="2"/>
        </w:numPr>
        <w:adjustRightInd/>
        <w:spacing w:line="240" w:lineRule="auto"/>
        <w:ind w:left="-12" w:hanging="357"/>
        <w:textAlignment w:val="auto"/>
        <w:rPr>
          <w:rFonts w:cs="Arial"/>
          <w:sz w:val="22"/>
          <w:szCs w:val="22"/>
        </w:rPr>
      </w:pPr>
      <w:r w:rsidRPr="00E33A47">
        <w:rPr>
          <w:rFonts w:cs="Arial"/>
          <w:bCs/>
          <w:sz w:val="22"/>
          <w:szCs w:val="22"/>
          <w:lang w:val="es-PE"/>
        </w:rPr>
        <w:t xml:space="preserve">Señalan que </w:t>
      </w:r>
      <w:r w:rsidR="00F22AD2" w:rsidRPr="00E33A47">
        <w:rPr>
          <w:rFonts w:cs="Arial"/>
          <w:bCs/>
          <w:sz w:val="22"/>
          <w:szCs w:val="22"/>
          <w:lang w:val="es-PE"/>
        </w:rPr>
        <w:t xml:space="preserve">los instrumentos relacionados en el punto anterior </w:t>
      </w:r>
      <w:r w:rsidR="007A027F" w:rsidRPr="00E33A47">
        <w:rPr>
          <w:rFonts w:cs="Arial"/>
          <w:bCs/>
          <w:sz w:val="22"/>
          <w:szCs w:val="22"/>
          <w:lang w:val="es-PE"/>
        </w:rPr>
        <w:t xml:space="preserve">les otorgan </w:t>
      </w:r>
      <w:r w:rsidR="007A027F" w:rsidRPr="00E33A47">
        <w:rPr>
          <w:rFonts w:cs="Arial"/>
          <w:sz w:val="22"/>
          <w:szCs w:val="22"/>
        </w:rPr>
        <w:t xml:space="preserve">un trato menos favorable, diferenciado e inequitativo, en sus calidades de distribuidores mayoristas de canales colombianos y </w:t>
      </w:r>
      <w:r w:rsidR="00971C2C" w:rsidRPr="00E33A47">
        <w:rPr>
          <w:rFonts w:cs="Arial"/>
          <w:sz w:val="22"/>
          <w:szCs w:val="22"/>
        </w:rPr>
        <w:t>de</w:t>
      </w:r>
      <w:r w:rsidR="007A027F" w:rsidRPr="00E33A47">
        <w:rPr>
          <w:rFonts w:cs="Arial"/>
          <w:sz w:val="22"/>
          <w:szCs w:val="22"/>
        </w:rPr>
        <w:t xml:space="preserve"> concesionarios de espacios radioeléctricos nacionales</w:t>
      </w:r>
      <w:r w:rsidR="007C7829" w:rsidRPr="00E33A47">
        <w:rPr>
          <w:rFonts w:cs="Arial"/>
          <w:sz w:val="22"/>
          <w:szCs w:val="22"/>
        </w:rPr>
        <w:t xml:space="preserve">, ya que </w:t>
      </w:r>
      <w:r w:rsidR="00767CF0" w:rsidRPr="00E33A47">
        <w:rPr>
          <w:rFonts w:cs="Arial"/>
          <w:sz w:val="22"/>
          <w:szCs w:val="22"/>
        </w:rPr>
        <w:t>estas normas</w:t>
      </w:r>
      <w:r w:rsidR="007C7829" w:rsidRPr="00E33A47">
        <w:rPr>
          <w:rFonts w:cs="Arial"/>
          <w:sz w:val="22"/>
          <w:szCs w:val="22"/>
        </w:rPr>
        <w:t xml:space="preserve"> les prohíbe</w:t>
      </w:r>
      <w:r w:rsidR="0067233D" w:rsidRPr="00E33A47">
        <w:rPr>
          <w:rFonts w:cs="Arial"/>
          <w:sz w:val="22"/>
          <w:szCs w:val="22"/>
        </w:rPr>
        <w:t>n</w:t>
      </w:r>
      <w:r w:rsidR="007C7829" w:rsidRPr="00E33A47">
        <w:rPr>
          <w:rFonts w:cs="Arial"/>
          <w:sz w:val="22"/>
          <w:szCs w:val="22"/>
        </w:rPr>
        <w:t xml:space="preserve"> negociar plenamente las condiciones de retransmisión </w:t>
      </w:r>
      <w:r w:rsidR="000702D4" w:rsidRPr="00E33A47">
        <w:rPr>
          <w:rFonts w:cs="Arial"/>
          <w:sz w:val="22"/>
          <w:szCs w:val="22"/>
        </w:rPr>
        <w:t xml:space="preserve">de la señal </w:t>
      </w:r>
      <w:r w:rsidR="007C7829" w:rsidRPr="00E33A47">
        <w:rPr>
          <w:rFonts w:cs="Arial"/>
          <w:sz w:val="22"/>
          <w:szCs w:val="22"/>
        </w:rPr>
        <w:t>con los distribuidores minoristas de contenidos colombianos, derecho que s</w:t>
      </w:r>
      <w:r w:rsidR="00A45A49" w:rsidRPr="00E33A47">
        <w:rPr>
          <w:rFonts w:cs="Arial"/>
          <w:sz w:val="22"/>
          <w:szCs w:val="22"/>
        </w:rPr>
        <w:t>í</w:t>
      </w:r>
      <w:r w:rsidR="007C7829" w:rsidRPr="00E33A47">
        <w:rPr>
          <w:rFonts w:cs="Arial"/>
          <w:sz w:val="22"/>
          <w:szCs w:val="22"/>
        </w:rPr>
        <w:t xml:space="preserve"> conservan </w:t>
      </w:r>
      <w:r w:rsidR="00767CF0" w:rsidRPr="00E33A47">
        <w:rPr>
          <w:rFonts w:cs="Arial"/>
          <w:sz w:val="22"/>
          <w:szCs w:val="22"/>
        </w:rPr>
        <w:t>las compañías</w:t>
      </w:r>
      <w:r w:rsidR="00242D52" w:rsidRPr="00E33A47">
        <w:rPr>
          <w:rFonts w:cs="Arial"/>
          <w:sz w:val="22"/>
          <w:szCs w:val="22"/>
        </w:rPr>
        <w:t xml:space="preserve"> </w:t>
      </w:r>
      <w:r w:rsidR="00A45A49" w:rsidRPr="00E33A47">
        <w:rPr>
          <w:rFonts w:cs="Arial"/>
          <w:sz w:val="22"/>
          <w:szCs w:val="22"/>
        </w:rPr>
        <w:t xml:space="preserve">mayoristas </w:t>
      </w:r>
      <w:r w:rsidR="00242D52" w:rsidRPr="00E33A47">
        <w:rPr>
          <w:rFonts w:cs="Arial"/>
          <w:sz w:val="22"/>
          <w:szCs w:val="22"/>
        </w:rPr>
        <w:t xml:space="preserve">de canales </w:t>
      </w:r>
      <w:r w:rsidR="00AD47C3" w:rsidRPr="00E33A47">
        <w:rPr>
          <w:rFonts w:cs="Arial"/>
          <w:sz w:val="22"/>
          <w:szCs w:val="22"/>
        </w:rPr>
        <w:t xml:space="preserve">que no </w:t>
      </w:r>
      <w:r w:rsidR="00767CF0" w:rsidRPr="00E33A47">
        <w:rPr>
          <w:rFonts w:cs="Arial"/>
          <w:sz w:val="22"/>
          <w:szCs w:val="22"/>
        </w:rPr>
        <w:t xml:space="preserve">son </w:t>
      </w:r>
      <w:r w:rsidR="00A10A66" w:rsidRPr="00E33A47">
        <w:rPr>
          <w:rFonts w:cs="Arial"/>
          <w:sz w:val="22"/>
          <w:szCs w:val="22"/>
        </w:rPr>
        <w:t>concesionaria</w:t>
      </w:r>
      <w:r w:rsidR="00242D52" w:rsidRPr="00E33A47">
        <w:rPr>
          <w:rFonts w:cs="Arial"/>
          <w:sz w:val="22"/>
          <w:szCs w:val="22"/>
        </w:rPr>
        <w:t>s</w:t>
      </w:r>
      <w:r w:rsidR="00A45A49" w:rsidRPr="00E33A47">
        <w:rPr>
          <w:rFonts w:cs="Arial"/>
          <w:sz w:val="22"/>
          <w:szCs w:val="22"/>
        </w:rPr>
        <w:t xml:space="preserve"> en Colombia</w:t>
      </w:r>
      <w:r w:rsidR="002A5CFF" w:rsidRPr="00E33A47">
        <w:rPr>
          <w:rFonts w:cs="Arial"/>
          <w:sz w:val="22"/>
          <w:szCs w:val="22"/>
        </w:rPr>
        <w:t>.</w:t>
      </w:r>
    </w:p>
    <w:p w14:paraId="11DF7DA4" w14:textId="77777777" w:rsidR="00E33A47" w:rsidRDefault="00E33A47" w:rsidP="00E33A47">
      <w:pPr>
        <w:pStyle w:val="Prrafodelista"/>
        <w:widowControl/>
        <w:adjustRightInd/>
        <w:spacing w:line="240" w:lineRule="auto"/>
        <w:ind w:left="-12"/>
        <w:textAlignment w:val="auto"/>
        <w:rPr>
          <w:rFonts w:cs="Arial"/>
          <w:sz w:val="22"/>
          <w:szCs w:val="22"/>
        </w:rPr>
      </w:pPr>
    </w:p>
    <w:p w14:paraId="45E3A8C9" w14:textId="77777777" w:rsidR="00E33A47" w:rsidRDefault="001A2D1F" w:rsidP="000E34B2">
      <w:pPr>
        <w:pStyle w:val="Prrafodelista"/>
        <w:widowControl/>
        <w:numPr>
          <w:ilvl w:val="0"/>
          <w:numId w:val="11"/>
        </w:numPr>
        <w:adjustRightInd/>
        <w:spacing w:after="200" w:line="240" w:lineRule="auto"/>
        <w:ind w:left="0"/>
        <w:textAlignment w:val="auto"/>
        <w:rPr>
          <w:rFonts w:cs="Arial"/>
          <w:sz w:val="22"/>
          <w:szCs w:val="22"/>
        </w:rPr>
      </w:pPr>
      <w:r w:rsidRPr="00E33A47">
        <w:rPr>
          <w:rFonts w:cs="Arial"/>
          <w:sz w:val="22"/>
          <w:szCs w:val="22"/>
        </w:rPr>
        <w:t xml:space="preserve">Destacan que los servicios de </w:t>
      </w:r>
      <w:r w:rsidR="00A45A49" w:rsidRPr="00E33A47">
        <w:rPr>
          <w:rFonts w:cs="Arial"/>
          <w:sz w:val="22"/>
          <w:szCs w:val="22"/>
        </w:rPr>
        <w:t>t</w:t>
      </w:r>
      <w:r w:rsidR="006738AB" w:rsidRPr="00E33A47">
        <w:rPr>
          <w:rFonts w:cs="Arial"/>
          <w:sz w:val="22"/>
          <w:szCs w:val="22"/>
        </w:rPr>
        <w:t>elevisión</w:t>
      </w:r>
      <w:r w:rsidRPr="00E33A47">
        <w:rPr>
          <w:rFonts w:cs="Arial"/>
          <w:sz w:val="22"/>
          <w:szCs w:val="22"/>
        </w:rPr>
        <w:t xml:space="preserve"> y audiovisuales, al ser servicios que se prestan dentro de la subregión, se rigen por los principios y normas establecidos en el Marco General contenido en la Decisión 439 y por ende es un asunto de competencia de la CAN</w:t>
      </w:r>
      <w:r w:rsidR="00F22AD2" w:rsidRPr="00E33A47">
        <w:rPr>
          <w:rFonts w:cs="Arial"/>
          <w:sz w:val="22"/>
          <w:szCs w:val="22"/>
        </w:rPr>
        <w:t xml:space="preserve">, Indican, </w:t>
      </w:r>
      <w:r w:rsidRPr="00E33A47">
        <w:rPr>
          <w:rFonts w:cs="Arial"/>
          <w:sz w:val="22"/>
          <w:szCs w:val="22"/>
        </w:rPr>
        <w:t xml:space="preserve">asimismo, que los distribuidores </w:t>
      </w:r>
      <w:r w:rsidR="00A45A49" w:rsidRPr="00E33A47">
        <w:rPr>
          <w:rFonts w:cs="Arial"/>
          <w:sz w:val="22"/>
          <w:szCs w:val="22"/>
        </w:rPr>
        <w:t xml:space="preserve">mayoristas </w:t>
      </w:r>
      <w:r w:rsidRPr="00E33A47">
        <w:rPr>
          <w:rFonts w:cs="Arial"/>
          <w:sz w:val="22"/>
          <w:szCs w:val="22"/>
        </w:rPr>
        <w:t xml:space="preserve">sin importar su nacionalidad o su señal (abierta o cerrada), guardan identidad técnica </w:t>
      </w:r>
      <w:r w:rsidR="001703B1" w:rsidRPr="00E33A47">
        <w:rPr>
          <w:rFonts w:cs="Arial"/>
          <w:sz w:val="22"/>
          <w:szCs w:val="22"/>
        </w:rPr>
        <w:t xml:space="preserve">y comercial </w:t>
      </w:r>
      <w:r w:rsidRPr="00E33A47">
        <w:rPr>
          <w:rFonts w:cs="Arial"/>
          <w:sz w:val="22"/>
          <w:szCs w:val="22"/>
        </w:rPr>
        <w:t xml:space="preserve">en la prestación del servicio cuando </w:t>
      </w:r>
      <w:r w:rsidR="001703B1" w:rsidRPr="00E33A47">
        <w:rPr>
          <w:rFonts w:cs="Arial"/>
          <w:sz w:val="22"/>
          <w:szCs w:val="22"/>
        </w:rPr>
        <w:t>su</w:t>
      </w:r>
      <w:r w:rsidRPr="00E33A47">
        <w:rPr>
          <w:rFonts w:cs="Arial"/>
          <w:sz w:val="22"/>
          <w:szCs w:val="22"/>
        </w:rPr>
        <w:t xml:space="preserve"> señal es entregada para la retransmisión a los sistemas por suscripción</w:t>
      </w:r>
      <w:r w:rsidR="001703B1" w:rsidRPr="00E33A47">
        <w:rPr>
          <w:rFonts w:cs="Arial"/>
          <w:sz w:val="22"/>
          <w:szCs w:val="22"/>
        </w:rPr>
        <w:t>.</w:t>
      </w:r>
    </w:p>
    <w:p w14:paraId="49CF074D" w14:textId="77777777" w:rsidR="00E33A47" w:rsidRDefault="00E33A47" w:rsidP="00E33A47">
      <w:pPr>
        <w:pStyle w:val="Prrafodelista"/>
        <w:widowControl/>
        <w:adjustRightInd/>
        <w:spacing w:after="200" w:line="240" w:lineRule="auto"/>
        <w:ind w:left="0"/>
        <w:textAlignment w:val="auto"/>
        <w:rPr>
          <w:rFonts w:cs="Arial"/>
          <w:sz w:val="22"/>
          <w:szCs w:val="22"/>
        </w:rPr>
      </w:pPr>
    </w:p>
    <w:p w14:paraId="2657FE79" w14:textId="77777777" w:rsidR="001A2D1F" w:rsidRPr="00E33A47" w:rsidRDefault="00AD47C3" w:rsidP="000E34B2">
      <w:pPr>
        <w:pStyle w:val="Prrafodelista"/>
        <w:widowControl/>
        <w:numPr>
          <w:ilvl w:val="0"/>
          <w:numId w:val="11"/>
        </w:numPr>
        <w:adjustRightInd/>
        <w:spacing w:after="200" w:line="240" w:lineRule="auto"/>
        <w:ind w:left="0"/>
        <w:textAlignment w:val="auto"/>
        <w:rPr>
          <w:rFonts w:cs="Arial"/>
          <w:sz w:val="22"/>
          <w:szCs w:val="22"/>
        </w:rPr>
      </w:pPr>
      <w:r w:rsidRPr="00E33A47">
        <w:rPr>
          <w:rFonts w:cs="Arial"/>
          <w:sz w:val="22"/>
          <w:szCs w:val="22"/>
        </w:rPr>
        <w:t>Indican</w:t>
      </w:r>
      <w:r w:rsidR="004E1633" w:rsidRPr="00E33A47">
        <w:rPr>
          <w:rFonts w:cs="Arial"/>
          <w:sz w:val="22"/>
          <w:szCs w:val="22"/>
        </w:rPr>
        <w:t xml:space="preserve">, interpretando </w:t>
      </w:r>
      <w:r w:rsidR="00F22AD2" w:rsidRPr="00E33A47">
        <w:rPr>
          <w:rFonts w:cs="Arial"/>
          <w:sz w:val="22"/>
          <w:szCs w:val="22"/>
        </w:rPr>
        <w:t>los</w:t>
      </w:r>
      <w:r w:rsidR="004E1633" w:rsidRPr="00E33A47">
        <w:rPr>
          <w:rFonts w:cs="Arial"/>
          <w:sz w:val="22"/>
          <w:szCs w:val="22"/>
        </w:rPr>
        <w:t xml:space="preserve"> principio</w:t>
      </w:r>
      <w:r w:rsidR="00F22AD2" w:rsidRPr="00E33A47">
        <w:rPr>
          <w:rFonts w:cs="Arial"/>
          <w:sz w:val="22"/>
          <w:szCs w:val="22"/>
        </w:rPr>
        <w:t>s</w:t>
      </w:r>
      <w:r w:rsidR="004E1633" w:rsidRPr="00E33A47">
        <w:rPr>
          <w:rFonts w:cs="Arial"/>
          <w:sz w:val="22"/>
          <w:szCs w:val="22"/>
        </w:rPr>
        <w:t xml:space="preserve"> de No Discriminación y de Nación Más Favorecida</w:t>
      </w:r>
      <w:r w:rsidR="00A5022B" w:rsidRPr="00E33A47">
        <w:rPr>
          <w:rFonts w:cs="Arial"/>
          <w:sz w:val="22"/>
          <w:szCs w:val="22"/>
        </w:rPr>
        <w:t xml:space="preserve"> que</w:t>
      </w:r>
      <w:r w:rsidR="001A2D1F" w:rsidRPr="00E33A47">
        <w:rPr>
          <w:rFonts w:cs="Arial"/>
          <w:sz w:val="22"/>
          <w:szCs w:val="22"/>
        </w:rPr>
        <w:t xml:space="preserve"> existe incumplimiento puesto que </w:t>
      </w:r>
      <w:r w:rsidR="00A45A49" w:rsidRPr="00E33A47">
        <w:rPr>
          <w:rFonts w:cs="Arial"/>
          <w:sz w:val="22"/>
          <w:szCs w:val="22"/>
        </w:rPr>
        <w:t xml:space="preserve">el gobierno de </w:t>
      </w:r>
      <w:r w:rsidR="001A2D1F" w:rsidRPr="00E33A47">
        <w:rPr>
          <w:rFonts w:cs="Arial"/>
          <w:sz w:val="22"/>
          <w:szCs w:val="22"/>
        </w:rPr>
        <w:t xml:space="preserve">Colombia confiere un trato </w:t>
      </w:r>
      <w:r w:rsidR="00A45A49" w:rsidRPr="00E33A47">
        <w:rPr>
          <w:rFonts w:cs="Arial"/>
          <w:sz w:val="22"/>
          <w:szCs w:val="22"/>
        </w:rPr>
        <w:t xml:space="preserve">más </w:t>
      </w:r>
      <w:r w:rsidR="001A2D1F" w:rsidRPr="00E33A47">
        <w:rPr>
          <w:rFonts w:cs="Arial"/>
          <w:sz w:val="22"/>
          <w:szCs w:val="22"/>
        </w:rPr>
        <w:t xml:space="preserve">favorable a los canales </w:t>
      </w:r>
      <w:r w:rsidR="00A45A49" w:rsidRPr="00E33A47">
        <w:rPr>
          <w:rFonts w:cs="Arial"/>
          <w:sz w:val="22"/>
          <w:szCs w:val="22"/>
        </w:rPr>
        <w:t xml:space="preserve">mayoristas </w:t>
      </w:r>
      <w:r w:rsidR="001A2D1F" w:rsidRPr="00E33A47">
        <w:rPr>
          <w:rFonts w:cs="Arial"/>
          <w:sz w:val="22"/>
          <w:szCs w:val="22"/>
        </w:rPr>
        <w:t>(extranjeros o miembros de la CAN) no concesionarios de espacios radioeléctricos del país</w:t>
      </w:r>
      <w:r w:rsidR="00A45A49" w:rsidRPr="00E33A47">
        <w:rPr>
          <w:rFonts w:cs="Arial"/>
          <w:sz w:val="22"/>
          <w:szCs w:val="22"/>
        </w:rPr>
        <w:t xml:space="preserve"> (Colombia)</w:t>
      </w:r>
      <w:r w:rsidR="001A2D1F" w:rsidRPr="00E33A47">
        <w:rPr>
          <w:rFonts w:cs="Arial"/>
          <w:sz w:val="22"/>
          <w:szCs w:val="22"/>
        </w:rPr>
        <w:t>, cuando participan dentro del mercado de distribución por suscripción</w:t>
      </w:r>
      <w:r w:rsidR="003E0DE8" w:rsidRPr="00E33A47">
        <w:rPr>
          <w:rFonts w:cs="Arial"/>
          <w:sz w:val="22"/>
          <w:szCs w:val="22"/>
        </w:rPr>
        <w:t xml:space="preserve">, </w:t>
      </w:r>
      <w:r w:rsidR="001A2D1F" w:rsidRPr="00E33A47">
        <w:rPr>
          <w:rFonts w:cs="Arial"/>
          <w:sz w:val="22"/>
          <w:szCs w:val="22"/>
        </w:rPr>
        <w:t>quedan</w:t>
      </w:r>
      <w:r w:rsidR="003E0DE8" w:rsidRPr="00E33A47">
        <w:rPr>
          <w:rFonts w:cs="Arial"/>
          <w:sz w:val="22"/>
          <w:szCs w:val="22"/>
        </w:rPr>
        <w:t>do</w:t>
      </w:r>
      <w:r w:rsidR="001A2D1F" w:rsidRPr="00E33A47">
        <w:rPr>
          <w:rFonts w:cs="Arial"/>
          <w:sz w:val="22"/>
          <w:szCs w:val="22"/>
        </w:rPr>
        <w:t xml:space="preserve"> en</w:t>
      </w:r>
      <w:r w:rsidRPr="00E33A47">
        <w:rPr>
          <w:rFonts w:cs="Arial"/>
          <w:sz w:val="22"/>
          <w:szCs w:val="22"/>
        </w:rPr>
        <w:t xml:space="preserve"> </w:t>
      </w:r>
      <w:r w:rsidR="001A2D1F" w:rsidRPr="00E33A47">
        <w:rPr>
          <w:rFonts w:cs="Arial"/>
          <w:sz w:val="22"/>
          <w:szCs w:val="22"/>
        </w:rPr>
        <w:t xml:space="preserve">ventaja sin justa causa frente a los </w:t>
      </w:r>
      <w:r w:rsidR="00A45A49" w:rsidRPr="00E33A47">
        <w:rPr>
          <w:rFonts w:cs="Arial"/>
          <w:sz w:val="22"/>
          <w:szCs w:val="22"/>
        </w:rPr>
        <w:t xml:space="preserve">mayoristas </w:t>
      </w:r>
      <w:r w:rsidR="000222CE" w:rsidRPr="00E33A47">
        <w:rPr>
          <w:rFonts w:cs="Arial"/>
          <w:sz w:val="22"/>
          <w:szCs w:val="22"/>
        </w:rPr>
        <w:t>concesionarios</w:t>
      </w:r>
      <w:r w:rsidRPr="00E33A47">
        <w:rPr>
          <w:rFonts w:cs="Arial"/>
          <w:sz w:val="22"/>
          <w:szCs w:val="22"/>
        </w:rPr>
        <w:t>, pues a estos últimos</w:t>
      </w:r>
      <w:r w:rsidR="000222CE" w:rsidRPr="00E33A47">
        <w:rPr>
          <w:rFonts w:cs="Arial"/>
          <w:sz w:val="22"/>
          <w:szCs w:val="22"/>
        </w:rPr>
        <w:t>, es a los únicos que</w:t>
      </w:r>
      <w:r w:rsidRPr="00E33A47">
        <w:rPr>
          <w:rFonts w:cs="Arial"/>
          <w:sz w:val="22"/>
          <w:szCs w:val="22"/>
        </w:rPr>
        <w:t xml:space="preserve"> se les impone</w:t>
      </w:r>
      <w:r w:rsidR="001A2D1F" w:rsidRPr="00E33A47">
        <w:rPr>
          <w:rFonts w:cs="Arial"/>
          <w:sz w:val="22"/>
          <w:szCs w:val="22"/>
        </w:rPr>
        <w:t xml:space="preserve"> restricciones a la negociación de las condiciones de retransmisión, </w:t>
      </w:r>
      <w:r w:rsidR="001A2D1F" w:rsidRPr="00E33A47">
        <w:rPr>
          <w:rFonts w:cs="Arial"/>
          <w:sz w:val="22"/>
          <w:szCs w:val="22"/>
        </w:rPr>
        <w:lastRenderedPageBreak/>
        <w:t>impidiéndoles recibir compensación económica</w:t>
      </w:r>
      <w:r w:rsidRPr="00E33A47">
        <w:rPr>
          <w:rFonts w:cs="Arial"/>
          <w:sz w:val="22"/>
          <w:szCs w:val="22"/>
        </w:rPr>
        <w:t xml:space="preserve"> por sus servicios</w:t>
      </w:r>
      <w:r w:rsidR="00F22AD2" w:rsidRPr="00E33A47">
        <w:rPr>
          <w:rFonts w:cs="Arial"/>
          <w:sz w:val="22"/>
          <w:szCs w:val="22"/>
        </w:rPr>
        <w:t>,</w:t>
      </w:r>
      <w:r w:rsidR="004E1633" w:rsidRPr="00E33A47">
        <w:rPr>
          <w:rFonts w:cs="Arial"/>
          <w:sz w:val="22"/>
          <w:szCs w:val="22"/>
        </w:rPr>
        <w:t xml:space="preserve"> </w:t>
      </w:r>
      <w:r w:rsidR="006A347F" w:rsidRPr="00E33A47">
        <w:rPr>
          <w:rFonts w:cs="Arial"/>
          <w:sz w:val="22"/>
          <w:szCs w:val="22"/>
        </w:rPr>
        <w:t>vulnerando el artículo 7 de la Decisión 439.</w:t>
      </w:r>
    </w:p>
    <w:p w14:paraId="18CA3835" w14:textId="77777777" w:rsidR="003E0DE8" w:rsidRPr="006A347F" w:rsidRDefault="003E0DE8" w:rsidP="003E0DE8">
      <w:pPr>
        <w:pStyle w:val="Prrafodelista"/>
        <w:widowControl/>
        <w:adjustRightInd/>
        <w:spacing w:after="200" w:line="240" w:lineRule="auto"/>
        <w:ind w:left="0"/>
        <w:textAlignment w:val="auto"/>
        <w:rPr>
          <w:rFonts w:cs="Arial"/>
          <w:sz w:val="22"/>
          <w:szCs w:val="22"/>
        </w:rPr>
      </w:pPr>
    </w:p>
    <w:p w14:paraId="20DB1156" w14:textId="77777777" w:rsidR="006A347F" w:rsidRPr="006A347F" w:rsidRDefault="001A2D1F" w:rsidP="000E34B2">
      <w:pPr>
        <w:pStyle w:val="Prrafodelista"/>
        <w:widowControl/>
        <w:numPr>
          <w:ilvl w:val="0"/>
          <w:numId w:val="11"/>
        </w:numPr>
        <w:adjustRightInd/>
        <w:spacing w:after="200" w:line="240" w:lineRule="auto"/>
        <w:ind w:left="0"/>
        <w:textAlignment w:val="auto"/>
        <w:rPr>
          <w:rFonts w:cs="Arial"/>
          <w:sz w:val="22"/>
          <w:szCs w:val="22"/>
        </w:rPr>
      </w:pPr>
      <w:r w:rsidRPr="006A347F">
        <w:rPr>
          <w:rFonts w:cs="Arial"/>
          <w:sz w:val="22"/>
          <w:szCs w:val="22"/>
        </w:rPr>
        <w:t>Alude</w:t>
      </w:r>
      <w:r w:rsidR="003E0DE8" w:rsidRPr="006A347F">
        <w:rPr>
          <w:rFonts w:cs="Arial"/>
          <w:sz w:val="22"/>
          <w:szCs w:val="22"/>
        </w:rPr>
        <w:t>n</w:t>
      </w:r>
      <w:r w:rsidRPr="006A347F">
        <w:rPr>
          <w:rFonts w:cs="Arial"/>
          <w:sz w:val="22"/>
          <w:szCs w:val="22"/>
        </w:rPr>
        <w:t xml:space="preserve"> que se quebranta </w:t>
      </w:r>
      <w:r w:rsidR="009C6EA0">
        <w:rPr>
          <w:rFonts w:cs="Arial"/>
          <w:sz w:val="22"/>
          <w:szCs w:val="22"/>
        </w:rPr>
        <w:t xml:space="preserve">el </w:t>
      </w:r>
      <w:r w:rsidR="006A347F" w:rsidRPr="006A347F">
        <w:rPr>
          <w:rFonts w:cs="Arial"/>
          <w:sz w:val="22"/>
          <w:szCs w:val="22"/>
        </w:rPr>
        <w:t>artículo 8 de la Decisión 439</w:t>
      </w:r>
      <w:r w:rsidR="006A347F">
        <w:rPr>
          <w:rFonts w:cs="Arial"/>
          <w:sz w:val="22"/>
          <w:szCs w:val="22"/>
        </w:rPr>
        <w:t>, respecto a</w:t>
      </w:r>
      <w:r w:rsidRPr="006A347F">
        <w:rPr>
          <w:rFonts w:cs="Arial"/>
          <w:sz w:val="22"/>
          <w:szCs w:val="22"/>
        </w:rPr>
        <w:t>l principio de T</w:t>
      </w:r>
      <w:r w:rsidR="00F22AD2">
        <w:rPr>
          <w:rFonts w:cs="Arial"/>
          <w:sz w:val="22"/>
          <w:szCs w:val="22"/>
        </w:rPr>
        <w:t>rato Nacional dentro del Marco General del P</w:t>
      </w:r>
      <w:r w:rsidRPr="006A347F">
        <w:rPr>
          <w:rFonts w:cs="Arial"/>
          <w:sz w:val="22"/>
          <w:szCs w:val="22"/>
        </w:rPr>
        <w:t>rograma de Liberalización Comercial, al desconocer un trato igualitario y e</w:t>
      </w:r>
      <w:r w:rsidR="00F22AD2">
        <w:rPr>
          <w:rFonts w:cs="Arial"/>
          <w:sz w:val="22"/>
          <w:szCs w:val="22"/>
        </w:rPr>
        <w:t>quitativo a todos los m</w:t>
      </w:r>
      <w:r w:rsidR="00054A80" w:rsidRPr="006A347F">
        <w:rPr>
          <w:rFonts w:cs="Arial"/>
          <w:sz w:val="22"/>
          <w:szCs w:val="22"/>
        </w:rPr>
        <w:t>ayoristas</w:t>
      </w:r>
      <w:r w:rsidRPr="006A347F">
        <w:rPr>
          <w:rFonts w:cs="Arial"/>
          <w:sz w:val="22"/>
          <w:szCs w:val="22"/>
        </w:rPr>
        <w:t xml:space="preserve"> en las condiciones de negociación de retransmisión de sus señales. </w:t>
      </w:r>
      <w:r w:rsidR="003E0DE8" w:rsidRPr="006A347F">
        <w:rPr>
          <w:rFonts w:cs="Arial"/>
          <w:sz w:val="22"/>
          <w:szCs w:val="22"/>
        </w:rPr>
        <w:t xml:space="preserve">Además, </w:t>
      </w:r>
      <w:r w:rsidR="00292EB8" w:rsidRPr="006A347F">
        <w:rPr>
          <w:rFonts w:cs="Arial"/>
          <w:sz w:val="22"/>
          <w:szCs w:val="22"/>
        </w:rPr>
        <w:t xml:space="preserve">agregan </w:t>
      </w:r>
      <w:r w:rsidR="003E0DE8" w:rsidRPr="006A347F">
        <w:rPr>
          <w:rFonts w:cs="Arial"/>
          <w:sz w:val="22"/>
          <w:szCs w:val="22"/>
        </w:rPr>
        <w:t xml:space="preserve">que dicho principio, </w:t>
      </w:r>
      <w:r w:rsidRPr="006A347F">
        <w:rPr>
          <w:rFonts w:cs="Arial"/>
          <w:sz w:val="22"/>
          <w:szCs w:val="22"/>
        </w:rPr>
        <w:t xml:space="preserve">si bien, generalmente se aplica al tratamiento favorable de los extranjeros con respecto a las ventajas de los propios nacionales, este también es aplicable en sentido inverso </w:t>
      </w:r>
      <w:r w:rsidR="00292EB8" w:rsidRPr="006A347F">
        <w:rPr>
          <w:rFonts w:cs="Arial"/>
          <w:sz w:val="22"/>
          <w:szCs w:val="22"/>
        </w:rPr>
        <w:t xml:space="preserve">estando ante un mismo servicio, pues el </w:t>
      </w:r>
      <w:r w:rsidRPr="006A347F">
        <w:rPr>
          <w:rFonts w:cs="Arial"/>
          <w:sz w:val="22"/>
          <w:szCs w:val="22"/>
        </w:rPr>
        <w:t xml:space="preserve">principio se presenta entre prestadores de servicios y servicios iguales o similares </w:t>
      </w:r>
      <w:r w:rsidR="009C6EA0">
        <w:rPr>
          <w:rFonts w:cs="Arial"/>
          <w:sz w:val="22"/>
          <w:szCs w:val="22"/>
        </w:rPr>
        <w:t>dado que</w:t>
      </w:r>
      <w:r w:rsidRPr="006A347F">
        <w:rPr>
          <w:rFonts w:cs="Arial"/>
          <w:sz w:val="22"/>
          <w:szCs w:val="22"/>
        </w:rPr>
        <w:t xml:space="preserve"> comparten el mismo consum</w:t>
      </w:r>
      <w:r w:rsidR="009C6EA0">
        <w:rPr>
          <w:rFonts w:cs="Arial"/>
          <w:sz w:val="22"/>
          <w:szCs w:val="22"/>
        </w:rPr>
        <w:t xml:space="preserve">idor, prestan señales iguales, </w:t>
      </w:r>
      <w:r w:rsidRPr="006A347F">
        <w:rPr>
          <w:rFonts w:cs="Arial"/>
          <w:sz w:val="22"/>
          <w:szCs w:val="22"/>
        </w:rPr>
        <w:t>compiten por aud</w:t>
      </w:r>
      <w:r w:rsidR="006A347F">
        <w:rPr>
          <w:rFonts w:cs="Arial"/>
          <w:sz w:val="22"/>
          <w:szCs w:val="22"/>
        </w:rPr>
        <w:t>iencia y compensación económica</w:t>
      </w:r>
      <w:r w:rsidR="00A45A49">
        <w:rPr>
          <w:rFonts w:cs="Arial"/>
          <w:sz w:val="22"/>
          <w:szCs w:val="22"/>
        </w:rPr>
        <w:t>.</w:t>
      </w:r>
      <w:r w:rsidR="006A347F">
        <w:rPr>
          <w:rFonts w:cs="Arial"/>
          <w:sz w:val="22"/>
          <w:szCs w:val="22"/>
        </w:rPr>
        <w:t xml:space="preserve"> </w:t>
      </w:r>
    </w:p>
    <w:p w14:paraId="0F34E00B" w14:textId="77777777" w:rsidR="006A347F" w:rsidRPr="006A347F" w:rsidRDefault="006A347F" w:rsidP="006A347F">
      <w:pPr>
        <w:pStyle w:val="Prrafodelista"/>
        <w:rPr>
          <w:rFonts w:cs="Arial"/>
          <w:sz w:val="22"/>
          <w:szCs w:val="22"/>
        </w:rPr>
      </w:pPr>
    </w:p>
    <w:p w14:paraId="7A83CAA1" w14:textId="77777777" w:rsidR="001A2D1F" w:rsidRPr="00316C28" w:rsidRDefault="004155C1" w:rsidP="000E34B2">
      <w:pPr>
        <w:pStyle w:val="Prrafodelista"/>
        <w:widowControl/>
        <w:numPr>
          <w:ilvl w:val="0"/>
          <w:numId w:val="11"/>
        </w:numPr>
        <w:adjustRightInd/>
        <w:spacing w:after="200" w:line="240" w:lineRule="auto"/>
        <w:ind w:left="0"/>
        <w:textAlignment w:val="auto"/>
        <w:rPr>
          <w:rFonts w:cs="Arial"/>
          <w:sz w:val="22"/>
          <w:szCs w:val="22"/>
        </w:rPr>
      </w:pPr>
      <w:r w:rsidRPr="00140EA9">
        <w:rPr>
          <w:rFonts w:cs="Arial"/>
          <w:sz w:val="22"/>
          <w:szCs w:val="22"/>
        </w:rPr>
        <w:t xml:space="preserve">Explican que </w:t>
      </w:r>
      <w:r w:rsidR="00A45A49" w:rsidRPr="00140EA9">
        <w:rPr>
          <w:rFonts w:cs="Arial"/>
          <w:sz w:val="22"/>
          <w:szCs w:val="22"/>
        </w:rPr>
        <w:t xml:space="preserve">el gobierno de </w:t>
      </w:r>
      <w:r w:rsidRPr="00140EA9">
        <w:rPr>
          <w:rFonts w:cs="Arial"/>
          <w:sz w:val="22"/>
          <w:szCs w:val="22"/>
        </w:rPr>
        <w:t xml:space="preserve">Colombia </w:t>
      </w:r>
      <w:r w:rsidR="00D84031" w:rsidRPr="00140EA9">
        <w:rPr>
          <w:rFonts w:cs="Arial"/>
          <w:sz w:val="22"/>
          <w:szCs w:val="22"/>
        </w:rPr>
        <w:t>vulnera</w:t>
      </w:r>
      <w:r w:rsidR="00316C28" w:rsidRPr="00140EA9">
        <w:rPr>
          <w:rFonts w:cs="Arial"/>
          <w:sz w:val="22"/>
          <w:szCs w:val="22"/>
        </w:rPr>
        <w:t xml:space="preserve"> el artículo 10 de la Decisión 439, en vista a que </w:t>
      </w:r>
      <w:r w:rsidR="001A2D1F" w:rsidRPr="00140EA9">
        <w:rPr>
          <w:rFonts w:cs="Arial"/>
          <w:sz w:val="22"/>
          <w:szCs w:val="22"/>
        </w:rPr>
        <w:t xml:space="preserve">adopta nuevas medidas a través de sus actos administrativos diferentes a las ya liberalizadas con la Decisión 510, </w:t>
      </w:r>
      <w:r w:rsidRPr="00140EA9">
        <w:rPr>
          <w:rFonts w:cs="Arial"/>
          <w:sz w:val="22"/>
          <w:szCs w:val="22"/>
        </w:rPr>
        <w:t>amparándolas en el derecho a la información y pluralismo informativo de los suscriptores colombianos, excepción que no se encuentra en la lista taxativa del</w:t>
      </w:r>
      <w:r w:rsidR="00523D00" w:rsidRPr="00140EA9">
        <w:rPr>
          <w:rFonts w:cs="Arial"/>
          <w:sz w:val="22"/>
          <w:szCs w:val="22"/>
        </w:rPr>
        <w:t xml:space="preserve"> artículo 11 de la Decisión 439, </w:t>
      </w:r>
      <w:r w:rsidR="00D84031" w:rsidRPr="00140EA9">
        <w:rPr>
          <w:rFonts w:cs="Arial"/>
          <w:sz w:val="22"/>
          <w:szCs w:val="22"/>
        </w:rPr>
        <w:t xml:space="preserve">quebrantando </w:t>
      </w:r>
      <w:r w:rsidR="006A347F" w:rsidRPr="00140EA9">
        <w:rPr>
          <w:rFonts w:cs="Arial"/>
          <w:sz w:val="22"/>
          <w:szCs w:val="22"/>
        </w:rPr>
        <w:t>el principio de Trato Nacional</w:t>
      </w:r>
      <w:r w:rsidR="00D84031" w:rsidRPr="00140EA9">
        <w:rPr>
          <w:rFonts w:cs="Arial"/>
          <w:sz w:val="22"/>
          <w:szCs w:val="22"/>
        </w:rPr>
        <w:t xml:space="preserve"> y </w:t>
      </w:r>
      <w:r w:rsidR="00316C28" w:rsidRPr="00140EA9">
        <w:rPr>
          <w:rFonts w:cs="Arial"/>
          <w:sz w:val="22"/>
          <w:szCs w:val="22"/>
        </w:rPr>
        <w:t xml:space="preserve">el </w:t>
      </w:r>
      <w:r w:rsidR="001A2D1F" w:rsidRPr="00140EA9">
        <w:rPr>
          <w:rFonts w:cs="Arial"/>
          <w:sz w:val="22"/>
        </w:rPr>
        <w:t>artículo 4 del Tratado de Creación del TJCA</w:t>
      </w:r>
      <w:r w:rsidR="008B2EDF" w:rsidRPr="00140EA9">
        <w:rPr>
          <w:rFonts w:cs="Arial"/>
          <w:b/>
          <w:sz w:val="22"/>
        </w:rPr>
        <w:t>,</w:t>
      </w:r>
      <w:r w:rsidR="001A2D1F" w:rsidRPr="00140EA9">
        <w:rPr>
          <w:rFonts w:cs="Arial"/>
          <w:sz w:val="22"/>
        </w:rPr>
        <w:t xml:space="preserve"> </w:t>
      </w:r>
      <w:r w:rsidR="00316C28" w:rsidRPr="00140EA9">
        <w:rPr>
          <w:rFonts w:cs="Arial"/>
          <w:sz w:val="22"/>
        </w:rPr>
        <w:t xml:space="preserve">toda vez que </w:t>
      </w:r>
      <w:r w:rsidR="001A2D1F" w:rsidRPr="00140EA9">
        <w:rPr>
          <w:rFonts w:cs="Arial"/>
          <w:sz w:val="22"/>
        </w:rPr>
        <w:t>los actos administrativos emitidos por la ANTV</w:t>
      </w:r>
      <w:r w:rsidR="001A2D1F" w:rsidRPr="00140EA9">
        <w:rPr>
          <w:rFonts w:cs="Arial"/>
          <w:b/>
          <w:sz w:val="22"/>
        </w:rPr>
        <w:t xml:space="preserve"> </w:t>
      </w:r>
      <w:r w:rsidR="00316C28" w:rsidRPr="00140EA9">
        <w:rPr>
          <w:rFonts w:cs="Arial"/>
          <w:sz w:val="22"/>
        </w:rPr>
        <w:t xml:space="preserve">faltan </w:t>
      </w:r>
      <w:r w:rsidR="001A2D1F" w:rsidRPr="00140EA9">
        <w:rPr>
          <w:rFonts w:cs="Arial"/>
          <w:sz w:val="22"/>
        </w:rPr>
        <w:t>a la obligación de no adoptar medidas que contraríen las normas comunitarias</w:t>
      </w:r>
      <w:r w:rsidR="001A2D1F" w:rsidRPr="00316C28">
        <w:rPr>
          <w:rFonts w:cs="Arial"/>
          <w:sz w:val="22"/>
        </w:rPr>
        <w:t>.</w:t>
      </w:r>
    </w:p>
    <w:p w14:paraId="2D016B04" w14:textId="77777777" w:rsidR="001A2D1F" w:rsidRPr="001A2D1F" w:rsidRDefault="001A2D1F" w:rsidP="001A2D1F">
      <w:pPr>
        <w:pStyle w:val="Prrafodelista"/>
        <w:spacing w:line="240" w:lineRule="auto"/>
        <w:ind w:left="0"/>
        <w:rPr>
          <w:rFonts w:cs="Arial"/>
          <w:sz w:val="22"/>
        </w:rPr>
      </w:pPr>
    </w:p>
    <w:p w14:paraId="2A733AEB" w14:textId="77777777" w:rsidR="001A2D1F" w:rsidRDefault="001A2D1F" w:rsidP="000E34B2">
      <w:pPr>
        <w:pStyle w:val="Prrafodelista"/>
        <w:widowControl/>
        <w:numPr>
          <w:ilvl w:val="0"/>
          <w:numId w:val="11"/>
        </w:numPr>
        <w:adjustRightInd/>
        <w:spacing w:after="200" w:line="240" w:lineRule="auto"/>
        <w:ind w:left="0"/>
        <w:textAlignment w:val="auto"/>
        <w:rPr>
          <w:rFonts w:cs="Arial"/>
          <w:sz w:val="22"/>
        </w:rPr>
      </w:pPr>
      <w:r w:rsidRPr="001A2D1F">
        <w:rPr>
          <w:rFonts w:cs="Arial"/>
          <w:sz w:val="22"/>
        </w:rPr>
        <w:t>Señalan que las medidas de la ANTV les causan perjuicios, puesto que las obliga a entregar su señal principal digital en forma gratuita y sin posibilidad de negociar econ</w:t>
      </w:r>
      <w:r w:rsidR="003C790F">
        <w:rPr>
          <w:rFonts w:cs="Arial"/>
          <w:sz w:val="22"/>
        </w:rPr>
        <w:t>ómicamente su justa remuneración</w:t>
      </w:r>
      <w:r w:rsidRPr="001A2D1F">
        <w:rPr>
          <w:rFonts w:cs="Arial"/>
          <w:sz w:val="22"/>
        </w:rPr>
        <w:t xml:space="preserve">, esto es, entregar un producto o servicio que agrega valor sin compensación alguna, por esta razón, estiman </w:t>
      </w:r>
      <w:r w:rsidR="009A418F">
        <w:rPr>
          <w:rFonts w:cs="Arial"/>
          <w:sz w:val="22"/>
        </w:rPr>
        <w:t>que se han causado daños económicos</w:t>
      </w:r>
      <w:r w:rsidRPr="001A2D1F">
        <w:rPr>
          <w:rFonts w:cs="Arial"/>
          <w:sz w:val="22"/>
        </w:rPr>
        <w:t xml:space="preserve"> desde el 12 de junio de 2014 (emisión de la primera Circular </w:t>
      </w:r>
      <w:r w:rsidR="00A45A49">
        <w:rPr>
          <w:rFonts w:cs="Arial"/>
          <w:sz w:val="22"/>
        </w:rPr>
        <w:t xml:space="preserve">N° </w:t>
      </w:r>
      <w:r w:rsidRPr="001A2D1F">
        <w:rPr>
          <w:rFonts w:cs="Arial"/>
          <w:sz w:val="22"/>
        </w:rPr>
        <w:t>00045) a</w:t>
      </w:r>
      <w:r w:rsidR="009A418F">
        <w:rPr>
          <w:rFonts w:cs="Arial"/>
          <w:sz w:val="22"/>
        </w:rPr>
        <w:t>l mes de</w:t>
      </w:r>
      <w:r w:rsidRPr="001A2D1F">
        <w:rPr>
          <w:rFonts w:cs="Arial"/>
          <w:sz w:val="22"/>
        </w:rPr>
        <w:t xml:space="preserve"> febrero de 2016</w:t>
      </w:r>
      <w:r w:rsidR="009A418F">
        <w:rPr>
          <w:rFonts w:cs="Arial"/>
          <w:sz w:val="22"/>
        </w:rPr>
        <w:t>.</w:t>
      </w:r>
    </w:p>
    <w:p w14:paraId="21A80145" w14:textId="77777777" w:rsidR="00CE131F" w:rsidRPr="00CE131F" w:rsidRDefault="00CE131F" w:rsidP="00CE131F">
      <w:pPr>
        <w:pStyle w:val="Prrafodelista"/>
        <w:rPr>
          <w:rFonts w:cs="Arial"/>
          <w:sz w:val="22"/>
        </w:rPr>
      </w:pPr>
    </w:p>
    <w:p w14:paraId="45457AE0" w14:textId="77777777" w:rsidR="00CE131F" w:rsidRPr="00CE131F" w:rsidRDefault="00CE131F" w:rsidP="00CE131F">
      <w:pPr>
        <w:pStyle w:val="Prrafodelista"/>
        <w:widowControl/>
        <w:numPr>
          <w:ilvl w:val="0"/>
          <w:numId w:val="11"/>
        </w:numPr>
        <w:adjustRightInd/>
        <w:spacing w:after="200" w:line="240" w:lineRule="auto"/>
        <w:ind w:left="0"/>
        <w:textAlignment w:val="auto"/>
        <w:rPr>
          <w:rFonts w:cs="Arial"/>
          <w:sz w:val="22"/>
        </w:rPr>
      </w:pPr>
      <w:r w:rsidRPr="00CE131F">
        <w:rPr>
          <w:rFonts w:cs="Arial"/>
          <w:sz w:val="22"/>
        </w:rPr>
        <w:t xml:space="preserve">En su segundo escrito precisan que si bien el servicio de radio difusión </w:t>
      </w:r>
      <w:r>
        <w:rPr>
          <w:rFonts w:cs="Arial"/>
          <w:sz w:val="22"/>
        </w:rPr>
        <w:t xml:space="preserve">se realiza </w:t>
      </w:r>
      <w:r w:rsidRPr="00CE131F">
        <w:rPr>
          <w:rFonts w:cs="Arial"/>
          <w:sz w:val="22"/>
        </w:rPr>
        <w:t xml:space="preserve">por virtud de un contrato estatal, el servicio que ofrecen como distribuidores mayoristas de canales (DCM) a los distribuidores minoristas de contenido (DTCM) para que su señal sea transmitida por sistemas de suscripción, </w:t>
      </w:r>
      <w:r>
        <w:rPr>
          <w:rFonts w:cs="Arial"/>
          <w:sz w:val="22"/>
        </w:rPr>
        <w:t xml:space="preserve">no se da por dicho </w:t>
      </w:r>
      <w:r w:rsidRPr="00CE131F">
        <w:rPr>
          <w:rFonts w:cs="Arial"/>
          <w:sz w:val="22"/>
        </w:rPr>
        <w:t xml:space="preserve">contrato. </w:t>
      </w:r>
      <w:r>
        <w:rPr>
          <w:rFonts w:cs="Arial"/>
          <w:sz w:val="22"/>
        </w:rPr>
        <w:t xml:space="preserve">En tal virtud la reclamación presentada </w:t>
      </w:r>
      <w:r w:rsidRPr="00CE131F">
        <w:rPr>
          <w:rFonts w:cs="Arial"/>
          <w:sz w:val="22"/>
        </w:rPr>
        <w:t xml:space="preserve">no es de tipo contractual sino contra los actos administrativos emitidos por el gobierno de Colombia, más aun cuando </w:t>
      </w:r>
      <w:r>
        <w:rPr>
          <w:rFonts w:cs="Arial"/>
          <w:sz w:val="22"/>
        </w:rPr>
        <w:t xml:space="preserve">el mencionado contrato supone </w:t>
      </w:r>
      <w:r w:rsidRPr="00CE131F">
        <w:rPr>
          <w:rFonts w:cs="Arial"/>
          <w:sz w:val="22"/>
        </w:rPr>
        <w:t xml:space="preserve">acatar </w:t>
      </w:r>
      <w:r>
        <w:rPr>
          <w:rFonts w:cs="Arial"/>
          <w:sz w:val="22"/>
        </w:rPr>
        <w:t>disposiciones</w:t>
      </w:r>
      <w:r w:rsidRPr="00CE131F">
        <w:rPr>
          <w:rFonts w:cs="Arial"/>
          <w:sz w:val="22"/>
        </w:rPr>
        <w:t xml:space="preserve"> contrarias al ordenamiento jurídico andino.</w:t>
      </w:r>
    </w:p>
    <w:p w14:paraId="1587AFCE" w14:textId="77777777" w:rsidR="00CE131F" w:rsidRPr="00CE131F" w:rsidRDefault="00CE131F" w:rsidP="00CE131F">
      <w:pPr>
        <w:pStyle w:val="Prrafodelista"/>
        <w:widowControl/>
        <w:adjustRightInd/>
        <w:spacing w:after="200" w:line="240" w:lineRule="auto"/>
        <w:ind w:left="0"/>
        <w:textAlignment w:val="auto"/>
        <w:rPr>
          <w:rFonts w:cs="Arial"/>
          <w:sz w:val="22"/>
        </w:rPr>
      </w:pPr>
    </w:p>
    <w:p w14:paraId="11702FCE" w14:textId="77777777" w:rsidR="00CE131F" w:rsidRDefault="00CE131F" w:rsidP="00CE131F">
      <w:pPr>
        <w:pStyle w:val="Prrafodelista"/>
        <w:widowControl/>
        <w:numPr>
          <w:ilvl w:val="0"/>
          <w:numId w:val="11"/>
        </w:numPr>
        <w:adjustRightInd/>
        <w:spacing w:line="240" w:lineRule="auto"/>
        <w:ind w:left="0"/>
        <w:textAlignment w:val="auto"/>
        <w:rPr>
          <w:rFonts w:cs="Arial"/>
          <w:bCs/>
          <w:color w:val="000000"/>
          <w:sz w:val="22"/>
          <w:szCs w:val="22"/>
        </w:rPr>
      </w:pPr>
      <w:r>
        <w:rPr>
          <w:rFonts w:cs="Arial"/>
          <w:bCs/>
          <w:color w:val="000000"/>
          <w:sz w:val="22"/>
          <w:szCs w:val="22"/>
        </w:rPr>
        <w:t xml:space="preserve">Asimismo precisan que </w:t>
      </w:r>
      <w:r w:rsidRPr="00140EA9">
        <w:rPr>
          <w:rFonts w:cs="Arial"/>
          <w:bCs/>
          <w:color w:val="000000"/>
          <w:sz w:val="22"/>
          <w:szCs w:val="22"/>
        </w:rPr>
        <w:t xml:space="preserve">no existe pleito pendiente que impida a la Secretaría General conocer el caso y emitir un Dictamen, </w:t>
      </w:r>
      <w:r>
        <w:rPr>
          <w:rFonts w:cs="Arial"/>
          <w:bCs/>
          <w:color w:val="000000"/>
          <w:sz w:val="22"/>
          <w:szCs w:val="22"/>
        </w:rPr>
        <w:t xml:space="preserve">por cuanto </w:t>
      </w:r>
      <w:r w:rsidRPr="00140EA9">
        <w:rPr>
          <w:rFonts w:cs="Arial"/>
          <w:bCs/>
          <w:color w:val="000000"/>
          <w:sz w:val="22"/>
          <w:szCs w:val="22"/>
        </w:rPr>
        <w:t xml:space="preserve">la controversia que se dirime en Colombia </w:t>
      </w:r>
      <w:r>
        <w:rPr>
          <w:rFonts w:cs="Arial"/>
          <w:bCs/>
          <w:color w:val="000000"/>
          <w:sz w:val="22"/>
          <w:szCs w:val="22"/>
        </w:rPr>
        <w:t xml:space="preserve">se </w:t>
      </w:r>
      <w:r w:rsidRPr="00140EA9">
        <w:rPr>
          <w:rFonts w:cs="Arial"/>
          <w:bCs/>
          <w:color w:val="000000"/>
          <w:sz w:val="22"/>
          <w:szCs w:val="22"/>
        </w:rPr>
        <w:t xml:space="preserve">refiere </w:t>
      </w:r>
      <w:r>
        <w:rPr>
          <w:rFonts w:cs="Arial"/>
          <w:bCs/>
          <w:color w:val="000000"/>
          <w:sz w:val="22"/>
          <w:szCs w:val="22"/>
        </w:rPr>
        <w:t xml:space="preserve">a </w:t>
      </w:r>
      <w:r w:rsidRPr="00140EA9">
        <w:rPr>
          <w:rFonts w:cs="Arial"/>
          <w:bCs/>
          <w:color w:val="000000"/>
          <w:sz w:val="22"/>
          <w:szCs w:val="22"/>
        </w:rPr>
        <w:t xml:space="preserve">una situación de competencia desleal, por violación de los derechos de autor y conexos entre dos agentes dentro del mercado de </w:t>
      </w:r>
      <w:r w:rsidR="00067981">
        <w:rPr>
          <w:rFonts w:cs="Arial"/>
          <w:bCs/>
          <w:color w:val="000000"/>
          <w:sz w:val="22"/>
          <w:szCs w:val="22"/>
        </w:rPr>
        <w:t xml:space="preserve">señal de </w:t>
      </w:r>
      <w:r w:rsidRPr="00140EA9">
        <w:rPr>
          <w:rFonts w:cs="Arial"/>
          <w:bCs/>
          <w:color w:val="000000"/>
          <w:sz w:val="22"/>
          <w:szCs w:val="22"/>
        </w:rPr>
        <w:t>televisión cerrada, mientras</w:t>
      </w:r>
      <w:r>
        <w:rPr>
          <w:rFonts w:cs="Arial"/>
          <w:bCs/>
          <w:color w:val="000000"/>
          <w:sz w:val="22"/>
          <w:szCs w:val="22"/>
        </w:rPr>
        <w:t xml:space="preserve"> que la controversia ante el Órgano Comunitario, se fundamenta en como la República de Colombia, mediante la expedición de tres actos administrativos, </w:t>
      </w:r>
      <w:r w:rsidR="00067981">
        <w:rPr>
          <w:rFonts w:cs="Arial"/>
          <w:bCs/>
          <w:color w:val="000000"/>
          <w:sz w:val="22"/>
          <w:szCs w:val="22"/>
        </w:rPr>
        <w:t xml:space="preserve">confiere </w:t>
      </w:r>
      <w:r>
        <w:rPr>
          <w:rFonts w:cs="Arial"/>
          <w:bCs/>
          <w:color w:val="000000"/>
          <w:sz w:val="22"/>
          <w:szCs w:val="22"/>
        </w:rPr>
        <w:t>trato discriminatorio a las reclamantes y viola la Decisión 439.</w:t>
      </w:r>
    </w:p>
    <w:p w14:paraId="17E6ADA2" w14:textId="77777777" w:rsidR="00CE131F" w:rsidRPr="003B2C60" w:rsidRDefault="00CE131F" w:rsidP="00CE131F">
      <w:pPr>
        <w:pStyle w:val="Prrafodelista"/>
        <w:rPr>
          <w:rFonts w:cs="Arial"/>
          <w:bCs/>
          <w:color w:val="000000"/>
          <w:sz w:val="22"/>
          <w:szCs w:val="22"/>
        </w:rPr>
      </w:pPr>
    </w:p>
    <w:p w14:paraId="079FD162" w14:textId="77777777" w:rsidR="00CE131F" w:rsidRPr="00067981" w:rsidRDefault="00CE131F" w:rsidP="00CE131F">
      <w:pPr>
        <w:pStyle w:val="Prrafodelista"/>
        <w:widowControl/>
        <w:numPr>
          <w:ilvl w:val="0"/>
          <w:numId w:val="11"/>
        </w:numPr>
        <w:adjustRightInd/>
        <w:spacing w:line="240" w:lineRule="auto"/>
        <w:ind w:left="0"/>
        <w:textAlignment w:val="auto"/>
        <w:rPr>
          <w:rFonts w:cs="Arial"/>
          <w:bCs/>
          <w:color w:val="000000"/>
          <w:sz w:val="22"/>
          <w:szCs w:val="22"/>
        </w:rPr>
      </w:pPr>
      <w:r w:rsidRPr="00067981">
        <w:rPr>
          <w:rFonts w:cs="Arial"/>
          <w:bCs/>
          <w:color w:val="000000"/>
          <w:sz w:val="22"/>
          <w:szCs w:val="22"/>
        </w:rPr>
        <w:t xml:space="preserve">Por otra parte, destacan la aplicabilidad de los principios de Nación Más Favorecida (NMF) y Trato Nacional (TN) </w:t>
      </w:r>
      <w:r w:rsidR="00067981" w:rsidRPr="00067981">
        <w:rPr>
          <w:rFonts w:cs="Arial"/>
          <w:bCs/>
          <w:color w:val="000000"/>
          <w:sz w:val="22"/>
          <w:szCs w:val="22"/>
        </w:rPr>
        <w:t xml:space="preserve">los que a su juicio </w:t>
      </w:r>
      <w:r w:rsidRPr="00067981">
        <w:rPr>
          <w:rFonts w:cs="Arial"/>
          <w:bCs/>
          <w:color w:val="000000"/>
          <w:sz w:val="22"/>
          <w:szCs w:val="22"/>
        </w:rPr>
        <w:t xml:space="preserve">no pueden verse en un sentido limitado </w:t>
      </w:r>
      <w:r w:rsidR="00067981" w:rsidRPr="00067981">
        <w:rPr>
          <w:rFonts w:cs="Arial"/>
          <w:bCs/>
          <w:color w:val="000000"/>
          <w:sz w:val="22"/>
          <w:szCs w:val="22"/>
        </w:rPr>
        <w:t xml:space="preserve">pues su </w:t>
      </w:r>
      <w:r w:rsidRPr="00067981">
        <w:rPr>
          <w:rFonts w:cs="Arial"/>
          <w:bCs/>
          <w:color w:val="000000"/>
          <w:sz w:val="22"/>
          <w:szCs w:val="22"/>
        </w:rPr>
        <w:t>fundamento es evitar la discriminación causada por un País Miembro dentro del proceso de liberación de servicios de la subregión</w:t>
      </w:r>
      <w:r w:rsidR="00067981" w:rsidRPr="00067981">
        <w:rPr>
          <w:rFonts w:cs="Arial"/>
          <w:bCs/>
          <w:color w:val="000000"/>
          <w:sz w:val="22"/>
          <w:szCs w:val="22"/>
        </w:rPr>
        <w:t xml:space="preserve"> y son aplicables cuando </w:t>
      </w:r>
      <w:r w:rsidRPr="00067981">
        <w:rPr>
          <w:rFonts w:cs="Arial"/>
          <w:bCs/>
          <w:color w:val="000000"/>
          <w:sz w:val="22"/>
          <w:szCs w:val="22"/>
        </w:rPr>
        <w:t>el mismo país que adopta la medida afecta el mercado de servicios en su propio territorio.</w:t>
      </w:r>
      <w:r w:rsidR="00067981" w:rsidRPr="00067981">
        <w:rPr>
          <w:rFonts w:cs="Arial"/>
          <w:bCs/>
          <w:color w:val="000000"/>
          <w:sz w:val="22"/>
          <w:szCs w:val="22"/>
        </w:rPr>
        <w:t xml:space="preserve"> Agregan que han </w:t>
      </w:r>
      <w:r w:rsidRPr="00067981">
        <w:rPr>
          <w:rFonts w:cs="Arial"/>
          <w:bCs/>
          <w:color w:val="000000"/>
          <w:sz w:val="22"/>
          <w:szCs w:val="22"/>
        </w:rPr>
        <w:t xml:space="preserve">acreditado suficientemente la afectación de sus derechos, destacando que están legitimadas para reclamar en virtud de </w:t>
      </w:r>
      <w:r w:rsidR="00067981">
        <w:rPr>
          <w:rFonts w:cs="Arial"/>
          <w:bCs/>
          <w:color w:val="000000"/>
          <w:sz w:val="22"/>
          <w:szCs w:val="22"/>
        </w:rPr>
        <w:t xml:space="preserve">se trata de medidas que </w:t>
      </w:r>
      <w:r w:rsidRPr="00067981">
        <w:rPr>
          <w:rFonts w:cs="Arial"/>
          <w:bCs/>
          <w:color w:val="000000"/>
          <w:sz w:val="22"/>
          <w:szCs w:val="22"/>
        </w:rPr>
        <w:lastRenderedPageBreak/>
        <w:t>contrav</w:t>
      </w:r>
      <w:r w:rsidR="00067981">
        <w:rPr>
          <w:rFonts w:cs="Arial"/>
          <w:bCs/>
          <w:color w:val="000000"/>
          <w:sz w:val="22"/>
          <w:szCs w:val="22"/>
        </w:rPr>
        <w:t>ienen</w:t>
      </w:r>
      <w:r w:rsidRPr="00067981">
        <w:rPr>
          <w:rFonts w:cs="Arial"/>
          <w:bCs/>
          <w:color w:val="000000"/>
          <w:sz w:val="22"/>
          <w:szCs w:val="22"/>
        </w:rPr>
        <w:t xml:space="preserve"> una norma comunitaria,</w:t>
      </w:r>
      <w:r w:rsidR="00067981">
        <w:rPr>
          <w:rFonts w:cs="Arial"/>
          <w:bCs/>
          <w:color w:val="000000"/>
          <w:sz w:val="22"/>
          <w:szCs w:val="22"/>
        </w:rPr>
        <w:t xml:space="preserve"> habiendo probado el daño inferido </w:t>
      </w:r>
      <w:r w:rsidRPr="00067981">
        <w:rPr>
          <w:rFonts w:cs="Arial"/>
          <w:bCs/>
          <w:color w:val="000000"/>
          <w:sz w:val="22"/>
          <w:szCs w:val="22"/>
        </w:rPr>
        <w:t xml:space="preserve">con </w:t>
      </w:r>
      <w:r w:rsidR="00067981">
        <w:rPr>
          <w:rFonts w:cs="Arial"/>
          <w:bCs/>
          <w:color w:val="000000"/>
          <w:sz w:val="22"/>
          <w:szCs w:val="22"/>
        </w:rPr>
        <w:t>su sola</w:t>
      </w:r>
      <w:r w:rsidRPr="00067981">
        <w:rPr>
          <w:rFonts w:cs="Arial"/>
          <w:bCs/>
          <w:color w:val="000000"/>
          <w:sz w:val="22"/>
          <w:szCs w:val="22"/>
        </w:rPr>
        <w:t xml:space="preserve"> expedición.</w:t>
      </w:r>
    </w:p>
    <w:p w14:paraId="1930528D" w14:textId="77777777" w:rsidR="001A2D1F" w:rsidRPr="007C7829" w:rsidRDefault="001A2D1F" w:rsidP="007C7829">
      <w:pPr>
        <w:spacing w:line="240" w:lineRule="auto"/>
        <w:rPr>
          <w:rFonts w:cs="Arial"/>
          <w:bCs/>
          <w:sz w:val="22"/>
          <w:szCs w:val="22"/>
        </w:rPr>
      </w:pPr>
    </w:p>
    <w:p w14:paraId="6DDBBCAB" w14:textId="77777777" w:rsidR="009C10E1" w:rsidRPr="00140EA9" w:rsidRDefault="009C10E1" w:rsidP="00B92055">
      <w:pPr>
        <w:pStyle w:val="NormalWeb"/>
        <w:spacing w:before="0" w:beforeAutospacing="0" w:after="0" w:afterAutospacing="0"/>
        <w:jc w:val="both"/>
        <w:rPr>
          <w:rFonts w:ascii="Arial" w:hAnsi="Arial" w:cs="Arial"/>
          <w:b/>
          <w:bCs/>
          <w:i/>
          <w:color w:val="000000"/>
          <w:sz w:val="22"/>
          <w:szCs w:val="22"/>
        </w:rPr>
      </w:pPr>
      <w:r w:rsidRPr="00EB0628">
        <w:rPr>
          <w:rFonts w:ascii="Arial" w:hAnsi="Arial" w:cs="Arial"/>
          <w:b/>
          <w:bCs/>
          <w:i/>
          <w:color w:val="000000"/>
          <w:sz w:val="22"/>
          <w:szCs w:val="22"/>
        </w:rPr>
        <w:t xml:space="preserve">Argumentos </w:t>
      </w:r>
      <w:r w:rsidRPr="00140EA9">
        <w:rPr>
          <w:rFonts w:ascii="Arial" w:hAnsi="Arial" w:cs="Arial"/>
          <w:b/>
          <w:bCs/>
          <w:i/>
          <w:color w:val="000000"/>
          <w:sz w:val="22"/>
          <w:szCs w:val="22"/>
        </w:rPr>
        <w:t>de</w:t>
      </w:r>
      <w:r w:rsidR="00445859" w:rsidRPr="00140EA9">
        <w:rPr>
          <w:rFonts w:ascii="Arial" w:hAnsi="Arial" w:cs="Arial"/>
          <w:b/>
          <w:bCs/>
          <w:i/>
          <w:color w:val="000000"/>
          <w:sz w:val="22"/>
          <w:szCs w:val="22"/>
        </w:rPr>
        <w:t xml:space="preserve"> </w:t>
      </w:r>
      <w:r w:rsidRPr="00140EA9">
        <w:rPr>
          <w:rFonts w:ascii="Arial" w:hAnsi="Arial" w:cs="Arial"/>
          <w:b/>
          <w:bCs/>
          <w:i/>
          <w:color w:val="000000"/>
          <w:sz w:val="22"/>
          <w:szCs w:val="22"/>
        </w:rPr>
        <w:t>l</w:t>
      </w:r>
      <w:r w:rsidR="00445859" w:rsidRPr="00140EA9">
        <w:rPr>
          <w:rFonts w:ascii="Arial" w:hAnsi="Arial" w:cs="Arial"/>
          <w:b/>
          <w:bCs/>
          <w:i/>
          <w:color w:val="000000"/>
          <w:sz w:val="22"/>
          <w:szCs w:val="22"/>
        </w:rPr>
        <w:t>a Reclamada</w:t>
      </w:r>
      <w:r w:rsidRPr="00140EA9">
        <w:rPr>
          <w:rFonts w:ascii="Arial" w:hAnsi="Arial" w:cs="Arial"/>
          <w:b/>
          <w:bCs/>
          <w:i/>
          <w:color w:val="000000"/>
          <w:sz w:val="22"/>
          <w:szCs w:val="22"/>
        </w:rPr>
        <w:t>:</w:t>
      </w:r>
    </w:p>
    <w:p w14:paraId="21E1D6F9" w14:textId="77777777" w:rsidR="009C10E1" w:rsidRPr="00140EA9" w:rsidRDefault="009C10E1" w:rsidP="00B92055">
      <w:pPr>
        <w:pStyle w:val="NormalWeb"/>
        <w:spacing w:before="0" w:beforeAutospacing="0" w:after="0" w:afterAutospacing="0"/>
        <w:ind w:left="360"/>
        <w:jc w:val="both"/>
        <w:rPr>
          <w:rFonts w:ascii="Arial" w:hAnsi="Arial" w:cs="Arial"/>
          <w:b/>
          <w:bCs/>
          <w:color w:val="000000"/>
          <w:sz w:val="22"/>
          <w:szCs w:val="22"/>
        </w:rPr>
      </w:pPr>
    </w:p>
    <w:p w14:paraId="7000C2D4" w14:textId="77777777" w:rsidR="00C10551" w:rsidRPr="00140EA9" w:rsidRDefault="00EF0226" w:rsidP="000E34B2">
      <w:pPr>
        <w:pStyle w:val="Prrafodelista"/>
        <w:numPr>
          <w:ilvl w:val="0"/>
          <w:numId w:val="11"/>
        </w:numPr>
        <w:spacing w:line="240" w:lineRule="auto"/>
        <w:ind w:left="0"/>
        <w:rPr>
          <w:rFonts w:cs="Arial"/>
          <w:b/>
          <w:bCs/>
          <w:color w:val="000000"/>
          <w:sz w:val="22"/>
          <w:szCs w:val="22"/>
          <w:lang w:val="es-PE"/>
        </w:rPr>
      </w:pPr>
      <w:r w:rsidRPr="00140EA9">
        <w:rPr>
          <w:rFonts w:cs="Arial"/>
          <w:bCs/>
          <w:color w:val="000000"/>
          <w:sz w:val="22"/>
          <w:szCs w:val="22"/>
          <w:lang w:val="es-PE"/>
        </w:rPr>
        <w:t>Manifiesta</w:t>
      </w:r>
      <w:r w:rsidR="00C10551" w:rsidRPr="00140EA9">
        <w:rPr>
          <w:rFonts w:cs="Arial"/>
          <w:bCs/>
          <w:color w:val="000000"/>
          <w:sz w:val="22"/>
          <w:szCs w:val="22"/>
          <w:lang w:val="es-PE"/>
        </w:rPr>
        <w:t xml:space="preserve"> que la SGCAN no es la entidad competente para desatar una controversia de tipo contractual propia del ámbito doméstico</w:t>
      </w:r>
      <w:r w:rsidR="00B31B3D">
        <w:rPr>
          <w:rFonts w:cs="Arial"/>
          <w:bCs/>
          <w:color w:val="000000"/>
          <w:sz w:val="22"/>
          <w:szCs w:val="22"/>
          <w:lang w:val="es-PE"/>
        </w:rPr>
        <w:t>. E</w:t>
      </w:r>
      <w:r w:rsidR="00C10551" w:rsidRPr="00140EA9">
        <w:rPr>
          <w:rFonts w:cs="Arial"/>
          <w:bCs/>
          <w:color w:val="000000"/>
          <w:sz w:val="22"/>
          <w:szCs w:val="22"/>
          <w:lang w:val="es-PE"/>
        </w:rPr>
        <w:t>n este sentido, argumenta que</w:t>
      </w:r>
      <w:r w:rsidR="00B31B3D">
        <w:rPr>
          <w:rFonts w:cs="Arial"/>
          <w:bCs/>
          <w:color w:val="000000"/>
          <w:sz w:val="22"/>
          <w:szCs w:val="22"/>
          <w:lang w:val="es-PE"/>
        </w:rPr>
        <w:t xml:space="preserve"> para la l</w:t>
      </w:r>
      <w:r w:rsidR="00961CE8" w:rsidRPr="00140EA9">
        <w:rPr>
          <w:rFonts w:cs="Arial"/>
          <w:bCs/>
          <w:color w:val="000000"/>
          <w:sz w:val="22"/>
          <w:szCs w:val="22"/>
          <w:lang w:val="es-PE"/>
        </w:rPr>
        <w:t xml:space="preserve">ey colombiana la </w:t>
      </w:r>
      <w:r w:rsidR="00F1170D" w:rsidRPr="00140EA9">
        <w:rPr>
          <w:rFonts w:cs="Arial"/>
          <w:bCs/>
          <w:color w:val="000000"/>
          <w:sz w:val="22"/>
          <w:szCs w:val="22"/>
          <w:lang w:val="es-PE"/>
        </w:rPr>
        <w:t>t</w:t>
      </w:r>
      <w:r w:rsidR="00362B7A" w:rsidRPr="00140EA9">
        <w:rPr>
          <w:rFonts w:cs="Arial"/>
          <w:bCs/>
          <w:color w:val="000000"/>
          <w:sz w:val="22"/>
          <w:szCs w:val="22"/>
          <w:lang w:val="es-PE"/>
        </w:rPr>
        <w:t>elevisión</w:t>
      </w:r>
      <w:r w:rsidR="00961CE8" w:rsidRPr="00140EA9">
        <w:rPr>
          <w:rFonts w:cs="Arial"/>
          <w:bCs/>
          <w:color w:val="000000"/>
          <w:sz w:val="22"/>
          <w:szCs w:val="22"/>
          <w:lang w:val="es-PE"/>
        </w:rPr>
        <w:t xml:space="preserve"> es</w:t>
      </w:r>
      <w:r w:rsidR="00362B7A" w:rsidRPr="00140EA9">
        <w:rPr>
          <w:rFonts w:cs="Arial"/>
          <w:bCs/>
          <w:color w:val="000000"/>
          <w:sz w:val="22"/>
          <w:szCs w:val="22"/>
          <w:lang w:val="es-PE"/>
        </w:rPr>
        <w:t xml:space="preserve"> un servicio público en cabeza del Estado, </w:t>
      </w:r>
      <w:r w:rsidR="00C10551" w:rsidRPr="00140EA9">
        <w:rPr>
          <w:rFonts w:cs="Arial"/>
          <w:bCs/>
          <w:color w:val="000000"/>
          <w:sz w:val="22"/>
          <w:szCs w:val="22"/>
          <w:lang w:val="es-PE"/>
        </w:rPr>
        <w:t>cuya titularidad puede ser delegada a particulares mediante concesión</w:t>
      </w:r>
      <w:r w:rsidR="00B31B3D">
        <w:rPr>
          <w:rFonts w:cs="Arial"/>
          <w:bCs/>
          <w:color w:val="000000"/>
          <w:sz w:val="22"/>
          <w:szCs w:val="22"/>
          <w:lang w:val="es-PE"/>
        </w:rPr>
        <w:t>, motivo por el cual</w:t>
      </w:r>
      <w:r w:rsidR="00362B7A" w:rsidRPr="00140EA9">
        <w:rPr>
          <w:rFonts w:cs="Arial"/>
          <w:bCs/>
          <w:color w:val="000000"/>
          <w:sz w:val="22"/>
          <w:szCs w:val="22"/>
          <w:lang w:val="es-PE"/>
        </w:rPr>
        <w:t xml:space="preserve">, </w:t>
      </w:r>
      <w:r w:rsidR="00C10551" w:rsidRPr="00140EA9">
        <w:rPr>
          <w:rFonts w:cs="Arial"/>
          <w:bCs/>
          <w:color w:val="000000"/>
          <w:sz w:val="22"/>
          <w:szCs w:val="22"/>
          <w:lang w:val="es-PE"/>
        </w:rPr>
        <w:t>las reclamantes</w:t>
      </w:r>
      <w:r w:rsidR="00362B7A" w:rsidRPr="00140EA9">
        <w:rPr>
          <w:rFonts w:cs="Arial"/>
          <w:bCs/>
          <w:color w:val="000000"/>
          <w:sz w:val="22"/>
          <w:szCs w:val="22"/>
          <w:lang w:val="es-PE"/>
        </w:rPr>
        <w:t xml:space="preserve"> cuando obtuvieron </w:t>
      </w:r>
      <w:r w:rsidR="00C10551" w:rsidRPr="00140EA9">
        <w:rPr>
          <w:rFonts w:cs="Arial"/>
          <w:bCs/>
          <w:color w:val="000000"/>
          <w:sz w:val="22"/>
          <w:szCs w:val="22"/>
          <w:lang w:val="es-PE"/>
        </w:rPr>
        <w:t>una autorización con el fin de hacer uso del espectro electromagnético</w:t>
      </w:r>
      <w:r w:rsidR="00362B7A" w:rsidRPr="00140EA9">
        <w:rPr>
          <w:rFonts w:cs="Arial"/>
          <w:bCs/>
          <w:color w:val="000000"/>
          <w:sz w:val="22"/>
          <w:szCs w:val="22"/>
          <w:lang w:val="es-PE"/>
        </w:rPr>
        <w:t>,</w:t>
      </w:r>
      <w:r w:rsidR="00C10551" w:rsidRPr="00140EA9">
        <w:rPr>
          <w:rFonts w:cs="Arial"/>
          <w:bCs/>
          <w:color w:val="000000"/>
          <w:sz w:val="22"/>
          <w:szCs w:val="22"/>
          <w:lang w:val="es-PE"/>
        </w:rPr>
        <w:t xml:space="preserve"> </w:t>
      </w:r>
      <w:r w:rsidR="00F40348" w:rsidRPr="00140EA9">
        <w:rPr>
          <w:rFonts w:cs="Arial"/>
          <w:bCs/>
          <w:color w:val="000000"/>
          <w:sz w:val="22"/>
          <w:szCs w:val="22"/>
          <w:lang w:val="es-PE"/>
        </w:rPr>
        <w:t xml:space="preserve">eran </w:t>
      </w:r>
      <w:r w:rsidR="00C10551" w:rsidRPr="00140EA9">
        <w:rPr>
          <w:rFonts w:cs="Arial"/>
          <w:bCs/>
          <w:color w:val="000000"/>
          <w:sz w:val="22"/>
          <w:szCs w:val="22"/>
          <w:lang w:val="es-PE"/>
        </w:rPr>
        <w:t xml:space="preserve">conscientes de la facultad </w:t>
      </w:r>
      <w:r w:rsidR="00B31B3D">
        <w:rPr>
          <w:rFonts w:cs="Arial"/>
          <w:bCs/>
          <w:color w:val="000000"/>
          <w:sz w:val="22"/>
          <w:szCs w:val="22"/>
          <w:lang w:val="es-PE"/>
        </w:rPr>
        <w:t>e</w:t>
      </w:r>
      <w:r w:rsidR="00362B7A" w:rsidRPr="00140EA9">
        <w:rPr>
          <w:rFonts w:cs="Arial"/>
          <w:bCs/>
          <w:color w:val="000000"/>
          <w:sz w:val="22"/>
          <w:szCs w:val="22"/>
          <w:lang w:val="es-PE"/>
        </w:rPr>
        <w:t>statal</w:t>
      </w:r>
      <w:r w:rsidR="00C10551" w:rsidRPr="00140EA9">
        <w:rPr>
          <w:rFonts w:cs="Arial"/>
          <w:bCs/>
          <w:color w:val="000000"/>
          <w:sz w:val="22"/>
          <w:szCs w:val="22"/>
          <w:lang w:val="es-PE"/>
        </w:rPr>
        <w:t xml:space="preserve"> para intervenir en este servicio en aras de racionalizar la economía y mejorar la calidad de vida de los habitantes.</w:t>
      </w:r>
    </w:p>
    <w:p w14:paraId="683F3DF1" w14:textId="77777777" w:rsidR="00C10551" w:rsidRPr="00140EA9" w:rsidRDefault="00C10551" w:rsidP="00C10551">
      <w:pPr>
        <w:pStyle w:val="Prrafodelista"/>
        <w:spacing w:line="240" w:lineRule="auto"/>
        <w:ind w:left="0"/>
        <w:rPr>
          <w:rFonts w:cs="Arial"/>
          <w:b/>
          <w:bCs/>
          <w:color w:val="000000"/>
          <w:sz w:val="22"/>
          <w:szCs w:val="22"/>
          <w:lang w:val="es-PE"/>
        </w:rPr>
      </w:pPr>
    </w:p>
    <w:p w14:paraId="5D383B5D" w14:textId="77777777" w:rsidR="00C10551" w:rsidRPr="00140EA9" w:rsidRDefault="00C10551" w:rsidP="000E34B2">
      <w:pPr>
        <w:pStyle w:val="Prrafodelista"/>
        <w:numPr>
          <w:ilvl w:val="0"/>
          <w:numId w:val="11"/>
        </w:numPr>
        <w:spacing w:line="240" w:lineRule="auto"/>
        <w:ind w:left="0"/>
        <w:rPr>
          <w:rFonts w:cs="Arial"/>
          <w:b/>
          <w:bCs/>
          <w:color w:val="000000"/>
          <w:sz w:val="22"/>
          <w:szCs w:val="22"/>
          <w:lang w:val="es-PE"/>
        </w:rPr>
      </w:pPr>
      <w:r w:rsidRPr="00140EA9">
        <w:rPr>
          <w:rFonts w:cs="Arial"/>
          <w:bCs/>
          <w:color w:val="000000"/>
          <w:sz w:val="22"/>
          <w:szCs w:val="22"/>
          <w:lang w:val="es-PE"/>
        </w:rPr>
        <w:t xml:space="preserve">Expresa que las reclamantes se encuentran bajo las condiciones del contrato de concesión, </w:t>
      </w:r>
      <w:r w:rsidR="00A96374" w:rsidRPr="00140EA9">
        <w:rPr>
          <w:rFonts w:cs="Arial"/>
          <w:bCs/>
          <w:color w:val="000000"/>
          <w:sz w:val="22"/>
          <w:szCs w:val="22"/>
          <w:lang w:val="es-PE"/>
        </w:rPr>
        <w:t xml:space="preserve">documento en el que </w:t>
      </w:r>
      <w:r w:rsidRPr="00140EA9">
        <w:rPr>
          <w:rFonts w:cs="Arial"/>
          <w:bCs/>
          <w:color w:val="000000"/>
          <w:sz w:val="22"/>
          <w:szCs w:val="22"/>
          <w:lang w:val="es-PE"/>
        </w:rPr>
        <w:t xml:space="preserve">tuvieron la posibilidad de estipular sus </w:t>
      </w:r>
      <w:r w:rsidR="00CE131F">
        <w:rPr>
          <w:rFonts w:cs="Arial"/>
          <w:bCs/>
          <w:color w:val="000000"/>
          <w:sz w:val="22"/>
          <w:szCs w:val="22"/>
          <w:lang w:val="es-PE"/>
        </w:rPr>
        <w:t xml:space="preserve">formas </w:t>
      </w:r>
      <w:r w:rsidRPr="00140EA9">
        <w:rPr>
          <w:rFonts w:cs="Arial"/>
          <w:bCs/>
          <w:color w:val="000000"/>
          <w:sz w:val="22"/>
          <w:szCs w:val="22"/>
          <w:lang w:val="es-PE"/>
        </w:rPr>
        <w:t xml:space="preserve">y </w:t>
      </w:r>
      <w:r w:rsidR="00CE131F">
        <w:rPr>
          <w:rFonts w:cs="Arial"/>
          <w:bCs/>
          <w:color w:val="000000"/>
          <w:sz w:val="22"/>
          <w:szCs w:val="22"/>
          <w:lang w:val="es-PE"/>
        </w:rPr>
        <w:t xml:space="preserve">que </w:t>
      </w:r>
      <w:r w:rsidRPr="00140EA9">
        <w:rPr>
          <w:rFonts w:cs="Arial"/>
          <w:bCs/>
          <w:color w:val="000000"/>
          <w:sz w:val="22"/>
          <w:szCs w:val="22"/>
          <w:lang w:val="es-PE"/>
        </w:rPr>
        <w:t>ahora se encuentran obligadas a prestar un servicio público de interés general, a pagar una contraprestación a la República de Colombia y a asegurar q</w:t>
      </w:r>
      <w:r w:rsidR="00A96374" w:rsidRPr="00140EA9">
        <w:rPr>
          <w:rFonts w:cs="Arial"/>
          <w:bCs/>
          <w:color w:val="000000"/>
          <w:sz w:val="22"/>
          <w:szCs w:val="22"/>
          <w:lang w:val="es-PE"/>
        </w:rPr>
        <w:t xml:space="preserve">ue las señales que se emitan </w:t>
      </w:r>
      <w:r w:rsidRPr="00140EA9">
        <w:rPr>
          <w:rFonts w:cs="Arial"/>
          <w:bCs/>
          <w:color w:val="000000"/>
          <w:sz w:val="22"/>
          <w:szCs w:val="22"/>
          <w:lang w:val="es-PE"/>
        </w:rPr>
        <w:t>se</w:t>
      </w:r>
      <w:r w:rsidR="00A96374" w:rsidRPr="00140EA9">
        <w:rPr>
          <w:rFonts w:cs="Arial"/>
          <w:bCs/>
          <w:color w:val="000000"/>
          <w:sz w:val="22"/>
          <w:szCs w:val="22"/>
          <w:lang w:val="es-PE"/>
        </w:rPr>
        <w:t>an</w:t>
      </w:r>
      <w:r w:rsidRPr="00140EA9">
        <w:rPr>
          <w:rFonts w:cs="Arial"/>
          <w:bCs/>
          <w:color w:val="000000"/>
          <w:sz w:val="22"/>
          <w:szCs w:val="22"/>
          <w:lang w:val="es-PE"/>
        </w:rPr>
        <w:t xml:space="preserve"> accesibles a toda la población colombiana. Además, </w:t>
      </w:r>
      <w:r w:rsidR="00A96374" w:rsidRPr="00140EA9">
        <w:rPr>
          <w:rFonts w:cs="Arial"/>
          <w:bCs/>
          <w:color w:val="000000"/>
          <w:sz w:val="22"/>
          <w:szCs w:val="22"/>
          <w:lang w:val="es-PE"/>
        </w:rPr>
        <w:t xml:space="preserve">tienen el compromiso de </w:t>
      </w:r>
      <w:r w:rsidRPr="00140EA9">
        <w:rPr>
          <w:rFonts w:cs="Arial"/>
          <w:bCs/>
          <w:color w:val="000000"/>
          <w:sz w:val="22"/>
          <w:szCs w:val="22"/>
          <w:lang w:val="es-PE"/>
        </w:rPr>
        <w:t xml:space="preserve">incorporar normas de orden público que garanticen el libre acceso y circulación de </w:t>
      </w:r>
      <w:r w:rsidR="00A96374" w:rsidRPr="00140EA9">
        <w:rPr>
          <w:rFonts w:cs="Arial"/>
          <w:bCs/>
          <w:color w:val="000000"/>
          <w:sz w:val="22"/>
          <w:szCs w:val="22"/>
          <w:lang w:val="es-PE"/>
        </w:rPr>
        <w:t xml:space="preserve">la </w:t>
      </w:r>
      <w:r w:rsidRPr="00140EA9">
        <w:rPr>
          <w:rFonts w:cs="Arial"/>
          <w:bCs/>
          <w:color w:val="000000"/>
          <w:sz w:val="22"/>
          <w:szCs w:val="22"/>
          <w:lang w:val="es-PE"/>
        </w:rPr>
        <w:t xml:space="preserve">información, así como del pluralismo informativo, entre las que se encuentran los actos administrativos </w:t>
      </w:r>
      <w:r w:rsidR="00546C83" w:rsidRPr="00140EA9">
        <w:rPr>
          <w:rFonts w:cs="Arial"/>
          <w:bCs/>
          <w:color w:val="000000"/>
          <w:sz w:val="22"/>
          <w:szCs w:val="22"/>
          <w:lang w:val="es-PE"/>
        </w:rPr>
        <w:t>demandados</w:t>
      </w:r>
      <w:r w:rsidRPr="00140EA9">
        <w:rPr>
          <w:rFonts w:cs="Arial"/>
          <w:bCs/>
          <w:color w:val="000000"/>
          <w:sz w:val="22"/>
          <w:szCs w:val="22"/>
          <w:lang w:val="es-PE"/>
        </w:rPr>
        <w:t>.</w:t>
      </w:r>
    </w:p>
    <w:p w14:paraId="514A3F71" w14:textId="77777777" w:rsidR="00C10551" w:rsidRPr="00140EA9" w:rsidRDefault="00C10551" w:rsidP="00C10551">
      <w:pPr>
        <w:pStyle w:val="Prrafodelista"/>
        <w:spacing w:line="240" w:lineRule="auto"/>
        <w:ind w:left="0"/>
        <w:rPr>
          <w:rFonts w:cs="Arial"/>
          <w:bCs/>
          <w:color w:val="000000"/>
          <w:sz w:val="22"/>
          <w:szCs w:val="22"/>
          <w:lang w:val="es-PE"/>
        </w:rPr>
      </w:pPr>
    </w:p>
    <w:p w14:paraId="2870B808" w14:textId="77777777" w:rsidR="00C10551" w:rsidRPr="007C1853" w:rsidRDefault="00C10551" w:rsidP="007C1853">
      <w:pPr>
        <w:pStyle w:val="Prrafodelista"/>
        <w:numPr>
          <w:ilvl w:val="0"/>
          <w:numId w:val="11"/>
        </w:numPr>
        <w:spacing w:line="240" w:lineRule="auto"/>
        <w:ind w:left="0"/>
        <w:rPr>
          <w:rFonts w:cs="Arial"/>
          <w:bCs/>
          <w:color w:val="000000"/>
          <w:sz w:val="22"/>
          <w:szCs w:val="22"/>
          <w:lang w:val="es-PE"/>
        </w:rPr>
      </w:pPr>
      <w:r w:rsidRPr="00140EA9">
        <w:rPr>
          <w:rFonts w:cs="Arial"/>
          <w:bCs/>
          <w:color w:val="000000"/>
          <w:sz w:val="22"/>
          <w:szCs w:val="22"/>
          <w:lang w:val="es-PE"/>
        </w:rPr>
        <w:t xml:space="preserve">Comenta que las reclamantes no reunieron la totalidad de los requisitos descritos por el inciso final del artículo 14 de la Decisión 623, por cuanto acudieron por </w:t>
      </w:r>
      <w:r w:rsidRPr="003F304A">
        <w:rPr>
          <w:rFonts w:cs="Arial"/>
          <w:bCs/>
          <w:color w:val="000000"/>
          <w:sz w:val="22"/>
          <w:szCs w:val="22"/>
          <w:lang w:val="es-PE"/>
        </w:rPr>
        <w:t>la misma causa</w:t>
      </w:r>
      <w:r w:rsidRPr="00140EA9">
        <w:rPr>
          <w:rFonts w:cs="Arial"/>
          <w:bCs/>
          <w:color w:val="000000"/>
          <w:sz w:val="22"/>
          <w:szCs w:val="22"/>
          <w:lang w:val="es-PE"/>
        </w:rPr>
        <w:t xml:space="preserve"> ante la SGCAN y ante la Superintende</w:t>
      </w:r>
      <w:r w:rsidR="00CE131F">
        <w:rPr>
          <w:rFonts w:cs="Arial"/>
          <w:bCs/>
          <w:color w:val="000000"/>
          <w:sz w:val="22"/>
          <w:szCs w:val="22"/>
          <w:lang w:val="es-PE"/>
        </w:rPr>
        <w:t>ncia de I</w:t>
      </w:r>
      <w:r w:rsidRPr="00140EA9">
        <w:rPr>
          <w:rFonts w:cs="Arial"/>
          <w:bCs/>
          <w:color w:val="000000"/>
          <w:sz w:val="22"/>
          <w:szCs w:val="22"/>
          <w:lang w:val="es-PE"/>
        </w:rPr>
        <w:t>ndustria y Comercio en su calidad de Tribunal Nac</w:t>
      </w:r>
      <w:r w:rsidR="00B31B3D">
        <w:rPr>
          <w:rFonts w:cs="Arial"/>
          <w:bCs/>
          <w:color w:val="000000"/>
          <w:sz w:val="22"/>
          <w:szCs w:val="22"/>
          <w:lang w:val="es-PE"/>
        </w:rPr>
        <w:t>ional</w:t>
      </w:r>
      <w:r w:rsidRPr="00140EA9">
        <w:rPr>
          <w:rFonts w:cs="Arial"/>
          <w:bCs/>
          <w:color w:val="000000"/>
          <w:sz w:val="22"/>
          <w:szCs w:val="22"/>
          <w:lang w:val="es-PE"/>
        </w:rPr>
        <w:t xml:space="preserve">, autoridad donde cursa el </w:t>
      </w:r>
      <w:r w:rsidR="00F1170D" w:rsidRPr="00140EA9">
        <w:rPr>
          <w:rFonts w:cs="Arial"/>
          <w:bCs/>
          <w:color w:val="000000"/>
          <w:sz w:val="22"/>
          <w:szCs w:val="22"/>
          <w:lang w:val="es-PE"/>
        </w:rPr>
        <w:t xml:space="preserve">Proceso </w:t>
      </w:r>
      <w:r w:rsidRPr="00140EA9">
        <w:rPr>
          <w:rFonts w:cs="Arial"/>
          <w:bCs/>
          <w:color w:val="000000"/>
          <w:sz w:val="22"/>
          <w:szCs w:val="22"/>
          <w:lang w:val="es-PE"/>
        </w:rPr>
        <w:t>14-116592 por una demanda de competencia desleal motivada en la retrasmisión de las señales de las reclamantes hacen los operadores de TV por suscripci</w:t>
      </w:r>
      <w:r w:rsidR="007C1853" w:rsidRPr="00140EA9">
        <w:rPr>
          <w:rFonts w:cs="Arial"/>
          <w:bCs/>
          <w:color w:val="000000"/>
          <w:sz w:val="22"/>
          <w:szCs w:val="22"/>
          <w:lang w:val="es-PE"/>
        </w:rPr>
        <w:t xml:space="preserve">ón. Asimismo, </w:t>
      </w:r>
      <w:r w:rsidRPr="00140EA9">
        <w:rPr>
          <w:rFonts w:cs="Arial"/>
          <w:bCs/>
          <w:color w:val="000000"/>
          <w:sz w:val="22"/>
          <w:szCs w:val="22"/>
          <w:lang w:val="es-PE"/>
        </w:rPr>
        <w:t>no acreditaron la afectación de sus derechos, toda vez que</w:t>
      </w:r>
      <w:r w:rsidRPr="007C1853">
        <w:rPr>
          <w:rFonts w:cs="Arial"/>
          <w:bCs/>
          <w:color w:val="000000"/>
          <w:sz w:val="22"/>
          <w:szCs w:val="22"/>
          <w:lang w:val="es-PE"/>
        </w:rPr>
        <w:t xml:space="preserve"> no soportan que los perjuicios causados sean producto </w:t>
      </w:r>
      <w:r w:rsidR="00F40348" w:rsidRPr="007C1853">
        <w:rPr>
          <w:rFonts w:cs="Arial"/>
          <w:bCs/>
          <w:color w:val="000000"/>
          <w:sz w:val="22"/>
          <w:szCs w:val="22"/>
          <w:lang w:val="es-PE"/>
        </w:rPr>
        <w:t>d</w:t>
      </w:r>
      <w:r w:rsidRPr="007C1853">
        <w:rPr>
          <w:rFonts w:cs="Arial"/>
          <w:bCs/>
          <w:color w:val="000000"/>
          <w:sz w:val="22"/>
          <w:szCs w:val="22"/>
          <w:lang w:val="es-PE"/>
        </w:rPr>
        <w:t xml:space="preserve">el incumplimiento de los artículos 7, 8, y 10 de la Decisión 439, acción que tampoco es posible dado que los actos administrativos no tienen ninguna relación con esta norma comunitaria. </w:t>
      </w:r>
    </w:p>
    <w:p w14:paraId="0750C68E" w14:textId="77777777" w:rsidR="00C10551" w:rsidRPr="00C10551" w:rsidRDefault="00C10551" w:rsidP="00C10551">
      <w:pPr>
        <w:pStyle w:val="Prrafodelista"/>
        <w:spacing w:line="240" w:lineRule="auto"/>
        <w:ind w:left="0"/>
        <w:rPr>
          <w:rFonts w:cs="Arial"/>
          <w:bCs/>
          <w:color w:val="000000"/>
          <w:sz w:val="22"/>
          <w:szCs w:val="22"/>
          <w:lang w:val="es-PE"/>
        </w:rPr>
      </w:pPr>
    </w:p>
    <w:p w14:paraId="40DDD92D" w14:textId="77777777" w:rsidR="00C10551" w:rsidRPr="00C10551" w:rsidRDefault="00C10551" w:rsidP="000E34B2">
      <w:pPr>
        <w:pStyle w:val="Prrafodelista"/>
        <w:numPr>
          <w:ilvl w:val="0"/>
          <w:numId w:val="11"/>
        </w:numPr>
        <w:spacing w:line="240" w:lineRule="auto"/>
        <w:ind w:left="0"/>
        <w:rPr>
          <w:rFonts w:cs="Arial"/>
          <w:bCs/>
          <w:color w:val="000000"/>
          <w:sz w:val="22"/>
          <w:szCs w:val="22"/>
          <w:lang w:val="es-PE"/>
        </w:rPr>
      </w:pPr>
      <w:r w:rsidRPr="00C10551">
        <w:rPr>
          <w:rFonts w:cs="Arial"/>
          <w:bCs/>
          <w:color w:val="000000"/>
          <w:sz w:val="22"/>
          <w:szCs w:val="22"/>
          <w:lang w:val="es-PE"/>
        </w:rPr>
        <w:t xml:space="preserve">Señalan que las normas emitidas por la ANTV encuentran fundamento jurídico en la ley 680 de 2001 </w:t>
      </w:r>
      <w:r w:rsidRPr="00FA6395">
        <w:rPr>
          <w:rFonts w:cs="Arial"/>
          <w:bCs/>
          <w:color w:val="000000"/>
          <w:sz w:val="22"/>
          <w:szCs w:val="22"/>
          <w:lang w:val="es-PE"/>
        </w:rPr>
        <w:t xml:space="preserve">que garantiza </w:t>
      </w:r>
      <w:r w:rsidR="003C790F" w:rsidRPr="00FA6395">
        <w:rPr>
          <w:rFonts w:cs="Arial"/>
          <w:bCs/>
          <w:color w:val="000000"/>
          <w:sz w:val="22"/>
          <w:szCs w:val="22"/>
          <w:lang w:val="es-PE"/>
        </w:rPr>
        <w:t xml:space="preserve">la difusión de las señales de </w:t>
      </w:r>
      <w:r w:rsidR="00CD18D3" w:rsidRPr="00FA6395">
        <w:rPr>
          <w:rFonts w:cs="Arial"/>
          <w:bCs/>
          <w:color w:val="000000"/>
          <w:sz w:val="22"/>
          <w:szCs w:val="22"/>
          <w:lang w:val="es-PE"/>
        </w:rPr>
        <w:t xml:space="preserve">televisión </w:t>
      </w:r>
      <w:r w:rsidRPr="00FA6395">
        <w:rPr>
          <w:rFonts w:cs="Arial"/>
          <w:bCs/>
          <w:color w:val="000000"/>
          <w:sz w:val="22"/>
          <w:szCs w:val="22"/>
          <w:lang w:val="es-PE"/>
        </w:rPr>
        <w:t xml:space="preserve">abierta, </w:t>
      </w:r>
      <w:r w:rsidR="007C1853" w:rsidRPr="00FA6395">
        <w:rPr>
          <w:rFonts w:cs="Arial"/>
          <w:bCs/>
          <w:color w:val="000000"/>
          <w:sz w:val="22"/>
          <w:szCs w:val="22"/>
          <w:lang w:val="es-PE"/>
        </w:rPr>
        <w:t xml:space="preserve">y conmina a los operadores de </w:t>
      </w:r>
      <w:r w:rsidR="00096BFE" w:rsidRPr="00FA6395">
        <w:rPr>
          <w:rFonts w:cs="Arial"/>
          <w:bCs/>
          <w:color w:val="000000"/>
          <w:sz w:val="22"/>
          <w:szCs w:val="22"/>
          <w:lang w:val="es-PE"/>
        </w:rPr>
        <w:t xml:space="preserve">televisión </w:t>
      </w:r>
      <w:r w:rsidRPr="00FA6395">
        <w:rPr>
          <w:rFonts w:cs="Arial"/>
          <w:bCs/>
          <w:color w:val="000000"/>
          <w:sz w:val="22"/>
          <w:szCs w:val="22"/>
          <w:lang w:val="es-PE"/>
        </w:rPr>
        <w:t>por suscripción a asegurar gratuitamente, la recepción</w:t>
      </w:r>
      <w:r w:rsidRPr="00C10551">
        <w:rPr>
          <w:rFonts w:cs="Arial"/>
          <w:bCs/>
          <w:color w:val="000000"/>
          <w:sz w:val="22"/>
          <w:szCs w:val="22"/>
          <w:lang w:val="es-PE"/>
        </w:rPr>
        <w:t xml:space="preserve"> de tales señales buscando la efectividad del acceso a la información indispensable para la fo</w:t>
      </w:r>
      <w:r w:rsidR="007C1853">
        <w:rPr>
          <w:rFonts w:cs="Arial"/>
          <w:bCs/>
          <w:color w:val="000000"/>
          <w:sz w:val="22"/>
          <w:szCs w:val="22"/>
          <w:lang w:val="es-PE"/>
        </w:rPr>
        <w:t xml:space="preserve">rmación de una opinión pública. Por tanto, </w:t>
      </w:r>
      <w:r w:rsidRPr="00C10551">
        <w:rPr>
          <w:rFonts w:cs="Arial"/>
          <w:bCs/>
          <w:color w:val="000000"/>
          <w:sz w:val="22"/>
          <w:szCs w:val="22"/>
          <w:lang w:val="es-PE"/>
        </w:rPr>
        <w:t xml:space="preserve">los actos administrativos tienen respaldo </w:t>
      </w:r>
      <w:r w:rsidR="00F40348">
        <w:rPr>
          <w:rFonts w:cs="Arial"/>
          <w:bCs/>
          <w:color w:val="000000"/>
          <w:sz w:val="22"/>
          <w:szCs w:val="22"/>
          <w:lang w:val="es-PE"/>
        </w:rPr>
        <w:t>legal.</w:t>
      </w:r>
    </w:p>
    <w:p w14:paraId="19E177E7" w14:textId="77777777" w:rsidR="00C10551" w:rsidRPr="00C10551" w:rsidRDefault="00C10551" w:rsidP="00C10551">
      <w:pPr>
        <w:pStyle w:val="Prrafodelista"/>
        <w:spacing w:line="240" w:lineRule="auto"/>
        <w:ind w:left="0"/>
        <w:rPr>
          <w:rFonts w:cs="Arial"/>
          <w:bCs/>
          <w:color w:val="000000"/>
          <w:sz w:val="22"/>
          <w:szCs w:val="22"/>
          <w:lang w:val="es-PE"/>
        </w:rPr>
      </w:pPr>
    </w:p>
    <w:p w14:paraId="79C1A99D" w14:textId="77777777" w:rsidR="00F12FC7" w:rsidRPr="008F128A" w:rsidRDefault="00EF0226" w:rsidP="00C10551">
      <w:pPr>
        <w:pStyle w:val="Prrafodelista"/>
        <w:numPr>
          <w:ilvl w:val="0"/>
          <w:numId w:val="11"/>
        </w:numPr>
        <w:spacing w:line="240" w:lineRule="auto"/>
        <w:ind w:left="0"/>
        <w:rPr>
          <w:rFonts w:cs="Arial"/>
          <w:bCs/>
          <w:color w:val="000000"/>
          <w:sz w:val="22"/>
          <w:szCs w:val="22"/>
          <w:lang w:val="es-PE"/>
        </w:rPr>
      </w:pPr>
      <w:r w:rsidRPr="00ED2AE8">
        <w:rPr>
          <w:rFonts w:cs="Arial"/>
          <w:bCs/>
          <w:color w:val="000000"/>
          <w:sz w:val="22"/>
          <w:szCs w:val="22"/>
          <w:lang w:val="es-PE"/>
        </w:rPr>
        <w:t>Sostiene</w:t>
      </w:r>
      <w:r w:rsidR="00C10551" w:rsidRPr="00ED2AE8">
        <w:rPr>
          <w:rFonts w:cs="Arial"/>
          <w:bCs/>
          <w:color w:val="000000"/>
          <w:sz w:val="22"/>
          <w:szCs w:val="22"/>
          <w:lang w:val="es-PE"/>
        </w:rPr>
        <w:t xml:space="preserve"> que solamente un ciudadano de otro país miembro o un país miembro están legitimados para reclamar a Colombia una presunta vulneración de compromisos de la Nación Más Favorecida, Trato Nacional o Consolidación descritos</w:t>
      </w:r>
      <w:r w:rsidR="00C10551" w:rsidRPr="00140EA9">
        <w:rPr>
          <w:rFonts w:cs="Arial"/>
          <w:bCs/>
          <w:color w:val="000000"/>
          <w:sz w:val="22"/>
          <w:szCs w:val="22"/>
          <w:lang w:val="es-PE"/>
        </w:rPr>
        <w:t xml:space="preserve"> en la Decisión 439</w:t>
      </w:r>
      <w:r w:rsidR="00EE2E98" w:rsidRPr="00140EA9">
        <w:rPr>
          <w:rFonts w:cs="Arial"/>
          <w:bCs/>
          <w:color w:val="000000"/>
          <w:sz w:val="22"/>
          <w:szCs w:val="22"/>
          <w:lang w:val="es-PE"/>
        </w:rPr>
        <w:t>.</w:t>
      </w:r>
      <w:r w:rsidR="008F128A" w:rsidRPr="00140EA9">
        <w:rPr>
          <w:rFonts w:cs="Arial"/>
          <w:bCs/>
          <w:color w:val="000000"/>
          <w:sz w:val="22"/>
          <w:szCs w:val="22"/>
          <w:lang w:val="es-PE"/>
        </w:rPr>
        <w:t xml:space="preserve"> </w:t>
      </w:r>
      <w:r w:rsidR="00EE2E98" w:rsidRPr="00140EA9">
        <w:rPr>
          <w:rFonts w:cs="Arial"/>
          <w:bCs/>
          <w:color w:val="000000"/>
          <w:sz w:val="22"/>
          <w:szCs w:val="22"/>
          <w:lang w:val="es-PE"/>
        </w:rPr>
        <w:t xml:space="preserve">Por esta razón queda vedada la posibilidad a las reclamantes de acreditar </w:t>
      </w:r>
      <w:r w:rsidR="00C10551" w:rsidRPr="00140EA9">
        <w:rPr>
          <w:rFonts w:cs="Arial"/>
          <w:bCs/>
          <w:color w:val="000000"/>
          <w:sz w:val="22"/>
          <w:szCs w:val="22"/>
          <w:lang w:val="es-PE"/>
        </w:rPr>
        <w:t>el quebrantamiento de tales principios</w:t>
      </w:r>
      <w:r w:rsidR="00C10551" w:rsidRPr="008F128A">
        <w:rPr>
          <w:rFonts w:cs="Arial"/>
          <w:bCs/>
          <w:color w:val="000000"/>
          <w:sz w:val="22"/>
          <w:szCs w:val="22"/>
          <w:lang w:val="es-PE"/>
        </w:rPr>
        <w:t xml:space="preserve">, pues conforme al aspecto subjetivo, es claro que no son prestadores de servicios de otros países miembros de la CAN, y en el aspecto objetivo, </w:t>
      </w:r>
      <w:r w:rsidR="00F40348" w:rsidRPr="008F128A">
        <w:rPr>
          <w:rFonts w:cs="Arial"/>
          <w:bCs/>
          <w:color w:val="000000"/>
          <w:sz w:val="22"/>
          <w:szCs w:val="22"/>
          <w:lang w:val="es-PE"/>
        </w:rPr>
        <w:t>el objeto de la Decisión 439, no es el de</w:t>
      </w:r>
      <w:r w:rsidR="00C10551" w:rsidRPr="008F128A">
        <w:rPr>
          <w:rFonts w:cs="Arial"/>
          <w:bCs/>
          <w:color w:val="000000"/>
          <w:sz w:val="22"/>
          <w:szCs w:val="22"/>
          <w:lang w:val="es-PE"/>
        </w:rPr>
        <w:t xml:space="preserve"> regular comercio de servicios entre los </w:t>
      </w:r>
      <w:r w:rsidR="00587E99" w:rsidRPr="008F128A">
        <w:rPr>
          <w:rFonts w:cs="Arial"/>
          <w:bCs/>
          <w:color w:val="000000"/>
          <w:sz w:val="22"/>
          <w:szCs w:val="22"/>
          <w:lang w:val="es-PE"/>
        </w:rPr>
        <w:t xml:space="preserve">Países Miembros </w:t>
      </w:r>
      <w:r w:rsidR="00C10551" w:rsidRPr="008F128A">
        <w:rPr>
          <w:rFonts w:cs="Arial"/>
          <w:bCs/>
          <w:color w:val="000000"/>
          <w:sz w:val="22"/>
          <w:szCs w:val="22"/>
          <w:lang w:val="es-PE"/>
        </w:rPr>
        <w:t>individualmente considerados y sus respectivos nacionales, si</w:t>
      </w:r>
      <w:r w:rsidR="00F40348" w:rsidRPr="008F128A">
        <w:rPr>
          <w:rFonts w:cs="Arial"/>
          <w:bCs/>
          <w:color w:val="000000"/>
          <w:sz w:val="22"/>
          <w:szCs w:val="22"/>
          <w:lang w:val="es-PE"/>
        </w:rPr>
        <w:t>no el comercio intrasubregional</w:t>
      </w:r>
      <w:r w:rsidR="00C10551" w:rsidRPr="008F128A">
        <w:rPr>
          <w:rFonts w:cs="Arial"/>
          <w:bCs/>
          <w:color w:val="000000"/>
          <w:sz w:val="22"/>
          <w:szCs w:val="22"/>
          <w:lang w:val="es-PE"/>
        </w:rPr>
        <w:t xml:space="preserve">. Además no se observa la existencia del elemento, beneficio, ventaja, inmunidad que Colombia estuviera otorgando a otro país o a otro </w:t>
      </w:r>
      <w:r w:rsidR="00454629" w:rsidRPr="008F128A">
        <w:rPr>
          <w:rFonts w:cs="Arial"/>
          <w:bCs/>
          <w:color w:val="000000"/>
          <w:sz w:val="22"/>
          <w:szCs w:val="22"/>
          <w:lang w:val="es-PE"/>
        </w:rPr>
        <w:t xml:space="preserve">País Miembro </w:t>
      </w:r>
      <w:r w:rsidR="00C10551" w:rsidRPr="008F128A">
        <w:rPr>
          <w:rFonts w:cs="Arial"/>
          <w:bCs/>
          <w:color w:val="000000"/>
          <w:sz w:val="22"/>
          <w:szCs w:val="22"/>
          <w:lang w:val="es-PE"/>
        </w:rPr>
        <w:t xml:space="preserve">en el sentido de la Nación Más Favorecida ni del Trato Nacional. </w:t>
      </w:r>
    </w:p>
    <w:p w14:paraId="1594DDEE" w14:textId="77777777" w:rsidR="00F12FC7" w:rsidRDefault="00F12FC7" w:rsidP="00C10551">
      <w:pPr>
        <w:pStyle w:val="Prrafodelista"/>
        <w:spacing w:line="240" w:lineRule="auto"/>
        <w:ind w:left="0"/>
        <w:rPr>
          <w:rFonts w:cs="Arial"/>
          <w:bCs/>
          <w:color w:val="000000"/>
          <w:sz w:val="22"/>
          <w:szCs w:val="22"/>
          <w:lang w:val="es-PE"/>
        </w:rPr>
      </w:pPr>
    </w:p>
    <w:p w14:paraId="0B12AA89" w14:textId="77777777" w:rsidR="00C10551" w:rsidRPr="00ED2AE8" w:rsidRDefault="00C10551" w:rsidP="000E34B2">
      <w:pPr>
        <w:pStyle w:val="Prrafodelista"/>
        <w:numPr>
          <w:ilvl w:val="0"/>
          <w:numId w:val="11"/>
        </w:numPr>
        <w:spacing w:line="240" w:lineRule="auto"/>
        <w:ind w:left="0"/>
        <w:rPr>
          <w:rFonts w:cs="Arial"/>
          <w:bCs/>
          <w:color w:val="000000"/>
          <w:sz w:val="22"/>
          <w:szCs w:val="22"/>
          <w:lang w:val="es-PE"/>
        </w:rPr>
      </w:pPr>
      <w:r w:rsidRPr="00C10551">
        <w:rPr>
          <w:rFonts w:cs="Arial"/>
          <w:bCs/>
          <w:color w:val="000000"/>
          <w:sz w:val="22"/>
          <w:szCs w:val="22"/>
          <w:lang w:val="es-PE"/>
        </w:rPr>
        <w:t xml:space="preserve">Agrega que la </w:t>
      </w:r>
      <w:r w:rsidRPr="00ED2AE8">
        <w:rPr>
          <w:rFonts w:cs="Arial"/>
          <w:bCs/>
          <w:color w:val="000000"/>
          <w:sz w:val="22"/>
          <w:szCs w:val="22"/>
          <w:lang w:val="es-PE"/>
        </w:rPr>
        <w:t xml:space="preserve">obligación de Trato Nacional, en ningún momento se refiere a un trato igualitario y equitativo entre los prestadores de servicios o servicios sean extranjeros o </w:t>
      </w:r>
      <w:r w:rsidRPr="00ED2AE8">
        <w:rPr>
          <w:rFonts w:cs="Arial"/>
          <w:bCs/>
          <w:color w:val="000000"/>
          <w:sz w:val="22"/>
          <w:szCs w:val="22"/>
          <w:lang w:val="es-PE"/>
        </w:rPr>
        <w:lastRenderedPageBreak/>
        <w:t>nacionales, sino que pretende equiparar las condiciones en las que compiten los prestadores de servicios o servicios extranjeros frente a nacionales.</w:t>
      </w:r>
    </w:p>
    <w:p w14:paraId="662510A6" w14:textId="77777777" w:rsidR="00C10551" w:rsidRPr="00ED2AE8" w:rsidRDefault="00C10551" w:rsidP="00C10551">
      <w:pPr>
        <w:pStyle w:val="Prrafodelista"/>
        <w:spacing w:line="240" w:lineRule="auto"/>
        <w:ind w:left="0"/>
        <w:rPr>
          <w:rFonts w:cs="Arial"/>
          <w:bCs/>
          <w:color w:val="000000"/>
          <w:sz w:val="22"/>
          <w:szCs w:val="22"/>
          <w:lang w:val="es-PE"/>
        </w:rPr>
      </w:pPr>
    </w:p>
    <w:p w14:paraId="36FCAA10" w14:textId="77777777" w:rsidR="00C10551" w:rsidRPr="00ED2AE8" w:rsidRDefault="00C10551" w:rsidP="000E34B2">
      <w:pPr>
        <w:pStyle w:val="Prrafodelista"/>
        <w:numPr>
          <w:ilvl w:val="0"/>
          <w:numId w:val="11"/>
        </w:numPr>
        <w:spacing w:line="240" w:lineRule="auto"/>
        <w:ind w:left="0"/>
        <w:rPr>
          <w:rFonts w:cs="Arial"/>
          <w:bCs/>
          <w:color w:val="000000"/>
          <w:sz w:val="22"/>
          <w:szCs w:val="22"/>
          <w:lang w:val="es-PE"/>
        </w:rPr>
      </w:pPr>
      <w:r w:rsidRPr="00ED2AE8">
        <w:rPr>
          <w:rFonts w:cs="Arial"/>
          <w:bCs/>
          <w:color w:val="000000"/>
          <w:sz w:val="22"/>
          <w:szCs w:val="22"/>
          <w:lang w:val="es-PE"/>
        </w:rPr>
        <w:t xml:space="preserve">Aduce que el principio de Consolidación del Status Quo, se predica respecto del comercio de servicios que un prestador de servicios de un </w:t>
      </w:r>
      <w:r w:rsidR="00CD18D3" w:rsidRPr="00ED2AE8">
        <w:rPr>
          <w:rFonts w:cs="Arial"/>
          <w:bCs/>
          <w:color w:val="000000"/>
          <w:sz w:val="22"/>
          <w:szCs w:val="22"/>
          <w:lang w:val="es-PE"/>
        </w:rPr>
        <w:t xml:space="preserve">País Miembro </w:t>
      </w:r>
      <w:r w:rsidRPr="00ED2AE8">
        <w:rPr>
          <w:rFonts w:cs="Arial"/>
          <w:bCs/>
          <w:color w:val="000000"/>
          <w:sz w:val="22"/>
          <w:szCs w:val="22"/>
          <w:lang w:val="es-PE"/>
        </w:rPr>
        <w:t>adelante en Colombia, quedando eliminada la posibilidad para que un nacional colombiano reclame su incumplimiento por parte de Colombia</w:t>
      </w:r>
      <w:r w:rsidR="00140EA9" w:rsidRPr="00ED2AE8">
        <w:rPr>
          <w:rFonts w:cs="Arial"/>
          <w:bCs/>
          <w:color w:val="000000"/>
          <w:sz w:val="22"/>
          <w:szCs w:val="22"/>
          <w:lang w:val="es-PE"/>
        </w:rPr>
        <w:t>.</w:t>
      </w:r>
      <w:r w:rsidRPr="00ED2AE8">
        <w:rPr>
          <w:rFonts w:cs="Arial"/>
          <w:bCs/>
          <w:color w:val="000000"/>
          <w:sz w:val="22"/>
          <w:szCs w:val="22"/>
          <w:lang w:val="es-PE"/>
        </w:rPr>
        <w:t xml:space="preserve"> </w:t>
      </w:r>
    </w:p>
    <w:p w14:paraId="16150806" w14:textId="77777777" w:rsidR="00ED073A" w:rsidRPr="00C10551" w:rsidRDefault="00ED073A" w:rsidP="00B92055">
      <w:pPr>
        <w:pStyle w:val="Prrafodelista"/>
        <w:spacing w:line="240" w:lineRule="auto"/>
        <w:rPr>
          <w:rFonts w:cs="Arial"/>
          <w:bCs/>
          <w:color w:val="000000"/>
          <w:sz w:val="22"/>
          <w:szCs w:val="22"/>
          <w:lang w:val="es-PE"/>
        </w:rPr>
      </w:pPr>
    </w:p>
    <w:p w14:paraId="3FE18A59" w14:textId="77777777" w:rsidR="00D76A68" w:rsidRPr="00EB0628" w:rsidRDefault="00D76A68" w:rsidP="00B92055">
      <w:pPr>
        <w:pStyle w:val="Prrafodelista"/>
        <w:widowControl/>
        <w:adjustRightInd/>
        <w:spacing w:line="240" w:lineRule="auto"/>
        <w:ind w:left="-12"/>
        <w:textAlignment w:val="auto"/>
        <w:rPr>
          <w:rFonts w:cs="Arial"/>
          <w:bCs/>
          <w:color w:val="000000"/>
          <w:sz w:val="22"/>
          <w:szCs w:val="22"/>
        </w:rPr>
      </w:pPr>
    </w:p>
    <w:p w14:paraId="4A854CB3" w14:textId="77777777" w:rsidR="00D57BC8" w:rsidRDefault="009C10E1" w:rsidP="00E33A47">
      <w:pPr>
        <w:pStyle w:val="Prrafodelista"/>
        <w:widowControl/>
        <w:numPr>
          <w:ilvl w:val="0"/>
          <w:numId w:val="29"/>
        </w:numPr>
        <w:adjustRightInd/>
        <w:spacing w:line="240" w:lineRule="auto"/>
        <w:ind w:left="0" w:hanging="426"/>
        <w:textAlignment w:val="auto"/>
        <w:rPr>
          <w:rFonts w:cs="Arial"/>
          <w:b/>
          <w:sz w:val="22"/>
          <w:szCs w:val="22"/>
        </w:rPr>
      </w:pPr>
      <w:r w:rsidRPr="00EB0628">
        <w:rPr>
          <w:rFonts w:cs="Arial"/>
          <w:b/>
          <w:sz w:val="22"/>
          <w:szCs w:val="22"/>
        </w:rPr>
        <w:t>EXPOSICIÓN DE LOS MOTIVOS DE LA SECRETARÍA GENERAL SOBRE EL ESTADO DE CUMPLIMIENTO DE LAS OBLIGACIONES COMUNITARIAS.-</w:t>
      </w:r>
    </w:p>
    <w:p w14:paraId="76DC5D18" w14:textId="77777777" w:rsidR="00AF627B" w:rsidRDefault="00AF627B" w:rsidP="00AF627B">
      <w:pPr>
        <w:pStyle w:val="Prrafodelista"/>
        <w:widowControl/>
        <w:adjustRightInd/>
        <w:spacing w:line="240" w:lineRule="auto"/>
        <w:ind w:left="0"/>
        <w:textAlignment w:val="auto"/>
        <w:rPr>
          <w:rFonts w:cs="Arial"/>
          <w:b/>
          <w:sz w:val="22"/>
          <w:szCs w:val="22"/>
        </w:rPr>
      </w:pPr>
    </w:p>
    <w:p w14:paraId="7EEC5B66" w14:textId="77777777" w:rsidR="00AF627B" w:rsidRPr="00EB0628" w:rsidRDefault="00AF627B" w:rsidP="00AF627B">
      <w:pPr>
        <w:pStyle w:val="Prrafodelista"/>
        <w:spacing w:line="240" w:lineRule="auto"/>
        <w:ind w:left="1080"/>
        <w:rPr>
          <w:rFonts w:cs="Arial"/>
          <w:b/>
          <w:bCs/>
          <w:color w:val="000000"/>
          <w:sz w:val="22"/>
          <w:szCs w:val="22"/>
        </w:rPr>
      </w:pPr>
    </w:p>
    <w:p w14:paraId="4C7B57A8" w14:textId="77777777" w:rsidR="00AF627B" w:rsidRPr="00EB0628" w:rsidRDefault="00AF627B" w:rsidP="00AF627B">
      <w:pPr>
        <w:pStyle w:val="Prrafodelista"/>
        <w:spacing w:line="240" w:lineRule="auto"/>
        <w:ind w:left="0"/>
        <w:rPr>
          <w:rFonts w:cs="Arial"/>
          <w:b/>
          <w:bCs/>
          <w:color w:val="000000"/>
          <w:sz w:val="22"/>
          <w:szCs w:val="22"/>
        </w:rPr>
      </w:pPr>
      <w:r w:rsidRPr="00EB0628">
        <w:rPr>
          <w:rFonts w:cs="Arial"/>
          <w:b/>
          <w:bCs/>
          <w:color w:val="000000"/>
          <w:sz w:val="22"/>
          <w:szCs w:val="22"/>
        </w:rPr>
        <w:t>1.- Sobre las cuestiones de procedimiento.-</w:t>
      </w:r>
    </w:p>
    <w:p w14:paraId="32DEAEC2" w14:textId="77777777" w:rsidR="00AF627B" w:rsidRPr="00EB0628" w:rsidRDefault="00AF627B" w:rsidP="00AF627B">
      <w:pPr>
        <w:pStyle w:val="Prrafodelista"/>
        <w:spacing w:line="240" w:lineRule="auto"/>
        <w:ind w:left="0"/>
        <w:rPr>
          <w:rFonts w:cs="Arial"/>
          <w:b/>
          <w:bCs/>
          <w:color w:val="000000"/>
          <w:sz w:val="22"/>
          <w:szCs w:val="22"/>
        </w:rPr>
      </w:pPr>
    </w:p>
    <w:p w14:paraId="23E32371" w14:textId="77777777" w:rsidR="00AF627B" w:rsidRPr="00096BFE" w:rsidRDefault="00AF627B" w:rsidP="00AF627B">
      <w:pPr>
        <w:pStyle w:val="Prrafodelista"/>
        <w:numPr>
          <w:ilvl w:val="0"/>
          <w:numId w:val="3"/>
        </w:numPr>
        <w:spacing w:line="240" w:lineRule="auto"/>
        <w:rPr>
          <w:rFonts w:cs="Arial"/>
          <w:sz w:val="22"/>
          <w:szCs w:val="22"/>
        </w:rPr>
      </w:pPr>
      <w:r w:rsidRPr="00EB0628">
        <w:rPr>
          <w:rFonts w:cs="Arial"/>
          <w:b/>
          <w:bCs/>
          <w:color w:val="000000"/>
          <w:sz w:val="22"/>
          <w:szCs w:val="22"/>
        </w:rPr>
        <w:t xml:space="preserve">Sobre </w:t>
      </w:r>
      <w:r w:rsidR="00067981">
        <w:rPr>
          <w:rFonts w:cs="Arial"/>
          <w:b/>
          <w:bCs/>
          <w:color w:val="000000"/>
          <w:sz w:val="22"/>
          <w:szCs w:val="22"/>
        </w:rPr>
        <w:t xml:space="preserve">la competencia de </w:t>
      </w:r>
      <w:r w:rsidR="00096BFE">
        <w:rPr>
          <w:rFonts w:cs="Arial"/>
          <w:b/>
          <w:bCs/>
          <w:color w:val="000000"/>
          <w:sz w:val="22"/>
          <w:szCs w:val="22"/>
        </w:rPr>
        <w:t xml:space="preserve">la </w:t>
      </w:r>
      <w:r w:rsidR="00096BFE" w:rsidRPr="00096BFE">
        <w:rPr>
          <w:rFonts w:cs="Arial"/>
          <w:b/>
          <w:bCs/>
          <w:color w:val="000000"/>
          <w:sz w:val="22"/>
          <w:szCs w:val="22"/>
        </w:rPr>
        <w:t>Secretaría General</w:t>
      </w:r>
      <w:r w:rsidR="00096BFE">
        <w:rPr>
          <w:rFonts w:cs="Arial"/>
          <w:b/>
          <w:bCs/>
          <w:color w:val="000000"/>
          <w:sz w:val="22"/>
          <w:szCs w:val="22"/>
        </w:rPr>
        <w:t xml:space="preserve"> </w:t>
      </w:r>
      <w:r w:rsidR="00067981">
        <w:rPr>
          <w:rFonts w:cs="Arial"/>
          <w:b/>
          <w:bCs/>
          <w:color w:val="000000"/>
          <w:sz w:val="22"/>
          <w:szCs w:val="22"/>
        </w:rPr>
        <w:t>para conocer del presente asunto:</w:t>
      </w:r>
    </w:p>
    <w:p w14:paraId="5BD36D28" w14:textId="77777777" w:rsidR="00096BFE" w:rsidRDefault="00096BFE" w:rsidP="00096BFE">
      <w:pPr>
        <w:pStyle w:val="Prrafodelista"/>
        <w:spacing w:line="240" w:lineRule="auto"/>
        <w:rPr>
          <w:rFonts w:cs="Arial"/>
          <w:sz w:val="22"/>
          <w:szCs w:val="22"/>
        </w:rPr>
      </w:pPr>
    </w:p>
    <w:p w14:paraId="590F7FD5" w14:textId="77777777" w:rsidR="00EA20F9" w:rsidRPr="00C739CB" w:rsidRDefault="00067981" w:rsidP="00EA20F9">
      <w:pPr>
        <w:pStyle w:val="Prrafodelista"/>
        <w:widowControl/>
        <w:numPr>
          <w:ilvl w:val="0"/>
          <w:numId w:val="11"/>
        </w:numPr>
        <w:adjustRightInd/>
        <w:spacing w:line="240" w:lineRule="auto"/>
        <w:ind w:left="0"/>
        <w:textAlignment w:val="auto"/>
        <w:rPr>
          <w:rFonts w:cs="Arial"/>
          <w:sz w:val="22"/>
          <w:szCs w:val="22"/>
        </w:rPr>
      </w:pPr>
      <w:r w:rsidRPr="00C739CB">
        <w:rPr>
          <w:rFonts w:cs="Arial"/>
          <w:bCs/>
          <w:color w:val="000000"/>
          <w:sz w:val="22"/>
          <w:szCs w:val="22"/>
        </w:rPr>
        <w:t xml:space="preserve">Para el </w:t>
      </w:r>
      <w:r w:rsidR="00492A9B" w:rsidRPr="00C739CB">
        <w:rPr>
          <w:rFonts w:cs="Arial"/>
          <w:bCs/>
          <w:color w:val="000000"/>
          <w:sz w:val="22"/>
          <w:szCs w:val="22"/>
        </w:rPr>
        <w:t>gobierno de Colombia</w:t>
      </w:r>
      <w:r w:rsidRPr="00C739CB">
        <w:rPr>
          <w:rFonts w:cs="Arial"/>
          <w:bCs/>
          <w:color w:val="000000"/>
          <w:sz w:val="22"/>
          <w:szCs w:val="22"/>
        </w:rPr>
        <w:t xml:space="preserve"> la Secretaría General no es competente para conocer del presente caso por cuanto la controversia es generada </w:t>
      </w:r>
      <w:r w:rsidR="00EA20F9" w:rsidRPr="00C739CB">
        <w:rPr>
          <w:rFonts w:cs="Arial"/>
          <w:bCs/>
          <w:color w:val="000000"/>
          <w:sz w:val="22"/>
          <w:szCs w:val="22"/>
        </w:rPr>
        <w:t>por los</w:t>
      </w:r>
      <w:r w:rsidR="00EA20F9" w:rsidRPr="00C739CB">
        <w:rPr>
          <w:rFonts w:cs="Arial"/>
          <w:sz w:val="22"/>
          <w:szCs w:val="22"/>
        </w:rPr>
        <w:t xml:space="preserve"> actos administrativos </w:t>
      </w:r>
      <w:r w:rsidR="00454629" w:rsidRPr="00C739CB">
        <w:rPr>
          <w:rFonts w:cs="Arial"/>
          <w:sz w:val="22"/>
          <w:szCs w:val="22"/>
        </w:rPr>
        <w:t xml:space="preserve">emitidos por </w:t>
      </w:r>
      <w:r w:rsidR="00EA20F9" w:rsidRPr="00C739CB">
        <w:rPr>
          <w:rFonts w:cs="Arial"/>
          <w:sz w:val="22"/>
          <w:szCs w:val="22"/>
        </w:rPr>
        <w:t xml:space="preserve">la ANTV </w:t>
      </w:r>
      <w:r w:rsidRPr="00C739CB">
        <w:rPr>
          <w:rFonts w:cs="Arial"/>
          <w:sz w:val="22"/>
          <w:szCs w:val="22"/>
        </w:rPr>
        <w:t>exclusivamente relacionados al</w:t>
      </w:r>
      <w:r w:rsidR="00EA20F9" w:rsidRPr="00C739CB">
        <w:rPr>
          <w:rFonts w:cs="Arial"/>
          <w:sz w:val="22"/>
          <w:szCs w:val="22"/>
        </w:rPr>
        <w:t xml:space="preserve"> ámbito doméstico colombiano que regula</w:t>
      </w:r>
      <w:r w:rsidRPr="00C739CB">
        <w:rPr>
          <w:rFonts w:cs="Arial"/>
          <w:sz w:val="22"/>
          <w:szCs w:val="22"/>
        </w:rPr>
        <w:t xml:space="preserve"> los</w:t>
      </w:r>
      <w:r w:rsidR="00EA20F9" w:rsidRPr="00C739CB">
        <w:rPr>
          <w:rFonts w:cs="Arial"/>
          <w:sz w:val="22"/>
          <w:szCs w:val="22"/>
        </w:rPr>
        <w:t xml:space="preserve"> contratos </w:t>
      </w:r>
      <w:r w:rsidR="00C739CB" w:rsidRPr="00C739CB">
        <w:rPr>
          <w:rFonts w:cs="Arial"/>
          <w:sz w:val="22"/>
          <w:szCs w:val="22"/>
        </w:rPr>
        <w:t xml:space="preserve">con el Estado, tema que </w:t>
      </w:r>
      <w:r w:rsidR="00EA20F9" w:rsidRPr="00C739CB">
        <w:rPr>
          <w:rFonts w:cs="Arial"/>
          <w:sz w:val="22"/>
          <w:szCs w:val="22"/>
        </w:rPr>
        <w:t>no está cobijado por la normativa andina</w:t>
      </w:r>
      <w:r w:rsidR="00C739CB" w:rsidRPr="00C739CB">
        <w:rPr>
          <w:rFonts w:cs="Arial"/>
          <w:sz w:val="22"/>
          <w:szCs w:val="22"/>
        </w:rPr>
        <w:t xml:space="preserve">, siendo que tales actos administrativos no tienen relación ni versan sobre la aplicación de la </w:t>
      </w:r>
      <w:r w:rsidR="00EA20F9" w:rsidRPr="00C739CB">
        <w:rPr>
          <w:rFonts w:cs="Arial"/>
          <w:sz w:val="22"/>
          <w:szCs w:val="22"/>
        </w:rPr>
        <w:t>Decisión 439.</w:t>
      </w:r>
    </w:p>
    <w:p w14:paraId="42A7E239" w14:textId="77777777" w:rsidR="00A248AD" w:rsidRPr="00A13EB9" w:rsidRDefault="00A248AD" w:rsidP="00A248AD">
      <w:pPr>
        <w:pStyle w:val="Prrafodelista"/>
        <w:rPr>
          <w:rFonts w:cs="Arial"/>
          <w:sz w:val="22"/>
          <w:szCs w:val="22"/>
        </w:rPr>
      </w:pPr>
    </w:p>
    <w:p w14:paraId="3D9E885D" w14:textId="77777777" w:rsidR="0050780F" w:rsidRPr="00454629" w:rsidRDefault="00EA20F9" w:rsidP="0050780F">
      <w:pPr>
        <w:pStyle w:val="Prrafodelista"/>
        <w:widowControl/>
        <w:numPr>
          <w:ilvl w:val="0"/>
          <w:numId w:val="11"/>
        </w:numPr>
        <w:adjustRightInd/>
        <w:spacing w:line="240" w:lineRule="auto"/>
        <w:ind w:left="0"/>
        <w:textAlignment w:val="auto"/>
        <w:rPr>
          <w:rFonts w:cs="Arial"/>
          <w:sz w:val="22"/>
          <w:szCs w:val="22"/>
        </w:rPr>
      </w:pPr>
      <w:r w:rsidRPr="00A13EB9">
        <w:rPr>
          <w:rFonts w:cs="Arial"/>
          <w:sz w:val="22"/>
          <w:szCs w:val="22"/>
        </w:rPr>
        <w:t>Sobre el particular, cabe señalar que</w:t>
      </w:r>
      <w:r w:rsidR="0050780F" w:rsidRPr="00A13EB9">
        <w:rPr>
          <w:rFonts w:cs="Arial"/>
          <w:sz w:val="22"/>
          <w:szCs w:val="22"/>
        </w:rPr>
        <w:t xml:space="preserve"> e</w:t>
      </w:r>
      <w:r w:rsidR="0050780F" w:rsidRPr="00A13EB9">
        <w:rPr>
          <w:rFonts w:cs="Arial"/>
          <w:bCs/>
          <w:color w:val="000000"/>
          <w:sz w:val="22"/>
          <w:szCs w:val="22"/>
        </w:rPr>
        <w:t xml:space="preserve">stá reconocido en el ordenamiento jurídico comunitario y la jurisprudencia andina que una conducta </w:t>
      </w:r>
      <w:r w:rsidR="00A13EB9">
        <w:rPr>
          <w:rFonts w:cs="Arial"/>
          <w:bCs/>
          <w:color w:val="000000"/>
          <w:sz w:val="22"/>
          <w:szCs w:val="22"/>
        </w:rPr>
        <w:t xml:space="preserve">administrativa </w:t>
      </w:r>
      <w:r w:rsidR="0050780F" w:rsidRPr="00A13EB9">
        <w:rPr>
          <w:rFonts w:cs="Arial"/>
          <w:bCs/>
          <w:color w:val="000000"/>
          <w:sz w:val="22"/>
          <w:szCs w:val="22"/>
        </w:rPr>
        <w:t xml:space="preserve">pueda ser materia de incumplimiento, pues éste se verifica respecto </w:t>
      </w:r>
      <w:r w:rsidR="0050780F" w:rsidRPr="00A13EB9">
        <w:rPr>
          <w:rFonts w:cs="Arial"/>
          <w:snapToGrid w:val="0"/>
          <w:sz w:val="22"/>
          <w:szCs w:val="22"/>
          <w:lang w:eastAsia="es-ES"/>
        </w:rPr>
        <w:t xml:space="preserve">de cualquier medida, </w:t>
      </w:r>
      <w:r w:rsidR="0050780F" w:rsidRPr="00A13EB9">
        <w:rPr>
          <w:rFonts w:cs="Arial"/>
          <w:i/>
          <w:snapToGrid w:val="0"/>
          <w:sz w:val="22"/>
          <w:szCs w:val="22"/>
          <w:lang w:eastAsia="es-ES"/>
        </w:rPr>
        <w:t xml:space="preserve">“sea legislativa, judicial, ejecutiva o </w:t>
      </w:r>
      <w:r w:rsidR="0050780F" w:rsidRPr="00A13EB9">
        <w:rPr>
          <w:rFonts w:cs="Arial"/>
          <w:b/>
          <w:i/>
          <w:snapToGrid w:val="0"/>
          <w:sz w:val="22"/>
          <w:szCs w:val="22"/>
          <w:lang w:eastAsia="es-ES"/>
        </w:rPr>
        <w:t xml:space="preserve">administrativa </w:t>
      </w:r>
      <w:r w:rsidR="0050780F" w:rsidRPr="00A13EB9">
        <w:rPr>
          <w:rFonts w:cs="Arial"/>
          <w:i/>
          <w:snapToGrid w:val="0"/>
          <w:sz w:val="22"/>
          <w:szCs w:val="22"/>
          <w:lang w:eastAsia="es-ES"/>
        </w:rPr>
        <w:t>del orden central o descentralizado geográficamente o por servicios, llámese leyes, reglas, procedimientos, requisitos, decisiones, decretos, resoluciones, acuerdos, dictámenes, sentencias o providencias, que puedan obstaculizar la aplicación de ordenamiento jurídico andino”.</w:t>
      </w:r>
      <w:r w:rsidR="0050780F" w:rsidRPr="00A13EB9">
        <w:rPr>
          <w:rStyle w:val="Refdenotaalpie"/>
          <w:rFonts w:cs="Arial"/>
          <w:i/>
          <w:snapToGrid w:val="0"/>
          <w:sz w:val="22"/>
          <w:szCs w:val="22"/>
          <w:lang w:eastAsia="es-ES"/>
        </w:rPr>
        <w:footnoteReference w:id="1"/>
      </w:r>
    </w:p>
    <w:p w14:paraId="05E22198" w14:textId="77777777" w:rsidR="00454629" w:rsidRPr="00454629" w:rsidRDefault="00454629" w:rsidP="00454629">
      <w:pPr>
        <w:pStyle w:val="Prrafodelista"/>
        <w:rPr>
          <w:rFonts w:cs="Arial"/>
          <w:sz w:val="22"/>
          <w:szCs w:val="22"/>
        </w:rPr>
      </w:pPr>
    </w:p>
    <w:p w14:paraId="4F2F7479" w14:textId="77777777" w:rsidR="0050780F" w:rsidRPr="00A13EB9" w:rsidRDefault="0050780F" w:rsidP="0050780F">
      <w:pPr>
        <w:pStyle w:val="Prrafodelista"/>
        <w:widowControl/>
        <w:numPr>
          <w:ilvl w:val="0"/>
          <w:numId w:val="11"/>
        </w:numPr>
        <w:adjustRightInd/>
        <w:spacing w:line="240" w:lineRule="auto"/>
        <w:ind w:left="0"/>
        <w:textAlignment w:val="auto"/>
        <w:rPr>
          <w:rFonts w:cs="Arial"/>
          <w:bCs/>
          <w:color w:val="000000"/>
          <w:sz w:val="22"/>
          <w:szCs w:val="22"/>
          <w:u w:val="single"/>
        </w:rPr>
      </w:pPr>
      <w:r w:rsidRPr="00A13EB9">
        <w:rPr>
          <w:rFonts w:cs="Arial"/>
          <w:sz w:val="22"/>
          <w:szCs w:val="22"/>
        </w:rPr>
        <w:t xml:space="preserve">En este </w:t>
      </w:r>
      <w:r w:rsidR="00C739CB">
        <w:rPr>
          <w:rFonts w:cs="Arial"/>
          <w:sz w:val="22"/>
          <w:szCs w:val="22"/>
        </w:rPr>
        <w:t>s</w:t>
      </w:r>
      <w:r w:rsidRPr="00A13EB9">
        <w:rPr>
          <w:rFonts w:cs="Arial"/>
          <w:sz w:val="22"/>
          <w:szCs w:val="22"/>
        </w:rPr>
        <w:t>entido el Tribunal de Justicia ha señalado que:</w:t>
      </w:r>
    </w:p>
    <w:p w14:paraId="6A941EE5" w14:textId="77777777" w:rsidR="0050780F" w:rsidRPr="00A13EB9" w:rsidRDefault="0050780F" w:rsidP="0050780F">
      <w:pPr>
        <w:pStyle w:val="Prrafodelista"/>
        <w:spacing w:line="240" w:lineRule="auto"/>
        <w:rPr>
          <w:rFonts w:cs="Arial"/>
          <w:bCs/>
          <w:color w:val="000000"/>
          <w:sz w:val="22"/>
          <w:szCs w:val="22"/>
          <w:u w:val="single"/>
        </w:rPr>
      </w:pPr>
    </w:p>
    <w:p w14:paraId="4F722855" w14:textId="77777777" w:rsidR="0050780F" w:rsidRPr="007F301E" w:rsidRDefault="0050780F" w:rsidP="0050780F">
      <w:pPr>
        <w:pStyle w:val="Prrafodelista"/>
        <w:spacing w:line="240" w:lineRule="auto"/>
        <w:rPr>
          <w:rFonts w:cs="Arial"/>
          <w:i/>
          <w:sz w:val="22"/>
          <w:szCs w:val="22"/>
          <w:u w:val="single"/>
        </w:rPr>
      </w:pPr>
      <w:r w:rsidRPr="00A13EB9">
        <w:rPr>
          <w:rFonts w:cs="Arial"/>
          <w:i/>
          <w:sz w:val="22"/>
          <w:szCs w:val="22"/>
        </w:rPr>
        <w:t>“</w:t>
      </w:r>
      <w:r w:rsidRPr="00A13EB9">
        <w:rPr>
          <w:rFonts w:cs="Arial"/>
          <w:sz w:val="22"/>
          <w:szCs w:val="22"/>
        </w:rPr>
        <w:t>(…)</w:t>
      </w:r>
      <w:r w:rsidRPr="00A13EB9">
        <w:rPr>
          <w:rFonts w:cs="Arial"/>
          <w:i/>
          <w:sz w:val="22"/>
          <w:szCs w:val="22"/>
        </w:rPr>
        <w:t xml:space="preserve"> el artículo 5 </w:t>
      </w:r>
      <w:r w:rsidRPr="00A13EB9">
        <w:rPr>
          <w:rFonts w:cs="Arial"/>
          <w:sz w:val="22"/>
          <w:szCs w:val="22"/>
        </w:rPr>
        <w:t xml:space="preserve">[actual artículo 4] </w:t>
      </w:r>
      <w:r w:rsidRPr="00A13EB9">
        <w:rPr>
          <w:rFonts w:cs="Arial"/>
          <w:i/>
          <w:sz w:val="22"/>
          <w:szCs w:val="22"/>
        </w:rPr>
        <w:t>del Tratado impone a los países que integran el Acuerdo de Cartagena dos obligaciones básicas: una de hacer, consistente en adoptar las medidas necesarias para asegurar el cumplimiento del ordenamiento jurídico comu</w:t>
      </w:r>
      <w:r w:rsidRPr="007F301E">
        <w:rPr>
          <w:rFonts w:cs="Arial"/>
          <w:i/>
          <w:sz w:val="22"/>
          <w:szCs w:val="22"/>
        </w:rPr>
        <w:t xml:space="preserve">nitario </w:t>
      </w:r>
      <w:r w:rsidRPr="007F301E">
        <w:rPr>
          <w:rFonts w:cs="Arial"/>
          <w:sz w:val="22"/>
          <w:szCs w:val="22"/>
        </w:rPr>
        <w:t>(…)</w:t>
      </w:r>
      <w:r w:rsidRPr="007F301E">
        <w:rPr>
          <w:rFonts w:cs="Arial"/>
          <w:i/>
          <w:sz w:val="22"/>
          <w:szCs w:val="22"/>
        </w:rPr>
        <w:t>; y la obligación de no hacer, consistente en no adoptar ni emplear medida alguna contraria a dichas normas o que obstaculice su aplicación.</w:t>
      </w:r>
    </w:p>
    <w:p w14:paraId="6982295B" w14:textId="77777777" w:rsidR="0050780F" w:rsidRPr="007F301E" w:rsidRDefault="0050780F" w:rsidP="0050780F">
      <w:pPr>
        <w:pStyle w:val="Prrafodelista"/>
        <w:tabs>
          <w:tab w:val="left" w:pos="426"/>
        </w:tabs>
        <w:spacing w:line="240" w:lineRule="auto"/>
        <w:rPr>
          <w:rFonts w:cs="Arial"/>
          <w:i/>
          <w:sz w:val="22"/>
          <w:szCs w:val="22"/>
        </w:rPr>
      </w:pPr>
    </w:p>
    <w:p w14:paraId="41797827" w14:textId="77777777" w:rsidR="0050780F" w:rsidRPr="007F301E" w:rsidRDefault="0050780F" w:rsidP="0050780F">
      <w:pPr>
        <w:pStyle w:val="Prrafodelista"/>
        <w:tabs>
          <w:tab w:val="left" w:pos="426"/>
        </w:tabs>
        <w:spacing w:line="240" w:lineRule="auto"/>
        <w:rPr>
          <w:rFonts w:cs="Arial"/>
          <w:i/>
          <w:sz w:val="22"/>
          <w:szCs w:val="22"/>
        </w:rPr>
      </w:pPr>
      <w:r w:rsidRPr="007F301E">
        <w:rPr>
          <w:rFonts w:cs="Arial"/>
          <w:i/>
          <w:sz w:val="22"/>
          <w:szCs w:val="22"/>
        </w:rPr>
        <w:t xml:space="preserve">Por la primera obligación, de hacer, los Países Miembros del Acuerdo de Cartagena se vinculan jurídicamente al compromiso de adoptar toda clase de medidas -sean legislativas, </w:t>
      </w:r>
      <w:r w:rsidRPr="0050780F">
        <w:rPr>
          <w:rFonts w:cs="Arial"/>
          <w:i/>
          <w:sz w:val="22"/>
          <w:szCs w:val="22"/>
        </w:rPr>
        <w:t xml:space="preserve">judiciales, ejecutivas, </w:t>
      </w:r>
      <w:r w:rsidRPr="0050780F">
        <w:rPr>
          <w:rFonts w:cs="Arial"/>
          <w:b/>
          <w:i/>
          <w:sz w:val="22"/>
          <w:szCs w:val="22"/>
        </w:rPr>
        <w:t>administrativas</w:t>
      </w:r>
      <w:r w:rsidRPr="0050780F">
        <w:rPr>
          <w:rFonts w:cs="Arial"/>
          <w:i/>
          <w:sz w:val="22"/>
          <w:szCs w:val="22"/>
        </w:rPr>
        <w:t xml:space="preserve"> o de cualquier otro orden- que contengan manifestaciones de voluntad del Estado expresadas en leyes, decretos, resoluciones, decisiones, sentencias</w:t>
      </w:r>
      <w:r w:rsidRPr="007F301E">
        <w:rPr>
          <w:rFonts w:cs="Arial"/>
          <w:i/>
          <w:sz w:val="22"/>
          <w:szCs w:val="22"/>
        </w:rPr>
        <w:t xml:space="preserve"> o en general </w:t>
      </w:r>
      <w:r w:rsidRPr="0050780F">
        <w:rPr>
          <w:rFonts w:cs="Arial"/>
          <w:b/>
          <w:i/>
          <w:sz w:val="22"/>
          <w:szCs w:val="22"/>
        </w:rPr>
        <w:t>actos de la administración</w:t>
      </w:r>
      <w:r w:rsidRPr="007F301E">
        <w:rPr>
          <w:rFonts w:cs="Arial"/>
          <w:i/>
          <w:sz w:val="22"/>
          <w:szCs w:val="22"/>
        </w:rPr>
        <w:t>, destinados a garantizar el cumplimiento del ordenamiento jurídico comunitario. Por la segunda obligación, de no hacer, las mismas autoridades deben abstenerse de adoptar toda medida de la misma índole que pueda contrariar u obstaculizar dicho ordenamiento.</w:t>
      </w:r>
    </w:p>
    <w:p w14:paraId="6C033FD0" w14:textId="77777777" w:rsidR="0050780F" w:rsidRPr="007F301E" w:rsidRDefault="0050780F" w:rsidP="0050780F">
      <w:pPr>
        <w:pStyle w:val="Prrafodelista"/>
        <w:tabs>
          <w:tab w:val="left" w:pos="426"/>
        </w:tabs>
        <w:spacing w:line="240" w:lineRule="auto"/>
        <w:rPr>
          <w:rFonts w:cs="Arial"/>
          <w:i/>
          <w:sz w:val="22"/>
          <w:szCs w:val="22"/>
        </w:rPr>
      </w:pPr>
    </w:p>
    <w:p w14:paraId="53B411FC" w14:textId="77777777" w:rsidR="0050780F" w:rsidRPr="007F301E" w:rsidRDefault="0050780F" w:rsidP="0050780F">
      <w:pPr>
        <w:pStyle w:val="Prrafodelista"/>
        <w:tabs>
          <w:tab w:val="left" w:pos="426"/>
        </w:tabs>
        <w:spacing w:line="240" w:lineRule="auto"/>
        <w:rPr>
          <w:rFonts w:cs="Arial"/>
          <w:sz w:val="22"/>
          <w:szCs w:val="22"/>
        </w:rPr>
      </w:pPr>
      <w:r w:rsidRPr="007F301E">
        <w:rPr>
          <w:rFonts w:cs="Arial"/>
          <w:i/>
          <w:sz w:val="22"/>
          <w:szCs w:val="22"/>
        </w:rPr>
        <w:t xml:space="preserve">Las obligaciones previstas en el artículo 5 </w:t>
      </w:r>
      <w:r w:rsidRPr="007F301E">
        <w:rPr>
          <w:rFonts w:cs="Arial"/>
          <w:sz w:val="22"/>
          <w:szCs w:val="22"/>
        </w:rPr>
        <w:t>[actual artículo 4]</w:t>
      </w:r>
      <w:r w:rsidRPr="007F301E">
        <w:rPr>
          <w:rFonts w:cs="Arial"/>
          <w:i/>
          <w:sz w:val="22"/>
          <w:szCs w:val="22"/>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7F301E">
        <w:rPr>
          <w:rStyle w:val="Refdenotaalpie"/>
          <w:rFonts w:cs="Arial"/>
          <w:sz w:val="22"/>
          <w:szCs w:val="22"/>
        </w:rPr>
        <w:footnoteReference w:id="2"/>
      </w:r>
    </w:p>
    <w:p w14:paraId="3E22E177" w14:textId="77777777" w:rsidR="0050780F" w:rsidRPr="007F301E" w:rsidRDefault="0050780F" w:rsidP="0050780F">
      <w:pPr>
        <w:pStyle w:val="Prrafodelista"/>
        <w:spacing w:line="240" w:lineRule="auto"/>
        <w:rPr>
          <w:rFonts w:cs="Arial"/>
          <w:bCs/>
          <w:color w:val="000000"/>
          <w:sz w:val="22"/>
          <w:szCs w:val="22"/>
          <w:u w:val="single"/>
        </w:rPr>
      </w:pPr>
    </w:p>
    <w:p w14:paraId="5B3061CE" w14:textId="77777777" w:rsidR="00AA5E9E" w:rsidRDefault="00B31B3D" w:rsidP="00AA5E9E">
      <w:pPr>
        <w:pStyle w:val="Prrafodelista"/>
        <w:widowControl/>
        <w:numPr>
          <w:ilvl w:val="0"/>
          <w:numId w:val="11"/>
        </w:numPr>
        <w:adjustRightInd/>
        <w:spacing w:line="240" w:lineRule="auto"/>
        <w:ind w:left="0"/>
        <w:textAlignment w:val="auto"/>
        <w:rPr>
          <w:rFonts w:cs="Arial"/>
          <w:sz w:val="22"/>
          <w:szCs w:val="22"/>
        </w:rPr>
      </w:pPr>
      <w:r>
        <w:rPr>
          <w:rFonts w:cs="Arial"/>
          <w:bCs/>
          <w:color w:val="000000"/>
          <w:sz w:val="22"/>
          <w:szCs w:val="22"/>
        </w:rPr>
        <w:t>De otra parte, l</w:t>
      </w:r>
      <w:r w:rsidR="00C739CB">
        <w:rPr>
          <w:rFonts w:cs="Arial"/>
          <w:bCs/>
          <w:color w:val="000000"/>
          <w:sz w:val="22"/>
          <w:szCs w:val="22"/>
        </w:rPr>
        <w:t>a Secretaría General entiende también que la presente controversia no versa sobre la concesión de señales de televisión, sino sobre las condiciones</w:t>
      </w:r>
      <w:r>
        <w:rPr>
          <w:rFonts w:cs="Arial"/>
          <w:bCs/>
          <w:color w:val="000000"/>
          <w:sz w:val="22"/>
          <w:szCs w:val="22"/>
        </w:rPr>
        <w:t xml:space="preserve"> (discriminatorias o no)</w:t>
      </w:r>
      <w:r w:rsidR="00C739CB">
        <w:rPr>
          <w:rFonts w:cs="Arial"/>
          <w:bCs/>
          <w:color w:val="000000"/>
          <w:sz w:val="22"/>
          <w:szCs w:val="22"/>
        </w:rPr>
        <w:t xml:space="preserve"> de </w:t>
      </w:r>
      <w:r>
        <w:rPr>
          <w:rFonts w:cs="Arial"/>
          <w:bCs/>
          <w:color w:val="000000"/>
          <w:sz w:val="22"/>
          <w:szCs w:val="22"/>
        </w:rPr>
        <w:t xml:space="preserve">la </w:t>
      </w:r>
      <w:r w:rsidR="00C739CB">
        <w:rPr>
          <w:rFonts w:cs="Arial"/>
          <w:bCs/>
          <w:color w:val="000000"/>
          <w:sz w:val="22"/>
          <w:szCs w:val="22"/>
        </w:rPr>
        <w:t>prestación de un servicio en el mercado</w:t>
      </w:r>
      <w:r>
        <w:rPr>
          <w:rFonts w:cs="Arial"/>
          <w:bCs/>
          <w:color w:val="000000"/>
          <w:sz w:val="22"/>
          <w:szCs w:val="22"/>
        </w:rPr>
        <w:t xml:space="preserve">, materia que </w:t>
      </w:r>
      <w:r w:rsidR="00C739CB">
        <w:rPr>
          <w:rFonts w:cs="Arial"/>
          <w:bCs/>
          <w:color w:val="000000"/>
          <w:sz w:val="22"/>
          <w:szCs w:val="22"/>
        </w:rPr>
        <w:t xml:space="preserve">se encuentra regulada a nivel comunitario y </w:t>
      </w:r>
      <w:r>
        <w:rPr>
          <w:rFonts w:cs="Arial"/>
          <w:bCs/>
          <w:color w:val="000000"/>
          <w:sz w:val="22"/>
          <w:szCs w:val="22"/>
        </w:rPr>
        <w:t xml:space="preserve">que confiere </w:t>
      </w:r>
      <w:r w:rsidR="00C739CB">
        <w:rPr>
          <w:rFonts w:cs="Arial"/>
          <w:bCs/>
          <w:color w:val="000000"/>
          <w:sz w:val="22"/>
          <w:szCs w:val="22"/>
        </w:rPr>
        <w:t xml:space="preserve">competencia a la Secretaría General. </w:t>
      </w:r>
      <w:r w:rsidR="00AA5E9E">
        <w:rPr>
          <w:rFonts w:cs="Arial"/>
          <w:bCs/>
          <w:color w:val="000000"/>
          <w:sz w:val="22"/>
          <w:szCs w:val="22"/>
        </w:rPr>
        <w:t>Sin perjuicio de ello hay que considerar que aún si el tema versara sobre un asunto no regulado, de incidir éste en el cumplimiento de normas comunitarias, la Secretaría General sería igualmente competente para analizar este aspecto.</w:t>
      </w:r>
      <w:r w:rsidR="00AA5E9E">
        <w:rPr>
          <w:rFonts w:cs="Arial"/>
          <w:sz w:val="22"/>
          <w:szCs w:val="22"/>
        </w:rPr>
        <w:t xml:space="preserve"> </w:t>
      </w:r>
    </w:p>
    <w:p w14:paraId="6A24F1ED" w14:textId="77777777" w:rsidR="0016326C" w:rsidRDefault="0016326C" w:rsidP="0016326C">
      <w:pPr>
        <w:widowControl/>
        <w:adjustRightInd/>
        <w:spacing w:line="240" w:lineRule="auto"/>
        <w:textAlignment w:val="auto"/>
        <w:rPr>
          <w:rFonts w:cs="Arial"/>
          <w:sz w:val="22"/>
          <w:szCs w:val="22"/>
        </w:rPr>
      </w:pPr>
    </w:p>
    <w:p w14:paraId="266205FD" w14:textId="77777777" w:rsidR="0016326C" w:rsidRPr="0016326C" w:rsidRDefault="0016326C" w:rsidP="0016326C">
      <w:pPr>
        <w:spacing w:line="240" w:lineRule="auto"/>
        <w:rPr>
          <w:i/>
          <w:sz w:val="22"/>
          <w:szCs w:val="22"/>
        </w:rPr>
      </w:pPr>
      <w:r w:rsidRPr="0016326C">
        <w:rPr>
          <w:rFonts w:cs="Arial"/>
          <w:bCs/>
          <w:i/>
          <w:color w:val="000000"/>
          <w:sz w:val="22"/>
          <w:szCs w:val="22"/>
        </w:rPr>
        <w:t xml:space="preserve">Nota: De la misma manera, si bien un País Miembro tiene soberanía legislativa y regulatoria </w:t>
      </w:r>
      <w:r w:rsidRPr="008002A0">
        <w:rPr>
          <w:rFonts w:cs="Arial"/>
          <w:bCs/>
          <w:i/>
          <w:color w:val="000000"/>
          <w:sz w:val="22"/>
          <w:szCs w:val="22"/>
          <w:lang w:val="es-PE"/>
        </w:rPr>
        <w:t xml:space="preserve">para dictar medidas que garanticen </w:t>
      </w:r>
      <w:r w:rsidRPr="0016326C">
        <w:rPr>
          <w:rFonts w:cs="Arial"/>
          <w:bCs/>
          <w:i/>
          <w:color w:val="000000"/>
          <w:sz w:val="22"/>
          <w:szCs w:val="22"/>
          <w:lang w:val="es-PE"/>
        </w:rPr>
        <w:t>el libre acceso y circulación de la información</w:t>
      </w:r>
      <w:r w:rsidR="008002A0">
        <w:rPr>
          <w:rFonts w:cs="Arial"/>
          <w:bCs/>
          <w:i/>
          <w:color w:val="000000"/>
          <w:sz w:val="22"/>
          <w:szCs w:val="22"/>
          <w:lang w:val="es-PE"/>
        </w:rPr>
        <w:t xml:space="preserve">, </w:t>
      </w:r>
      <w:r w:rsidR="008002A0" w:rsidRPr="008002A0">
        <w:rPr>
          <w:rFonts w:cs="Arial"/>
          <w:bCs/>
          <w:i/>
          <w:color w:val="000000"/>
          <w:sz w:val="22"/>
          <w:szCs w:val="22"/>
          <w:lang w:val="es-PE"/>
        </w:rPr>
        <w:t xml:space="preserve">la difusión de las señales de televisión abierta </w:t>
      </w:r>
      <w:r w:rsidR="00B31B3D">
        <w:rPr>
          <w:rFonts w:cs="Arial"/>
          <w:bCs/>
          <w:i/>
          <w:color w:val="000000"/>
          <w:sz w:val="22"/>
          <w:szCs w:val="22"/>
          <w:lang w:val="es-PE"/>
        </w:rPr>
        <w:t xml:space="preserve">y </w:t>
      </w:r>
      <w:r w:rsidRPr="0016326C">
        <w:rPr>
          <w:rFonts w:cs="Arial"/>
          <w:bCs/>
          <w:i/>
          <w:color w:val="000000"/>
          <w:sz w:val="22"/>
          <w:szCs w:val="22"/>
          <w:lang w:val="es-PE"/>
        </w:rPr>
        <w:t>el pluralismo informativo;</w:t>
      </w:r>
      <w:r w:rsidRPr="0016326C">
        <w:rPr>
          <w:rFonts w:cs="Arial"/>
          <w:bCs/>
          <w:i/>
          <w:color w:val="000000"/>
          <w:sz w:val="22"/>
          <w:szCs w:val="22"/>
        </w:rPr>
        <w:t xml:space="preserve"> dichas medidas tienen que estar en armonía </w:t>
      </w:r>
      <w:r w:rsidR="00B31B3D">
        <w:rPr>
          <w:rFonts w:cs="Arial"/>
          <w:bCs/>
          <w:i/>
          <w:color w:val="000000"/>
          <w:sz w:val="22"/>
          <w:szCs w:val="22"/>
        </w:rPr>
        <w:t>con</w:t>
      </w:r>
      <w:r w:rsidRPr="0016326C">
        <w:rPr>
          <w:rFonts w:cs="Arial"/>
          <w:bCs/>
          <w:i/>
          <w:color w:val="000000"/>
          <w:sz w:val="22"/>
          <w:szCs w:val="22"/>
        </w:rPr>
        <w:t xml:space="preserve"> los compromisos asumidos en el marco de la Comunidad Andina, no pudiendo contraponerse a ést</w:t>
      </w:r>
      <w:r w:rsidR="00B31B3D">
        <w:rPr>
          <w:rFonts w:cs="Arial"/>
          <w:bCs/>
          <w:i/>
          <w:color w:val="000000"/>
          <w:sz w:val="22"/>
          <w:szCs w:val="22"/>
        </w:rPr>
        <w:t>os</w:t>
      </w:r>
      <w:r w:rsidRPr="0016326C">
        <w:rPr>
          <w:rFonts w:cs="Arial"/>
          <w:bCs/>
          <w:i/>
          <w:color w:val="000000"/>
          <w:sz w:val="22"/>
          <w:szCs w:val="22"/>
        </w:rPr>
        <w:t>.</w:t>
      </w:r>
    </w:p>
    <w:p w14:paraId="198C7C2D" w14:textId="77777777" w:rsidR="00AA5E9E" w:rsidRDefault="00AA5E9E" w:rsidP="00AA5E9E">
      <w:pPr>
        <w:pStyle w:val="Prrafodelista"/>
        <w:widowControl/>
        <w:adjustRightInd/>
        <w:spacing w:line="240" w:lineRule="auto"/>
        <w:ind w:left="0"/>
        <w:textAlignment w:val="auto"/>
        <w:rPr>
          <w:rFonts w:cs="Arial"/>
          <w:sz w:val="22"/>
          <w:szCs w:val="22"/>
        </w:rPr>
      </w:pPr>
    </w:p>
    <w:p w14:paraId="3D8485D7" w14:textId="77777777" w:rsidR="0050780F" w:rsidRPr="00AA5E9E" w:rsidRDefault="00AA5E9E" w:rsidP="00AA5E9E">
      <w:pPr>
        <w:pStyle w:val="Prrafodelista"/>
        <w:widowControl/>
        <w:numPr>
          <w:ilvl w:val="0"/>
          <w:numId w:val="11"/>
        </w:numPr>
        <w:adjustRightInd/>
        <w:spacing w:line="240" w:lineRule="auto"/>
        <w:ind w:left="0"/>
        <w:textAlignment w:val="auto"/>
        <w:rPr>
          <w:rFonts w:cs="Arial"/>
          <w:sz w:val="22"/>
          <w:szCs w:val="22"/>
        </w:rPr>
      </w:pPr>
      <w:r w:rsidRPr="00AA5E9E">
        <w:rPr>
          <w:rFonts w:cs="Arial"/>
          <w:sz w:val="22"/>
          <w:szCs w:val="22"/>
        </w:rPr>
        <w:t>Dicho esto, l</w:t>
      </w:r>
      <w:r w:rsidR="0050780F" w:rsidRPr="00AA5E9E">
        <w:rPr>
          <w:rFonts w:cs="Arial"/>
          <w:sz w:val="22"/>
          <w:szCs w:val="22"/>
        </w:rPr>
        <w:t xml:space="preserve">a evaluación </w:t>
      </w:r>
      <w:r w:rsidR="0050780F" w:rsidRPr="00AA5E9E">
        <w:rPr>
          <w:rFonts w:cs="Arial"/>
          <w:snapToGrid w:val="0"/>
          <w:sz w:val="22"/>
          <w:szCs w:val="22"/>
          <w:lang w:eastAsia="es-ES"/>
        </w:rPr>
        <w:t xml:space="preserve">de los actos administrativos de un País Miembro frente a un reclamado incumplimiento del ordenamiento jurídico andino se asume con especial prudencia y una particular </w:t>
      </w:r>
      <w:r w:rsidRPr="00AA5E9E">
        <w:rPr>
          <w:rFonts w:cs="Arial"/>
          <w:snapToGrid w:val="0"/>
          <w:sz w:val="22"/>
          <w:szCs w:val="22"/>
          <w:lang w:eastAsia="es-ES"/>
        </w:rPr>
        <w:t xml:space="preserve">conciencia del ámbito de acción que la normativa comunitaria reconoce a </w:t>
      </w:r>
      <w:r w:rsidR="0050780F" w:rsidRPr="00AA5E9E">
        <w:rPr>
          <w:rFonts w:cs="Arial"/>
          <w:sz w:val="22"/>
          <w:szCs w:val="22"/>
        </w:rPr>
        <w:t>los Países Miembros.</w:t>
      </w:r>
    </w:p>
    <w:p w14:paraId="200F6B7D" w14:textId="77777777" w:rsidR="0050780F" w:rsidRPr="00A13EB9" w:rsidRDefault="0050780F" w:rsidP="0050780F">
      <w:pPr>
        <w:pStyle w:val="Prrafodelista"/>
        <w:widowControl/>
        <w:adjustRightInd/>
        <w:spacing w:line="240" w:lineRule="auto"/>
        <w:ind w:left="-12"/>
        <w:textAlignment w:val="auto"/>
        <w:rPr>
          <w:rFonts w:cs="Arial"/>
          <w:snapToGrid w:val="0"/>
          <w:sz w:val="22"/>
          <w:szCs w:val="22"/>
          <w:lang w:eastAsia="es-ES"/>
        </w:rPr>
      </w:pPr>
    </w:p>
    <w:p w14:paraId="0A9B60D9" w14:textId="77777777" w:rsidR="00A13EB9" w:rsidRPr="00BD59B4" w:rsidRDefault="0050780F" w:rsidP="00E33A47">
      <w:pPr>
        <w:pStyle w:val="Prrafodelista"/>
        <w:widowControl/>
        <w:numPr>
          <w:ilvl w:val="0"/>
          <w:numId w:val="11"/>
        </w:numPr>
        <w:adjustRightInd/>
        <w:spacing w:line="240" w:lineRule="auto"/>
        <w:ind w:left="-12"/>
        <w:textAlignment w:val="auto"/>
        <w:rPr>
          <w:rFonts w:cs="Arial"/>
          <w:sz w:val="22"/>
          <w:szCs w:val="22"/>
        </w:rPr>
      </w:pPr>
      <w:r w:rsidRPr="00BD59B4">
        <w:rPr>
          <w:rFonts w:cs="Arial"/>
          <w:snapToGrid w:val="0"/>
          <w:sz w:val="22"/>
          <w:szCs w:val="22"/>
          <w:lang w:eastAsia="es-ES"/>
        </w:rPr>
        <w:t xml:space="preserve">Bajo </w:t>
      </w:r>
      <w:r w:rsidR="00AA5E9E">
        <w:rPr>
          <w:rFonts w:cs="Arial"/>
          <w:snapToGrid w:val="0"/>
          <w:sz w:val="22"/>
          <w:szCs w:val="22"/>
          <w:lang w:eastAsia="es-ES"/>
        </w:rPr>
        <w:t xml:space="preserve">estas consideraciones, se trata aquí de determinar </w:t>
      </w:r>
      <w:r w:rsidR="00A13EB9" w:rsidRPr="00BD59B4">
        <w:rPr>
          <w:rFonts w:cs="Arial"/>
          <w:bCs/>
          <w:color w:val="000000"/>
          <w:sz w:val="22"/>
          <w:szCs w:val="22"/>
        </w:rPr>
        <w:t>la conformidad de la conducta</w:t>
      </w:r>
      <w:r w:rsidR="00AA5E9E">
        <w:rPr>
          <w:rFonts w:cs="Arial"/>
          <w:bCs/>
          <w:color w:val="000000"/>
          <w:sz w:val="22"/>
          <w:szCs w:val="22"/>
        </w:rPr>
        <w:t xml:space="preserve"> reclamada con el o</w:t>
      </w:r>
      <w:r w:rsidR="00A13EB9" w:rsidRPr="00BD59B4">
        <w:rPr>
          <w:rFonts w:cs="Arial"/>
          <w:bCs/>
          <w:color w:val="000000"/>
          <w:sz w:val="22"/>
          <w:szCs w:val="22"/>
        </w:rPr>
        <w:t>rdenamiento jurídico comunitario</w:t>
      </w:r>
      <w:r w:rsidR="008002A0">
        <w:rPr>
          <w:rFonts w:cs="Arial"/>
          <w:bCs/>
          <w:color w:val="000000"/>
          <w:sz w:val="22"/>
          <w:szCs w:val="22"/>
        </w:rPr>
        <w:t xml:space="preserve"> y no de </w:t>
      </w:r>
      <w:r w:rsidR="00AA5E9E">
        <w:rPr>
          <w:rFonts w:cs="Arial"/>
          <w:bCs/>
          <w:color w:val="000000"/>
          <w:sz w:val="22"/>
          <w:szCs w:val="22"/>
        </w:rPr>
        <w:t>evaluar la relación contractual existente entre el gobierno colombiano y las reclamadas</w:t>
      </w:r>
      <w:r w:rsidR="0016326C">
        <w:rPr>
          <w:rFonts w:cs="Arial"/>
          <w:bCs/>
          <w:color w:val="000000"/>
          <w:sz w:val="22"/>
          <w:szCs w:val="22"/>
        </w:rPr>
        <w:t>.</w:t>
      </w:r>
    </w:p>
    <w:p w14:paraId="05DF0E6C" w14:textId="77777777" w:rsidR="00BD59B4" w:rsidRPr="00BD59B4" w:rsidRDefault="00BD59B4" w:rsidP="00BD59B4">
      <w:pPr>
        <w:pStyle w:val="Prrafodelista"/>
        <w:widowControl/>
        <w:adjustRightInd/>
        <w:spacing w:line="240" w:lineRule="auto"/>
        <w:ind w:left="-12"/>
        <w:textAlignment w:val="auto"/>
        <w:rPr>
          <w:rFonts w:cs="Arial"/>
          <w:sz w:val="22"/>
          <w:szCs w:val="22"/>
        </w:rPr>
      </w:pPr>
    </w:p>
    <w:p w14:paraId="5938F171" w14:textId="77777777" w:rsidR="0050780F" w:rsidRPr="007F301E" w:rsidRDefault="00A13EB9" w:rsidP="00AA5E9E">
      <w:pPr>
        <w:pStyle w:val="Prrafodelista"/>
        <w:widowControl/>
        <w:numPr>
          <w:ilvl w:val="0"/>
          <w:numId w:val="11"/>
        </w:numPr>
        <w:adjustRightInd/>
        <w:spacing w:line="240" w:lineRule="auto"/>
        <w:ind w:left="0"/>
        <w:textAlignment w:val="auto"/>
        <w:rPr>
          <w:rFonts w:cs="Arial"/>
          <w:sz w:val="22"/>
          <w:szCs w:val="22"/>
        </w:rPr>
      </w:pPr>
      <w:r w:rsidRPr="00AA5E9E">
        <w:rPr>
          <w:rFonts w:cs="Arial"/>
          <w:snapToGrid w:val="0"/>
          <w:sz w:val="22"/>
          <w:szCs w:val="22"/>
          <w:lang w:eastAsia="es-ES"/>
        </w:rPr>
        <w:t xml:space="preserve">Se </w:t>
      </w:r>
      <w:r w:rsidR="0050780F" w:rsidRPr="00AA5E9E">
        <w:rPr>
          <w:rFonts w:cs="Arial"/>
          <w:snapToGrid w:val="0"/>
          <w:sz w:val="22"/>
          <w:szCs w:val="22"/>
          <w:lang w:eastAsia="es-ES"/>
        </w:rPr>
        <w:t>tiene presente</w:t>
      </w:r>
      <w:r w:rsidR="008002A0">
        <w:rPr>
          <w:rFonts w:cs="Arial"/>
          <w:snapToGrid w:val="0"/>
          <w:sz w:val="22"/>
          <w:szCs w:val="22"/>
          <w:lang w:eastAsia="es-ES"/>
        </w:rPr>
        <w:t>,</w:t>
      </w:r>
      <w:r w:rsidR="00AA5E9E" w:rsidRPr="00AA5E9E">
        <w:rPr>
          <w:rFonts w:cs="Arial"/>
          <w:snapToGrid w:val="0"/>
          <w:sz w:val="22"/>
          <w:szCs w:val="22"/>
          <w:lang w:eastAsia="es-ES"/>
        </w:rPr>
        <w:t xml:space="preserve"> </w:t>
      </w:r>
      <w:r w:rsidR="008002A0">
        <w:rPr>
          <w:rFonts w:cs="Arial"/>
          <w:snapToGrid w:val="0"/>
          <w:sz w:val="22"/>
          <w:szCs w:val="22"/>
          <w:lang w:eastAsia="es-ES"/>
        </w:rPr>
        <w:t xml:space="preserve">además, </w:t>
      </w:r>
      <w:r w:rsidR="00AA5E9E" w:rsidRPr="00AA5E9E">
        <w:rPr>
          <w:rFonts w:cs="Arial"/>
          <w:snapToGrid w:val="0"/>
          <w:sz w:val="22"/>
          <w:szCs w:val="22"/>
          <w:lang w:eastAsia="es-ES"/>
        </w:rPr>
        <w:t xml:space="preserve">que </w:t>
      </w:r>
      <w:r w:rsidR="0050780F" w:rsidRPr="00AA5E9E">
        <w:rPr>
          <w:rFonts w:cs="Arial"/>
          <w:snapToGrid w:val="0"/>
          <w:sz w:val="22"/>
          <w:szCs w:val="22"/>
          <w:lang w:eastAsia="es-ES"/>
        </w:rPr>
        <w:t>la fase prejudicial debe cumplirse co</w:t>
      </w:r>
      <w:r w:rsidRPr="00AA5E9E">
        <w:rPr>
          <w:rFonts w:cs="Arial"/>
          <w:snapToGrid w:val="0"/>
          <w:sz w:val="22"/>
          <w:szCs w:val="22"/>
          <w:lang w:eastAsia="es-ES"/>
        </w:rPr>
        <w:t>mo</w:t>
      </w:r>
      <w:r w:rsidR="0050780F" w:rsidRPr="00AA5E9E">
        <w:rPr>
          <w:rFonts w:cs="Arial"/>
          <w:snapToGrid w:val="0"/>
          <w:sz w:val="22"/>
          <w:szCs w:val="22"/>
          <w:lang w:eastAsia="es-ES"/>
        </w:rPr>
        <w:t xml:space="preserve"> condición previa para el acceso</w:t>
      </w:r>
      <w:r w:rsidR="00AA5E9E" w:rsidRPr="00AA5E9E">
        <w:rPr>
          <w:rFonts w:cs="Arial"/>
          <w:snapToGrid w:val="0"/>
          <w:sz w:val="22"/>
          <w:szCs w:val="22"/>
          <w:lang w:eastAsia="es-ES"/>
        </w:rPr>
        <w:t>, por cualquiera de las Partes,</w:t>
      </w:r>
      <w:r w:rsidR="0050780F" w:rsidRPr="00AA5E9E">
        <w:rPr>
          <w:rFonts w:cs="Arial"/>
          <w:snapToGrid w:val="0"/>
          <w:sz w:val="22"/>
          <w:szCs w:val="22"/>
          <w:lang w:eastAsia="es-ES"/>
        </w:rPr>
        <w:t xml:space="preserve"> a la Acción de Incumplimiento</w:t>
      </w:r>
      <w:r w:rsidRPr="00AA5E9E">
        <w:rPr>
          <w:rFonts w:cs="Arial"/>
          <w:snapToGrid w:val="0"/>
          <w:sz w:val="22"/>
          <w:szCs w:val="22"/>
          <w:lang w:eastAsia="es-ES"/>
        </w:rPr>
        <w:t xml:space="preserve"> ante el Tribunal Andino</w:t>
      </w:r>
      <w:r w:rsidR="00AA5E9E" w:rsidRPr="00AA5E9E">
        <w:rPr>
          <w:rFonts w:cs="Arial"/>
          <w:snapToGrid w:val="0"/>
          <w:sz w:val="22"/>
          <w:szCs w:val="22"/>
          <w:lang w:eastAsia="es-ES"/>
        </w:rPr>
        <w:t xml:space="preserve">, siendo necesario agotarla conforme lo ha señalado el mismo Tribunal, por ejemplo, en </w:t>
      </w:r>
      <w:r w:rsidR="0050780F" w:rsidRPr="007F301E">
        <w:rPr>
          <w:rFonts w:cs="Arial"/>
          <w:sz w:val="22"/>
          <w:szCs w:val="22"/>
        </w:rPr>
        <w:t>el Proceso N° 114-AI-2004</w:t>
      </w:r>
      <w:r w:rsidR="00AA5E9E">
        <w:rPr>
          <w:rFonts w:cs="Arial"/>
          <w:sz w:val="22"/>
          <w:szCs w:val="22"/>
        </w:rPr>
        <w:t>, cuando indica</w:t>
      </w:r>
      <w:r w:rsidR="0050780F" w:rsidRPr="007F301E">
        <w:rPr>
          <w:rFonts w:cs="Arial"/>
          <w:sz w:val="22"/>
          <w:szCs w:val="22"/>
        </w:rPr>
        <w:t xml:space="preserve"> que:</w:t>
      </w:r>
    </w:p>
    <w:p w14:paraId="78935C55" w14:textId="77777777" w:rsidR="0050780F" w:rsidRPr="007F301E" w:rsidRDefault="0050780F" w:rsidP="0050780F">
      <w:pPr>
        <w:pStyle w:val="Prrafodelista"/>
        <w:spacing w:line="240" w:lineRule="auto"/>
        <w:ind w:left="-12"/>
        <w:rPr>
          <w:rFonts w:cs="Arial"/>
          <w:sz w:val="22"/>
          <w:szCs w:val="22"/>
        </w:rPr>
      </w:pPr>
    </w:p>
    <w:p w14:paraId="484A1261" w14:textId="77777777" w:rsidR="0050780F" w:rsidRPr="007F301E" w:rsidRDefault="0050780F" w:rsidP="0050780F">
      <w:pPr>
        <w:autoSpaceDE w:val="0"/>
        <w:autoSpaceDN w:val="0"/>
        <w:spacing w:line="240" w:lineRule="auto"/>
        <w:ind w:left="709"/>
        <w:rPr>
          <w:rFonts w:cs="Arial"/>
          <w:i/>
          <w:sz w:val="22"/>
          <w:szCs w:val="22"/>
        </w:rPr>
      </w:pPr>
      <w:r w:rsidRPr="007F301E">
        <w:rPr>
          <w:rFonts w:cs="Arial"/>
          <w:i/>
          <w:sz w:val="22"/>
          <w:szCs w:val="22"/>
        </w:rPr>
        <w:t xml:space="preserve">“(…) en el caso de que sean los particulares quienes acudan ante el Tribunal en virtud del artículo 25 de su Tratado de Creación, </w:t>
      </w:r>
      <w:r w:rsidRPr="007F301E">
        <w:rPr>
          <w:rFonts w:cs="Arial"/>
          <w:i/>
          <w:sz w:val="22"/>
          <w:szCs w:val="22"/>
          <w:u w:val="single"/>
        </w:rPr>
        <w:t>el procedimiento administrativo previo que debe ser agotado ante la Secretaría General</w:t>
      </w:r>
      <w:r w:rsidRPr="007F301E">
        <w:rPr>
          <w:rFonts w:cs="Arial"/>
          <w:i/>
          <w:sz w:val="22"/>
          <w:szCs w:val="22"/>
        </w:rPr>
        <w:t xml:space="preserve"> abarca las gestiones conducentes que realice dicho órgano para subsanar el posible incumplimiento denunciado dentro de un plazo que no podrá exceder de sesenta días, y habiendo o no respuesta respecto a la investigación en curso, la emisión del dictamen motivado dentro de los quince días siguientes. Por tanto, </w:t>
      </w:r>
      <w:r w:rsidRPr="007F301E">
        <w:rPr>
          <w:rFonts w:cs="Arial"/>
          <w:i/>
          <w:sz w:val="22"/>
          <w:szCs w:val="22"/>
          <w:u w:val="single"/>
        </w:rPr>
        <w:t xml:space="preserve">los supuestos para que los particulares interpongan la correspondiente acción por el posible incumplimiento de un País Miembro, serían que el dictamen haya sido de incumplimiento </w:t>
      </w:r>
      <w:r w:rsidRPr="007F301E">
        <w:rPr>
          <w:rFonts w:cs="Arial"/>
          <w:i/>
          <w:sz w:val="22"/>
          <w:szCs w:val="22"/>
        </w:rPr>
        <w:t xml:space="preserve">y la Secretaría General no intentare la acción ante el Tribunal dentro de los sesenta y cinco días siguientes a su emisión, o que hayan trascurrido setenta y cinco días sin que la Secretaría General emita su dictamen, o que el dictamen sea de cumplimiento.” </w:t>
      </w:r>
      <w:r w:rsidRPr="007F301E">
        <w:rPr>
          <w:rFonts w:cs="Arial"/>
          <w:sz w:val="22"/>
          <w:szCs w:val="22"/>
        </w:rPr>
        <w:t>(subrayado fuera de texto).</w:t>
      </w:r>
    </w:p>
    <w:p w14:paraId="5CAFE37C" w14:textId="77777777" w:rsidR="0050780F" w:rsidRPr="007F301E" w:rsidRDefault="0050780F" w:rsidP="0050780F">
      <w:pPr>
        <w:pStyle w:val="Prrafodelista"/>
        <w:spacing w:line="240" w:lineRule="auto"/>
        <w:ind w:left="-12"/>
        <w:rPr>
          <w:rFonts w:cs="Arial"/>
          <w:sz w:val="22"/>
          <w:szCs w:val="22"/>
        </w:rPr>
      </w:pPr>
    </w:p>
    <w:p w14:paraId="62B6FA7D" w14:textId="77777777" w:rsidR="0050780F" w:rsidRPr="0033378E" w:rsidRDefault="0016326C" w:rsidP="0050780F">
      <w:pPr>
        <w:pStyle w:val="Prrafodelista"/>
        <w:widowControl/>
        <w:numPr>
          <w:ilvl w:val="0"/>
          <w:numId w:val="11"/>
        </w:numPr>
        <w:adjustRightInd/>
        <w:spacing w:line="240" w:lineRule="auto"/>
        <w:ind w:left="0"/>
        <w:textAlignment w:val="auto"/>
        <w:rPr>
          <w:rFonts w:cs="Arial"/>
          <w:sz w:val="22"/>
          <w:szCs w:val="22"/>
        </w:rPr>
      </w:pPr>
      <w:r>
        <w:rPr>
          <w:rFonts w:cs="Arial"/>
          <w:sz w:val="22"/>
          <w:szCs w:val="22"/>
        </w:rPr>
        <w:t xml:space="preserve">Con base en lo señalado, </w:t>
      </w:r>
      <w:r w:rsidR="0050780F" w:rsidRPr="0033378E">
        <w:rPr>
          <w:rFonts w:cs="Arial"/>
          <w:sz w:val="22"/>
          <w:szCs w:val="22"/>
        </w:rPr>
        <w:t>se desestima el alegato de</w:t>
      </w:r>
      <w:r w:rsidR="00A13EB9" w:rsidRPr="0033378E">
        <w:rPr>
          <w:rFonts w:cs="Arial"/>
          <w:sz w:val="22"/>
          <w:szCs w:val="22"/>
        </w:rPr>
        <w:t>l gobierno de Colombia</w:t>
      </w:r>
      <w:r w:rsidR="0050780F" w:rsidRPr="0033378E">
        <w:rPr>
          <w:rFonts w:cs="Arial"/>
          <w:sz w:val="22"/>
          <w:szCs w:val="22"/>
        </w:rPr>
        <w:t>, confirmando la competencia de la Secretaría General para conocer del reclamo presentado.</w:t>
      </w:r>
    </w:p>
    <w:p w14:paraId="20B48393" w14:textId="77777777" w:rsidR="00EA20F9" w:rsidRPr="0033378E" w:rsidRDefault="00EA20F9" w:rsidP="00096BFE">
      <w:pPr>
        <w:pStyle w:val="Prrafodelista"/>
        <w:spacing w:line="240" w:lineRule="auto"/>
        <w:rPr>
          <w:rFonts w:cs="Arial"/>
          <w:sz w:val="22"/>
          <w:szCs w:val="22"/>
        </w:rPr>
      </w:pPr>
    </w:p>
    <w:p w14:paraId="48286309" w14:textId="77777777" w:rsidR="00096BFE" w:rsidRPr="0033378E" w:rsidRDefault="00096BFE" w:rsidP="00AF627B">
      <w:pPr>
        <w:pStyle w:val="Prrafodelista"/>
        <w:numPr>
          <w:ilvl w:val="0"/>
          <w:numId w:val="3"/>
        </w:numPr>
        <w:spacing w:line="240" w:lineRule="auto"/>
        <w:rPr>
          <w:rFonts w:cs="Arial"/>
          <w:sz w:val="22"/>
          <w:szCs w:val="22"/>
        </w:rPr>
      </w:pPr>
      <w:r w:rsidRPr="0033378E">
        <w:rPr>
          <w:rFonts w:cs="Arial"/>
          <w:b/>
          <w:bCs/>
          <w:color w:val="000000"/>
          <w:sz w:val="22"/>
          <w:szCs w:val="22"/>
        </w:rPr>
        <w:t>Sobre sí el reclamo cumple los requisitos del artículo 14 de la Decisión 623</w:t>
      </w:r>
      <w:r w:rsidR="0016326C">
        <w:rPr>
          <w:rFonts w:cs="Arial"/>
          <w:b/>
          <w:bCs/>
          <w:color w:val="000000"/>
          <w:sz w:val="22"/>
          <w:szCs w:val="22"/>
        </w:rPr>
        <w:t>:</w:t>
      </w:r>
    </w:p>
    <w:p w14:paraId="506C38CB" w14:textId="77777777" w:rsidR="00AF627B" w:rsidRPr="0033378E" w:rsidRDefault="00AF627B" w:rsidP="00AF627B">
      <w:pPr>
        <w:spacing w:line="240" w:lineRule="auto"/>
        <w:rPr>
          <w:rFonts w:cs="Arial"/>
          <w:b/>
          <w:bCs/>
          <w:color w:val="000000"/>
          <w:sz w:val="22"/>
          <w:szCs w:val="22"/>
        </w:rPr>
      </w:pPr>
    </w:p>
    <w:p w14:paraId="62CBAC7E" w14:textId="77777777" w:rsidR="001F7E33" w:rsidRDefault="001F7E33" w:rsidP="00CC713E">
      <w:pPr>
        <w:spacing w:line="240" w:lineRule="auto"/>
        <w:ind w:left="709"/>
        <w:rPr>
          <w:rFonts w:cs="Arial"/>
          <w:b/>
          <w:bCs/>
          <w:color w:val="000000"/>
          <w:sz w:val="22"/>
          <w:szCs w:val="22"/>
        </w:rPr>
      </w:pPr>
      <w:r>
        <w:rPr>
          <w:rFonts w:cs="Arial"/>
          <w:b/>
          <w:bCs/>
          <w:color w:val="000000"/>
          <w:sz w:val="22"/>
          <w:szCs w:val="22"/>
        </w:rPr>
        <w:t xml:space="preserve">b.1) </w:t>
      </w:r>
      <w:r w:rsidR="00CC713E">
        <w:rPr>
          <w:rFonts w:cs="Arial"/>
          <w:b/>
          <w:bCs/>
          <w:color w:val="000000"/>
          <w:sz w:val="22"/>
          <w:szCs w:val="22"/>
        </w:rPr>
        <w:t>L</w:t>
      </w:r>
      <w:r w:rsidR="00CC713E" w:rsidRPr="00083113">
        <w:rPr>
          <w:rFonts w:cs="Arial"/>
          <w:b/>
          <w:sz w:val="22"/>
          <w:szCs w:val="22"/>
        </w:rPr>
        <w:t>egitimidad activa de las reclamantes</w:t>
      </w:r>
      <w:r w:rsidR="0016326C">
        <w:rPr>
          <w:rFonts w:cs="Arial"/>
          <w:b/>
          <w:sz w:val="22"/>
          <w:szCs w:val="22"/>
        </w:rPr>
        <w:t>: A</w:t>
      </w:r>
      <w:r>
        <w:rPr>
          <w:rFonts w:cs="Arial"/>
          <w:b/>
          <w:bCs/>
          <w:color w:val="000000"/>
          <w:sz w:val="22"/>
          <w:szCs w:val="22"/>
        </w:rPr>
        <w:t xml:space="preserve">fectación de </w:t>
      </w:r>
      <w:r w:rsidR="0016326C">
        <w:rPr>
          <w:rFonts w:cs="Arial"/>
          <w:b/>
          <w:bCs/>
          <w:color w:val="000000"/>
          <w:sz w:val="22"/>
          <w:szCs w:val="22"/>
        </w:rPr>
        <w:t>sus</w:t>
      </w:r>
      <w:r>
        <w:rPr>
          <w:rFonts w:cs="Arial"/>
          <w:b/>
          <w:bCs/>
          <w:color w:val="000000"/>
          <w:sz w:val="22"/>
          <w:szCs w:val="22"/>
        </w:rPr>
        <w:t xml:space="preserve"> derechos</w:t>
      </w:r>
    </w:p>
    <w:p w14:paraId="3AA55B6E" w14:textId="77777777" w:rsidR="001F7E33" w:rsidRDefault="001F7E33" w:rsidP="001F7E33">
      <w:pPr>
        <w:spacing w:line="240" w:lineRule="auto"/>
        <w:ind w:left="360" w:firstLine="349"/>
        <w:rPr>
          <w:rFonts w:cs="Arial"/>
          <w:b/>
          <w:bCs/>
          <w:color w:val="000000"/>
          <w:sz w:val="22"/>
          <w:szCs w:val="22"/>
        </w:rPr>
      </w:pPr>
    </w:p>
    <w:p w14:paraId="74B155E3" w14:textId="77777777" w:rsidR="00EB2AB6" w:rsidRPr="00E87CB9" w:rsidRDefault="0016326C" w:rsidP="009216FB">
      <w:pPr>
        <w:pStyle w:val="Prrafodelista"/>
        <w:widowControl/>
        <w:numPr>
          <w:ilvl w:val="0"/>
          <w:numId w:val="11"/>
        </w:numPr>
        <w:adjustRightInd/>
        <w:spacing w:line="240" w:lineRule="auto"/>
        <w:ind w:left="0"/>
        <w:textAlignment w:val="auto"/>
        <w:rPr>
          <w:rFonts w:cs="Arial"/>
          <w:b/>
          <w:bCs/>
          <w:color w:val="000000"/>
          <w:sz w:val="22"/>
          <w:szCs w:val="22"/>
        </w:rPr>
      </w:pPr>
      <w:r>
        <w:rPr>
          <w:rFonts w:cs="Arial"/>
          <w:bCs/>
          <w:color w:val="000000"/>
          <w:sz w:val="22"/>
          <w:szCs w:val="22"/>
        </w:rPr>
        <w:t xml:space="preserve">Se objeta el que </w:t>
      </w:r>
      <w:r w:rsidR="00CC713E">
        <w:rPr>
          <w:rFonts w:cs="Arial"/>
          <w:bCs/>
          <w:color w:val="000000"/>
          <w:sz w:val="22"/>
          <w:szCs w:val="22"/>
        </w:rPr>
        <w:t xml:space="preserve">las reclamantes </w:t>
      </w:r>
      <w:r>
        <w:rPr>
          <w:rFonts w:cs="Arial"/>
          <w:bCs/>
          <w:color w:val="000000"/>
          <w:sz w:val="22"/>
          <w:szCs w:val="22"/>
        </w:rPr>
        <w:t>hayan</w:t>
      </w:r>
      <w:r w:rsidR="00CC713E">
        <w:rPr>
          <w:rFonts w:cs="Arial"/>
          <w:bCs/>
          <w:color w:val="000000"/>
          <w:sz w:val="22"/>
          <w:szCs w:val="22"/>
        </w:rPr>
        <w:t xml:space="preserve"> acreditado su condición de persona jurídica afectada en sus derechos</w:t>
      </w:r>
      <w:r>
        <w:rPr>
          <w:rFonts w:cs="Arial"/>
          <w:bCs/>
          <w:color w:val="000000"/>
          <w:sz w:val="22"/>
          <w:szCs w:val="22"/>
        </w:rPr>
        <w:t xml:space="preserve">, por cuanto </w:t>
      </w:r>
      <w:r w:rsidR="009216FB">
        <w:rPr>
          <w:rFonts w:cs="Arial"/>
          <w:bCs/>
          <w:color w:val="000000"/>
          <w:sz w:val="22"/>
          <w:szCs w:val="22"/>
        </w:rPr>
        <w:t xml:space="preserve">si bien presentaron cifras, resultado de una serie de fórmulas a partir de las cuales cuantifican un supuesto perjuicio económico, no acreditan que dicho perjuicio sea </w:t>
      </w:r>
      <w:r>
        <w:rPr>
          <w:rFonts w:cs="Arial"/>
          <w:bCs/>
          <w:color w:val="000000"/>
          <w:sz w:val="22"/>
          <w:szCs w:val="22"/>
        </w:rPr>
        <w:t xml:space="preserve">producto del </w:t>
      </w:r>
      <w:r w:rsidR="009216FB">
        <w:rPr>
          <w:rFonts w:cs="Arial"/>
          <w:bCs/>
          <w:color w:val="000000"/>
          <w:sz w:val="22"/>
          <w:szCs w:val="22"/>
        </w:rPr>
        <w:t>incumplimiento de los artículos 7, 8 y 10 de la Decisión 439</w:t>
      </w:r>
      <w:r>
        <w:rPr>
          <w:rFonts w:cs="Arial"/>
          <w:bCs/>
          <w:color w:val="000000"/>
          <w:sz w:val="22"/>
          <w:szCs w:val="22"/>
        </w:rPr>
        <w:t>.</w:t>
      </w:r>
    </w:p>
    <w:p w14:paraId="5238D7E1" w14:textId="77777777" w:rsidR="00E87CB9" w:rsidRPr="00E87CB9" w:rsidRDefault="00E87CB9" w:rsidP="00E87CB9">
      <w:pPr>
        <w:pStyle w:val="Prrafodelista"/>
        <w:widowControl/>
        <w:adjustRightInd/>
        <w:spacing w:line="240" w:lineRule="auto"/>
        <w:ind w:left="0"/>
        <w:textAlignment w:val="auto"/>
        <w:rPr>
          <w:rFonts w:cs="Arial"/>
          <w:b/>
          <w:bCs/>
          <w:color w:val="000000"/>
          <w:sz w:val="22"/>
          <w:szCs w:val="22"/>
        </w:rPr>
      </w:pPr>
    </w:p>
    <w:p w14:paraId="69BEBAA9" w14:textId="77777777" w:rsidR="00A2741E" w:rsidRPr="001870C0" w:rsidRDefault="0016326C" w:rsidP="00CC713E">
      <w:pPr>
        <w:pStyle w:val="Prrafodelista"/>
        <w:widowControl/>
        <w:numPr>
          <w:ilvl w:val="0"/>
          <w:numId w:val="11"/>
        </w:numPr>
        <w:adjustRightInd/>
        <w:spacing w:line="240" w:lineRule="auto"/>
        <w:ind w:left="0"/>
        <w:textAlignment w:val="auto"/>
        <w:rPr>
          <w:rFonts w:cs="Arial"/>
          <w:sz w:val="22"/>
          <w:szCs w:val="22"/>
        </w:rPr>
      </w:pPr>
      <w:r w:rsidRPr="001870C0">
        <w:rPr>
          <w:rFonts w:cs="Arial"/>
          <w:bCs/>
          <w:color w:val="000000"/>
          <w:sz w:val="22"/>
          <w:szCs w:val="22"/>
        </w:rPr>
        <w:t xml:space="preserve">La Secretaría General concurre en la necesidad de que las </w:t>
      </w:r>
      <w:r w:rsidR="001870C0" w:rsidRPr="001870C0">
        <w:rPr>
          <w:rFonts w:cs="Arial"/>
          <w:bCs/>
          <w:color w:val="000000"/>
          <w:sz w:val="22"/>
          <w:szCs w:val="22"/>
        </w:rPr>
        <w:t xml:space="preserve">personas privadas cuando son </w:t>
      </w:r>
      <w:r w:rsidRPr="001870C0">
        <w:rPr>
          <w:rFonts w:cs="Arial"/>
          <w:bCs/>
          <w:color w:val="000000"/>
          <w:sz w:val="22"/>
          <w:szCs w:val="22"/>
        </w:rPr>
        <w:t>reclamantes</w:t>
      </w:r>
      <w:r w:rsidR="008002A0">
        <w:rPr>
          <w:rFonts w:cs="Arial"/>
          <w:bCs/>
          <w:color w:val="000000"/>
          <w:sz w:val="22"/>
          <w:szCs w:val="22"/>
        </w:rPr>
        <w:t>,</w:t>
      </w:r>
      <w:r w:rsidRPr="001870C0">
        <w:rPr>
          <w:rFonts w:cs="Arial"/>
          <w:bCs/>
          <w:color w:val="000000"/>
          <w:sz w:val="22"/>
          <w:szCs w:val="22"/>
        </w:rPr>
        <w:t xml:space="preserve"> acrediten su legitimidad activa para actuar</w:t>
      </w:r>
      <w:r w:rsidR="001870C0" w:rsidRPr="001870C0">
        <w:rPr>
          <w:rFonts w:cs="Arial"/>
          <w:bCs/>
          <w:color w:val="000000"/>
          <w:sz w:val="22"/>
          <w:szCs w:val="22"/>
        </w:rPr>
        <w:t xml:space="preserve">, conforme lo requieren los artículos 13 y 14 de la Decisión 623. </w:t>
      </w:r>
      <w:r w:rsidR="001870C0" w:rsidRPr="001870C0">
        <w:rPr>
          <w:rFonts w:cs="Arial"/>
          <w:bCs/>
          <w:iCs/>
          <w:color w:val="000000"/>
          <w:sz w:val="22"/>
          <w:szCs w:val="22"/>
        </w:rPr>
        <w:t>Tales artículos en sus partes pertinentes</w:t>
      </w:r>
      <w:r w:rsidR="00A2741E" w:rsidRPr="001870C0">
        <w:rPr>
          <w:rFonts w:cs="Arial"/>
          <w:bCs/>
          <w:iCs/>
          <w:color w:val="000000"/>
          <w:sz w:val="22"/>
          <w:szCs w:val="22"/>
        </w:rPr>
        <w:t xml:space="preserve"> establecen lo siguiente:</w:t>
      </w:r>
    </w:p>
    <w:p w14:paraId="550BE320" w14:textId="77777777" w:rsidR="00A2741E" w:rsidRPr="00FF4708" w:rsidRDefault="00A2741E" w:rsidP="00A2741E">
      <w:pPr>
        <w:pStyle w:val="Sinespaciado"/>
        <w:ind w:left="567"/>
        <w:jc w:val="both"/>
        <w:rPr>
          <w:rFonts w:cs="Arial"/>
          <w:lang w:val="es-ES"/>
        </w:rPr>
      </w:pPr>
    </w:p>
    <w:p w14:paraId="44151486" w14:textId="77777777" w:rsidR="00A2741E" w:rsidRPr="00083113" w:rsidRDefault="00A2741E" w:rsidP="00A2741E">
      <w:pPr>
        <w:pStyle w:val="Sinespaciado"/>
        <w:ind w:left="567"/>
        <w:jc w:val="both"/>
        <w:rPr>
          <w:rFonts w:cs="Arial"/>
          <w:i/>
        </w:rPr>
      </w:pPr>
      <w:r w:rsidRPr="00FF4708">
        <w:rPr>
          <w:rFonts w:cs="Arial"/>
          <w:i/>
        </w:rPr>
        <w:t>“</w:t>
      </w:r>
      <w:r w:rsidRPr="00FF4708">
        <w:rPr>
          <w:rFonts w:cs="Arial"/>
          <w:b/>
          <w:i/>
        </w:rPr>
        <w:t xml:space="preserve">Artículo 13.- </w:t>
      </w:r>
      <w:r w:rsidRPr="00FF4708">
        <w:rPr>
          <w:rFonts w:cs="Arial"/>
          <w:i/>
        </w:rPr>
        <w:t xml:space="preserve">De conformidad con lo previsto en los artículos 24 y 25 del Tratado del Tribunal de Justicia de la Comunidad Andina, cuando un País Miembro o </w:t>
      </w:r>
      <w:r w:rsidRPr="00FF4708">
        <w:rPr>
          <w:rFonts w:cs="Arial"/>
          <w:b/>
          <w:i/>
        </w:rPr>
        <w:t>una persona natural o jurídica</w:t>
      </w:r>
      <w:r w:rsidRPr="00083113">
        <w:rPr>
          <w:rFonts w:cs="Arial"/>
          <w:b/>
          <w:i/>
        </w:rPr>
        <w:t xml:space="preserve"> afectada en sus derechos</w:t>
      </w:r>
      <w:r w:rsidRPr="00083113">
        <w:rPr>
          <w:rFonts w:cs="Arial"/>
          <w:i/>
        </w:rPr>
        <w:t xml:space="preserve"> considere que un País Miembro ha incurrido en incumplimiento de sus obligaciones emanadas del ordenamiento jurídico de la Comunidad Andina, formulará por escrito su reclamo.</w:t>
      </w:r>
    </w:p>
    <w:p w14:paraId="77C1209C" w14:textId="77777777" w:rsidR="00A2741E" w:rsidRPr="00083113" w:rsidRDefault="00A2741E" w:rsidP="00A2741E">
      <w:pPr>
        <w:pStyle w:val="Sinespaciado"/>
        <w:ind w:left="567"/>
        <w:jc w:val="both"/>
        <w:rPr>
          <w:rFonts w:cs="Arial"/>
          <w:i/>
        </w:rPr>
      </w:pPr>
    </w:p>
    <w:p w14:paraId="470CE8E6" w14:textId="77777777" w:rsidR="00A2741E" w:rsidRPr="00083113" w:rsidRDefault="00A2741E" w:rsidP="00A2741E">
      <w:pPr>
        <w:pStyle w:val="Sinespaciado"/>
        <w:ind w:left="567"/>
        <w:jc w:val="both"/>
        <w:rPr>
          <w:rFonts w:cs="Arial"/>
        </w:rPr>
      </w:pPr>
      <w:r w:rsidRPr="00083113">
        <w:rPr>
          <w:rFonts w:cs="Arial"/>
          <w:b/>
          <w:i/>
        </w:rPr>
        <w:t>Artículo 14.-</w:t>
      </w:r>
      <w:r w:rsidRPr="00083113">
        <w:rPr>
          <w:rFonts w:cs="Arial"/>
          <w:i/>
        </w:rPr>
        <w:t xml:space="preserve"> El reclamo formulado por un País Miembro </w:t>
      </w:r>
      <w:r w:rsidRPr="00083113">
        <w:rPr>
          <w:rFonts w:cs="Arial"/>
          <w:b/>
          <w:i/>
        </w:rPr>
        <w:t>o por una persona natural o jurídica afectada en sus derechos</w:t>
      </w:r>
      <w:r w:rsidRPr="00083113">
        <w:rPr>
          <w:rFonts w:cs="Arial"/>
          <w:i/>
        </w:rPr>
        <w:t xml:space="preserve"> deberá contener: (…)”</w:t>
      </w:r>
      <w:r w:rsidRPr="00083113">
        <w:rPr>
          <w:rFonts w:cs="Arial"/>
        </w:rPr>
        <w:t xml:space="preserve"> (destacado fuera de texto)</w:t>
      </w:r>
      <w:r w:rsidRPr="00083113">
        <w:rPr>
          <w:rFonts w:cs="Arial"/>
          <w:i/>
        </w:rPr>
        <w:t>.</w:t>
      </w:r>
    </w:p>
    <w:p w14:paraId="554F8C81" w14:textId="77777777" w:rsidR="00A2741E" w:rsidRPr="00083113" w:rsidRDefault="00A2741E" w:rsidP="00A2741E">
      <w:pPr>
        <w:pStyle w:val="Sinespaciado"/>
        <w:jc w:val="both"/>
        <w:rPr>
          <w:rFonts w:cs="Arial"/>
          <w:lang w:val="es-ES"/>
        </w:rPr>
      </w:pPr>
    </w:p>
    <w:p w14:paraId="67CE1F9B" w14:textId="77777777" w:rsidR="00A2741E" w:rsidRPr="00083113" w:rsidRDefault="008002A0" w:rsidP="00E33A47">
      <w:pPr>
        <w:pStyle w:val="Prrafodelista"/>
        <w:widowControl/>
        <w:numPr>
          <w:ilvl w:val="0"/>
          <w:numId w:val="30"/>
        </w:numPr>
        <w:adjustRightInd/>
        <w:spacing w:line="240" w:lineRule="auto"/>
        <w:ind w:left="-12" w:hanging="357"/>
        <w:textAlignment w:val="auto"/>
        <w:rPr>
          <w:rFonts w:cs="Arial"/>
          <w:sz w:val="22"/>
          <w:szCs w:val="22"/>
        </w:rPr>
      </w:pPr>
      <w:r>
        <w:rPr>
          <w:rFonts w:cs="Arial"/>
          <w:sz w:val="22"/>
          <w:szCs w:val="22"/>
        </w:rPr>
        <w:t xml:space="preserve">Dicha legitimidad queda acreditada, conforme a las normas citadas, cuando el reclamante prueba que la medida reclamada (no la normativa invocada como mal señala Colombia) afecta sus derechos.  </w:t>
      </w:r>
      <w:r w:rsidR="00A2741E" w:rsidRPr="00083113">
        <w:rPr>
          <w:rFonts w:cs="Arial"/>
          <w:sz w:val="22"/>
          <w:szCs w:val="22"/>
        </w:rPr>
        <w:t>El</w:t>
      </w:r>
      <w:r w:rsidR="001870C0">
        <w:rPr>
          <w:rFonts w:cs="Arial"/>
          <w:sz w:val="22"/>
          <w:szCs w:val="22"/>
        </w:rPr>
        <w:t xml:space="preserve"> concepto de “afectación en sus derechos” es reiterado también en el</w:t>
      </w:r>
      <w:r w:rsidR="00A2741E" w:rsidRPr="00083113">
        <w:rPr>
          <w:rFonts w:cs="Arial"/>
          <w:sz w:val="22"/>
          <w:szCs w:val="22"/>
        </w:rPr>
        <w:t xml:space="preserve"> artículo 25 del Tratado de Creación del Tribunal de Justicia de la Comunidad Andina (codificado mediante Decisión 472), </w:t>
      </w:r>
      <w:r w:rsidR="001870C0">
        <w:rPr>
          <w:rFonts w:cs="Arial"/>
          <w:sz w:val="22"/>
          <w:szCs w:val="22"/>
        </w:rPr>
        <w:t xml:space="preserve">que constituye la base legal de la presente acción, el cual </w:t>
      </w:r>
      <w:r w:rsidR="00A2741E" w:rsidRPr="00083113">
        <w:rPr>
          <w:rFonts w:cs="Arial"/>
          <w:sz w:val="22"/>
          <w:szCs w:val="22"/>
        </w:rPr>
        <w:t>dispone:</w:t>
      </w:r>
    </w:p>
    <w:p w14:paraId="699F68FA" w14:textId="77777777" w:rsidR="00A2741E" w:rsidRPr="001870C0" w:rsidRDefault="00A2741E" w:rsidP="00A2741E">
      <w:pPr>
        <w:pStyle w:val="Sinespaciado"/>
        <w:ind w:left="567"/>
        <w:jc w:val="both"/>
        <w:rPr>
          <w:rFonts w:cs="Arial"/>
          <w:lang w:val="es-ES"/>
        </w:rPr>
      </w:pPr>
    </w:p>
    <w:p w14:paraId="238B3FB3" w14:textId="77777777" w:rsidR="00A2741E" w:rsidRPr="00083113" w:rsidRDefault="00A2741E" w:rsidP="00A2741E">
      <w:pPr>
        <w:pStyle w:val="Sinespaciado"/>
        <w:ind w:left="567"/>
        <w:jc w:val="both"/>
        <w:rPr>
          <w:rFonts w:cs="Arial"/>
          <w:i/>
        </w:rPr>
      </w:pPr>
      <w:r w:rsidRPr="00083113">
        <w:rPr>
          <w:rFonts w:cs="Arial"/>
          <w:i/>
        </w:rPr>
        <w:t>“</w:t>
      </w:r>
      <w:r w:rsidRPr="00083113">
        <w:rPr>
          <w:rFonts w:cs="Arial"/>
          <w:b/>
          <w:i/>
        </w:rPr>
        <w:t>Artículo 25.-</w:t>
      </w:r>
      <w:r w:rsidRPr="00083113">
        <w:rPr>
          <w:rFonts w:cs="Arial"/>
          <w:i/>
        </w:rPr>
        <w:t xml:space="preserve"> </w:t>
      </w:r>
      <w:r w:rsidRPr="00083113">
        <w:rPr>
          <w:rFonts w:cs="Arial"/>
          <w:b/>
          <w:i/>
        </w:rPr>
        <w:t>Las personas naturales o jurídicas afectadas en sus derechos</w:t>
      </w:r>
      <w:r w:rsidRPr="00083113">
        <w:rPr>
          <w:rFonts w:cs="Arial"/>
          <w:i/>
        </w:rPr>
        <w:t xml:space="preserve"> por el incumplimiento de un País Miembro, podrán acudir a la Secretaría General y al Tribunal, con sujeción al procedimiento previsto en el Artículo 24.</w:t>
      </w:r>
    </w:p>
    <w:p w14:paraId="301779B0" w14:textId="77777777" w:rsidR="00A2741E" w:rsidRPr="00083113" w:rsidRDefault="00A2741E" w:rsidP="00A2741E">
      <w:pPr>
        <w:pStyle w:val="Sinespaciado"/>
        <w:ind w:left="567"/>
        <w:jc w:val="both"/>
        <w:rPr>
          <w:rFonts w:cs="Arial"/>
          <w:i/>
        </w:rPr>
      </w:pPr>
    </w:p>
    <w:p w14:paraId="0FA42F9B" w14:textId="77777777" w:rsidR="00A2741E" w:rsidRPr="00083113" w:rsidRDefault="00A2741E" w:rsidP="00A2741E">
      <w:pPr>
        <w:pStyle w:val="Sinespaciado"/>
        <w:ind w:left="567"/>
        <w:jc w:val="both"/>
        <w:rPr>
          <w:rFonts w:cs="Arial"/>
        </w:rPr>
      </w:pPr>
      <w:r w:rsidRPr="00083113">
        <w:rPr>
          <w:rFonts w:cs="Arial"/>
          <w:i/>
        </w:rPr>
        <w:t>La acción intentada conforme a lo dispuesto en el párrafo anterior, excluye la posibilidad de acudir simultáneamente a la vía prevista en el Artículo 31, por la misma causa”</w:t>
      </w:r>
      <w:r w:rsidRPr="00083113">
        <w:rPr>
          <w:rFonts w:cs="Arial"/>
        </w:rPr>
        <w:t xml:space="preserve"> (destacado fuera de texto)</w:t>
      </w:r>
      <w:r w:rsidRPr="00083113">
        <w:rPr>
          <w:rFonts w:cs="Arial"/>
          <w:i/>
        </w:rPr>
        <w:t>.</w:t>
      </w:r>
    </w:p>
    <w:p w14:paraId="28C2F88B" w14:textId="77777777" w:rsidR="00A2741E" w:rsidRPr="00083113" w:rsidRDefault="00A2741E" w:rsidP="00A2741E">
      <w:pPr>
        <w:pStyle w:val="Sinespaciado"/>
        <w:jc w:val="both"/>
        <w:rPr>
          <w:rFonts w:cs="Arial"/>
        </w:rPr>
      </w:pPr>
    </w:p>
    <w:p w14:paraId="5AC5BEEA" w14:textId="77777777" w:rsidR="00A2741E" w:rsidRPr="00083113" w:rsidRDefault="00A2741E" w:rsidP="00E33A47">
      <w:pPr>
        <w:pStyle w:val="Prrafodelista"/>
        <w:widowControl/>
        <w:numPr>
          <w:ilvl w:val="0"/>
          <w:numId w:val="30"/>
        </w:numPr>
        <w:adjustRightInd/>
        <w:spacing w:line="240" w:lineRule="auto"/>
        <w:ind w:left="-12" w:hanging="357"/>
        <w:textAlignment w:val="auto"/>
        <w:rPr>
          <w:rFonts w:cs="Arial"/>
          <w:sz w:val="22"/>
          <w:szCs w:val="22"/>
        </w:rPr>
      </w:pPr>
      <w:r w:rsidRPr="00083113">
        <w:rPr>
          <w:rFonts w:cs="Arial"/>
          <w:sz w:val="22"/>
          <w:szCs w:val="22"/>
        </w:rPr>
        <w:t xml:space="preserve">Respecto a qué debe entenderse como “afectación de </w:t>
      </w:r>
      <w:r w:rsidR="001870C0">
        <w:rPr>
          <w:rFonts w:cs="Arial"/>
          <w:sz w:val="22"/>
          <w:szCs w:val="22"/>
        </w:rPr>
        <w:t xml:space="preserve">sus </w:t>
      </w:r>
      <w:r w:rsidRPr="00083113">
        <w:rPr>
          <w:rFonts w:cs="Arial"/>
          <w:sz w:val="22"/>
          <w:szCs w:val="22"/>
        </w:rPr>
        <w:t>derechos” la doctrina administrativista clásica distingue tres niveles:</w:t>
      </w:r>
    </w:p>
    <w:p w14:paraId="6F3A0FB7" w14:textId="77777777" w:rsidR="00A2741E" w:rsidRPr="00083113" w:rsidRDefault="00A2741E" w:rsidP="00A2741E">
      <w:pPr>
        <w:pStyle w:val="Sinespaciado"/>
        <w:jc w:val="both"/>
        <w:rPr>
          <w:rFonts w:cs="Arial"/>
          <w:lang w:val="es-ES"/>
        </w:rPr>
      </w:pPr>
    </w:p>
    <w:p w14:paraId="2179D139" w14:textId="77777777" w:rsidR="00A2741E" w:rsidRPr="00083113" w:rsidRDefault="00A2741E" w:rsidP="00A2741E">
      <w:pPr>
        <w:pStyle w:val="Sinespaciado"/>
        <w:numPr>
          <w:ilvl w:val="0"/>
          <w:numId w:val="25"/>
        </w:numPr>
        <w:jc w:val="both"/>
        <w:rPr>
          <w:rFonts w:cs="Arial"/>
        </w:rPr>
      </w:pPr>
      <w:r w:rsidRPr="00083113">
        <w:rPr>
          <w:rFonts w:cs="Arial"/>
        </w:rPr>
        <w:t>El simple interés para presentar una acción: Es el interés común de todos los habitantes. En este caso, bastaría la identificación, existencia y debida representación de la accionante. Este criterio de legitimación activa no se encuentra contemplado en la normativa comunitaria que regula la acción de incumplimiento.</w:t>
      </w:r>
    </w:p>
    <w:p w14:paraId="595C475B" w14:textId="77777777" w:rsidR="00A2741E" w:rsidRPr="00083113" w:rsidRDefault="00A2741E" w:rsidP="00A2741E">
      <w:pPr>
        <w:pStyle w:val="Sinespaciado"/>
        <w:numPr>
          <w:ilvl w:val="0"/>
          <w:numId w:val="25"/>
        </w:numPr>
        <w:jc w:val="both"/>
        <w:rPr>
          <w:rFonts w:cs="Arial"/>
        </w:rPr>
      </w:pPr>
      <w:r w:rsidRPr="00083113">
        <w:rPr>
          <w:rFonts w:cs="Arial"/>
        </w:rPr>
        <w:lastRenderedPageBreak/>
        <w:t>El interés legítimo o calificado: No se trata de que el recurrente deba tener un interés personalísimo, en el sentido de individual y exclusivo, pero sí uno subjetivo en el sentido de presentar alguna afectación a su órbita de intereses o situación jurídica, diferenciándose así del mero interés general. La persona que ejerce la acción se encuentra de esta manera comprendida en la órbita de incidencia del acto reclamado, pudiendo ser su interés de carácter o potencial, patrimonial o moral.</w:t>
      </w:r>
    </w:p>
    <w:p w14:paraId="442A4B1F" w14:textId="77777777" w:rsidR="00A2741E" w:rsidRPr="00083113" w:rsidRDefault="00A2741E" w:rsidP="00A2741E">
      <w:pPr>
        <w:pStyle w:val="Sinespaciado"/>
        <w:numPr>
          <w:ilvl w:val="0"/>
          <w:numId w:val="25"/>
        </w:numPr>
        <w:jc w:val="both"/>
        <w:rPr>
          <w:rFonts w:cs="Arial"/>
        </w:rPr>
      </w:pPr>
      <w:r w:rsidRPr="00083113">
        <w:rPr>
          <w:rFonts w:cs="Arial"/>
        </w:rPr>
        <w:t>La afectación en sus derechos: Se refiere, por una parte, a la necesaria identidad entre el afectado y el titular de la acción de reclamación y al deber de éste de demostrar la afectación de un interés de tipo personal, actual, inmediato y directo. Se trata en suma de la defensa de su propio derecho subjetivo que se ve lesionado por el acto reclamado.</w:t>
      </w:r>
    </w:p>
    <w:p w14:paraId="2590AEAB" w14:textId="77777777" w:rsidR="00A2741E" w:rsidRPr="00083113" w:rsidRDefault="00A2741E" w:rsidP="00A2741E">
      <w:pPr>
        <w:pStyle w:val="Sinespaciado"/>
        <w:jc w:val="both"/>
        <w:rPr>
          <w:rFonts w:cs="Arial"/>
        </w:rPr>
      </w:pPr>
    </w:p>
    <w:p w14:paraId="3A8997C2" w14:textId="77777777" w:rsidR="00A2741E" w:rsidRPr="00083113" w:rsidRDefault="00A2741E" w:rsidP="00E33A47">
      <w:pPr>
        <w:pStyle w:val="Prrafodelista"/>
        <w:widowControl/>
        <w:numPr>
          <w:ilvl w:val="0"/>
          <w:numId w:val="30"/>
        </w:numPr>
        <w:adjustRightInd/>
        <w:spacing w:line="240" w:lineRule="auto"/>
        <w:ind w:left="-12" w:hanging="357"/>
        <w:textAlignment w:val="auto"/>
        <w:rPr>
          <w:rFonts w:cs="Arial"/>
          <w:sz w:val="22"/>
          <w:szCs w:val="22"/>
        </w:rPr>
      </w:pPr>
      <w:r w:rsidRPr="00083113">
        <w:rPr>
          <w:rFonts w:cs="Arial"/>
          <w:sz w:val="22"/>
          <w:szCs w:val="22"/>
        </w:rPr>
        <w:t>Por su parte, el Tribunal de Justicia de la Comunidad Andina respecto de la legitimación para la interposición de reclamos en acción de incumplimiento por parte de particulares, ha señalado lo siguiente:</w:t>
      </w:r>
    </w:p>
    <w:p w14:paraId="4B8FCBD0" w14:textId="77777777" w:rsidR="00A2741E" w:rsidRPr="00083113" w:rsidRDefault="00A2741E" w:rsidP="00A2741E">
      <w:pPr>
        <w:pStyle w:val="Sinespaciado"/>
        <w:jc w:val="both"/>
        <w:rPr>
          <w:rFonts w:cs="Arial"/>
        </w:rPr>
      </w:pPr>
    </w:p>
    <w:p w14:paraId="668AB856" w14:textId="77777777" w:rsidR="00A2741E" w:rsidRPr="00083113" w:rsidRDefault="00A2741E" w:rsidP="00A2741E">
      <w:pPr>
        <w:pStyle w:val="Sinespaciado"/>
        <w:ind w:left="567"/>
        <w:jc w:val="both"/>
        <w:rPr>
          <w:rFonts w:cs="Arial"/>
          <w:i/>
        </w:rPr>
      </w:pPr>
      <w:r w:rsidRPr="00083113">
        <w:rPr>
          <w:rFonts w:cs="Arial"/>
          <w:i/>
        </w:rPr>
        <w:t xml:space="preserve">“[D]e conformidad con la disposición prevista en el artículo 25 del Tratado de Creación del Tribunal, la posibilidad de ejercer la acción de incumplimiento corresponde a las personas naturales o jurídicas afectadas en sus derechos por el incumplimiento del País Miembro demandado. Ello significa que la legitimación para ejercer la acción de incumplimiento exige la existencia de una </w:t>
      </w:r>
      <w:r w:rsidRPr="0091379E">
        <w:rPr>
          <w:rFonts w:cs="Arial"/>
          <w:i/>
          <w:u w:val="single"/>
        </w:rPr>
        <w:t>relación de identidad entre el titular del derecho subjetivo y el de la acción, de modo que ésta sólo puede ser ejercida por quien se afirme titular de aquél.</w:t>
      </w:r>
    </w:p>
    <w:p w14:paraId="72CEA9E9" w14:textId="77777777" w:rsidR="00A2741E" w:rsidRPr="00083113" w:rsidRDefault="00A2741E" w:rsidP="00A2741E">
      <w:pPr>
        <w:pStyle w:val="Sinespaciado"/>
        <w:ind w:left="567"/>
        <w:jc w:val="both"/>
        <w:rPr>
          <w:rFonts w:cs="Arial"/>
          <w:i/>
        </w:rPr>
      </w:pPr>
    </w:p>
    <w:p w14:paraId="7D593458" w14:textId="77777777" w:rsidR="00A2741E" w:rsidRPr="00083113" w:rsidRDefault="00A2741E" w:rsidP="00A2741E">
      <w:pPr>
        <w:pStyle w:val="Sinespaciado"/>
        <w:ind w:left="567"/>
        <w:jc w:val="both"/>
        <w:rPr>
          <w:rFonts w:cs="Arial"/>
          <w:i/>
        </w:rPr>
      </w:pPr>
      <w:r w:rsidRPr="00083113">
        <w:rPr>
          <w:rFonts w:cs="Arial"/>
          <w:i/>
        </w:rPr>
        <w:t xml:space="preserve">[A] diferencia del interés legítimo, el derecho subjetivo presupone la existencia de una relación jurídica en cuyo ámbito el titular del interés sustancial, tutelado por el orden normativo, ocupa una posición de ventaja frente a otro sujeto que se halla obligado a ejecutar una prestación dirigida específicamente a la satisfacción del interés del primero. En este contexto, </w:t>
      </w:r>
      <w:r w:rsidRPr="0091379E">
        <w:rPr>
          <w:rFonts w:cs="Arial"/>
          <w:i/>
          <w:u w:val="single"/>
        </w:rPr>
        <w:t>el hecho constitutivo de la inejecución de la prestación debida, por parte del País Miembro obligado, configura una situación de hecho que, al tiempo de infringir el orden normativo, lesiona el derecho subjetivo de su titular y, en consecuencia, lo legitima para formular, en sede judicial, una pretensión dirigida a declarar cierto el incumplimiento demandado</w:t>
      </w:r>
      <w:r w:rsidRPr="00083113">
        <w:rPr>
          <w:rFonts w:cs="Arial"/>
          <w:i/>
        </w:rPr>
        <w:t>, a ordenar el restablecimiento del orden normativo infringido, y, a diferencia de la acción de nulidad, a obtener, en las condiciones previstas en el artículo 30 del Tratado de Creación del Tribunal, la reparación de la lesión y, por esta vía, la satisfacción de su derecho.</w:t>
      </w:r>
    </w:p>
    <w:p w14:paraId="623A18F7" w14:textId="77777777" w:rsidR="00A2741E" w:rsidRDefault="00A2741E" w:rsidP="00A2741E">
      <w:pPr>
        <w:pStyle w:val="Sinespaciado"/>
        <w:ind w:left="567"/>
        <w:jc w:val="both"/>
        <w:rPr>
          <w:rFonts w:cs="Arial"/>
        </w:rPr>
      </w:pPr>
    </w:p>
    <w:p w14:paraId="69DCA574" w14:textId="77777777" w:rsidR="0091379E" w:rsidRPr="00083113" w:rsidRDefault="0091379E" w:rsidP="00A2741E">
      <w:pPr>
        <w:pStyle w:val="Sinespaciado"/>
        <w:ind w:left="567"/>
        <w:jc w:val="both"/>
        <w:rPr>
          <w:rFonts w:cs="Arial"/>
        </w:rPr>
      </w:pPr>
      <w:r>
        <w:rPr>
          <w:rFonts w:cs="Arial"/>
        </w:rPr>
        <w:t>(…)”</w:t>
      </w:r>
    </w:p>
    <w:p w14:paraId="50C4384B" w14:textId="77777777" w:rsidR="00A2741E" w:rsidRPr="00083113" w:rsidRDefault="00A2741E" w:rsidP="00A2741E">
      <w:pPr>
        <w:pStyle w:val="Sinespaciado"/>
        <w:ind w:left="567"/>
        <w:jc w:val="both"/>
        <w:rPr>
          <w:rFonts w:cs="Arial"/>
        </w:rPr>
      </w:pPr>
    </w:p>
    <w:p w14:paraId="12B07755" w14:textId="77777777" w:rsidR="0091379E" w:rsidRDefault="0091379E" w:rsidP="00E33A47">
      <w:pPr>
        <w:pStyle w:val="Prrafodelista"/>
        <w:widowControl/>
        <w:numPr>
          <w:ilvl w:val="0"/>
          <w:numId w:val="30"/>
        </w:numPr>
        <w:adjustRightInd/>
        <w:spacing w:line="240" w:lineRule="auto"/>
        <w:ind w:left="-12" w:hanging="357"/>
        <w:textAlignment w:val="auto"/>
        <w:rPr>
          <w:rFonts w:cs="Arial"/>
          <w:bCs/>
          <w:color w:val="000000"/>
          <w:sz w:val="22"/>
          <w:szCs w:val="22"/>
        </w:rPr>
      </w:pPr>
      <w:r>
        <w:rPr>
          <w:rFonts w:cs="Arial"/>
          <w:bCs/>
          <w:color w:val="000000"/>
          <w:sz w:val="22"/>
          <w:szCs w:val="22"/>
        </w:rPr>
        <w:t xml:space="preserve">Dejando establecido que no son de recibo para este Organismo Internacional las indicaciones </w:t>
      </w:r>
      <w:r w:rsidR="008705BE">
        <w:rPr>
          <w:rFonts w:cs="Arial"/>
          <w:bCs/>
          <w:color w:val="000000"/>
          <w:sz w:val="22"/>
          <w:szCs w:val="22"/>
        </w:rPr>
        <w:t xml:space="preserve">por parte de actores privados </w:t>
      </w:r>
      <w:r>
        <w:rPr>
          <w:rFonts w:cs="Arial"/>
          <w:bCs/>
          <w:color w:val="000000"/>
          <w:sz w:val="22"/>
          <w:szCs w:val="22"/>
        </w:rPr>
        <w:t>de un</w:t>
      </w:r>
      <w:r w:rsidR="008705BE">
        <w:rPr>
          <w:rFonts w:cs="Arial"/>
          <w:bCs/>
          <w:color w:val="000000"/>
          <w:sz w:val="22"/>
          <w:szCs w:val="22"/>
        </w:rPr>
        <w:t xml:space="preserve"> pretendido</w:t>
      </w:r>
      <w:r>
        <w:rPr>
          <w:rFonts w:cs="Arial"/>
          <w:bCs/>
          <w:color w:val="000000"/>
          <w:sz w:val="22"/>
          <w:szCs w:val="22"/>
        </w:rPr>
        <w:t xml:space="preserve"> interés general y difuso </w:t>
      </w:r>
      <w:r w:rsidR="008705BE">
        <w:rPr>
          <w:rFonts w:cs="Arial"/>
          <w:bCs/>
          <w:color w:val="000000"/>
          <w:sz w:val="22"/>
          <w:szCs w:val="22"/>
        </w:rPr>
        <w:t>en e</w:t>
      </w:r>
      <w:r>
        <w:rPr>
          <w:rFonts w:cs="Arial"/>
          <w:bCs/>
          <w:color w:val="000000"/>
          <w:sz w:val="22"/>
          <w:szCs w:val="22"/>
        </w:rPr>
        <w:t>l cumplimiento del ordenamiento jurídico comunitario, como fundamento para iniciar una acción de incumplimiento</w:t>
      </w:r>
      <w:r w:rsidR="00004BA3">
        <w:rPr>
          <w:rFonts w:cs="Arial"/>
          <w:bCs/>
          <w:color w:val="000000"/>
          <w:sz w:val="22"/>
          <w:szCs w:val="22"/>
        </w:rPr>
        <w:t xml:space="preserve"> – en este caso las reclamantes alegan la afectación en sus derechos y agregan en su segundo escrito un interés general y difuso</w:t>
      </w:r>
      <w:r w:rsidR="008705BE">
        <w:rPr>
          <w:rFonts w:cs="Arial"/>
          <w:bCs/>
          <w:color w:val="000000"/>
          <w:sz w:val="22"/>
          <w:szCs w:val="22"/>
        </w:rPr>
        <w:t>;</w:t>
      </w:r>
      <w:r>
        <w:rPr>
          <w:rFonts w:cs="Arial"/>
          <w:bCs/>
          <w:color w:val="000000"/>
          <w:sz w:val="22"/>
          <w:szCs w:val="22"/>
        </w:rPr>
        <w:t xml:space="preserve"> es menester </w:t>
      </w:r>
      <w:r w:rsidR="008705BE">
        <w:rPr>
          <w:rFonts w:cs="Arial"/>
          <w:bCs/>
          <w:color w:val="000000"/>
          <w:sz w:val="22"/>
          <w:szCs w:val="22"/>
        </w:rPr>
        <w:t>precisar</w:t>
      </w:r>
      <w:r>
        <w:rPr>
          <w:rFonts w:cs="Arial"/>
          <w:bCs/>
          <w:color w:val="000000"/>
          <w:sz w:val="22"/>
          <w:szCs w:val="22"/>
        </w:rPr>
        <w:t xml:space="preserve"> que</w:t>
      </w:r>
      <w:r w:rsidR="008705BE">
        <w:rPr>
          <w:rFonts w:cs="Arial"/>
          <w:bCs/>
          <w:color w:val="000000"/>
          <w:sz w:val="22"/>
          <w:szCs w:val="22"/>
        </w:rPr>
        <w:t>,</w:t>
      </w:r>
      <w:r>
        <w:rPr>
          <w:rFonts w:cs="Arial"/>
          <w:bCs/>
          <w:color w:val="000000"/>
          <w:sz w:val="22"/>
          <w:szCs w:val="22"/>
        </w:rPr>
        <w:t xml:space="preserve"> a diferencia de lo que señala </w:t>
      </w:r>
      <w:r w:rsidR="008705BE">
        <w:rPr>
          <w:rFonts w:cs="Arial"/>
          <w:bCs/>
          <w:color w:val="000000"/>
          <w:sz w:val="22"/>
          <w:szCs w:val="22"/>
        </w:rPr>
        <w:t xml:space="preserve">el gobierno de </w:t>
      </w:r>
      <w:r>
        <w:rPr>
          <w:rFonts w:cs="Arial"/>
          <w:bCs/>
          <w:color w:val="000000"/>
          <w:sz w:val="22"/>
          <w:szCs w:val="22"/>
        </w:rPr>
        <w:t>Colombia, el estándar probatorio requerido en este caso</w:t>
      </w:r>
      <w:r w:rsidR="008705BE">
        <w:rPr>
          <w:rFonts w:cs="Arial"/>
          <w:bCs/>
          <w:color w:val="000000"/>
          <w:sz w:val="22"/>
          <w:szCs w:val="22"/>
        </w:rPr>
        <w:t>,</w:t>
      </w:r>
      <w:r>
        <w:rPr>
          <w:rFonts w:cs="Arial"/>
          <w:bCs/>
          <w:color w:val="000000"/>
          <w:sz w:val="22"/>
          <w:szCs w:val="22"/>
        </w:rPr>
        <w:t xml:space="preserve"> no se entiende con relación a la norma presuntamente violada sino a la conducta </w:t>
      </w:r>
      <w:r w:rsidR="00971489">
        <w:rPr>
          <w:rFonts w:cs="Arial"/>
          <w:bCs/>
          <w:color w:val="000000"/>
          <w:sz w:val="22"/>
          <w:szCs w:val="22"/>
        </w:rPr>
        <w:t>presuntamente disconforme con dicha norma</w:t>
      </w:r>
      <w:r>
        <w:rPr>
          <w:rFonts w:cs="Arial"/>
          <w:bCs/>
          <w:color w:val="000000"/>
          <w:sz w:val="22"/>
          <w:szCs w:val="22"/>
        </w:rPr>
        <w:t>.</w:t>
      </w:r>
    </w:p>
    <w:p w14:paraId="16DEA271" w14:textId="77777777" w:rsidR="0091379E" w:rsidRDefault="0091379E" w:rsidP="0091379E">
      <w:pPr>
        <w:pStyle w:val="Prrafodelista"/>
        <w:widowControl/>
        <w:adjustRightInd/>
        <w:spacing w:line="240" w:lineRule="auto"/>
        <w:ind w:left="-12"/>
        <w:textAlignment w:val="auto"/>
        <w:rPr>
          <w:rFonts w:cs="Arial"/>
          <w:bCs/>
          <w:color w:val="000000"/>
          <w:sz w:val="22"/>
          <w:szCs w:val="22"/>
        </w:rPr>
      </w:pPr>
    </w:p>
    <w:p w14:paraId="760A831E" w14:textId="77777777" w:rsidR="0091379E" w:rsidRDefault="0091379E" w:rsidP="00E33A47">
      <w:pPr>
        <w:pStyle w:val="Prrafodelista"/>
        <w:widowControl/>
        <w:numPr>
          <w:ilvl w:val="0"/>
          <w:numId w:val="30"/>
        </w:numPr>
        <w:adjustRightInd/>
        <w:spacing w:line="240" w:lineRule="auto"/>
        <w:ind w:left="-12" w:hanging="357"/>
        <w:textAlignment w:val="auto"/>
        <w:rPr>
          <w:rFonts w:cs="Arial"/>
          <w:bCs/>
          <w:color w:val="000000"/>
          <w:sz w:val="22"/>
          <w:szCs w:val="22"/>
        </w:rPr>
      </w:pPr>
      <w:r>
        <w:rPr>
          <w:rFonts w:cs="Arial"/>
          <w:bCs/>
          <w:color w:val="000000"/>
          <w:sz w:val="22"/>
          <w:szCs w:val="22"/>
        </w:rPr>
        <w:t xml:space="preserve">Con estas precisiones, la Secretaría General observa que en el presente caso existe identidad entre las accionantes y </w:t>
      </w:r>
      <w:r w:rsidR="008705BE">
        <w:rPr>
          <w:rFonts w:cs="Arial"/>
          <w:bCs/>
          <w:color w:val="000000"/>
          <w:sz w:val="22"/>
          <w:szCs w:val="22"/>
        </w:rPr>
        <w:t xml:space="preserve">los </w:t>
      </w:r>
      <w:r w:rsidR="00971489">
        <w:rPr>
          <w:rFonts w:cs="Arial"/>
          <w:bCs/>
          <w:color w:val="000000"/>
          <w:sz w:val="22"/>
          <w:szCs w:val="22"/>
        </w:rPr>
        <w:t>supuest</w:t>
      </w:r>
      <w:r w:rsidR="008705BE">
        <w:rPr>
          <w:rFonts w:cs="Arial"/>
          <w:bCs/>
          <w:color w:val="000000"/>
          <w:sz w:val="22"/>
          <w:szCs w:val="22"/>
        </w:rPr>
        <w:t>o</w:t>
      </w:r>
      <w:r w:rsidR="00971489">
        <w:rPr>
          <w:rFonts w:cs="Arial"/>
          <w:bCs/>
          <w:color w:val="000000"/>
          <w:sz w:val="22"/>
          <w:szCs w:val="22"/>
        </w:rPr>
        <w:t xml:space="preserve">s </w:t>
      </w:r>
      <w:r w:rsidR="00AE5D70">
        <w:rPr>
          <w:rFonts w:cs="Arial"/>
          <w:bCs/>
          <w:color w:val="000000"/>
          <w:sz w:val="22"/>
          <w:szCs w:val="22"/>
        </w:rPr>
        <w:t>afectadas</w:t>
      </w:r>
      <w:r w:rsidR="008705BE">
        <w:rPr>
          <w:rFonts w:cs="Arial"/>
          <w:bCs/>
          <w:color w:val="000000"/>
          <w:sz w:val="22"/>
          <w:szCs w:val="22"/>
        </w:rPr>
        <w:t xml:space="preserve">, siendo que la misma recaería </w:t>
      </w:r>
      <w:r>
        <w:rPr>
          <w:rFonts w:cs="Arial"/>
          <w:bCs/>
          <w:color w:val="000000"/>
          <w:sz w:val="22"/>
          <w:szCs w:val="22"/>
        </w:rPr>
        <w:t xml:space="preserve">en la órbita de sus </w:t>
      </w:r>
      <w:r w:rsidR="00971489">
        <w:rPr>
          <w:rFonts w:cs="Arial"/>
          <w:bCs/>
          <w:color w:val="000000"/>
          <w:sz w:val="22"/>
          <w:szCs w:val="22"/>
        </w:rPr>
        <w:t xml:space="preserve">propios </w:t>
      </w:r>
      <w:r>
        <w:rPr>
          <w:rFonts w:cs="Arial"/>
          <w:bCs/>
          <w:color w:val="000000"/>
          <w:sz w:val="22"/>
          <w:szCs w:val="22"/>
        </w:rPr>
        <w:t>negocios y patrimonio</w:t>
      </w:r>
      <w:r w:rsidR="00971489">
        <w:rPr>
          <w:rFonts w:cs="Arial"/>
          <w:bCs/>
          <w:color w:val="000000"/>
          <w:sz w:val="22"/>
          <w:szCs w:val="22"/>
        </w:rPr>
        <w:t>. De esta suerte las reclamantes</w:t>
      </w:r>
      <w:r>
        <w:rPr>
          <w:rFonts w:cs="Arial"/>
          <w:bCs/>
          <w:color w:val="000000"/>
          <w:sz w:val="22"/>
          <w:szCs w:val="22"/>
        </w:rPr>
        <w:t xml:space="preserve"> presentan una serie de cifras y cálculos, con base en distintas </w:t>
      </w:r>
      <w:r>
        <w:rPr>
          <w:rFonts w:cs="Arial"/>
          <w:bCs/>
          <w:color w:val="000000"/>
          <w:sz w:val="22"/>
          <w:szCs w:val="22"/>
        </w:rPr>
        <w:lastRenderedPageBreak/>
        <w:t>metodologías, mediante los cuales estiman un perjuicio económico concreto imputado a los actos</w:t>
      </w:r>
      <w:r w:rsidR="00971489">
        <w:rPr>
          <w:rFonts w:cs="Arial"/>
          <w:bCs/>
          <w:color w:val="000000"/>
          <w:sz w:val="22"/>
          <w:szCs w:val="22"/>
        </w:rPr>
        <w:t xml:space="preserve"> administrativos</w:t>
      </w:r>
      <w:r w:rsidR="008705BE">
        <w:rPr>
          <w:rFonts w:cs="Arial"/>
          <w:bCs/>
          <w:color w:val="000000"/>
          <w:sz w:val="22"/>
          <w:szCs w:val="22"/>
        </w:rPr>
        <w:t xml:space="preserve"> reclamados</w:t>
      </w:r>
      <w:r w:rsidR="00971489">
        <w:rPr>
          <w:rFonts w:cs="Arial"/>
          <w:bCs/>
          <w:color w:val="000000"/>
          <w:sz w:val="22"/>
          <w:szCs w:val="22"/>
        </w:rPr>
        <w:t>.</w:t>
      </w:r>
    </w:p>
    <w:p w14:paraId="0C550D56" w14:textId="77777777" w:rsidR="00971489" w:rsidRPr="00971489" w:rsidRDefault="00971489" w:rsidP="00971489">
      <w:pPr>
        <w:pStyle w:val="Prrafodelista"/>
        <w:rPr>
          <w:rFonts w:cs="Arial"/>
          <w:bCs/>
          <w:color w:val="000000"/>
          <w:sz w:val="22"/>
          <w:szCs w:val="22"/>
        </w:rPr>
      </w:pPr>
    </w:p>
    <w:p w14:paraId="35ED6466" w14:textId="77777777" w:rsidR="00A2741E" w:rsidRPr="008705BE" w:rsidRDefault="00652621" w:rsidP="00E33A47">
      <w:pPr>
        <w:pStyle w:val="Prrafodelista"/>
        <w:widowControl/>
        <w:numPr>
          <w:ilvl w:val="0"/>
          <w:numId w:val="30"/>
        </w:numPr>
        <w:adjustRightInd/>
        <w:spacing w:line="240" w:lineRule="auto"/>
        <w:ind w:left="-12" w:hanging="357"/>
        <w:textAlignment w:val="auto"/>
        <w:rPr>
          <w:rFonts w:cs="Arial"/>
          <w:sz w:val="22"/>
          <w:szCs w:val="22"/>
        </w:rPr>
      </w:pPr>
      <w:r w:rsidRPr="00652621">
        <w:rPr>
          <w:rFonts w:cs="Arial"/>
          <w:sz w:val="22"/>
          <w:szCs w:val="22"/>
        </w:rPr>
        <w:t>Teniendo presente que el mero interés o del interés general, abstracto o difuso, no resulta suficiente para activar un procedimiento de incumplimiento ante la Secretaría General y habiéndose acreditado en este caso que las reclamantes son titulares de un derecho o condición jurídica que le es atribuible</w:t>
      </w:r>
      <w:r w:rsidR="008705BE">
        <w:rPr>
          <w:rFonts w:cs="Arial"/>
          <w:sz w:val="22"/>
          <w:szCs w:val="22"/>
        </w:rPr>
        <w:t xml:space="preserve"> y verificándose que asimismo se ha vinculado </w:t>
      </w:r>
      <w:r w:rsidRPr="00652621">
        <w:rPr>
          <w:rFonts w:cs="Arial"/>
          <w:sz w:val="22"/>
          <w:szCs w:val="22"/>
        </w:rPr>
        <w:t>la posible afectación de dicha condición</w:t>
      </w:r>
      <w:r w:rsidR="008705BE">
        <w:rPr>
          <w:rFonts w:cs="Arial"/>
          <w:sz w:val="22"/>
          <w:szCs w:val="22"/>
        </w:rPr>
        <w:t xml:space="preserve"> jurídica a </w:t>
      </w:r>
      <w:r w:rsidRPr="00652621">
        <w:rPr>
          <w:rFonts w:cs="Arial"/>
          <w:sz w:val="22"/>
          <w:szCs w:val="22"/>
        </w:rPr>
        <w:t xml:space="preserve">la conducta </w:t>
      </w:r>
      <w:r w:rsidR="008705BE">
        <w:rPr>
          <w:rFonts w:cs="Arial"/>
          <w:sz w:val="22"/>
          <w:szCs w:val="22"/>
        </w:rPr>
        <w:t xml:space="preserve">reclamada </w:t>
      </w:r>
      <w:r w:rsidRPr="00652621">
        <w:rPr>
          <w:rFonts w:cs="Arial"/>
          <w:sz w:val="22"/>
          <w:szCs w:val="22"/>
        </w:rPr>
        <w:t xml:space="preserve">del País Miembro, se </w:t>
      </w:r>
      <w:r w:rsidR="008705BE">
        <w:rPr>
          <w:rFonts w:cs="Arial"/>
          <w:sz w:val="22"/>
          <w:szCs w:val="22"/>
        </w:rPr>
        <w:t>advierte</w:t>
      </w:r>
      <w:r w:rsidRPr="00652621">
        <w:rPr>
          <w:rFonts w:cs="Arial"/>
          <w:sz w:val="22"/>
          <w:szCs w:val="22"/>
        </w:rPr>
        <w:t xml:space="preserve"> la presencia de los elementos atributivos </w:t>
      </w:r>
      <w:r w:rsidR="008705BE">
        <w:rPr>
          <w:rFonts w:cs="Arial"/>
          <w:sz w:val="22"/>
          <w:szCs w:val="22"/>
        </w:rPr>
        <w:t>de</w:t>
      </w:r>
      <w:r w:rsidRPr="00652621">
        <w:rPr>
          <w:rFonts w:cs="Arial"/>
          <w:sz w:val="22"/>
          <w:szCs w:val="22"/>
        </w:rPr>
        <w:t xml:space="preserve"> la legitimación activa de las reclamantes</w:t>
      </w:r>
      <w:r>
        <w:rPr>
          <w:rFonts w:cs="Arial"/>
          <w:sz w:val="22"/>
          <w:szCs w:val="22"/>
        </w:rPr>
        <w:t>. En tal virtud,</w:t>
      </w:r>
      <w:r w:rsidRPr="00652621">
        <w:rPr>
          <w:rFonts w:cs="Arial"/>
          <w:sz w:val="22"/>
          <w:szCs w:val="22"/>
        </w:rPr>
        <w:t xml:space="preserve"> se desestima lo alegado por el gobierno de Colombia, confirmándose lo señalado </w:t>
      </w:r>
      <w:r w:rsidR="008705BE">
        <w:rPr>
          <w:rFonts w:cs="Arial"/>
          <w:sz w:val="22"/>
          <w:szCs w:val="22"/>
        </w:rPr>
        <w:t xml:space="preserve">por la Secretaría General </w:t>
      </w:r>
      <w:r w:rsidRPr="00652621">
        <w:rPr>
          <w:rFonts w:cs="Arial"/>
          <w:sz w:val="22"/>
          <w:szCs w:val="22"/>
        </w:rPr>
        <w:t xml:space="preserve">en </w:t>
      </w:r>
      <w:r w:rsidR="008705BE">
        <w:rPr>
          <w:rFonts w:cs="Arial"/>
          <w:sz w:val="22"/>
          <w:szCs w:val="22"/>
        </w:rPr>
        <w:t>sus</w:t>
      </w:r>
      <w:r w:rsidRPr="00652621">
        <w:rPr>
          <w:rFonts w:cs="Arial"/>
          <w:sz w:val="22"/>
          <w:szCs w:val="22"/>
        </w:rPr>
        <w:t xml:space="preserve"> </w:t>
      </w:r>
      <w:r w:rsidR="008705BE">
        <w:rPr>
          <w:rFonts w:cs="Arial"/>
          <w:sz w:val="22"/>
          <w:szCs w:val="22"/>
        </w:rPr>
        <w:t xml:space="preserve">comunicaciones de apertura de investigación </w:t>
      </w:r>
      <w:r w:rsidR="008705BE" w:rsidRPr="00802476">
        <w:rPr>
          <w:rFonts w:cs="Arial"/>
          <w:sz w:val="22"/>
          <w:szCs w:val="22"/>
        </w:rPr>
        <w:t>N°</w:t>
      </w:r>
      <w:r w:rsidR="00B46914" w:rsidRPr="00802476">
        <w:rPr>
          <w:rFonts w:cs="Arial"/>
          <w:sz w:val="22"/>
          <w:szCs w:val="22"/>
        </w:rPr>
        <w:t xml:space="preserve">SG/E/SJ/967/2016 de 9 de junio de 2016 y </w:t>
      </w:r>
      <w:r w:rsidR="00802476" w:rsidRPr="00802476">
        <w:rPr>
          <w:rFonts w:cs="Arial"/>
          <w:sz w:val="22"/>
          <w:szCs w:val="22"/>
        </w:rPr>
        <w:t>SG/E/SJ/1035/2016 de</w:t>
      </w:r>
      <w:r w:rsidR="00B46914" w:rsidRPr="00802476">
        <w:rPr>
          <w:rFonts w:cs="Arial"/>
          <w:sz w:val="22"/>
          <w:szCs w:val="22"/>
        </w:rPr>
        <w:t xml:space="preserve"> 20 de junio de 2016.</w:t>
      </w:r>
    </w:p>
    <w:p w14:paraId="6F3173D2" w14:textId="77777777" w:rsidR="00A2741E" w:rsidRPr="00066229" w:rsidRDefault="00A2741E" w:rsidP="00066229">
      <w:pPr>
        <w:pStyle w:val="Prrafodelista"/>
        <w:widowControl/>
        <w:adjustRightInd/>
        <w:spacing w:line="240" w:lineRule="auto"/>
        <w:ind w:left="-11"/>
        <w:textAlignment w:val="auto"/>
        <w:rPr>
          <w:rFonts w:cs="Arial"/>
          <w:sz w:val="22"/>
          <w:szCs w:val="22"/>
        </w:rPr>
      </w:pPr>
    </w:p>
    <w:p w14:paraId="5735262A" w14:textId="77777777" w:rsidR="00A2741E" w:rsidRDefault="00802476" w:rsidP="00E33A47">
      <w:pPr>
        <w:pStyle w:val="Prrafodelista"/>
        <w:widowControl/>
        <w:numPr>
          <w:ilvl w:val="0"/>
          <w:numId w:val="30"/>
        </w:numPr>
        <w:adjustRightInd/>
        <w:spacing w:line="240" w:lineRule="auto"/>
        <w:ind w:left="-11" w:hanging="357"/>
        <w:textAlignment w:val="auto"/>
        <w:rPr>
          <w:rFonts w:cs="Arial"/>
          <w:sz w:val="22"/>
          <w:szCs w:val="22"/>
        </w:rPr>
      </w:pPr>
      <w:r>
        <w:rPr>
          <w:rFonts w:cs="Arial"/>
          <w:sz w:val="22"/>
          <w:szCs w:val="22"/>
        </w:rPr>
        <w:t xml:space="preserve">Cabe anotar que </w:t>
      </w:r>
      <w:r w:rsidR="00A2741E" w:rsidRPr="00066229">
        <w:rPr>
          <w:rFonts w:cs="Arial"/>
          <w:sz w:val="22"/>
          <w:szCs w:val="22"/>
        </w:rPr>
        <w:t xml:space="preserve">la reclamada no </w:t>
      </w:r>
      <w:r>
        <w:rPr>
          <w:rFonts w:cs="Arial"/>
          <w:sz w:val="22"/>
          <w:szCs w:val="22"/>
        </w:rPr>
        <w:t xml:space="preserve">negado que las medidas por ella adoptadas incidan en la </w:t>
      </w:r>
      <w:r w:rsidR="00A2741E" w:rsidRPr="00066229">
        <w:rPr>
          <w:rFonts w:cs="Arial"/>
          <w:sz w:val="22"/>
          <w:szCs w:val="22"/>
        </w:rPr>
        <w:t>condición jurídica de las reclamantes</w:t>
      </w:r>
      <w:r>
        <w:rPr>
          <w:rFonts w:cs="Arial"/>
          <w:sz w:val="22"/>
          <w:szCs w:val="22"/>
        </w:rPr>
        <w:t xml:space="preserve"> afectándolas, siendo </w:t>
      </w:r>
      <w:r w:rsidR="00AE5D70">
        <w:rPr>
          <w:rFonts w:cs="Arial"/>
          <w:sz w:val="22"/>
          <w:szCs w:val="22"/>
        </w:rPr>
        <w:t>más</w:t>
      </w:r>
      <w:r>
        <w:rPr>
          <w:rFonts w:cs="Arial"/>
          <w:sz w:val="22"/>
          <w:szCs w:val="22"/>
        </w:rPr>
        <w:t xml:space="preserve"> bien que de acuerdo con lo alegado por ambas partes, lo que se presenta es una </w:t>
      </w:r>
      <w:r w:rsidR="00A2741E" w:rsidRPr="00066229">
        <w:rPr>
          <w:rFonts w:cs="Arial"/>
          <w:sz w:val="22"/>
          <w:szCs w:val="22"/>
        </w:rPr>
        <w:t>discrepancia sobre el grado de tal afectación</w:t>
      </w:r>
      <w:r w:rsidR="001C1AB1">
        <w:rPr>
          <w:rFonts w:cs="Arial"/>
          <w:sz w:val="22"/>
          <w:szCs w:val="22"/>
        </w:rPr>
        <w:t xml:space="preserve"> y sobre su justificación y procedencia</w:t>
      </w:r>
      <w:r w:rsidR="00A2741E" w:rsidRPr="00066229">
        <w:rPr>
          <w:rFonts w:cs="Arial"/>
          <w:sz w:val="22"/>
          <w:szCs w:val="22"/>
        </w:rPr>
        <w:t>.</w:t>
      </w:r>
    </w:p>
    <w:p w14:paraId="2D06023C" w14:textId="77777777" w:rsidR="00CE6B9E" w:rsidRPr="00066229" w:rsidRDefault="00CE6B9E" w:rsidP="00CE6B9E">
      <w:pPr>
        <w:pStyle w:val="Prrafodelista"/>
        <w:widowControl/>
        <w:adjustRightInd/>
        <w:spacing w:line="240" w:lineRule="auto"/>
        <w:ind w:left="-11"/>
        <w:textAlignment w:val="auto"/>
        <w:rPr>
          <w:rFonts w:cs="Arial"/>
          <w:sz w:val="22"/>
          <w:szCs w:val="22"/>
        </w:rPr>
      </w:pPr>
    </w:p>
    <w:p w14:paraId="5A907DA1" w14:textId="77777777" w:rsidR="001F7E33" w:rsidRDefault="001F7E33" w:rsidP="00EB2AB6">
      <w:pPr>
        <w:spacing w:line="240" w:lineRule="auto"/>
        <w:ind w:left="709"/>
        <w:rPr>
          <w:rFonts w:cs="Arial"/>
          <w:b/>
          <w:bCs/>
          <w:color w:val="000000"/>
          <w:sz w:val="22"/>
          <w:szCs w:val="22"/>
        </w:rPr>
      </w:pPr>
      <w:r>
        <w:rPr>
          <w:rFonts w:cs="Arial"/>
          <w:b/>
          <w:bCs/>
          <w:color w:val="000000"/>
          <w:sz w:val="22"/>
          <w:szCs w:val="22"/>
        </w:rPr>
        <w:t>b.2)</w:t>
      </w:r>
      <w:r w:rsidR="00EB2AB6">
        <w:rPr>
          <w:rFonts w:cs="Arial"/>
          <w:b/>
          <w:bCs/>
          <w:color w:val="000000"/>
          <w:sz w:val="22"/>
          <w:szCs w:val="22"/>
        </w:rPr>
        <w:t xml:space="preserve"> Recurrir simultáneamente y por la misma causa ante un tribunal nacional</w:t>
      </w:r>
    </w:p>
    <w:p w14:paraId="74306E6A" w14:textId="77777777" w:rsidR="00AF627B" w:rsidRDefault="00AF627B" w:rsidP="00AF627B">
      <w:pPr>
        <w:spacing w:line="240" w:lineRule="auto"/>
        <w:rPr>
          <w:rFonts w:cs="Arial"/>
          <w:b/>
          <w:bCs/>
          <w:color w:val="000000"/>
          <w:sz w:val="22"/>
          <w:szCs w:val="22"/>
        </w:rPr>
      </w:pPr>
    </w:p>
    <w:p w14:paraId="0108CC0D" w14:textId="77777777" w:rsidR="00AF627B" w:rsidRDefault="00EA20F9" w:rsidP="00E33A47">
      <w:pPr>
        <w:pStyle w:val="Prrafodelista"/>
        <w:widowControl/>
        <w:numPr>
          <w:ilvl w:val="0"/>
          <w:numId w:val="31"/>
        </w:numPr>
        <w:adjustRightInd/>
        <w:spacing w:line="240" w:lineRule="auto"/>
        <w:ind w:left="0"/>
        <w:textAlignment w:val="auto"/>
        <w:rPr>
          <w:rFonts w:cs="Arial"/>
          <w:bCs/>
          <w:color w:val="000000"/>
          <w:sz w:val="22"/>
          <w:szCs w:val="22"/>
        </w:rPr>
      </w:pPr>
      <w:r w:rsidRPr="00EA20F9">
        <w:rPr>
          <w:rFonts w:cs="Arial"/>
          <w:bCs/>
          <w:color w:val="000000"/>
          <w:sz w:val="22"/>
          <w:szCs w:val="22"/>
        </w:rPr>
        <w:t>El gobierno de Colombia</w:t>
      </w:r>
      <w:r>
        <w:rPr>
          <w:rFonts w:cs="Arial"/>
          <w:bCs/>
          <w:color w:val="000000"/>
          <w:sz w:val="22"/>
          <w:szCs w:val="22"/>
        </w:rPr>
        <w:t xml:space="preserve"> indica que el reclamo no ha cumplido con </w:t>
      </w:r>
      <w:r w:rsidR="00F27692">
        <w:rPr>
          <w:rFonts w:cs="Arial"/>
          <w:bCs/>
          <w:color w:val="000000"/>
          <w:sz w:val="22"/>
          <w:szCs w:val="22"/>
        </w:rPr>
        <w:t xml:space="preserve">la condición de </w:t>
      </w:r>
      <w:r>
        <w:rPr>
          <w:rFonts w:cs="Arial"/>
          <w:bCs/>
          <w:color w:val="000000"/>
          <w:sz w:val="22"/>
          <w:szCs w:val="22"/>
        </w:rPr>
        <w:t>no acudir simultáneamente y por la misma causa ante un tribunal nacional, por cuanto actualmente se encuentra en trámite</w:t>
      </w:r>
      <w:r w:rsidR="001A0BD2">
        <w:rPr>
          <w:rFonts w:cs="Arial"/>
          <w:bCs/>
          <w:color w:val="000000"/>
          <w:sz w:val="22"/>
          <w:szCs w:val="22"/>
        </w:rPr>
        <w:t xml:space="preserve"> una demanda por competencia desleal interpuesta por las reclamantes ante la Superintendencia de Industria y Comercio, la cual se centra en determinar sí </w:t>
      </w:r>
      <w:r w:rsidR="00F27692">
        <w:rPr>
          <w:rFonts w:cs="Arial"/>
          <w:bCs/>
          <w:color w:val="000000"/>
          <w:sz w:val="22"/>
          <w:szCs w:val="22"/>
        </w:rPr>
        <w:t>cuando la l</w:t>
      </w:r>
      <w:r w:rsidR="001A0BD2">
        <w:rPr>
          <w:rFonts w:cs="Arial"/>
          <w:bCs/>
          <w:color w:val="000000"/>
          <w:sz w:val="22"/>
          <w:szCs w:val="22"/>
        </w:rPr>
        <w:t>ey ordena a los operadores del servicio público de televisión por suscripción retrasmitir la señal de los operadores del servicio público de televisión abierta, se desconocen los derechos de éstos últimos.</w:t>
      </w:r>
    </w:p>
    <w:p w14:paraId="4988C5CB" w14:textId="77777777" w:rsidR="001A0BD2" w:rsidRDefault="001A0BD2" w:rsidP="00AF627B">
      <w:pPr>
        <w:spacing w:line="240" w:lineRule="auto"/>
        <w:rPr>
          <w:rFonts w:cs="Arial"/>
          <w:bCs/>
          <w:color w:val="000000"/>
          <w:sz w:val="22"/>
          <w:szCs w:val="22"/>
        </w:rPr>
      </w:pPr>
    </w:p>
    <w:p w14:paraId="1F18E9FF" w14:textId="77777777" w:rsidR="001A0BD2" w:rsidRDefault="001A0BD2" w:rsidP="00E33A47">
      <w:pPr>
        <w:pStyle w:val="Prrafodelista"/>
        <w:widowControl/>
        <w:numPr>
          <w:ilvl w:val="0"/>
          <w:numId w:val="31"/>
        </w:numPr>
        <w:adjustRightInd/>
        <w:spacing w:line="240" w:lineRule="auto"/>
        <w:ind w:left="0"/>
        <w:textAlignment w:val="auto"/>
        <w:rPr>
          <w:rFonts w:cs="Arial"/>
          <w:bCs/>
          <w:color w:val="000000"/>
          <w:sz w:val="22"/>
          <w:szCs w:val="22"/>
        </w:rPr>
      </w:pPr>
      <w:r>
        <w:rPr>
          <w:rFonts w:cs="Arial"/>
          <w:bCs/>
          <w:color w:val="000000"/>
          <w:sz w:val="22"/>
          <w:szCs w:val="22"/>
        </w:rPr>
        <w:t>Afirma que los efectos de la decisión que tome</w:t>
      </w:r>
      <w:r w:rsidRPr="001A0BD2">
        <w:rPr>
          <w:rFonts w:cs="Arial"/>
          <w:bCs/>
          <w:color w:val="000000"/>
          <w:sz w:val="22"/>
          <w:szCs w:val="22"/>
        </w:rPr>
        <w:t xml:space="preserve"> </w:t>
      </w:r>
      <w:r>
        <w:rPr>
          <w:rFonts w:cs="Arial"/>
          <w:bCs/>
          <w:color w:val="000000"/>
          <w:sz w:val="22"/>
          <w:szCs w:val="22"/>
        </w:rPr>
        <w:t>la Superintendencia de Industria y Comercio pudieran yuxtaponerse, concurrir u oponerse a un</w:t>
      </w:r>
      <w:r w:rsidR="00AE34D5">
        <w:rPr>
          <w:rFonts w:cs="Arial"/>
          <w:bCs/>
          <w:color w:val="000000"/>
          <w:sz w:val="22"/>
          <w:szCs w:val="22"/>
        </w:rPr>
        <w:t>a</w:t>
      </w:r>
      <w:r>
        <w:rPr>
          <w:rFonts w:cs="Arial"/>
          <w:bCs/>
          <w:color w:val="000000"/>
          <w:sz w:val="22"/>
          <w:szCs w:val="22"/>
        </w:rPr>
        <w:t xml:space="preserve"> posible determinación tomada en la instancia andina.</w:t>
      </w:r>
    </w:p>
    <w:p w14:paraId="19D59423" w14:textId="77777777" w:rsidR="00AE34D5" w:rsidRPr="00AE34D5" w:rsidRDefault="00AE34D5" w:rsidP="00F27692">
      <w:pPr>
        <w:pStyle w:val="Prrafodelista"/>
        <w:spacing w:line="240" w:lineRule="auto"/>
        <w:rPr>
          <w:rFonts w:cs="Arial"/>
          <w:bCs/>
          <w:color w:val="000000"/>
          <w:sz w:val="22"/>
          <w:szCs w:val="22"/>
        </w:rPr>
      </w:pPr>
    </w:p>
    <w:p w14:paraId="31A0B48B" w14:textId="77777777" w:rsidR="00AE34D5" w:rsidRPr="00F646F1" w:rsidRDefault="00AE34D5" w:rsidP="00E33A47">
      <w:pPr>
        <w:pStyle w:val="Prrafodelista"/>
        <w:widowControl/>
        <w:numPr>
          <w:ilvl w:val="0"/>
          <w:numId w:val="31"/>
        </w:numPr>
        <w:adjustRightInd/>
        <w:spacing w:line="240" w:lineRule="auto"/>
        <w:ind w:left="0"/>
        <w:textAlignment w:val="auto"/>
        <w:rPr>
          <w:rFonts w:cs="Arial"/>
          <w:bCs/>
          <w:color w:val="000000"/>
          <w:sz w:val="22"/>
          <w:szCs w:val="22"/>
        </w:rPr>
      </w:pPr>
      <w:r>
        <w:rPr>
          <w:rFonts w:cs="Arial"/>
          <w:bCs/>
          <w:color w:val="000000"/>
          <w:sz w:val="22"/>
          <w:szCs w:val="22"/>
        </w:rPr>
        <w:t xml:space="preserve">Por su parte, las reclamantes manifiestan que resulta improcedente citar la controversia </w:t>
      </w:r>
      <w:r w:rsidRPr="00F646F1">
        <w:rPr>
          <w:rFonts w:cs="Arial"/>
          <w:bCs/>
          <w:color w:val="000000"/>
          <w:sz w:val="22"/>
          <w:szCs w:val="22"/>
        </w:rPr>
        <w:t>que se desarrolla ante la Superintendencia de Industria y Comercio por actos de competencia desleal, dado que los efectos y alcances de ambas controversias son diferentes</w:t>
      </w:r>
      <w:r w:rsidR="003736E4">
        <w:rPr>
          <w:rFonts w:cs="Arial"/>
          <w:bCs/>
          <w:color w:val="000000"/>
          <w:sz w:val="22"/>
          <w:szCs w:val="22"/>
        </w:rPr>
        <w:t xml:space="preserve"> no siendo posible tal </w:t>
      </w:r>
      <w:r w:rsidRPr="00F646F1">
        <w:rPr>
          <w:rFonts w:cs="Arial"/>
          <w:bCs/>
          <w:color w:val="000000"/>
          <w:sz w:val="22"/>
          <w:szCs w:val="22"/>
        </w:rPr>
        <w:t>yuxtapo</w:t>
      </w:r>
      <w:r w:rsidR="003736E4">
        <w:rPr>
          <w:rFonts w:cs="Arial"/>
          <w:bCs/>
          <w:color w:val="000000"/>
          <w:sz w:val="22"/>
          <w:szCs w:val="22"/>
        </w:rPr>
        <w:t>sición</w:t>
      </w:r>
      <w:r w:rsidRPr="00F646F1">
        <w:rPr>
          <w:rFonts w:cs="Arial"/>
          <w:bCs/>
          <w:color w:val="000000"/>
          <w:sz w:val="22"/>
          <w:szCs w:val="22"/>
        </w:rPr>
        <w:t xml:space="preserve">. Agrega que el objeto de la acción por competencia desleal está referido a la violación de derechos de autor y conexos establecidos en la Decisión 351, mientras que la acción ante la Secretaría General tiene como objeto determinar el </w:t>
      </w:r>
      <w:r w:rsidR="003736E4">
        <w:rPr>
          <w:rFonts w:cs="Arial"/>
          <w:bCs/>
          <w:color w:val="000000"/>
          <w:sz w:val="22"/>
          <w:szCs w:val="22"/>
        </w:rPr>
        <w:t xml:space="preserve">eventual tratamiento </w:t>
      </w:r>
      <w:r w:rsidRPr="00F646F1">
        <w:rPr>
          <w:rFonts w:cs="Arial"/>
          <w:bCs/>
          <w:color w:val="000000"/>
          <w:sz w:val="22"/>
          <w:szCs w:val="22"/>
        </w:rPr>
        <w:t>discriminatorio.</w:t>
      </w:r>
    </w:p>
    <w:p w14:paraId="7D3B0A50" w14:textId="77777777" w:rsidR="001A0BD2" w:rsidRPr="00F646F1" w:rsidRDefault="001A0BD2" w:rsidP="00F646F1">
      <w:pPr>
        <w:pStyle w:val="Prrafodelista"/>
        <w:spacing w:line="240" w:lineRule="auto"/>
        <w:rPr>
          <w:rFonts w:cs="Arial"/>
          <w:bCs/>
          <w:color w:val="000000"/>
          <w:sz w:val="22"/>
          <w:szCs w:val="22"/>
        </w:rPr>
      </w:pPr>
    </w:p>
    <w:p w14:paraId="5D07ACC0" w14:textId="77777777" w:rsidR="00270E46" w:rsidRPr="00223D0E" w:rsidRDefault="003736E4" w:rsidP="00E33A47">
      <w:pPr>
        <w:pStyle w:val="Prrafodelista"/>
        <w:widowControl/>
        <w:numPr>
          <w:ilvl w:val="0"/>
          <w:numId w:val="31"/>
        </w:numPr>
        <w:adjustRightInd/>
        <w:spacing w:line="240" w:lineRule="auto"/>
        <w:ind w:left="0"/>
        <w:textAlignment w:val="auto"/>
        <w:rPr>
          <w:rFonts w:cs="Arial"/>
          <w:bCs/>
          <w:color w:val="000000"/>
          <w:sz w:val="22"/>
          <w:szCs w:val="22"/>
        </w:rPr>
      </w:pPr>
      <w:r>
        <w:rPr>
          <w:rFonts w:cs="Arial"/>
          <w:bCs/>
          <w:color w:val="000000"/>
          <w:sz w:val="22"/>
          <w:szCs w:val="22"/>
        </w:rPr>
        <w:t xml:space="preserve">La Secretaría General encuentra que el procedimiento que se cursó </w:t>
      </w:r>
      <w:r w:rsidR="00270E46" w:rsidRPr="00F646F1">
        <w:rPr>
          <w:rFonts w:cs="Arial"/>
          <w:bCs/>
          <w:color w:val="000000"/>
          <w:sz w:val="22"/>
          <w:szCs w:val="22"/>
        </w:rPr>
        <w:t xml:space="preserve">ante la Superintendencia de Industria y Comercio </w:t>
      </w:r>
      <w:r>
        <w:rPr>
          <w:rFonts w:cs="Arial"/>
          <w:bCs/>
          <w:color w:val="000000"/>
          <w:sz w:val="22"/>
          <w:szCs w:val="22"/>
        </w:rPr>
        <w:t xml:space="preserve">en efecto fue uno por </w:t>
      </w:r>
      <w:r w:rsidR="00270E46" w:rsidRPr="00F646F1">
        <w:rPr>
          <w:rFonts w:cs="Arial"/>
          <w:bCs/>
          <w:color w:val="000000"/>
          <w:sz w:val="22"/>
          <w:szCs w:val="22"/>
        </w:rPr>
        <w:t>competencia desleal interpuesto por las reclamantes</w:t>
      </w:r>
      <w:r>
        <w:rPr>
          <w:rFonts w:cs="Arial"/>
          <w:bCs/>
          <w:color w:val="000000"/>
          <w:sz w:val="22"/>
          <w:szCs w:val="22"/>
        </w:rPr>
        <w:t xml:space="preserve"> que ha concluido ordenando </w:t>
      </w:r>
      <w:r w:rsidR="00270E46" w:rsidRPr="00F646F1">
        <w:rPr>
          <w:rFonts w:cs="Arial"/>
          <w:bCs/>
          <w:color w:val="000000"/>
          <w:sz w:val="22"/>
          <w:szCs w:val="22"/>
        </w:rPr>
        <w:t>a las empresas prestadoras del servicio de televisión por suscripción abstenerse de retransmitir la señal de los canales CARACOL TV y RCN TV, tanto análoga como de alta definición (HD), sin contar con la autorización de CARACOL TV o RCN TV</w:t>
      </w:r>
      <w:r>
        <w:rPr>
          <w:rFonts w:cs="Arial"/>
          <w:bCs/>
          <w:color w:val="000000"/>
          <w:sz w:val="22"/>
          <w:szCs w:val="22"/>
        </w:rPr>
        <w:t>”</w:t>
      </w:r>
      <w:r w:rsidR="00270E46" w:rsidRPr="00F646F1">
        <w:rPr>
          <w:rFonts w:cs="Arial"/>
          <w:bCs/>
          <w:color w:val="000000"/>
          <w:sz w:val="22"/>
          <w:szCs w:val="22"/>
        </w:rPr>
        <w:t xml:space="preserve">. </w:t>
      </w:r>
      <w:r>
        <w:rPr>
          <w:rFonts w:cs="Arial"/>
          <w:bCs/>
          <w:color w:val="000000"/>
          <w:sz w:val="22"/>
          <w:szCs w:val="22"/>
        </w:rPr>
        <w:t xml:space="preserve">La Secretaría General también conoce que </w:t>
      </w:r>
      <w:r w:rsidR="00270E46" w:rsidRPr="00223D0E">
        <w:rPr>
          <w:rFonts w:cs="Arial"/>
          <w:bCs/>
          <w:color w:val="000000"/>
          <w:sz w:val="22"/>
          <w:szCs w:val="22"/>
        </w:rPr>
        <w:t>dicha sentencia ha sido apelada ante la Sala Civil del Tribunal Superior de Bogotá.</w:t>
      </w:r>
    </w:p>
    <w:p w14:paraId="0A7B2E2D" w14:textId="77777777" w:rsidR="00270E46" w:rsidRPr="00223D0E" w:rsidRDefault="00270E46" w:rsidP="00F646F1">
      <w:pPr>
        <w:pStyle w:val="Prrafodelista"/>
        <w:spacing w:line="240" w:lineRule="auto"/>
        <w:rPr>
          <w:rFonts w:cs="Arial"/>
          <w:iCs/>
          <w:color w:val="000000"/>
          <w:sz w:val="22"/>
          <w:szCs w:val="22"/>
        </w:rPr>
      </w:pPr>
    </w:p>
    <w:p w14:paraId="32A72175" w14:textId="77777777" w:rsidR="00270E46" w:rsidRPr="00F646F1" w:rsidRDefault="003736E4" w:rsidP="00E33A47">
      <w:pPr>
        <w:pStyle w:val="Prrafodelista"/>
        <w:widowControl/>
        <w:numPr>
          <w:ilvl w:val="0"/>
          <w:numId w:val="31"/>
        </w:numPr>
        <w:adjustRightInd/>
        <w:spacing w:line="240" w:lineRule="auto"/>
        <w:ind w:left="0"/>
        <w:textAlignment w:val="auto"/>
        <w:rPr>
          <w:rFonts w:cs="Arial"/>
          <w:iCs/>
          <w:color w:val="000000"/>
          <w:sz w:val="22"/>
          <w:szCs w:val="22"/>
        </w:rPr>
      </w:pPr>
      <w:r>
        <w:rPr>
          <w:rFonts w:cs="Arial"/>
          <w:iCs/>
          <w:color w:val="000000"/>
          <w:sz w:val="22"/>
          <w:szCs w:val="22"/>
        </w:rPr>
        <w:t>El caso que nos convoca, por</w:t>
      </w:r>
      <w:r w:rsidR="00CE6B9E">
        <w:rPr>
          <w:rFonts w:cs="Arial"/>
          <w:iCs/>
          <w:color w:val="000000"/>
          <w:sz w:val="22"/>
          <w:szCs w:val="22"/>
        </w:rPr>
        <w:t xml:space="preserve"> su parte, </w:t>
      </w:r>
      <w:r w:rsidR="00294C00" w:rsidRPr="00223D0E">
        <w:rPr>
          <w:rFonts w:cs="Arial"/>
          <w:iCs/>
          <w:color w:val="000000"/>
          <w:sz w:val="22"/>
          <w:szCs w:val="22"/>
        </w:rPr>
        <w:t>versa sobre un supuesto incumplimiento</w:t>
      </w:r>
      <w:r w:rsidR="00294C00" w:rsidRPr="00223D0E">
        <w:rPr>
          <w:rFonts w:cs="Arial"/>
          <w:sz w:val="22"/>
          <w:szCs w:val="22"/>
        </w:rPr>
        <w:t xml:space="preserve"> </w:t>
      </w:r>
      <w:r w:rsidR="00F646F1" w:rsidRPr="00223D0E">
        <w:rPr>
          <w:rFonts w:cs="Arial"/>
          <w:sz w:val="22"/>
          <w:szCs w:val="22"/>
        </w:rPr>
        <w:t xml:space="preserve">del gobierno de Colombia </w:t>
      </w:r>
      <w:r w:rsidR="00294C00" w:rsidRPr="00223D0E">
        <w:rPr>
          <w:rFonts w:cs="Arial"/>
          <w:sz w:val="22"/>
          <w:szCs w:val="22"/>
        </w:rPr>
        <w:t xml:space="preserve">del artículo 4 del Tratado de Creación del Tribunal de Justicia de la Comunidad Andina y </w:t>
      </w:r>
      <w:r>
        <w:rPr>
          <w:rFonts w:cs="Arial"/>
          <w:sz w:val="22"/>
          <w:szCs w:val="22"/>
        </w:rPr>
        <w:t xml:space="preserve">de </w:t>
      </w:r>
      <w:r w:rsidR="00294C00" w:rsidRPr="00223D0E">
        <w:rPr>
          <w:rFonts w:cs="Arial"/>
          <w:sz w:val="22"/>
          <w:szCs w:val="22"/>
        </w:rPr>
        <w:t>los artículos 7, 8 y 10 de la Decisión 439</w:t>
      </w:r>
      <w:r>
        <w:rPr>
          <w:rFonts w:cs="Arial"/>
          <w:sz w:val="22"/>
          <w:szCs w:val="22"/>
        </w:rPr>
        <w:t xml:space="preserve">. Las </w:t>
      </w:r>
      <w:r>
        <w:rPr>
          <w:rFonts w:cs="Arial"/>
          <w:sz w:val="22"/>
          <w:szCs w:val="22"/>
        </w:rPr>
        <w:lastRenderedPageBreak/>
        <w:t xml:space="preserve">reclamantes consideran </w:t>
      </w:r>
      <w:r w:rsidR="00223D0E" w:rsidRPr="00223D0E">
        <w:rPr>
          <w:rFonts w:cs="Arial"/>
          <w:bCs/>
          <w:sz w:val="22"/>
          <w:szCs w:val="22"/>
        </w:rPr>
        <w:t xml:space="preserve">que los servicios que prestan están siendo </w:t>
      </w:r>
      <w:r w:rsidR="00F646F1" w:rsidRPr="00223D0E">
        <w:rPr>
          <w:rFonts w:cs="Arial"/>
          <w:bCs/>
          <w:sz w:val="22"/>
          <w:szCs w:val="22"/>
        </w:rPr>
        <w:t>tratados en forma discrimina</w:t>
      </w:r>
      <w:r>
        <w:rPr>
          <w:rFonts w:cs="Arial"/>
          <w:bCs/>
          <w:sz w:val="22"/>
          <w:szCs w:val="22"/>
        </w:rPr>
        <w:t xml:space="preserve">toria </w:t>
      </w:r>
      <w:r w:rsidR="00F646F1" w:rsidRPr="00223D0E">
        <w:rPr>
          <w:rFonts w:cs="Arial"/>
          <w:bCs/>
          <w:sz w:val="22"/>
          <w:szCs w:val="22"/>
        </w:rPr>
        <w:t xml:space="preserve">respecto de los </w:t>
      </w:r>
      <w:r w:rsidR="00223D0E" w:rsidRPr="00223D0E">
        <w:rPr>
          <w:rFonts w:cs="Arial"/>
          <w:bCs/>
          <w:sz w:val="22"/>
          <w:szCs w:val="22"/>
        </w:rPr>
        <w:t>servicios</w:t>
      </w:r>
      <w:r w:rsidR="00223D0E">
        <w:rPr>
          <w:rFonts w:cs="Arial"/>
          <w:bCs/>
          <w:sz w:val="22"/>
          <w:szCs w:val="22"/>
        </w:rPr>
        <w:t xml:space="preserve"> que prestan los </w:t>
      </w:r>
      <w:r w:rsidR="00F646F1" w:rsidRPr="00F646F1">
        <w:rPr>
          <w:rFonts w:cs="Arial"/>
          <w:bCs/>
          <w:sz w:val="22"/>
          <w:szCs w:val="22"/>
        </w:rPr>
        <w:t xml:space="preserve">extranjeros, dado que se les </w:t>
      </w:r>
      <w:r w:rsidR="00294C00" w:rsidRPr="00F646F1">
        <w:rPr>
          <w:rFonts w:cs="Arial"/>
          <w:bCs/>
          <w:sz w:val="22"/>
          <w:szCs w:val="22"/>
        </w:rPr>
        <w:t>n</w:t>
      </w:r>
      <w:r w:rsidR="00F646F1" w:rsidRPr="00F646F1">
        <w:rPr>
          <w:rFonts w:cs="Arial"/>
          <w:bCs/>
          <w:sz w:val="22"/>
          <w:szCs w:val="22"/>
        </w:rPr>
        <w:t xml:space="preserve">iega </w:t>
      </w:r>
      <w:r w:rsidR="00294C00" w:rsidRPr="00F646F1">
        <w:rPr>
          <w:rFonts w:cs="Arial"/>
          <w:bCs/>
          <w:sz w:val="22"/>
          <w:szCs w:val="22"/>
        </w:rPr>
        <w:t xml:space="preserve">la </w:t>
      </w:r>
      <w:r w:rsidR="00F646F1" w:rsidRPr="00F646F1">
        <w:rPr>
          <w:rFonts w:cs="Arial"/>
          <w:bCs/>
          <w:sz w:val="22"/>
          <w:szCs w:val="22"/>
        </w:rPr>
        <w:t xml:space="preserve">posibilidad de </w:t>
      </w:r>
      <w:r w:rsidR="00294C00" w:rsidRPr="00F646F1">
        <w:rPr>
          <w:rFonts w:cs="Arial"/>
          <w:bCs/>
          <w:sz w:val="22"/>
          <w:szCs w:val="22"/>
        </w:rPr>
        <w:t>negocia</w:t>
      </w:r>
      <w:r w:rsidR="00F646F1" w:rsidRPr="00F646F1">
        <w:rPr>
          <w:rFonts w:cs="Arial"/>
          <w:bCs/>
          <w:sz w:val="22"/>
          <w:szCs w:val="22"/>
        </w:rPr>
        <w:t>r de manera</w:t>
      </w:r>
      <w:r w:rsidR="00294C00" w:rsidRPr="00F646F1">
        <w:rPr>
          <w:rFonts w:cs="Arial"/>
          <w:bCs/>
          <w:sz w:val="22"/>
          <w:szCs w:val="22"/>
        </w:rPr>
        <w:t xml:space="preserve"> libre las condiciones de retransmisión de su señal con los sistemas de televisión por suscripción.</w:t>
      </w:r>
    </w:p>
    <w:p w14:paraId="50BB4651" w14:textId="77777777" w:rsidR="00F646F1" w:rsidRPr="00F646F1" w:rsidRDefault="00F646F1" w:rsidP="00F646F1">
      <w:pPr>
        <w:pStyle w:val="Prrafodelista"/>
        <w:spacing w:line="240" w:lineRule="auto"/>
        <w:rPr>
          <w:rFonts w:cs="Arial"/>
          <w:iCs/>
          <w:color w:val="000000"/>
          <w:sz w:val="22"/>
          <w:szCs w:val="22"/>
        </w:rPr>
      </w:pPr>
    </w:p>
    <w:p w14:paraId="3B856FD6" w14:textId="77777777" w:rsidR="00057970" w:rsidRDefault="003F6816" w:rsidP="00E33A47">
      <w:pPr>
        <w:pStyle w:val="Prrafodelista"/>
        <w:widowControl/>
        <w:numPr>
          <w:ilvl w:val="0"/>
          <w:numId w:val="31"/>
        </w:numPr>
        <w:adjustRightInd/>
        <w:spacing w:line="240" w:lineRule="auto"/>
        <w:ind w:left="0"/>
        <w:textAlignment w:val="auto"/>
        <w:rPr>
          <w:rFonts w:cs="Arial"/>
          <w:sz w:val="22"/>
          <w:szCs w:val="22"/>
        </w:rPr>
      </w:pPr>
      <w:r>
        <w:rPr>
          <w:rFonts w:cs="Arial"/>
          <w:sz w:val="22"/>
          <w:szCs w:val="22"/>
        </w:rPr>
        <w:t xml:space="preserve">Cabe recordar que en una acción previa interpuesta por las mismas empresas reclamantes se consideró </w:t>
      </w:r>
      <w:r w:rsidR="007C602F">
        <w:rPr>
          <w:rFonts w:cs="Arial"/>
          <w:sz w:val="22"/>
          <w:szCs w:val="22"/>
        </w:rPr>
        <w:t xml:space="preserve">que </w:t>
      </w:r>
      <w:r w:rsidR="007C602F" w:rsidRPr="00057970">
        <w:rPr>
          <w:rFonts w:cs="Arial"/>
          <w:sz w:val="22"/>
          <w:szCs w:val="22"/>
        </w:rPr>
        <w:t xml:space="preserve">la identidad de la causa se </w:t>
      </w:r>
      <w:r w:rsidR="00057970" w:rsidRPr="00057970">
        <w:rPr>
          <w:rFonts w:cs="Arial"/>
          <w:sz w:val="22"/>
          <w:szCs w:val="22"/>
        </w:rPr>
        <w:t xml:space="preserve">debía analizar en términos funcionales, es decir, </w:t>
      </w:r>
      <w:r w:rsidR="007C602F" w:rsidRPr="00057970">
        <w:rPr>
          <w:rFonts w:cs="Arial"/>
          <w:sz w:val="22"/>
          <w:szCs w:val="22"/>
        </w:rPr>
        <w:t>atendiendo a los alcances y efectos de la acción promovida en sede nacional</w:t>
      </w:r>
      <w:r w:rsidR="00057970" w:rsidRPr="00057970">
        <w:rPr>
          <w:rFonts w:cs="Arial"/>
          <w:sz w:val="22"/>
          <w:szCs w:val="22"/>
        </w:rPr>
        <w:t>.</w:t>
      </w:r>
      <w:r w:rsidR="006875E2" w:rsidRPr="00057970">
        <w:rPr>
          <w:rFonts w:cs="Arial"/>
          <w:sz w:val="22"/>
          <w:szCs w:val="22"/>
        </w:rPr>
        <w:t xml:space="preserve"> E</w:t>
      </w:r>
      <w:r w:rsidR="007C602F" w:rsidRPr="00057970">
        <w:rPr>
          <w:rFonts w:cs="Arial"/>
          <w:sz w:val="22"/>
          <w:szCs w:val="22"/>
        </w:rPr>
        <w:t xml:space="preserve">n esa línea se determinó </w:t>
      </w:r>
      <w:r w:rsidR="00057970" w:rsidRPr="00057970">
        <w:rPr>
          <w:rFonts w:cs="Arial"/>
          <w:sz w:val="22"/>
          <w:szCs w:val="22"/>
        </w:rPr>
        <w:t xml:space="preserve">en aquella oportunidad </w:t>
      </w:r>
      <w:r w:rsidR="007C602F" w:rsidRPr="00057970">
        <w:rPr>
          <w:rFonts w:cs="Arial"/>
          <w:sz w:val="22"/>
          <w:szCs w:val="22"/>
        </w:rPr>
        <w:t xml:space="preserve">que </w:t>
      </w:r>
      <w:r w:rsidR="006875E2" w:rsidRPr="00057970">
        <w:rPr>
          <w:rFonts w:cs="Arial"/>
          <w:sz w:val="22"/>
          <w:szCs w:val="22"/>
        </w:rPr>
        <w:t xml:space="preserve">si bien era cierto que los procedimientos ante la Superintendencia de Industria y Comercio de Colombia no necesariamente dejarían sin efecto la Resolución 2291 del 2014 de la ANTV, el hecho de haber </w:t>
      </w:r>
      <w:r w:rsidR="007C602F" w:rsidRPr="00057970">
        <w:rPr>
          <w:rFonts w:cs="Arial"/>
          <w:sz w:val="22"/>
          <w:szCs w:val="22"/>
        </w:rPr>
        <w:t>reclamado ante la instancia andina la supuesta infracción de las normas comunitarias sobre derechos de autor</w:t>
      </w:r>
      <w:r w:rsidR="006875E2" w:rsidRPr="00057970">
        <w:rPr>
          <w:rFonts w:cs="Arial"/>
          <w:sz w:val="22"/>
          <w:szCs w:val="22"/>
        </w:rPr>
        <w:t xml:space="preserve"> por la supuesta ausencia de la autorización del titular para la</w:t>
      </w:r>
      <w:r w:rsidR="007C602F" w:rsidRPr="00057970">
        <w:rPr>
          <w:rFonts w:cs="Arial"/>
          <w:sz w:val="22"/>
          <w:szCs w:val="22"/>
        </w:rPr>
        <w:t xml:space="preserve"> retransmisión </w:t>
      </w:r>
      <w:r w:rsidR="006875E2" w:rsidRPr="00057970">
        <w:rPr>
          <w:rFonts w:cs="Arial"/>
          <w:sz w:val="22"/>
          <w:szCs w:val="22"/>
        </w:rPr>
        <w:t xml:space="preserve">de su señal; </w:t>
      </w:r>
      <w:r w:rsidR="00057970" w:rsidRPr="00057970">
        <w:rPr>
          <w:rFonts w:cs="Arial"/>
          <w:sz w:val="22"/>
          <w:szCs w:val="22"/>
        </w:rPr>
        <w:t xml:space="preserve"> coincidía con el hecho de que la consideración de los derechos de autor supuestamente infringidos </w:t>
      </w:r>
      <w:r w:rsidR="006875E2" w:rsidRPr="00057970">
        <w:rPr>
          <w:rFonts w:cs="Arial"/>
          <w:sz w:val="22"/>
          <w:szCs w:val="22"/>
        </w:rPr>
        <w:t>forma</w:t>
      </w:r>
      <w:r w:rsidR="00057970" w:rsidRPr="00057970">
        <w:rPr>
          <w:rFonts w:cs="Arial"/>
          <w:sz w:val="22"/>
          <w:szCs w:val="22"/>
        </w:rPr>
        <w:t>b</w:t>
      </w:r>
      <w:r w:rsidR="006875E2" w:rsidRPr="00057970">
        <w:rPr>
          <w:rFonts w:cs="Arial"/>
          <w:sz w:val="22"/>
          <w:szCs w:val="22"/>
        </w:rPr>
        <w:t>an parte del bagaje de alegatos jurídicos sometidos al análisis de la SIC</w:t>
      </w:r>
      <w:r w:rsidR="00057970" w:rsidRPr="00057970">
        <w:rPr>
          <w:rFonts w:cs="Arial"/>
          <w:sz w:val="22"/>
          <w:szCs w:val="22"/>
        </w:rPr>
        <w:t xml:space="preserve">, siendo conocido que desde el punto de vista </w:t>
      </w:r>
      <w:r w:rsidR="006875E2" w:rsidRPr="00057970">
        <w:rPr>
          <w:rFonts w:cs="Arial"/>
          <w:sz w:val="22"/>
          <w:szCs w:val="22"/>
        </w:rPr>
        <w:t>conceptual y práctic</w:t>
      </w:r>
      <w:r w:rsidR="00057970" w:rsidRPr="00057970">
        <w:rPr>
          <w:rFonts w:cs="Arial"/>
          <w:sz w:val="22"/>
          <w:szCs w:val="22"/>
        </w:rPr>
        <w:t xml:space="preserve">o una eventual infracción a la </w:t>
      </w:r>
      <w:r w:rsidR="007C602F" w:rsidRPr="00057970">
        <w:rPr>
          <w:rFonts w:cs="Arial"/>
          <w:sz w:val="22"/>
          <w:szCs w:val="22"/>
        </w:rPr>
        <w:t>propiedad intelectual</w:t>
      </w:r>
      <w:r w:rsidR="00057970" w:rsidRPr="00057970">
        <w:rPr>
          <w:rFonts w:cs="Arial"/>
          <w:sz w:val="22"/>
          <w:szCs w:val="22"/>
        </w:rPr>
        <w:t xml:space="preserve"> puede ser causa eficiente de una determinación en materia de</w:t>
      </w:r>
      <w:r w:rsidR="007C602F" w:rsidRPr="00057970">
        <w:rPr>
          <w:rFonts w:cs="Arial"/>
          <w:sz w:val="22"/>
          <w:szCs w:val="22"/>
        </w:rPr>
        <w:t xml:space="preserve"> competencia desleal</w:t>
      </w:r>
      <w:r w:rsidR="00057970" w:rsidRPr="00057970">
        <w:rPr>
          <w:rFonts w:cs="Arial"/>
          <w:sz w:val="22"/>
          <w:szCs w:val="22"/>
        </w:rPr>
        <w:t>. En tal sentido, se determinó que dicha coincidencia y conexión</w:t>
      </w:r>
      <w:r w:rsidR="005C4AA4">
        <w:rPr>
          <w:rFonts w:cs="Arial"/>
          <w:sz w:val="22"/>
          <w:szCs w:val="22"/>
        </w:rPr>
        <w:t xml:space="preserve"> parcial,</w:t>
      </w:r>
      <w:r w:rsidR="00057970" w:rsidRPr="00057970">
        <w:rPr>
          <w:rFonts w:cs="Arial"/>
          <w:sz w:val="22"/>
          <w:szCs w:val="22"/>
        </w:rPr>
        <w:t xml:space="preserve"> imponían en la Secretaría General </w:t>
      </w:r>
      <w:r w:rsidR="006875E2" w:rsidRPr="00057970">
        <w:rPr>
          <w:rFonts w:cs="Arial"/>
          <w:sz w:val="22"/>
          <w:szCs w:val="22"/>
        </w:rPr>
        <w:t>un deber de prudencia</w:t>
      </w:r>
      <w:r w:rsidR="00057970" w:rsidRPr="00057970">
        <w:rPr>
          <w:rFonts w:cs="Arial"/>
          <w:sz w:val="22"/>
          <w:szCs w:val="22"/>
        </w:rPr>
        <w:t xml:space="preserve"> determinándose </w:t>
      </w:r>
      <w:r w:rsidR="005C4AA4">
        <w:rPr>
          <w:rFonts w:cs="Arial"/>
          <w:sz w:val="22"/>
          <w:szCs w:val="22"/>
        </w:rPr>
        <w:t xml:space="preserve">así </w:t>
      </w:r>
      <w:r w:rsidR="00057970" w:rsidRPr="00057970">
        <w:rPr>
          <w:rFonts w:cs="Arial"/>
          <w:sz w:val="22"/>
          <w:szCs w:val="22"/>
        </w:rPr>
        <w:t>que no se cumplía el requisito previsto en el párrafo final del artículo 14 de la Decisión 623</w:t>
      </w:r>
      <w:r w:rsidR="005C4AA4">
        <w:rPr>
          <w:rFonts w:cs="Arial"/>
          <w:sz w:val="22"/>
          <w:szCs w:val="22"/>
        </w:rPr>
        <w:t>, dej</w:t>
      </w:r>
      <w:r w:rsidR="00057970" w:rsidRPr="00057970">
        <w:rPr>
          <w:rFonts w:cs="Arial"/>
          <w:sz w:val="22"/>
          <w:szCs w:val="22"/>
        </w:rPr>
        <w:t>ando a salvo el derecho de las reclamantes a presentar una nueva reclamación, una vez superada la incompatibilidad, si a su juicio el incumplimiento continuara</w:t>
      </w:r>
      <w:r w:rsidR="00057970">
        <w:rPr>
          <w:rStyle w:val="Refdenotaalpie"/>
          <w:rFonts w:cs="Arial"/>
          <w:sz w:val="22"/>
          <w:szCs w:val="22"/>
        </w:rPr>
        <w:footnoteReference w:id="3"/>
      </w:r>
      <w:r w:rsidR="00057970" w:rsidRPr="00057970">
        <w:rPr>
          <w:rFonts w:cs="Arial"/>
          <w:sz w:val="22"/>
          <w:szCs w:val="22"/>
        </w:rPr>
        <w:t>.</w:t>
      </w:r>
    </w:p>
    <w:p w14:paraId="0920397D" w14:textId="77777777" w:rsidR="005C4AA4" w:rsidRDefault="005C4AA4" w:rsidP="005C4AA4">
      <w:pPr>
        <w:pStyle w:val="Prrafodelista"/>
        <w:widowControl/>
        <w:adjustRightInd/>
        <w:spacing w:line="240" w:lineRule="auto"/>
        <w:ind w:left="0"/>
        <w:textAlignment w:val="auto"/>
        <w:rPr>
          <w:rFonts w:cs="Arial"/>
          <w:iCs/>
          <w:color w:val="000000"/>
          <w:sz w:val="22"/>
          <w:szCs w:val="22"/>
        </w:rPr>
      </w:pPr>
    </w:p>
    <w:p w14:paraId="344A3499" w14:textId="77777777" w:rsidR="00027F64" w:rsidRDefault="005C4AA4" w:rsidP="00E33A47">
      <w:pPr>
        <w:pStyle w:val="Prrafodelista"/>
        <w:widowControl/>
        <w:numPr>
          <w:ilvl w:val="0"/>
          <w:numId w:val="31"/>
        </w:numPr>
        <w:adjustRightInd/>
        <w:spacing w:line="240" w:lineRule="auto"/>
        <w:ind w:left="0"/>
        <w:textAlignment w:val="auto"/>
        <w:rPr>
          <w:rFonts w:cs="Arial"/>
          <w:iCs/>
          <w:color w:val="000000"/>
          <w:sz w:val="22"/>
          <w:szCs w:val="22"/>
        </w:rPr>
      </w:pPr>
      <w:r>
        <w:rPr>
          <w:rFonts w:cs="Arial"/>
          <w:iCs/>
          <w:color w:val="000000"/>
          <w:sz w:val="22"/>
          <w:szCs w:val="22"/>
        </w:rPr>
        <w:t xml:space="preserve">A partir de lo señalado, si bien en el presente caso existe identidad en los sujetos accionantes </w:t>
      </w:r>
      <w:r w:rsidR="00027F64">
        <w:rPr>
          <w:rFonts w:cs="Arial"/>
          <w:iCs/>
          <w:color w:val="000000"/>
          <w:sz w:val="22"/>
          <w:szCs w:val="22"/>
        </w:rPr>
        <w:t>y coincidencia</w:t>
      </w:r>
      <w:r>
        <w:rPr>
          <w:rFonts w:cs="Arial"/>
          <w:iCs/>
          <w:color w:val="000000"/>
          <w:sz w:val="22"/>
          <w:szCs w:val="22"/>
        </w:rPr>
        <w:t xml:space="preserve"> en cuanto a la </w:t>
      </w:r>
      <w:r w:rsidRPr="00027F64">
        <w:rPr>
          <w:rFonts w:cs="Arial"/>
          <w:i/>
          <w:iCs/>
          <w:color w:val="000000"/>
          <w:sz w:val="22"/>
          <w:szCs w:val="22"/>
        </w:rPr>
        <w:t xml:space="preserve">causa </w:t>
      </w:r>
      <w:proofErr w:type="spellStart"/>
      <w:r w:rsidRPr="00027F64">
        <w:rPr>
          <w:rFonts w:cs="Arial"/>
          <w:i/>
          <w:iCs/>
          <w:color w:val="000000"/>
          <w:sz w:val="22"/>
          <w:szCs w:val="22"/>
        </w:rPr>
        <w:t>pretendi</w:t>
      </w:r>
      <w:proofErr w:type="spellEnd"/>
      <w:r w:rsidR="00027F64">
        <w:rPr>
          <w:rFonts w:cs="Arial"/>
          <w:iCs/>
          <w:color w:val="000000"/>
          <w:sz w:val="22"/>
          <w:szCs w:val="22"/>
        </w:rPr>
        <w:t xml:space="preserve">, no se encuentra identidad en cuanto al </w:t>
      </w:r>
      <w:proofErr w:type="spellStart"/>
      <w:r w:rsidR="00027F64" w:rsidRPr="00027F64">
        <w:rPr>
          <w:rFonts w:cs="Arial"/>
          <w:i/>
          <w:iCs/>
          <w:color w:val="000000"/>
          <w:sz w:val="22"/>
          <w:szCs w:val="22"/>
        </w:rPr>
        <w:t>petitum</w:t>
      </w:r>
      <w:proofErr w:type="spellEnd"/>
      <w:r w:rsidR="00027F64">
        <w:rPr>
          <w:rFonts w:cs="Arial"/>
          <w:i/>
          <w:iCs/>
          <w:color w:val="000000"/>
          <w:sz w:val="22"/>
          <w:szCs w:val="22"/>
        </w:rPr>
        <w:t>,</w:t>
      </w:r>
      <w:r w:rsidR="00027F64">
        <w:rPr>
          <w:rFonts w:cs="Arial"/>
          <w:iCs/>
          <w:color w:val="000000"/>
          <w:sz w:val="22"/>
          <w:szCs w:val="22"/>
        </w:rPr>
        <w:t xml:space="preserve"> el objeto de la causa y el</w:t>
      </w:r>
      <w:r>
        <w:rPr>
          <w:rFonts w:cs="Arial"/>
          <w:iCs/>
          <w:color w:val="000000"/>
          <w:sz w:val="22"/>
          <w:szCs w:val="22"/>
        </w:rPr>
        <w:t xml:space="preserve"> interés jurídico</w:t>
      </w:r>
      <w:r w:rsidR="00027F64">
        <w:rPr>
          <w:rFonts w:cs="Arial"/>
          <w:iCs/>
          <w:color w:val="000000"/>
          <w:sz w:val="22"/>
          <w:szCs w:val="22"/>
        </w:rPr>
        <w:t xml:space="preserve"> a ser</w:t>
      </w:r>
      <w:r>
        <w:rPr>
          <w:rFonts w:cs="Arial"/>
          <w:iCs/>
          <w:color w:val="000000"/>
          <w:sz w:val="22"/>
          <w:szCs w:val="22"/>
        </w:rPr>
        <w:t xml:space="preserve"> tutelado</w:t>
      </w:r>
      <w:r w:rsidR="00027F64">
        <w:rPr>
          <w:rFonts w:cs="Arial"/>
          <w:iCs/>
          <w:color w:val="000000"/>
          <w:sz w:val="22"/>
          <w:szCs w:val="22"/>
        </w:rPr>
        <w:t>,</w:t>
      </w:r>
      <w:r>
        <w:rPr>
          <w:rFonts w:cs="Arial"/>
          <w:iCs/>
          <w:color w:val="000000"/>
          <w:sz w:val="22"/>
          <w:szCs w:val="22"/>
        </w:rPr>
        <w:t xml:space="preserve"> en las respectivas acciones</w:t>
      </w:r>
      <w:r w:rsidR="00027F64">
        <w:rPr>
          <w:rFonts w:cs="Arial"/>
          <w:iCs/>
          <w:color w:val="000000"/>
          <w:sz w:val="22"/>
          <w:szCs w:val="22"/>
        </w:rPr>
        <w:t xml:space="preserve">. </w:t>
      </w:r>
      <w:r>
        <w:rPr>
          <w:rFonts w:cs="Arial"/>
          <w:iCs/>
          <w:color w:val="000000"/>
          <w:sz w:val="22"/>
          <w:szCs w:val="22"/>
        </w:rPr>
        <w:t xml:space="preserve">En efecto, </w:t>
      </w:r>
      <w:r>
        <w:rPr>
          <w:rFonts w:cs="Arial"/>
          <w:sz w:val="22"/>
          <w:szCs w:val="22"/>
        </w:rPr>
        <w:t xml:space="preserve">en </w:t>
      </w:r>
      <w:r w:rsidR="00027F64">
        <w:rPr>
          <w:rFonts w:cs="Arial"/>
          <w:sz w:val="22"/>
          <w:szCs w:val="22"/>
        </w:rPr>
        <w:t xml:space="preserve">tanto que en </w:t>
      </w:r>
      <w:r>
        <w:rPr>
          <w:rFonts w:cs="Arial"/>
          <w:sz w:val="22"/>
          <w:szCs w:val="22"/>
        </w:rPr>
        <w:t>la acción interna se debatió si la ausencia de</w:t>
      </w:r>
      <w:r w:rsidRPr="00F646F1">
        <w:rPr>
          <w:rFonts w:cs="Arial"/>
          <w:sz w:val="22"/>
          <w:szCs w:val="22"/>
        </w:rPr>
        <w:t xml:space="preserve"> autorización de sus titulares </w:t>
      </w:r>
      <w:r>
        <w:rPr>
          <w:rFonts w:cs="Arial"/>
          <w:sz w:val="22"/>
          <w:szCs w:val="22"/>
        </w:rPr>
        <w:t xml:space="preserve">para la retransmisión de su señal abierta califica o no como </w:t>
      </w:r>
      <w:r w:rsidRPr="00F646F1">
        <w:rPr>
          <w:rFonts w:cs="Arial"/>
          <w:sz w:val="22"/>
          <w:szCs w:val="22"/>
        </w:rPr>
        <w:t xml:space="preserve">una conducta anticompetitiva </w:t>
      </w:r>
      <w:r>
        <w:rPr>
          <w:rFonts w:cs="Arial"/>
          <w:sz w:val="22"/>
          <w:szCs w:val="22"/>
        </w:rPr>
        <w:t xml:space="preserve">por parte </w:t>
      </w:r>
      <w:r w:rsidRPr="00F646F1">
        <w:rPr>
          <w:rFonts w:cs="Arial"/>
          <w:sz w:val="22"/>
          <w:szCs w:val="22"/>
        </w:rPr>
        <w:t>de los operadores de televisión cerrada</w:t>
      </w:r>
      <w:r w:rsidR="00027F64">
        <w:rPr>
          <w:rFonts w:cs="Arial"/>
          <w:sz w:val="22"/>
          <w:szCs w:val="22"/>
        </w:rPr>
        <w:t xml:space="preserve">, concluyendo la SIC en la necesidad de requerir dicha autorización (pretensión similar a la alegada en la instancia comunitaria por vía de la protección del derecho de autor); en este caso no se discute la necesidad de tal autorización del titular sino la posible existencia de </w:t>
      </w:r>
      <w:r>
        <w:rPr>
          <w:rFonts w:cs="Arial"/>
          <w:sz w:val="22"/>
          <w:szCs w:val="22"/>
        </w:rPr>
        <w:t xml:space="preserve">un trato distinto </w:t>
      </w:r>
      <w:r w:rsidR="00027F64">
        <w:rPr>
          <w:rFonts w:cs="Arial"/>
          <w:sz w:val="22"/>
          <w:szCs w:val="22"/>
        </w:rPr>
        <w:t xml:space="preserve">más favorable conferido </w:t>
      </w:r>
      <w:r>
        <w:rPr>
          <w:rFonts w:cs="Arial"/>
          <w:sz w:val="22"/>
          <w:szCs w:val="22"/>
        </w:rPr>
        <w:t>a los extranjeros</w:t>
      </w:r>
      <w:r w:rsidR="00027F64">
        <w:rPr>
          <w:rFonts w:cs="Arial"/>
          <w:sz w:val="22"/>
          <w:szCs w:val="22"/>
        </w:rPr>
        <w:t xml:space="preserve">, siendo que la cuestión a determinar es si dicho trato diferenciado se da en efecto y si el mismo califica </w:t>
      </w:r>
      <w:r>
        <w:rPr>
          <w:rFonts w:cs="Arial"/>
          <w:sz w:val="22"/>
          <w:szCs w:val="22"/>
        </w:rPr>
        <w:t xml:space="preserve">como discriminatorio a la luz del ordenamiento jurídico comunitario. </w:t>
      </w:r>
    </w:p>
    <w:p w14:paraId="1DD0904D" w14:textId="77777777" w:rsidR="00027F64" w:rsidRPr="00027F64" w:rsidRDefault="00027F64" w:rsidP="00027F64">
      <w:pPr>
        <w:pStyle w:val="Prrafodelista"/>
        <w:rPr>
          <w:rFonts w:cs="Arial"/>
          <w:iCs/>
          <w:color w:val="000000"/>
          <w:sz w:val="22"/>
          <w:szCs w:val="22"/>
        </w:rPr>
      </w:pPr>
    </w:p>
    <w:p w14:paraId="653C8EB8" w14:textId="77777777" w:rsidR="00223D0E" w:rsidRPr="00027F64" w:rsidRDefault="00223D0E" w:rsidP="00E33A47">
      <w:pPr>
        <w:pStyle w:val="Prrafodelista"/>
        <w:widowControl/>
        <w:numPr>
          <w:ilvl w:val="0"/>
          <w:numId w:val="31"/>
        </w:numPr>
        <w:adjustRightInd/>
        <w:spacing w:line="240" w:lineRule="auto"/>
        <w:ind w:left="0"/>
        <w:textAlignment w:val="auto"/>
        <w:rPr>
          <w:rFonts w:cs="Arial"/>
          <w:iCs/>
          <w:color w:val="000000"/>
          <w:sz w:val="22"/>
          <w:szCs w:val="22"/>
        </w:rPr>
      </w:pPr>
      <w:r w:rsidRPr="00027F64">
        <w:rPr>
          <w:rFonts w:cs="Arial"/>
          <w:iCs/>
          <w:color w:val="000000"/>
          <w:sz w:val="22"/>
          <w:szCs w:val="22"/>
        </w:rPr>
        <w:t xml:space="preserve">Por lo expuesto, </w:t>
      </w:r>
      <w:r w:rsidRPr="00027F64">
        <w:rPr>
          <w:rFonts w:cs="Arial"/>
          <w:sz w:val="22"/>
          <w:szCs w:val="22"/>
        </w:rPr>
        <w:t>se desestima el alegato de la reclamada en este punto.</w:t>
      </w:r>
    </w:p>
    <w:p w14:paraId="5F3C2440" w14:textId="77777777" w:rsidR="00743643" w:rsidRPr="00F646F1" w:rsidRDefault="00743643" w:rsidP="00F646F1">
      <w:pPr>
        <w:spacing w:line="240" w:lineRule="auto"/>
        <w:rPr>
          <w:rFonts w:cs="Arial"/>
          <w:b/>
          <w:bCs/>
          <w:color w:val="000000"/>
          <w:sz w:val="22"/>
          <w:szCs w:val="22"/>
          <w:lang w:val="es-PE"/>
        </w:rPr>
      </w:pPr>
    </w:p>
    <w:p w14:paraId="21478B4F" w14:textId="77777777" w:rsidR="00AF627B" w:rsidRPr="00F646F1" w:rsidRDefault="00AF627B" w:rsidP="00F646F1">
      <w:pPr>
        <w:pStyle w:val="Prrafodelista"/>
        <w:spacing w:line="240" w:lineRule="auto"/>
        <w:ind w:left="0"/>
        <w:rPr>
          <w:rFonts w:cs="Arial"/>
          <w:b/>
          <w:bCs/>
          <w:sz w:val="22"/>
          <w:szCs w:val="22"/>
        </w:rPr>
      </w:pPr>
      <w:r w:rsidRPr="00F646F1">
        <w:rPr>
          <w:rFonts w:cs="Arial"/>
          <w:b/>
          <w:bCs/>
          <w:sz w:val="22"/>
          <w:szCs w:val="22"/>
        </w:rPr>
        <w:t>2.- Sobre la cuestión de Fondo:</w:t>
      </w:r>
    </w:p>
    <w:p w14:paraId="50B82A4B" w14:textId="77777777" w:rsidR="00AF627B" w:rsidRPr="00F646F1" w:rsidRDefault="00AF627B" w:rsidP="00F646F1">
      <w:pPr>
        <w:spacing w:line="240" w:lineRule="auto"/>
        <w:rPr>
          <w:rFonts w:cs="Arial"/>
          <w:b/>
          <w:bCs/>
          <w:color w:val="000000"/>
          <w:sz w:val="22"/>
          <w:szCs w:val="22"/>
        </w:rPr>
      </w:pPr>
    </w:p>
    <w:p w14:paraId="443B5BDC" w14:textId="77777777" w:rsidR="00AF627B" w:rsidRPr="00F646F1" w:rsidRDefault="00246110" w:rsidP="00F646F1">
      <w:pPr>
        <w:pStyle w:val="Prrafodelista"/>
        <w:widowControl/>
        <w:numPr>
          <w:ilvl w:val="0"/>
          <w:numId w:val="6"/>
        </w:numPr>
        <w:adjustRightInd/>
        <w:spacing w:line="240" w:lineRule="auto"/>
        <w:textAlignment w:val="auto"/>
        <w:rPr>
          <w:rFonts w:cs="Arial"/>
          <w:bCs/>
          <w:i/>
          <w:sz w:val="22"/>
          <w:szCs w:val="22"/>
          <w:u w:val="single"/>
        </w:rPr>
      </w:pPr>
      <w:r>
        <w:rPr>
          <w:rFonts w:cs="Arial"/>
          <w:b/>
          <w:bCs/>
          <w:color w:val="000000"/>
          <w:sz w:val="22"/>
          <w:szCs w:val="22"/>
        </w:rPr>
        <w:t>E</w:t>
      </w:r>
      <w:r w:rsidR="00AF627B" w:rsidRPr="00F646F1">
        <w:rPr>
          <w:rFonts w:cs="Arial"/>
          <w:b/>
          <w:bCs/>
          <w:color w:val="000000"/>
          <w:sz w:val="22"/>
          <w:szCs w:val="22"/>
        </w:rPr>
        <w:t>l alegado incumplimiento de</w:t>
      </w:r>
      <w:r w:rsidR="00096BFE" w:rsidRPr="00F646F1">
        <w:rPr>
          <w:rFonts w:cs="Arial"/>
          <w:b/>
          <w:bCs/>
          <w:color w:val="000000"/>
          <w:sz w:val="22"/>
          <w:szCs w:val="22"/>
        </w:rPr>
        <w:t xml:space="preserve"> </w:t>
      </w:r>
      <w:r w:rsidR="00AF627B" w:rsidRPr="00F646F1">
        <w:rPr>
          <w:rFonts w:cs="Arial"/>
          <w:b/>
          <w:bCs/>
          <w:color w:val="000000"/>
          <w:sz w:val="22"/>
          <w:szCs w:val="22"/>
        </w:rPr>
        <w:t>l</w:t>
      </w:r>
      <w:r w:rsidR="00096BFE" w:rsidRPr="00F646F1">
        <w:rPr>
          <w:rFonts w:cs="Arial"/>
          <w:b/>
          <w:bCs/>
          <w:color w:val="000000"/>
          <w:sz w:val="22"/>
          <w:szCs w:val="22"/>
        </w:rPr>
        <w:t>os</w:t>
      </w:r>
      <w:r w:rsidR="00AF627B" w:rsidRPr="00F646F1">
        <w:rPr>
          <w:rFonts w:cs="Arial"/>
          <w:b/>
          <w:bCs/>
          <w:color w:val="000000"/>
          <w:sz w:val="22"/>
          <w:szCs w:val="22"/>
        </w:rPr>
        <w:t xml:space="preserve"> artículo</w:t>
      </w:r>
      <w:r w:rsidR="00096BFE" w:rsidRPr="00F646F1">
        <w:rPr>
          <w:rFonts w:cs="Arial"/>
          <w:b/>
          <w:bCs/>
          <w:color w:val="000000"/>
          <w:sz w:val="22"/>
          <w:szCs w:val="22"/>
        </w:rPr>
        <w:t>s</w:t>
      </w:r>
      <w:r>
        <w:rPr>
          <w:rFonts w:cs="Arial"/>
          <w:b/>
          <w:bCs/>
          <w:color w:val="000000"/>
          <w:sz w:val="22"/>
          <w:szCs w:val="22"/>
        </w:rPr>
        <w:t xml:space="preserve"> </w:t>
      </w:r>
      <w:r w:rsidR="00096BFE" w:rsidRPr="00F646F1">
        <w:rPr>
          <w:rFonts w:cs="Arial"/>
          <w:b/>
          <w:bCs/>
          <w:color w:val="000000"/>
          <w:sz w:val="22"/>
          <w:szCs w:val="22"/>
        </w:rPr>
        <w:t>7, 8 y 10</w:t>
      </w:r>
      <w:r w:rsidR="00AF627B" w:rsidRPr="00F646F1">
        <w:rPr>
          <w:rFonts w:cs="Arial"/>
          <w:b/>
          <w:bCs/>
          <w:color w:val="000000"/>
          <w:sz w:val="22"/>
          <w:szCs w:val="22"/>
        </w:rPr>
        <w:t xml:space="preserve"> de</w:t>
      </w:r>
      <w:r w:rsidR="00096BFE" w:rsidRPr="00F646F1">
        <w:rPr>
          <w:rFonts w:cs="Arial"/>
          <w:b/>
          <w:bCs/>
          <w:color w:val="000000"/>
          <w:sz w:val="22"/>
          <w:szCs w:val="22"/>
        </w:rPr>
        <w:t xml:space="preserve"> la Decisión 439</w:t>
      </w:r>
    </w:p>
    <w:p w14:paraId="343FCDE1" w14:textId="77777777" w:rsidR="00AF627B" w:rsidRPr="00F646F1" w:rsidRDefault="00AF627B" w:rsidP="00F646F1">
      <w:pPr>
        <w:spacing w:line="240" w:lineRule="auto"/>
        <w:rPr>
          <w:rFonts w:cs="Arial"/>
          <w:b/>
          <w:bCs/>
          <w:color w:val="000000"/>
          <w:sz w:val="22"/>
          <w:szCs w:val="22"/>
        </w:rPr>
      </w:pPr>
    </w:p>
    <w:p w14:paraId="0ECA0B1B" w14:textId="77777777" w:rsidR="00AF627B" w:rsidRDefault="00246110" w:rsidP="00E33A47">
      <w:pPr>
        <w:pStyle w:val="Prrafodelista"/>
        <w:widowControl/>
        <w:numPr>
          <w:ilvl w:val="0"/>
          <w:numId w:val="32"/>
        </w:numPr>
        <w:adjustRightInd/>
        <w:spacing w:line="240" w:lineRule="auto"/>
        <w:ind w:left="-12" w:hanging="357"/>
        <w:textAlignment w:val="auto"/>
        <w:rPr>
          <w:rFonts w:cs="Arial"/>
          <w:sz w:val="22"/>
          <w:szCs w:val="22"/>
        </w:rPr>
      </w:pPr>
      <w:r>
        <w:rPr>
          <w:rFonts w:cs="Arial"/>
          <w:sz w:val="22"/>
          <w:szCs w:val="22"/>
        </w:rPr>
        <w:t xml:space="preserve">Como se ha señalado en el punto anterior, frente a un alegato de discriminación, corresponde que la Secretaría General verifique si se presenta una diferencia de trato </w:t>
      </w:r>
      <w:r>
        <w:rPr>
          <w:rFonts w:cs="Arial"/>
          <w:sz w:val="22"/>
          <w:szCs w:val="22"/>
        </w:rPr>
        <w:lastRenderedPageBreak/>
        <w:t xml:space="preserve">y si dicha diferencia califica como discriminatorio a la luz del ordenamiento jurídico comunitario alegado por las reclamantes. </w:t>
      </w:r>
      <w:r w:rsidR="00AF627B" w:rsidRPr="00F646F1">
        <w:rPr>
          <w:rFonts w:cs="Arial"/>
          <w:sz w:val="22"/>
          <w:szCs w:val="22"/>
        </w:rPr>
        <w:t>A tenor de lo señalado</w:t>
      </w:r>
      <w:r>
        <w:rPr>
          <w:rFonts w:cs="Arial"/>
          <w:sz w:val="22"/>
          <w:szCs w:val="22"/>
        </w:rPr>
        <w:t xml:space="preserve"> por éstas, dicha supuesta discriminación se presentaría </w:t>
      </w:r>
      <w:r w:rsidR="00AF627B">
        <w:rPr>
          <w:rFonts w:cs="Arial"/>
          <w:sz w:val="22"/>
          <w:szCs w:val="22"/>
        </w:rPr>
        <w:t xml:space="preserve">en la regulación de </w:t>
      </w:r>
      <w:r w:rsidR="00AF627B" w:rsidRPr="00E44E68">
        <w:rPr>
          <w:rFonts w:cs="Arial"/>
          <w:bCs/>
          <w:sz w:val="22"/>
          <w:szCs w:val="22"/>
        </w:rPr>
        <w:t xml:space="preserve">la negociación de las condiciones de retransmisión de </w:t>
      </w:r>
      <w:r w:rsidR="00AF627B">
        <w:rPr>
          <w:rFonts w:cs="Arial"/>
          <w:bCs/>
          <w:sz w:val="22"/>
          <w:szCs w:val="22"/>
        </w:rPr>
        <w:t>la</w:t>
      </w:r>
      <w:r w:rsidR="00AF627B" w:rsidRPr="00E44E68">
        <w:rPr>
          <w:rFonts w:cs="Arial"/>
          <w:bCs/>
          <w:sz w:val="22"/>
          <w:szCs w:val="22"/>
        </w:rPr>
        <w:t xml:space="preserve"> señal</w:t>
      </w:r>
      <w:r w:rsidR="00AF627B">
        <w:rPr>
          <w:rFonts w:cs="Arial"/>
          <w:bCs/>
          <w:sz w:val="22"/>
          <w:szCs w:val="22"/>
        </w:rPr>
        <w:t xml:space="preserve"> de televisión</w:t>
      </w:r>
      <w:r w:rsidR="00CC7CB0">
        <w:rPr>
          <w:rFonts w:cs="Arial"/>
          <w:bCs/>
          <w:sz w:val="22"/>
          <w:szCs w:val="22"/>
        </w:rPr>
        <w:t>.</w:t>
      </w:r>
    </w:p>
    <w:p w14:paraId="7818C087" w14:textId="77777777" w:rsidR="00AF627B" w:rsidRDefault="00AF627B" w:rsidP="00AF627B">
      <w:pPr>
        <w:pStyle w:val="Prrafodelista"/>
        <w:widowControl/>
        <w:adjustRightInd/>
        <w:spacing w:line="240" w:lineRule="auto"/>
        <w:ind w:left="-12"/>
        <w:textAlignment w:val="auto"/>
        <w:rPr>
          <w:rFonts w:cs="Arial"/>
          <w:sz w:val="22"/>
          <w:szCs w:val="22"/>
        </w:rPr>
      </w:pPr>
    </w:p>
    <w:p w14:paraId="689F044F" w14:textId="77777777" w:rsidR="00AF627B" w:rsidRPr="006154D0" w:rsidRDefault="00246110" w:rsidP="00E33A47">
      <w:pPr>
        <w:pStyle w:val="Prrafodelista"/>
        <w:widowControl/>
        <w:numPr>
          <w:ilvl w:val="0"/>
          <w:numId w:val="32"/>
        </w:numPr>
        <w:adjustRightInd/>
        <w:spacing w:line="240" w:lineRule="auto"/>
        <w:ind w:left="0"/>
        <w:textAlignment w:val="auto"/>
        <w:rPr>
          <w:rFonts w:cs="Arial"/>
          <w:bCs/>
          <w:i/>
          <w:sz w:val="22"/>
          <w:szCs w:val="22"/>
        </w:rPr>
      </w:pPr>
      <w:r>
        <w:rPr>
          <w:rFonts w:cs="Arial"/>
          <w:bCs/>
          <w:sz w:val="22"/>
          <w:szCs w:val="22"/>
        </w:rPr>
        <w:t>Al respecto, e</w:t>
      </w:r>
      <w:r w:rsidR="00AF627B">
        <w:rPr>
          <w:rFonts w:cs="Arial"/>
          <w:bCs/>
          <w:sz w:val="22"/>
          <w:szCs w:val="22"/>
        </w:rPr>
        <w:t xml:space="preserve">l Tribunal de Justicia  de la Comunidad Andina ha definido </w:t>
      </w:r>
      <w:r>
        <w:rPr>
          <w:rFonts w:cs="Arial"/>
          <w:bCs/>
          <w:sz w:val="22"/>
          <w:szCs w:val="22"/>
        </w:rPr>
        <w:t>“</w:t>
      </w:r>
      <w:r w:rsidR="00AF627B">
        <w:rPr>
          <w:rFonts w:cs="Arial"/>
          <w:bCs/>
          <w:sz w:val="22"/>
          <w:szCs w:val="22"/>
        </w:rPr>
        <w:t>servicio</w:t>
      </w:r>
      <w:r>
        <w:rPr>
          <w:rFonts w:cs="Arial"/>
          <w:bCs/>
          <w:sz w:val="22"/>
          <w:szCs w:val="22"/>
        </w:rPr>
        <w:t>”</w:t>
      </w:r>
      <w:r w:rsidR="00AF627B">
        <w:rPr>
          <w:rFonts w:cs="Arial"/>
          <w:bCs/>
          <w:sz w:val="22"/>
          <w:szCs w:val="22"/>
        </w:rPr>
        <w:t xml:space="preserve"> como aquello que </w:t>
      </w:r>
      <w:r w:rsidR="00AF627B" w:rsidRPr="00D95BED">
        <w:rPr>
          <w:rFonts w:cs="Arial"/>
          <w:bCs/>
          <w:i/>
          <w:sz w:val="22"/>
          <w:szCs w:val="22"/>
        </w:rPr>
        <w:t>“(…)</w:t>
      </w:r>
      <w:r w:rsidR="00AF627B">
        <w:rPr>
          <w:rFonts w:cs="Arial"/>
          <w:bCs/>
          <w:i/>
          <w:sz w:val="22"/>
          <w:szCs w:val="22"/>
        </w:rPr>
        <w:t xml:space="preserve"> </w:t>
      </w:r>
      <w:r w:rsidR="00AF627B" w:rsidRPr="00D95BED">
        <w:rPr>
          <w:rFonts w:cs="Arial"/>
          <w:bCs/>
          <w:i/>
          <w:sz w:val="22"/>
          <w:szCs w:val="22"/>
        </w:rPr>
        <w:t>no es susceptible de ser transportado o almacenado, y que no por ello deja de tener importancia y pueda ser objeto de comercio, así por ejemplo la electricidad, telecomunicaciones, internet etc., son servicios perfectamente factibles de ser prestados por un comerciante y adquiridos por un consumidor</w:t>
      </w:r>
      <w:r w:rsidR="00AF627B">
        <w:rPr>
          <w:rFonts w:cs="Arial"/>
          <w:bCs/>
          <w:i/>
          <w:sz w:val="22"/>
          <w:szCs w:val="22"/>
        </w:rPr>
        <w:t>” (</w:t>
      </w:r>
      <w:r w:rsidR="00AF627B" w:rsidRPr="00D57BC8">
        <w:rPr>
          <w:rFonts w:cs="Arial"/>
          <w:sz w:val="22"/>
          <w:szCs w:val="22"/>
          <w:lang w:val="es-ES_tradnl"/>
        </w:rPr>
        <w:t xml:space="preserve">Proceso </w:t>
      </w:r>
      <w:r w:rsidR="00AF627B">
        <w:rPr>
          <w:rFonts w:cs="Arial"/>
          <w:sz w:val="22"/>
          <w:szCs w:val="22"/>
          <w:lang w:val="es-ES_tradnl"/>
        </w:rPr>
        <w:t>255-</w:t>
      </w:r>
      <w:r w:rsidR="00AF627B" w:rsidRPr="00D57BC8">
        <w:rPr>
          <w:rFonts w:cs="Arial"/>
          <w:sz w:val="22"/>
          <w:szCs w:val="22"/>
          <w:lang w:val="es-ES_tradnl"/>
        </w:rPr>
        <w:t>I</w:t>
      </w:r>
      <w:r w:rsidR="00AF627B">
        <w:rPr>
          <w:rFonts w:cs="Arial"/>
          <w:sz w:val="22"/>
          <w:szCs w:val="22"/>
          <w:lang w:val="es-ES_tradnl"/>
        </w:rPr>
        <w:t>P-2013, publicado</w:t>
      </w:r>
      <w:r w:rsidR="00AF627B" w:rsidRPr="00D57BC8">
        <w:rPr>
          <w:rFonts w:cs="Arial"/>
          <w:sz w:val="22"/>
          <w:szCs w:val="22"/>
          <w:lang w:val="es-ES_tradnl"/>
        </w:rPr>
        <w:t xml:space="preserve"> en la G.O.A.C.</w:t>
      </w:r>
      <w:r w:rsidR="00AF627B">
        <w:rPr>
          <w:rFonts w:cs="Arial"/>
          <w:sz w:val="22"/>
          <w:szCs w:val="22"/>
          <w:lang w:val="es-ES_tradnl"/>
        </w:rPr>
        <w:t xml:space="preserve"> N° 2367 del 22 de julio de 2014).</w:t>
      </w:r>
    </w:p>
    <w:p w14:paraId="377541E9" w14:textId="77777777" w:rsidR="00AF627B" w:rsidRPr="006154D0" w:rsidRDefault="00AF627B" w:rsidP="00AF627B">
      <w:pPr>
        <w:pStyle w:val="Prrafodelista"/>
        <w:widowControl/>
        <w:adjustRightInd/>
        <w:spacing w:line="240" w:lineRule="auto"/>
        <w:ind w:left="0"/>
        <w:textAlignment w:val="auto"/>
        <w:rPr>
          <w:rFonts w:cs="Arial"/>
          <w:bCs/>
          <w:i/>
          <w:sz w:val="22"/>
          <w:szCs w:val="22"/>
        </w:rPr>
      </w:pPr>
    </w:p>
    <w:p w14:paraId="286E611C" w14:textId="77777777" w:rsidR="00246110" w:rsidRPr="00246110" w:rsidRDefault="00246110" w:rsidP="00E33A47">
      <w:pPr>
        <w:pStyle w:val="Prrafodelista"/>
        <w:widowControl/>
        <w:numPr>
          <w:ilvl w:val="0"/>
          <w:numId w:val="32"/>
        </w:numPr>
        <w:adjustRightInd/>
        <w:spacing w:line="240" w:lineRule="auto"/>
        <w:ind w:left="0"/>
        <w:textAlignment w:val="auto"/>
        <w:rPr>
          <w:rFonts w:cs="Arial"/>
          <w:bCs/>
          <w:i/>
          <w:sz w:val="22"/>
          <w:szCs w:val="22"/>
        </w:rPr>
      </w:pPr>
      <w:r>
        <w:rPr>
          <w:rFonts w:cs="Arial"/>
          <w:sz w:val="22"/>
          <w:szCs w:val="22"/>
          <w:lang w:val="es-ES_tradnl"/>
        </w:rPr>
        <w:t>Siendo imprescindible su regulación para asegurar la integración de los mercados andinos,</w:t>
      </w:r>
      <w:r w:rsidR="00AF627B">
        <w:rPr>
          <w:rFonts w:cs="Arial"/>
          <w:sz w:val="22"/>
          <w:szCs w:val="22"/>
          <w:lang w:val="es-ES_tradnl"/>
        </w:rPr>
        <w:t xml:space="preserve"> el </w:t>
      </w:r>
      <w:r w:rsidR="00AF627B" w:rsidRPr="00895976">
        <w:rPr>
          <w:rFonts w:cs="Arial"/>
          <w:bCs/>
          <w:sz w:val="22"/>
          <w:szCs w:val="22"/>
        </w:rPr>
        <w:t xml:space="preserve">Marco General </w:t>
      </w:r>
      <w:r w:rsidR="00AF627B">
        <w:rPr>
          <w:rFonts w:cs="Arial"/>
          <w:bCs/>
          <w:sz w:val="22"/>
          <w:szCs w:val="22"/>
        </w:rPr>
        <w:t xml:space="preserve">de la Decisión 439, </w:t>
      </w:r>
      <w:r>
        <w:rPr>
          <w:rFonts w:cs="Arial"/>
          <w:bCs/>
          <w:sz w:val="22"/>
          <w:szCs w:val="22"/>
        </w:rPr>
        <w:t>estableció una serie de</w:t>
      </w:r>
      <w:r w:rsidR="00AF627B" w:rsidRPr="007A0A88">
        <w:rPr>
          <w:rFonts w:cs="Arial"/>
          <w:bCs/>
          <w:sz w:val="22"/>
          <w:szCs w:val="22"/>
        </w:rPr>
        <w:t xml:space="preserve"> principios para la liberalización</w:t>
      </w:r>
      <w:r>
        <w:rPr>
          <w:rFonts w:cs="Arial"/>
          <w:bCs/>
          <w:sz w:val="22"/>
          <w:szCs w:val="22"/>
        </w:rPr>
        <w:t xml:space="preserve"> de su comercio. Entre dichos principios </w:t>
      </w:r>
      <w:r w:rsidR="00AF627B">
        <w:rPr>
          <w:rFonts w:cs="Arial"/>
          <w:bCs/>
          <w:sz w:val="22"/>
          <w:szCs w:val="22"/>
        </w:rPr>
        <w:t xml:space="preserve">se encuentran, el Trato Nacional, </w:t>
      </w:r>
      <w:r>
        <w:rPr>
          <w:rFonts w:cs="Arial"/>
          <w:bCs/>
          <w:sz w:val="22"/>
          <w:szCs w:val="22"/>
        </w:rPr>
        <w:t xml:space="preserve">la </w:t>
      </w:r>
      <w:r w:rsidR="00AF627B">
        <w:rPr>
          <w:rFonts w:cs="Arial"/>
          <w:bCs/>
          <w:sz w:val="22"/>
          <w:szCs w:val="22"/>
        </w:rPr>
        <w:t xml:space="preserve">Nación Más Favorecida y </w:t>
      </w:r>
      <w:r>
        <w:rPr>
          <w:rFonts w:cs="Arial"/>
          <w:bCs/>
          <w:sz w:val="22"/>
          <w:szCs w:val="22"/>
        </w:rPr>
        <w:t>la consolidación del s</w:t>
      </w:r>
      <w:r w:rsidR="00AF627B" w:rsidRPr="003F390A">
        <w:rPr>
          <w:rFonts w:cs="Arial"/>
          <w:bCs/>
          <w:sz w:val="22"/>
          <w:szCs w:val="22"/>
        </w:rPr>
        <w:t xml:space="preserve">tatus </w:t>
      </w:r>
      <w:r>
        <w:rPr>
          <w:rFonts w:cs="Arial"/>
          <w:bCs/>
          <w:sz w:val="22"/>
          <w:szCs w:val="22"/>
        </w:rPr>
        <w:t>q</w:t>
      </w:r>
      <w:r w:rsidR="00AF627B" w:rsidRPr="003F390A">
        <w:rPr>
          <w:rFonts w:cs="Arial"/>
          <w:bCs/>
          <w:sz w:val="22"/>
          <w:szCs w:val="22"/>
        </w:rPr>
        <w:t>uo</w:t>
      </w:r>
      <w:r>
        <w:rPr>
          <w:rFonts w:cs="Arial"/>
          <w:bCs/>
          <w:sz w:val="22"/>
          <w:szCs w:val="22"/>
        </w:rPr>
        <w:t>.</w:t>
      </w:r>
    </w:p>
    <w:p w14:paraId="2D90445E" w14:textId="77777777" w:rsidR="00246110" w:rsidRPr="00246110" w:rsidRDefault="00246110" w:rsidP="00246110">
      <w:pPr>
        <w:pStyle w:val="Prrafodelista"/>
        <w:rPr>
          <w:rFonts w:cs="Arial"/>
          <w:bCs/>
          <w:sz w:val="22"/>
          <w:szCs w:val="22"/>
        </w:rPr>
      </w:pPr>
    </w:p>
    <w:p w14:paraId="129B91C8" w14:textId="77777777" w:rsidR="00AF627B" w:rsidRPr="00026148" w:rsidRDefault="00246110" w:rsidP="00E33A47">
      <w:pPr>
        <w:pStyle w:val="Prrafodelista"/>
        <w:widowControl/>
        <w:numPr>
          <w:ilvl w:val="0"/>
          <w:numId w:val="32"/>
        </w:numPr>
        <w:adjustRightInd/>
        <w:spacing w:line="240" w:lineRule="auto"/>
        <w:ind w:left="0"/>
        <w:textAlignment w:val="auto"/>
        <w:rPr>
          <w:rFonts w:cs="Arial"/>
          <w:bCs/>
          <w:i/>
          <w:sz w:val="22"/>
          <w:szCs w:val="22"/>
        </w:rPr>
      </w:pPr>
      <w:r>
        <w:rPr>
          <w:rFonts w:cs="Arial"/>
          <w:bCs/>
          <w:sz w:val="22"/>
          <w:szCs w:val="22"/>
        </w:rPr>
        <w:t>En ese marco, los precitados artículos disponen</w:t>
      </w:r>
      <w:r w:rsidR="00AF627B" w:rsidRPr="00026148">
        <w:rPr>
          <w:rFonts w:cs="Arial"/>
          <w:bCs/>
          <w:sz w:val="22"/>
          <w:szCs w:val="22"/>
        </w:rPr>
        <w:t>:</w:t>
      </w:r>
    </w:p>
    <w:p w14:paraId="75347201" w14:textId="77777777" w:rsidR="00AF627B" w:rsidRDefault="00AF627B" w:rsidP="00AF627B">
      <w:pPr>
        <w:widowControl/>
        <w:adjustRightInd/>
        <w:spacing w:line="240" w:lineRule="auto"/>
        <w:textAlignment w:val="auto"/>
        <w:rPr>
          <w:rFonts w:cs="Arial"/>
          <w:bCs/>
          <w:sz w:val="22"/>
          <w:szCs w:val="22"/>
          <w:u w:val="single"/>
        </w:rPr>
      </w:pPr>
    </w:p>
    <w:p w14:paraId="78069416" w14:textId="77777777" w:rsidR="00AF627B" w:rsidRPr="00052E57" w:rsidRDefault="00AF627B" w:rsidP="00AF627B">
      <w:pPr>
        <w:widowControl/>
        <w:adjustRightInd/>
        <w:spacing w:line="240" w:lineRule="auto"/>
        <w:ind w:left="567"/>
        <w:textAlignment w:val="auto"/>
        <w:rPr>
          <w:rFonts w:cs="Arial"/>
          <w:bCs/>
          <w:i/>
          <w:sz w:val="22"/>
          <w:szCs w:val="22"/>
          <w:lang w:val="es-PE"/>
        </w:rPr>
      </w:pPr>
      <w:r w:rsidRPr="0093727F">
        <w:rPr>
          <w:rFonts w:cs="Arial"/>
          <w:bCs/>
          <w:i/>
          <w:sz w:val="22"/>
          <w:szCs w:val="22"/>
          <w:lang w:val="es-PE"/>
        </w:rPr>
        <w:t xml:space="preserve">Artículo 7.- Cada País Miembro otorgará inmediata e incondicionalmente a los servicios y a los prestadores de servicios de </w:t>
      </w:r>
      <w:r w:rsidRPr="00052E57">
        <w:rPr>
          <w:rFonts w:cs="Arial"/>
          <w:bCs/>
          <w:i/>
          <w:sz w:val="22"/>
          <w:szCs w:val="22"/>
          <w:u w:val="single"/>
          <w:lang w:val="es-PE"/>
        </w:rPr>
        <w:t>los demás Países Miembros</w:t>
      </w:r>
      <w:r w:rsidRPr="0093727F">
        <w:rPr>
          <w:rFonts w:cs="Arial"/>
          <w:bCs/>
          <w:i/>
          <w:sz w:val="22"/>
          <w:szCs w:val="22"/>
          <w:lang w:val="es-PE"/>
        </w:rPr>
        <w:t>, un trato no menos favorable que el concedido a los servicios y prestadores de servicios similares de cualquier otro país, miem</w:t>
      </w:r>
      <w:r>
        <w:rPr>
          <w:rFonts w:cs="Arial"/>
          <w:bCs/>
          <w:i/>
          <w:sz w:val="22"/>
          <w:szCs w:val="22"/>
          <w:lang w:val="es-PE"/>
        </w:rPr>
        <w:t xml:space="preserve">bro o no de la Comunidad Andina </w:t>
      </w:r>
      <w:r w:rsidRPr="009835C2">
        <w:rPr>
          <w:rFonts w:cs="Arial"/>
          <w:bCs/>
          <w:sz w:val="22"/>
          <w:szCs w:val="22"/>
          <w:lang w:val="es-PE"/>
        </w:rPr>
        <w:t>(el subrayado es nuestro).</w:t>
      </w:r>
    </w:p>
    <w:p w14:paraId="2F6BF66C" w14:textId="77777777" w:rsidR="00AF627B" w:rsidRPr="0093727F" w:rsidRDefault="00AF627B" w:rsidP="00AF627B">
      <w:pPr>
        <w:widowControl/>
        <w:adjustRightInd/>
        <w:spacing w:line="240" w:lineRule="auto"/>
        <w:ind w:left="567"/>
        <w:textAlignment w:val="auto"/>
        <w:rPr>
          <w:rFonts w:cs="Arial"/>
          <w:i/>
          <w:sz w:val="22"/>
          <w:szCs w:val="22"/>
        </w:rPr>
      </w:pPr>
    </w:p>
    <w:p w14:paraId="5BD94C66" w14:textId="77777777" w:rsidR="00AF627B" w:rsidRPr="00052E57" w:rsidRDefault="00CC7CB0" w:rsidP="00AF627B">
      <w:pPr>
        <w:widowControl/>
        <w:adjustRightInd/>
        <w:spacing w:line="240" w:lineRule="auto"/>
        <w:ind w:left="567"/>
        <w:textAlignment w:val="auto"/>
        <w:rPr>
          <w:rFonts w:cs="Arial"/>
          <w:i/>
          <w:sz w:val="22"/>
          <w:szCs w:val="22"/>
        </w:rPr>
      </w:pPr>
      <w:bookmarkStart w:id="4" w:name="8"/>
      <w:r>
        <w:rPr>
          <w:rFonts w:cs="Arial"/>
          <w:i/>
          <w:sz w:val="22"/>
          <w:szCs w:val="22"/>
        </w:rPr>
        <w:t xml:space="preserve">Artículo </w:t>
      </w:r>
      <w:r w:rsidR="00AF627B" w:rsidRPr="0093727F">
        <w:rPr>
          <w:rFonts w:cs="Arial"/>
          <w:i/>
          <w:sz w:val="22"/>
          <w:szCs w:val="22"/>
        </w:rPr>
        <w:t>8</w:t>
      </w:r>
      <w:bookmarkEnd w:id="4"/>
      <w:r w:rsidR="00AF627B" w:rsidRPr="0093727F">
        <w:rPr>
          <w:rFonts w:cs="Arial"/>
          <w:i/>
          <w:sz w:val="22"/>
          <w:szCs w:val="22"/>
        </w:rPr>
        <w:t xml:space="preserve">.- Cada País Miembro otorgará a los servicios y a los prestadores de servicios </w:t>
      </w:r>
      <w:r w:rsidR="00AF627B" w:rsidRPr="00052E57">
        <w:rPr>
          <w:rFonts w:cs="Arial"/>
          <w:i/>
          <w:sz w:val="22"/>
          <w:szCs w:val="22"/>
          <w:u w:val="single"/>
        </w:rPr>
        <w:t>de los demás Países Miembros</w:t>
      </w:r>
      <w:r w:rsidR="00AF627B" w:rsidRPr="0093727F">
        <w:rPr>
          <w:rFonts w:cs="Arial"/>
          <w:i/>
          <w:sz w:val="22"/>
          <w:szCs w:val="22"/>
        </w:rPr>
        <w:t>, un trato no menos favorable que el otorgado a sus propios servicios o prestadores de servicios similares, sin perjuicio de lo establecido en el artículo 14 del presente Marco General</w:t>
      </w:r>
      <w:r w:rsidR="00AF627B">
        <w:rPr>
          <w:rFonts w:cs="Arial"/>
          <w:i/>
          <w:sz w:val="22"/>
          <w:szCs w:val="22"/>
        </w:rPr>
        <w:t xml:space="preserve"> </w:t>
      </w:r>
      <w:r w:rsidR="00AF627B" w:rsidRPr="009835C2">
        <w:rPr>
          <w:rFonts w:cs="Arial"/>
          <w:bCs/>
          <w:sz w:val="22"/>
          <w:szCs w:val="22"/>
          <w:lang w:val="es-PE"/>
        </w:rPr>
        <w:t>(el subrayado es nuestro)</w:t>
      </w:r>
      <w:r w:rsidR="00AF627B" w:rsidRPr="009835C2">
        <w:rPr>
          <w:rFonts w:cs="Arial"/>
          <w:sz w:val="22"/>
          <w:szCs w:val="22"/>
        </w:rPr>
        <w:t>.</w:t>
      </w:r>
    </w:p>
    <w:p w14:paraId="3A54C39D" w14:textId="77777777" w:rsidR="00AF627B" w:rsidRDefault="00AF627B" w:rsidP="00AF627B">
      <w:pPr>
        <w:pStyle w:val="Prrafodelista"/>
        <w:widowControl/>
        <w:adjustRightInd/>
        <w:spacing w:line="240" w:lineRule="auto"/>
        <w:ind w:left="426"/>
        <w:textAlignment w:val="auto"/>
        <w:rPr>
          <w:rFonts w:cs="Arial"/>
          <w:bCs/>
          <w:sz w:val="22"/>
          <w:szCs w:val="22"/>
        </w:rPr>
      </w:pPr>
    </w:p>
    <w:p w14:paraId="60E140B7" w14:textId="77777777" w:rsidR="00AF627B" w:rsidRDefault="00AF627B" w:rsidP="00AF627B">
      <w:pPr>
        <w:pStyle w:val="Prrafodelista"/>
        <w:widowControl/>
        <w:adjustRightInd/>
        <w:spacing w:line="240" w:lineRule="auto"/>
        <w:ind w:left="567"/>
        <w:textAlignment w:val="auto"/>
        <w:rPr>
          <w:rFonts w:cs="Arial"/>
          <w:bCs/>
          <w:sz w:val="22"/>
          <w:szCs w:val="22"/>
        </w:rPr>
      </w:pPr>
      <w:r w:rsidRPr="009835C2">
        <w:rPr>
          <w:rFonts w:cs="Arial"/>
          <w:bCs/>
          <w:i/>
          <w:sz w:val="22"/>
          <w:szCs w:val="22"/>
        </w:rPr>
        <w:t>Artículo</w:t>
      </w:r>
      <w:bookmarkStart w:id="5" w:name="10"/>
      <w:r w:rsidR="00CC7CB0">
        <w:rPr>
          <w:rFonts w:cs="Arial"/>
          <w:bCs/>
          <w:i/>
          <w:sz w:val="22"/>
          <w:szCs w:val="22"/>
        </w:rPr>
        <w:t xml:space="preserve"> </w:t>
      </w:r>
      <w:r w:rsidRPr="009835C2">
        <w:rPr>
          <w:rFonts w:cs="Arial"/>
          <w:bCs/>
          <w:i/>
          <w:sz w:val="22"/>
          <w:szCs w:val="22"/>
        </w:rPr>
        <w:t>10</w:t>
      </w:r>
      <w:bookmarkEnd w:id="5"/>
      <w:r w:rsidRPr="009835C2">
        <w:rPr>
          <w:rFonts w:cs="Arial"/>
          <w:bCs/>
          <w:i/>
          <w:sz w:val="22"/>
          <w:szCs w:val="22"/>
        </w:rPr>
        <w:t xml:space="preserve">.- Los Países Miembros se comprometen a no establecer nuevas medidas que incrementen el grado de disconformidad o que incumplan los compromisos contenidos en los artículos 6 y </w:t>
      </w:r>
      <w:r w:rsidRPr="009835C2">
        <w:rPr>
          <w:rFonts w:cs="Arial"/>
          <w:bCs/>
          <w:i/>
          <w:sz w:val="22"/>
          <w:szCs w:val="22"/>
          <w:u w:val="single"/>
        </w:rPr>
        <w:t xml:space="preserve">8 </w:t>
      </w:r>
      <w:r w:rsidRPr="009835C2">
        <w:rPr>
          <w:rFonts w:cs="Arial"/>
          <w:bCs/>
          <w:i/>
          <w:sz w:val="22"/>
          <w:szCs w:val="22"/>
        </w:rPr>
        <w:t>del presente Marco General, a partir de la entrada en vigencia del mismo. Este compromiso abarcará todas las medidas adoptadas por los Países Miembros que afecten al comercio de servicios, tanto las provenientes del sector público, central, regional o local, como las provenientes de aquellas entidades delegadas para ello</w:t>
      </w:r>
      <w:r>
        <w:rPr>
          <w:rFonts w:cs="Arial"/>
          <w:bCs/>
          <w:i/>
          <w:sz w:val="22"/>
          <w:szCs w:val="22"/>
        </w:rPr>
        <w:t xml:space="preserve"> </w:t>
      </w:r>
      <w:r w:rsidRPr="009835C2">
        <w:rPr>
          <w:rFonts w:cs="Arial"/>
          <w:bCs/>
          <w:sz w:val="22"/>
          <w:szCs w:val="22"/>
          <w:lang w:val="es-PE"/>
        </w:rPr>
        <w:t>(el subrayado es nuestro)</w:t>
      </w:r>
      <w:r w:rsidRPr="009835C2">
        <w:rPr>
          <w:rFonts w:cs="Arial"/>
          <w:bCs/>
          <w:sz w:val="22"/>
          <w:szCs w:val="22"/>
        </w:rPr>
        <w:t>.</w:t>
      </w:r>
    </w:p>
    <w:p w14:paraId="3C7C8EC9" w14:textId="77777777" w:rsidR="00AF627B" w:rsidRPr="00114E7E" w:rsidRDefault="00AF627B" w:rsidP="00AF627B">
      <w:pPr>
        <w:widowControl/>
        <w:adjustRightInd/>
        <w:spacing w:line="240" w:lineRule="auto"/>
        <w:textAlignment w:val="auto"/>
        <w:rPr>
          <w:rFonts w:cs="Arial"/>
          <w:bCs/>
          <w:i/>
          <w:sz w:val="22"/>
          <w:szCs w:val="22"/>
        </w:rPr>
      </w:pPr>
    </w:p>
    <w:p w14:paraId="117E9ADA" w14:textId="77777777" w:rsidR="001D4933" w:rsidRPr="006822C8" w:rsidRDefault="00586C9F" w:rsidP="00E33A47">
      <w:pPr>
        <w:pStyle w:val="Prrafodelista"/>
        <w:widowControl/>
        <w:numPr>
          <w:ilvl w:val="0"/>
          <w:numId w:val="32"/>
        </w:numPr>
        <w:adjustRightInd/>
        <w:spacing w:line="240" w:lineRule="auto"/>
        <w:ind w:left="0"/>
        <w:textAlignment w:val="auto"/>
        <w:rPr>
          <w:rFonts w:cs="Arial"/>
          <w:bCs/>
          <w:color w:val="000000"/>
          <w:sz w:val="22"/>
          <w:szCs w:val="22"/>
        </w:rPr>
      </w:pPr>
      <w:r>
        <w:rPr>
          <w:rFonts w:cs="Arial"/>
          <w:bCs/>
          <w:color w:val="000000"/>
          <w:sz w:val="22"/>
          <w:szCs w:val="22"/>
        </w:rPr>
        <w:t>La Secretaría General ha sostenido reiteradamente que el principio de no discriminación expresado en los estándares de trato nacional y nación más favorecida es trasversal a todas las relaciones jurídicas comunitarias y así lo ha validado el Tribunal andino</w:t>
      </w:r>
      <w:r w:rsidR="00A047EB">
        <w:rPr>
          <w:rFonts w:cs="Arial"/>
          <w:bCs/>
          <w:color w:val="000000"/>
          <w:sz w:val="22"/>
          <w:szCs w:val="22"/>
        </w:rPr>
        <w:t xml:space="preserve">, por ejemplo, </w:t>
      </w:r>
      <w:r>
        <w:rPr>
          <w:rFonts w:cs="Arial"/>
          <w:bCs/>
          <w:color w:val="000000"/>
          <w:sz w:val="22"/>
          <w:szCs w:val="22"/>
        </w:rPr>
        <w:t xml:space="preserve">en su sentencia </w:t>
      </w:r>
      <w:r w:rsidR="00E82EC3">
        <w:rPr>
          <w:rFonts w:cs="Arial"/>
          <w:bCs/>
          <w:color w:val="000000"/>
          <w:sz w:val="22"/>
          <w:szCs w:val="22"/>
        </w:rPr>
        <w:t xml:space="preserve">de fecha 01 de febrero de 2002 emitida en el </w:t>
      </w:r>
      <w:r w:rsidR="001D4933" w:rsidRPr="006822C8">
        <w:rPr>
          <w:rFonts w:cs="Arial"/>
          <w:bCs/>
          <w:color w:val="000000"/>
          <w:sz w:val="22"/>
          <w:szCs w:val="22"/>
        </w:rPr>
        <w:t>Proceso 14-AN-2001, publicad</w:t>
      </w:r>
      <w:r w:rsidR="006822C8" w:rsidRPr="006822C8">
        <w:rPr>
          <w:rFonts w:cs="Arial"/>
          <w:bCs/>
          <w:color w:val="000000"/>
          <w:sz w:val="22"/>
          <w:szCs w:val="22"/>
        </w:rPr>
        <w:t>a</w:t>
      </w:r>
      <w:r w:rsidR="001D4933" w:rsidRPr="006822C8">
        <w:rPr>
          <w:rFonts w:cs="Arial"/>
          <w:bCs/>
          <w:color w:val="000000"/>
          <w:sz w:val="22"/>
          <w:szCs w:val="22"/>
        </w:rPr>
        <w:t xml:space="preserve"> en la G.O.A.C N° 773 de 18 de marzo de 2002 en donde reconoció la importancia de no discriminar como un principio primordial del comercio Internacional</w:t>
      </w:r>
      <w:r w:rsidR="006822C8" w:rsidRPr="006822C8">
        <w:rPr>
          <w:rFonts w:cs="Arial"/>
          <w:bCs/>
          <w:color w:val="000000"/>
          <w:sz w:val="22"/>
          <w:szCs w:val="22"/>
        </w:rPr>
        <w:t>, siendo el Trato N</w:t>
      </w:r>
      <w:r w:rsidR="006822C8">
        <w:rPr>
          <w:rFonts w:cs="Arial"/>
          <w:bCs/>
          <w:color w:val="000000"/>
          <w:sz w:val="22"/>
          <w:szCs w:val="22"/>
        </w:rPr>
        <w:t>a</w:t>
      </w:r>
      <w:r w:rsidR="006822C8" w:rsidRPr="006822C8">
        <w:rPr>
          <w:rFonts w:cs="Arial"/>
          <w:bCs/>
          <w:color w:val="000000"/>
          <w:sz w:val="22"/>
          <w:szCs w:val="22"/>
        </w:rPr>
        <w:t xml:space="preserve">cional un </w:t>
      </w:r>
      <w:r w:rsidR="001D4933" w:rsidRPr="006822C8">
        <w:rPr>
          <w:rFonts w:cs="Arial"/>
          <w:bCs/>
          <w:color w:val="000000"/>
          <w:sz w:val="22"/>
          <w:szCs w:val="22"/>
        </w:rPr>
        <w:t>principio que informa el proceso de integración subregional</w:t>
      </w:r>
      <w:r w:rsidR="006822C8" w:rsidRPr="006822C8">
        <w:rPr>
          <w:rFonts w:cs="Arial"/>
          <w:bCs/>
          <w:color w:val="000000"/>
          <w:sz w:val="22"/>
          <w:szCs w:val="22"/>
        </w:rPr>
        <w:t>.</w:t>
      </w:r>
    </w:p>
    <w:p w14:paraId="41074AE7" w14:textId="77777777" w:rsidR="001D4933" w:rsidRPr="001D4933" w:rsidRDefault="001D4933" w:rsidP="001D4933">
      <w:pPr>
        <w:pStyle w:val="Prrafodelista"/>
        <w:widowControl/>
        <w:adjustRightInd/>
        <w:spacing w:line="240" w:lineRule="auto"/>
        <w:ind w:left="0"/>
        <w:textAlignment w:val="auto"/>
        <w:rPr>
          <w:rFonts w:cs="Arial"/>
          <w:bCs/>
          <w:sz w:val="22"/>
          <w:szCs w:val="22"/>
          <w:u w:val="single"/>
        </w:rPr>
      </w:pPr>
    </w:p>
    <w:p w14:paraId="4FD1521D" w14:textId="77777777" w:rsidR="00A047EB" w:rsidRPr="00A047EB" w:rsidRDefault="00A047EB" w:rsidP="00E33A47">
      <w:pPr>
        <w:pStyle w:val="Prrafodelista"/>
        <w:widowControl/>
        <w:numPr>
          <w:ilvl w:val="0"/>
          <w:numId w:val="32"/>
        </w:numPr>
        <w:adjustRightInd/>
        <w:spacing w:line="240" w:lineRule="auto"/>
        <w:ind w:left="0"/>
        <w:textAlignment w:val="auto"/>
        <w:rPr>
          <w:rFonts w:cs="Arial"/>
          <w:bCs/>
          <w:sz w:val="22"/>
          <w:szCs w:val="22"/>
          <w:u w:val="single"/>
        </w:rPr>
      </w:pPr>
      <w:r>
        <w:rPr>
          <w:rFonts w:cs="Arial"/>
          <w:bCs/>
          <w:color w:val="000000"/>
          <w:sz w:val="22"/>
          <w:szCs w:val="22"/>
        </w:rPr>
        <w:t>Sin perjuicio de ello y c</w:t>
      </w:r>
      <w:r w:rsidR="00CC7CB0">
        <w:rPr>
          <w:rFonts w:cs="Arial"/>
          <w:bCs/>
          <w:color w:val="000000"/>
          <w:sz w:val="22"/>
          <w:szCs w:val="22"/>
        </w:rPr>
        <w:t>omo se colige de la simple lectura de la normativa citada, los principios referidos</w:t>
      </w:r>
      <w:r>
        <w:rPr>
          <w:rFonts w:cs="Arial"/>
          <w:bCs/>
          <w:color w:val="000000"/>
          <w:sz w:val="22"/>
          <w:szCs w:val="22"/>
        </w:rPr>
        <w:t>, en el caso de los servicios,</w:t>
      </w:r>
      <w:r w:rsidR="00CC7CB0">
        <w:rPr>
          <w:rFonts w:cs="Arial"/>
          <w:bCs/>
          <w:color w:val="000000"/>
          <w:sz w:val="22"/>
          <w:szCs w:val="22"/>
        </w:rPr>
        <w:t xml:space="preserve"> actúan por comparación entre el trato conferido</w:t>
      </w:r>
      <w:r w:rsidR="00343BBB">
        <w:rPr>
          <w:rFonts w:cs="Arial"/>
          <w:bCs/>
          <w:color w:val="000000"/>
          <w:sz w:val="22"/>
          <w:szCs w:val="22"/>
        </w:rPr>
        <w:t xml:space="preserve"> por un País Miembro en su propio territorio,</w:t>
      </w:r>
      <w:r w:rsidR="00CC7CB0">
        <w:rPr>
          <w:rFonts w:cs="Arial"/>
          <w:bCs/>
          <w:color w:val="000000"/>
          <w:sz w:val="22"/>
          <w:szCs w:val="22"/>
        </w:rPr>
        <w:t xml:space="preserve"> al </w:t>
      </w:r>
      <w:r w:rsidR="00343BBB">
        <w:rPr>
          <w:rFonts w:cs="Arial"/>
          <w:bCs/>
          <w:color w:val="000000"/>
          <w:sz w:val="22"/>
          <w:szCs w:val="22"/>
        </w:rPr>
        <w:t xml:space="preserve">servicio o al </w:t>
      </w:r>
      <w:r w:rsidR="00CC7CB0">
        <w:rPr>
          <w:rFonts w:cs="Arial"/>
          <w:bCs/>
          <w:color w:val="000000"/>
          <w:sz w:val="22"/>
          <w:szCs w:val="22"/>
        </w:rPr>
        <w:t xml:space="preserve">prestador del servicio de otro país miembro distinto al propio </w:t>
      </w:r>
      <w:r w:rsidR="00343BBB">
        <w:rPr>
          <w:rFonts w:cs="Arial"/>
          <w:bCs/>
          <w:color w:val="000000"/>
          <w:sz w:val="22"/>
          <w:szCs w:val="22"/>
        </w:rPr>
        <w:t xml:space="preserve">vis a vis el conferido bien </w:t>
      </w:r>
      <w:r w:rsidR="00CC7CB0">
        <w:rPr>
          <w:rFonts w:cs="Arial"/>
          <w:bCs/>
          <w:color w:val="000000"/>
          <w:sz w:val="22"/>
          <w:szCs w:val="22"/>
        </w:rPr>
        <w:t xml:space="preserve">a los </w:t>
      </w:r>
      <w:r w:rsidR="00343BBB">
        <w:rPr>
          <w:rFonts w:cs="Arial"/>
          <w:bCs/>
          <w:color w:val="000000"/>
          <w:sz w:val="22"/>
          <w:szCs w:val="22"/>
        </w:rPr>
        <w:t xml:space="preserve">servicios o </w:t>
      </w:r>
      <w:r w:rsidR="00CC7CB0">
        <w:rPr>
          <w:rFonts w:cs="Arial"/>
          <w:bCs/>
          <w:color w:val="000000"/>
          <w:sz w:val="22"/>
          <w:szCs w:val="22"/>
        </w:rPr>
        <w:t>prestadores de</w:t>
      </w:r>
      <w:r w:rsidR="00343BBB">
        <w:rPr>
          <w:rFonts w:cs="Arial"/>
          <w:bCs/>
          <w:color w:val="000000"/>
          <w:sz w:val="22"/>
          <w:szCs w:val="22"/>
        </w:rPr>
        <w:t xml:space="preserve"> servicios de</w:t>
      </w:r>
      <w:r w:rsidR="00CC7CB0">
        <w:rPr>
          <w:rFonts w:cs="Arial"/>
          <w:bCs/>
          <w:color w:val="000000"/>
          <w:sz w:val="22"/>
          <w:szCs w:val="22"/>
        </w:rPr>
        <w:t xml:space="preserve"> su propio país</w:t>
      </w:r>
      <w:r w:rsidR="00343BBB">
        <w:rPr>
          <w:rFonts w:cs="Arial"/>
          <w:bCs/>
          <w:color w:val="000000"/>
          <w:sz w:val="22"/>
          <w:szCs w:val="22"/>
        </w:rPr>
        <w:t xml:space="preserve"> o de terceros países. Bajo ese </w:t>
      </w:r>
      <w:r w:rsidR="00343BBB">
        <w:rPr>
          <w:rFonts w:cs="Arial"/>
          <w:bCs/>
          <w:color w:val="000000"/>
          <w:sz w:val="22"/>
          <w:szCs w:val="22"/>
        </w:rPr>
        <w:lastRenderedPageBreak/>
        <w:t xml:space="preserve">entendimiento, no está </w:t>
      </w:r>
      <w:r>
        <w:rPr>
          <w:rFonts w:cs="Arial"/>
          <w:bCs/>
          <w:color w:val="000000"/>
          <w:sz w:val="22"/>
          <w:szCs w:val="22"/>
        </w:rPr>
        <w:t xml:space="preserve">considerada en este ámbito, </w:t>
      </w:r>
      <w:r w:rsidR="00343BBB">
        <w:rPr>
          <w:rFonts w:cs="Arial"/>
          <w:bCs/>
          <w:color w:val="000000"/>
          <w:sz w:val="22"/>
          <w:szCs w:val="22"/>
        </w:rPr>
        <w:t>la comparación de trato entre servicios y prestadores de servicios en el mismo territorio de un País Miembro que es la pretensión sobre la que versa la reclamación de las actoras.</w:t>
      </w:r>
      <w:r>
        <w:rPr>
          <w:rFonts w:cs="Arial"/>
          <w:bCs/>
          <w:color w:val="000000"/>
          <w:sz w:val="22"/>
          <w:szCs w:val="22"/>
        </w:rPr>
        <w:t xml:space="preserve"> </w:t>
      </w:r>
      <w:r w:rsidR="006822C8" w:rsidRPr="00450DFD">
        <w:rPr>
          <w:sz w:val="22"/>
          <w:szCs w:val="22"/>
        </w:rPr>
        <w:t>Nótese</w:t>
      </w:r>
      <w:r w:rsidR="006822C8">
        <w:rPr>
          <w:sz w:val="22"/>
          <w:szCs w:val="22"/>
        </w:rPr>
        <w:t xml:space="preserve"> además</w:t>
      </w:r>
      <w:r w:rsidR="006822C8" w:rsidRPr="00450DFD">
        <w:rPr>
          <w:sz w:val="22"/>
          <w:szCs w:val="22"/>
        </w:rPr>
        <w:t xml:space="preserve"> que </w:t>
      </w:r>
      <w:r w:rsidR="006822C8">
        <w:rPr>
          <w:sz w:val="22"/>
          <w:szCs w:val="22"/>
        </w:rPr>
        <w:t xml:space="preserve">tanto para el Trato Nacional como para la Nación más Favorecida, la normativa sobre servicios no exige ni se refiere a que </w:t>
      </w:r>
      <w:r w:rsidR="006822C8" w:rsidRPr="00450DFD">
        <w:rPr>
          <w:sz w:val="22"/>
          <w:szCs w:val="22"/>
        </w:rPr>
        <w:t xml:space="preserve">los Países Miembros </w:t>
      </w:r>
      <w:r w:rsidR="006822C8">
        <w:rPr>
          <w:sz w:val="22"/>
          <w:szCs w:val="22"/>
        </w:rPr>
        <w:t xml:space="preserve">no </w:t>
      </w:r>
      <w:r w:rsidR="006822C8" w:rsidRPr="00450DFD">
        <w:rPr>
          <w:sz w:val="22"/>
          <w:szCs w:val="22"/>
        </w:rPr>
        <w:t>de</w:t>
      </w:r>
      <w:r w:rsidR="006822C8">
        <w:rPr>
          <w:sz w:val="22"/>
          <w:szCs w:val="22"/>
        </w:rPr>
        <w:t>ban</w:t>
      </w:r>
      <w:r w:rsidR="006822C8" w:rsidRPr="00450DFD">
        <w:rPr>
          <w:sz w:val="22"/>
          <w:szCs w:val="22"/>
        </w:rPr>
        <w:t xml:space="preserve"> otorgar un trato menos favorable a los servicios</w:t>
      </w:r>
      <w:r w:rsidR="006822C8">
        <w:rPr>
          <w:sz w:val="22"/>
          <w:szCs w:val="22"/>
        </w:rPr>
        <w:t xml:space="preserve"> que presten sus </w:t>
      </w:r>
      <w:r w:rsidR="006822C8" w:rsidRPr="00450DFD">
        <w:rPr>
          <w:sz w:val="22"/>
          <w:szCs w:val="22"/>
        </w:rPr>
        <w:t xml:space="preserve">nacionales </w:t>
      </w:r>
      <w:r w:rsidR="006822C8">
        <w:rPr>
          <w:sz w:val="22"/>
          <w:szCs w:val="22"/>
        </w:rPr>
        <w:t xml:space="preserve">frente a los </w:t>
      </w:r>
      <w:r w:rsidR="006822C8" w:rsidRPr="00450DFD">
        <w:rPr>
          <w:sz w:val="22"/>
          <w:szCs w:val="22"/>
        </w:rPr>
        <w:t xml:space="preserve">servicios similares </w:t>
      </w:r>
      <w:r w:rsidR="006822C8">
        <w:rPr>
          <w:sz w:val="22"/>
          <w:szCs w:val="22"/>
        </w:rPr>
        <w:t xml:space="preserve">que presten los </w:t>
      </w:r>
      <w:r w:rsidR="006822C8" w:rsidRPr="00450DFD">
        <w:rPr>
          <w:sz w:val="22"/>
          <w:szCs w:val="22"/>
        </w:rPr>
        <w:t>extranjeros</w:t>
      </w:r>
      <w:r w:rsidR="006822C8">
        <w:rPr>
          <w:sz w:val="22"/>
          <w:szCs w:val="22"/>
        </w:rPr>
        <w:t xml:space="preserve"> en su propio territorio</w:t>
      </w:r>
      <w:r w:rsidR="006822C8" w:rsidRPr="00450DFD">
        <w:rPr>
          <w:sz w:val="22"/>
          <w:szCs w:val="22"/>
        </w:rPr>
        <w:t>.</w:t>
      </w:r>
    </w:p>
    <w:p w14:paraId="2C480657" w14:textId="77777777" w:rsidR="00A047EB" w:rsidRPr="00A047EB" w:rsidRDefault="00A047EB" w:rsidP="00A047EB">
      <w:pPr>
        <w:pStyle w:val="Prrafodelista"/>
        <w:widowControl/>
        <w:adjustRightInd/>
        <w:spacing w:line="240" w:lineRule="auto"/>
        <w:ind w:left="0"/>
        <w:textAlignment w:val="auto"/>
        <w:rPr>
          <w:rFonts w:cs="Arial"/>
          <w:bCs/>
          <w:sz w:val="22"/>
          <w:szCs w:val="22"/>
          <w:u w:val="single"/>
        </w:rPr>
      </w:pPr>
    </w:p>
    <w:p w14:paraId="62280F58" w14:textId="77777777" w:rsidR="00AF627B" w:rsidRPr="00114E7E" w:rsidRDefault="00586C9F" w:rsidP="00E33A47">
      <w:pPr>
        <w:pStyle w:val="Prrafodelista"/>
        <w:widowControl/>
        <w:numPr>
          <w:ilvl w:val="0"/>
          <w:numId w:val="32"/>
        </w:numPr>
        <w:adjustRightInd/>
        <w:spacing w:line="240" w:lineRule="auto"/>
        <w:ind w:left="0"/>
        <w:textAlignment w:val="auto"/>
        <w:rPr>
          <w:rFonts w:cs="Arial"/>
          <w:bCs/>
          <w:sz w:val="22"/>
          <w:szCs w:val="22"/>
          <w:u w:val="single"/>
        </w:rPr>
      </w:pPr>
      <w:r>
        <w:rPr>
          <w:rFonts w:cs="Arial"/>
          <w:bCs/>
          <w:sz w:val="22"/>
          <w:szCs w:val="22"/>
        </w:rPr>
        <w:t>En el campo de los bienes, el Tribunal andino considera el mismo entendimiento sobre la medición del trato discriminatorio y, en ese sentido, ha sostenido l</w:t>
      </w:r>
      <w:r w:rsidR="00AF627B" w:rsidRPr="00114E7E">
        <w:rPr>
          <w:rFonts w:cs="Arial"/>
          <w:bCs/>
          <w:sz w:val="22"/>
          <w:szCs w:val="22"/>
        </w:rPr>
        <w:t>o siguiente:</w:t>
      </w:r>
    </w:p>
    <w:p w14:paraId="35E197B5" w14:textId="77777777" w:rsidR="00AF627B" w:rsidRPr="00114E7E" w:rsidRDefault="00AF627B" w:rsidP="00AF627B">
      <w:pPr>
        <w:widowControl/>
        <w:adjustRightInd/>
        <w:spacing w:line="240" w:lineRule="auto"/>
        <w:textAlignment w:val="auto"/>
        <w:rPr>
          <w:rFonts w:cs="Arial"/>
          <w:bCs/>
          <w:sz w:val="22"/>
          <w:szCs w:val="22"/>
        </w:rPr>
      </w:pPr>
    </w:p>
    <w:p w14:paraId="2A85D472" w14:textId="77777777" w:rsidR="00AF627B" w:rsidRPr="00114E7E" w:rsidRDefault="00586C9F" w:rsidP="00AF627B">
      <w:pPr>
        <w:widowControl/>
        <w:adjustRightInd/>
        <w:spacing w:line="240" w:lineRule="auto"/>
        <w:ind w:left="567"/>
        <w:textAlignment w:val="auto"/>
        <w:rPr>
          <w:rFonts w:cs="Arial"/>
          <w:bCs/>
          <w:sz w:val="22"/>
          <w:szCs w:val="22"/>
          <w:lang w:val="es-MX"/>
        </w:rPr>
      </w:pPr>
      <w:r>
        <w:rPr>
          <w:rFonts w:cs="Arial"/>
          <w:bCs/>
          <w:i/>
          <w:sz w:val="22"/>
          <w:szCs w:val="22"/>
        </w:rPr>
        <w:t>“</w:t>
      </w:r>
      <w:r w:rsidR="00AF627B" w:rsidRPr="00114E7E">
        <w:rPr>
          <w:rFonts w:cs="Arial"/>
          <w:bCs/>
          <w:i/>
          <w:sz w:val="22"/>
          <w:szCs w:val="22"/>
        </w:rPr>
        <w:t xml:space="preserve">Los conceptos emitidos por el Tribunal sobre lo que significa el trato discriminatorio concierne a la conducta de un Estado que mediante normas internas impone condiciones de cualquier orden a los productos importados o extranjeros, los cuales como consecuencia de ello se encuentran en una situación desfavorable en comparación con el trato o beneficios concedidos a favor de los productos nacionales ... </w:t>
      </w:r>
      <w:r w:rsidR="00AF627B" w:rsidRPr="00114E7E">
        <w:rPr>
          <w:rFonts w:cs="Arial"/>
          <w:bCs/>
          <w:i/>
          <w:sz w:val="22"/>
          <w:szCs w:val="22"/>
          <w:lang w:val="es-MX"/>
        </w:rPr>
        <w:t>En consecuencia ... los productos originarios de los Países Miembros deben disfrutar de trato nacional y no discriminatorio, no sólo en materia de impuestos, tasas y otros gravámenes, sino ‘en lo concerniente a cualquier ley, reglamento o prescripción que afecte la oferta para la venta, la compra, el transporte, la distribución y uso de estos productos en el mercado interior’ según el lenguaje de la OMC y del G-3…</w:t>
      </w:r>
      <w:r w:rsidR="00AF627B" w:rsidRPr="00114E7E">
        <w:rPr>
          <w:rFonts w:cs="Arial"/>
          <w:color w:val="000000"/>
          <w:sz w:val="22"/>
          <w:szCs w:val="22"/>
        </w:rPr>
        <w:t>( proceso 3-AI-97, publicado en la G.O.A.C. Nº 422 de 30 de marzo de 1999).</w:t>
      </w:r>
    </w:p>
    <w:p w14:paraId="6B33DD26" w14:textId="77777777" w:rsidR="00AF627B" w:rsidRDefault="00AF627B" w:rsidP="00AF627B">
      <w:pPr>
        <w:widowControl/>
        <w:adjustRightInd/>
        <w:spacing w:line="240" w:lineRule="auto"/>
        <w:textAlignment w:val="auto"/>
        <w:rPr>
          <w:rFonts w:cs="Arial"/>
          <w:bCs/>
          <w:sz w:val="22"/>
          <w:szCs w:val="22"/>
        </w:rPr>
      </w:pPr>
    </w:p>
    <w:p w14:paraId="3FB7DC70" w14:textId="77777777" w:rsidR="006822C8" w:rsidRPr="00676B32" w:rsidRDefault="006822C8" w:rsidP="00E33A47">
      <w:pPr>
        <w:pStyle w:val="Prrafodelista"/>
        <w:widowControl/>
        <w:numPr>
          <w:ilvl w:val="0"/>
          <w:numId w:val="32"/>
        </w:numPr>
        <w:adjustRightInd/>
        <w:spacing w:line="240" w:lineRule="auto"/>
        <w:ind w:left="0"/>
        <w:textAlignment w:val="auto"/>
        <w:rPr>
          <w:rFonts w:cs="Arial"/>
          <w:bCs/>
          <w:sz w:val="22"/>
          <w:szCs w:val="22"/>
        </w:rPr>
      </w:pPr>
      <w:r>
        <w:rPr>
          <w:rFonts w:cs="Arial"/>
          <w:bCs/>
          <w:sz w:val="22"/>
          <w:szCs w:val="22"/>
        </w:rPr>
        <w:t>A los efectos del principio de Nación más Favorecida en materia de bienes, de manera similar ha señalado que “</w:t>
      </w:r>
      <w:r w:rsidRPr="00201C75">
        <w:rPr>
          <w:i/>
          <w:sz w:val="22"/>
        </w:rPr>
        <w:t>El hecho de que un país de la Comunidad no extienda, entonces, a las importaciones de bienes originarios de los otros Países Miembros el mismo tratamiento más favorable que aplique a terceros países, constituye, en principio, un rompimiento del compromiso de trato igualitario y favorable establecido en el Artículo 155 del Acuerdo de Cartagena</w:t>
      </w:r>
      <w:r>
        <w:rPr>
          <w:i/>
          <w:sz w:val="22"/>
        </w:rPr>
        <w:t>”</w:t>
      </w:r>
      <w:r w:rsidRPr="00201C75">
        <w:rPr>
          <w:i/>
          <w:sz w:val="22"/>
        </w:rPr>
        <w:t xml:space="preserve"> (</w:t>
      </w:r>
      <w:r>
        <w:rPr>
          <w:i/>
          <w:sz w:val="22"/>
        </w:rPr>
        <w:t>P</w:t>
      </w:r>
      <w:r>
        <w:rPr>
          <w:rFonts w:cs="Arial"/>
          <w:i/>
          <w:sz w:val="22"/>
          <w:szCs w:val="22"/>
        </w:rPr>
        <w:t>roceso 53-AI-1999)</w:t>
      </w:r>
      <w:r w:rsidRPr="00201C75">
        <w:rPr>
          <w:i/>
          <w:sz w:val="22"/>
        </w:rPr>
        <w:t>.</w:t>
      </w:r>
      <w:r>
        <w:rPr>
          <w:i/>
          <w:sz w:val="22"/>
        </w:rPr>
        <w:t>”</w:t>
      </w:r>
    </w:p>
    <w:p w14:paraId="0B90823E" w14:textId="77777777" w:rsidR="006822C8" w:rsidRDefault="006822C8" w:rsidP="00AF627B">
      <w:pPr>
        <w:widowControl/>
        <w:adjustRightInd/>
        <w:spacing w:line="240" w:lineRule="auto"/>
        <w:textAlignment w:val="auto"/>
        <w:rPr>
          <w:rFonts w:cs="Arial"/>
          <w:bCs/>
          <w:sz w:val="22"/>
          <w:szCs w:val="22"/>
        </w:rPr>
      </w:pPr>
    </w:p>
    <w:p w14:paraId="41E137ED" w14:textId="77777777" w:rsidR="007D343E" w:rsidRDefault="007D343E" w:rsidP="00E33A47">
      <w:pPr>
        <w:pStyle w:val="Prrafodelista"/>
        <w:widowControl/>
        <w:numPr>
          <w:ilvl w:val="0"/>
          <w:numId w:val="32"/>
        </w:numPr>
        <w:adjustRightInd/>
        <w:spacing w:line="240" w:lineRule="auto"/>
        <w:ind w:left="0"/>
        <w:textAlignment w:val="auto"/>
        <w:rPr>
          <w:rFonts w:cs="Arial"/>
          <w:bCs/>
          <w:color w:val="000000"/>
          <w:sz w:val="22"/>
          <w:szCs w:val="22"/>
        </w:rPr>
      </w:pPr>
      <w:r w:rsidRPr="00AE5D70">
        <w:rPr>
          <w:rFonts w:cs="Arial"/>
          <w:bCs/>
          <w:color w:val="000000"/>
          <w:sz w:val="22"/>
          <w:szCs w:val="22"/>
        </w:rPr>
        <w:t>Por cuanto no fueron proporcionadas, la Secretaría General no ha tenido a la vista pruebas que acrediten la diferencia de trato acusada, lo que resulta suficiente para</w:t>
      </w:r>
      <w:r>
        <w:rPr>
          <w:rFonts w:cs="Arial"/>
          <w:bCs/>
          <w:color w:val="000000"/>
          <w:sz w:val="22"/>
          <w:szCs w:val="22"/>
        </w:rPr>
        <w:t xml:space="preserve"> desestimar el alegato presentado, siendo innecesario analizar si dicha diferencia resultaba discriminatoria a la luz del ordenamiento jurídico comunitario. </w:t>
      </w:r>
    </w:p>
    <w:p w14:paraId="782B49CC" w14:textId="77777777" w:rsidR="007D343E" w:rsidRPr="007D343E" w:rsidRDefault="007D343E" w:rsidP="007D343E">
      <w:pPr>
        <w:pStyle w:val="Prrafodelista"/>
        <w:rPr>
          <w:rFonts w:cs="Arial"/>
          <w:bCs/>
          <w:color w:val="000000"/>
          <w:sz w:val="22"/>
          <w:szCs w:val="22"/>
        </w:rPr>
      </w:pPr>
    </w:p>
    <w:p w14:paraId="2FBB1AFC" w14:textId="77777777" w:rsidR="007D343E" w:rsidRDefault="007D343E" w:rsidP="00E33A47">
      <w:pPr>
        <w:pStyle w:val="Prrafodelista"/>
        <w:widowControl/>
        <w:numPr>
          <w:ilvl w:val="0"/>
          <w:numId w:val="32"/>
        </w:numPr>
        <w:adjustRightInd/>
        <w:spacing w:line="240" w:lineRule="auto"/>
        <w:ind w:left="0"/>
        <w:textAlignment w:val="auto"/>
        <w:rPr>
          <w:rFonts w:cs="Arial"/>
          <w:bCs/>
          <w:color w:val="000000"/>
          <w:sz w:val="22"/>
          <w:szCs w:val="22"/>
        </w:rPr>
      </w:pPr>
      <w:r>
        <w:rPr>
          <w:rFonts w:cs="Arial"/>
          <w:bCs/>
          <w:color w:val="000000"/>
          <w:sz w:val="22"/>
          <w:szCs w:val="22"/>
        </w:rPr>
        <w:t>Sin perjuicio de ello, s</w:t>
      </w:r>
      <w:r w:rsidR="006822C8">
        <w:rPr>
          <w:rFonts w:cs="Arial"/>
          <w:bCs/>
          <w:color w:val="000000"/>
          <w:sz w:val="22"/>
          <w:szCs w:val="22"/>
        </w:rPr>
        <w:t>e deriva de lo señalado que</w:t>
      </w:r>
      <w:r w:rsidR="001D4933">
        <w:rPr>
          <w:rFonts w:cs="Arial"/>
          <w:bCs/>
          <w:color w:val="000000"/>
          <w:sz w:val="22"/>
          <w:szCs w:val="22"/>
        </w:rPr>
        <w:t xml:space="preserve"> los casos de discriminación reversa</w:t>
      </w:r>
      <w:r>
        <w:rPr>
          <w:rFonts w:cs="Arial"/>
          <w:bCs/>
          <w:color w:val="000000"/>
          <w:sz w:val="22"/>
          <w:szCs w:val="22"/>
        </w:rPr>
        <w:t xml:space="preserve"> en materia de servicios</w:t>
      </w:r>
      <w:r w:rsidR="001D4933">
        <w:rPr>
          <w:rFonts w:cs="Arial"/>
          <w:bCs/>
          <w:color w:val="000000"/>
          <w:sz w:val="22"/>
          <w:szCs w:val="22"/>
        </w:rPr>
        <w:t xml:space="preserve"> (como se conoce en doctrina al trato discriminatorio entre nacionales o entre un nacional y un extranjero en su mismo país), en tanto no afecten el intercambio de servicios en la subregión</w:t>
      </w:r>
      <w:r>
        <w:rPr>
          <w:rFonts w:cs="Arial"/>
          <w:bCs/>
          <w:color w:val="000000"/>
          <w:sz w:val="22"/>
          <w:szCs w:val="22"/>
        </w:rPr>
        <w:t xml:space="preserve">, esto es, que sus efectos </w:t>
      </w:r>
      <w:r w:rsidR="001D4933">
        <w:rPr>
          <w:rFonts w:cs="Arial"/>
          <w:bCs/>
          <w:color w:val="000000"/>
          <w:sz w:val="22"/>
          <w:szCs w:val="22"/>
        </w:rPr>
        <w:t>se circunscriban al propio territorio nacional</w:t>
      </w:r>
      <w:r>
        <w:rPr>
          <w:rFonts w:cs="Arial"/>
          <w:bCs/>
          <w:color w:val="000000"/>
          <w:sz w:val="22"/>
          <w:szCs w:val="22"/>
        </w:rPr>
        <w:t>, son</w:t>
      </w:r>
      <w:r w:rsidR="001D4933">
        <w:rPr>
          <w:rFonts w:cs="Arial"/>
          <w:bCs/>
          <w:color w:val="000000"/>
          <w:sz w:val="22"/>
          <w:szCs w:val="22"/>
        </w:rPr>
        <w:t xml:space="preserve"> una cuestión que corresponde resolver a la legislación nacional, conforme a sus principios constitucionales y legales internos. </w:t>
      </w:r>
    </w:p>
    <w:p w14:paraId="38070366" w14:textId="77777777" w:rsidR="007D343E" w:rsidRPr="007D343E" w:rsidRDefault="007D343E" w:rsidP="007D343E">
      <w:pPr>
        <w:pStyle w:val="Prrafodelista"/>
        <w:rPr>
          <w:rFonts w:cs="Arial"/>
          <w:bCs/>
          <w:color w:val="000000"/>
          <w:sz w:val="22"/>
          <w:szCs w:val="22"/>
        </w:rPr>
      </w:pPr>
    </w:p>
    <w:p w14:paraId="001A2F55" w14:textId="77777777" w:rsidR="001D4933" w:rsidRDefault="001D4933" w:rsidP="00E33A47">
      <w:pPr>
        <w:pStyle w:val="Prrafodelista"/>
        <w:widowControl/>
        <w:numPr>
          <w:ilvl w:val="0"/>
          <w:numId w:val="32"/>
        </w:numPr>
        <w:adjustRightInd/>
        <w:spacing w:line="240" w:lineRule="auto"/>
        <w:ind w:left="0"/>
        <w:textAlignment w:val="auto"/>
        <w:rPr>
          <w:rFonts w:cs="Arial"/>
          <w:bCs/>
          <w:color w:val="000000"/>
          <w:sz w:val="22"/>
          <w:szCs w:val="22"/>
        </w:rPr>
      </w:pPr>
      <w:r>
        <w:rPr>
          <w:rFonts w:cs="Arial"/>
          <w:bCs/>
          <w:color w:val="000000"/>
          <w:sz w:val="22"/>
          <w:szCs w:val="22"/>
        </w:rPr>
        <w:t xml:space="preserve">En ese orden de ideas, este organismo debe concurrir con lo señalado por el gobierno de Colombia en el sentido que la protección por trato nacional, nación más favorecida y consolidación del status quo que consagran las normas alegadas en este procedimiento por las reclamantes sólo son </w:t>
      </w:r>
      <w:proofErr w:type="spellStart"/>
      <w:r>
        <w:rPr>
          <w:rFonts w:cs="Arial"/>
          <w:bCs/>
          <w:color w:val="000000"/>
          <w:sz w:val="22"/>
          <w:szCs w:val="22"/>
        </w:rPr>
        <w:t>invocables</w:t>
      </w:r>
      <w:proofErr w:type="spellEnd"/>
      <w:r>
        <w:rPr>
          <w:rFonts w:cs="Arial"/>
          <w:bCs/>
          <w:color w:val="000000"/>
          <w:sz w:val="22"/>
          <w:szCs w:val="22"/>
        </w:rPr>
        <w:t xml:space="preserve"> por </w:t>
      </w:r>
      <w:r w:rsidRPr="001D4933">
        <w:rPr>
          <w:rFonts w:cs="Arial"/>
          <w:bCs/>
          <w:color w:val="000000"/>
          <w:sz w:val="22"/>
          <w:szCs w:val="22"/>
        </w:rPr>
        <w:t>un prestador de servicios de otro país miembro o por un país miembro</w:t>
      </w:r>
      <w:r w:rsidR="007D343E">
        <w:rPr>
          <w:rFonts w:cs="Arial"/>
          <w:bCs/>
          <w:color w:val="000000"/>
          <w:sz w:val="22"/>
          <w:szCs w:val="22"/>
        </w:rPr>
        <w:t>, no siendo tal el caso de las reclamantes a quienes dichos principios comunitarios no les son aplicables</w:t>
      </w:r>
      <w:r>
        <w:rPr>
          <w:rFonts w:cs="Arial"/>
          <w:bCs/>
          <w:color w:val="000000"/>
          <w:sz w:val="22"/>
          <w:szCs w:val="22"/>
        </w:rPr>
        <w:t>.</w:t>
      </w:r>
    </w:p>
    <w:p w14:paraId="07968A1A" w14:textId="77777777" w:rsidR="007D343E" w:rsidRPr="007D343E" w:rsidRDefault="007D343E" w:rsidP="007D343E">
      <w:pPr>
        <w:pStyle w:val="Prrafodelista"/>
        <w:rPr>
          <w:rFonts w:cs="Arial"/>
          <w:bCs/>
          <w:color w:val="000000"/>
          <w:sz w:val="22"/>
          <w:szCs w:val="22"/>
        </w:rPr>
      </w:pPr>
    </w:p>
    <w:p w14:paraId="353CC018" w14:textId="77777777" w:rsidR="007D343E" w:rsidRPr="001D4933" w:rsidRDefault="007D343E" w:rsidP="00E33A47">
      <w:pPr>
        <w:pStyle w:val="Prrafodelista"/>
        <w:widowControl/>
        <w:numPr>
          <w:ilvl w:val="0"/>
          <w:numId w:val="32"/>
        </w:numPr>
        <w:adjustRightInd/>
        <w:spacing w:line="240" w:lineRule="auto"/>
        <w:ind w:left="0"/>
        <w:textAlignment w:val="auto"/>
        <w:rPr>
          <w:rFonts w:cs="Arial"/>
          <w:bCs/>
          <w:color w:val="000000"/>
          <w:sz w:val="22"/>
          <w:szCs w:val="22"/>
        </w:rPr>
      </w:pPr>
      <w:r>
        <w:rPr>
          <w:rFonts w:cs="Arial"/>
          <w:bCs/>
          <w:color w:val="000000"/>
          <w:sz w:val="22"/>
          <w:szCs w:val="22"/>
        </w:rPr>
        <w:t>En virtud de lo expuesto, se determina que no hay incumplimiento por parte del gobierno de Colombia de lo dispuesto en los artículos 7 y 8 de la Decisión 439.</w:t>
      </w:r>
    </w:p>
    <w:p w14:paraId="76A226DB" w14:textId="77777777" w:rsidR="00C502FE" w:rsidRPr="00450DFD" w:rsidRDefault="00C502FE" w:rsidP="00450DFD">
      <w:pPr>
        <w:pStyle w:val="Prrafodelista"/>
        <w:spacing w:line="240" w:lineRule="auto"/>
        <w:rPr>
          <w:rFonts w:cs="Arial"/>
          <w:bCs/>
          <w:color w:val="000000"/>
          <w:sz w:val="22"/>
          <w:szCs w:val="22"/>
          <w:lang w:val="es-PE"/>
        </w:rPr>
      </w:pPr>
    </w:p>
    <w:p w14:paraId="45B9A1D2" w14:textId="77777777" w:rsidR="00FE0F99" w:rsidRPr="00056010" w:rsidRDefault="007D343E" w:rsidP="00E33A47">
      <w:pPr>
        <w:pStyle w:val="Prrafodelista"/>
        <w:widowControl/>
        <w:numPr>
          <w:ilvl w:val="0"/>
          <w:numId w:val="32"/>
        </w:numPr>
        <w:adjustRightInd/>
        <w:spacing w:line="240" w:lineRule="auto"/>
        <w:ind w:left="0"/>
        <w:textAlignment w:val="auto"/>
        <w:rPr>
          <w:rFonts w:cs="Arial"/>
          <w:bCs/>
          <w:color w:val="000000"/>
          <w:sz w:val="22"/>
          <w:szCs w:val="22"/>
        </w:rPr>
      </w:pPr>
      <w:r>
        <w:rPr>
          <w:rFonts w:cs="Arial"/>
          <w:bCs/>
          <w:color w:val="000000"/>
          <w:sz w:val="22"/>
          <w:szCs w:val="22"/>
        </w:rPr>
        <w:lastRenderedPageBreak/>
        <w:t xml:space="preserve">Por añadidura y como quiera que se menciona en la reclamación, </w:t>
      </w:r>
      <w:r w:rsidR="00056010" w:rsidRPr="00056010">
        <w:rPr>
          <w:rFonts w:cs="Arial"/>
          <w:bCs/>
          <w:color w:val="000000"/>
          <w:sz w:val="22"/>
          <w:szCs w:val="22"/>
        </w:rPr>
        <w:t>el artículo 10 de la Decisión 439 impone a los Países Miembros una obligación de no hacer, de la cual se deriva que los Países Miembros deben acatar las normas comunitarias no sólo de hecho, sino también de derecho. En el presente caso, dado</w:t>
      </w:r>
      <w:r w:rsidR="0033378E" w:rsidRPr="00056010">
        <w:rPr>
          <w:rFonts w:cs="Arial"/>
          <w:bCs/>
          <w:color w:val="000000"/>
          <w:sz w:val="22"/>
          <w:szCs w:val="22"/>
          <w:lang w:val="es-PE"/>
        </w:rPr>
        <w:t xml:space="preserve"> que </w:t>
      </w:r>
      <w:r w:rsidR="00FE0F99" w:rsidRPr="00056010">
        <w:rPr>
          <w:rFonts w:cs="Arial"/>
          <w:bCs/>
          <w:color w:val="000000"/>
          <w:sz w:val="22"/>
          <w:szCs w:val="22"/>
          <w:lang w:val="es-PE"/>
        </w:rPr>
        <w:t>no se ha de mostrado que las medidas analizadas vulneren los artículos 7 y 8 de la Decisión 439</w:t>
      </w:r>
      <w:r w:rsidR="00AF627B" w:rsidRPr="00056010">
        <w:rPr>
          <w:rFonts w:cs="Arial"/>
          <w:bCs/>
          <w:color w:val="000000"/>
          <w:sz w:val="22"/>
          <w:szCs w:val="22"/>
          <w:lang w:val="es-PE"/>
        </w:rPr>
        <w:t xml:space="preserve">, </w:t>
      </w:r>
      <w:r w:rsidR="00FE0F99" w:rsidRPr="00056010">
        <w:rPr>
          <w:rFonts w:cs="Arial"/>
          <w:bCs/>
          <w:color w:val="000000"/>
          <w:sz w:val="22"/>
          <w:szCs w:val="22"/>
        </w:rPr>
        <w:t>corresponde también determinar que no existe incumplimiento del artículo 10</w:t>
      </w:r>
      <w:r w:rsidR="00FE0F99" w:rsidRPr="00056010">
        <w:rPr>
          <w:rFonts w:cs="Arial"/>
          <w:bCs/>
          <w:color w:val="000000"/>
          <w:sz w:val="22"/>
          <w:szCs w:val="22"/>
          <w:lang w:val="es-PE"/>
        </w:rPr>
        <w:t xml:space="preserve"> del mismo cuerpo normativo</w:t>
      </w:r>
      <w:r w:rsidR="00FE0F99" w:rsidRPr="00056010">
        <w:rPr>
          <w:rFonts w:cs="Arial"/>
          <w:bCs/>
          <w:color w:val="000000"/>
          <w:sz w:val="22"/>
          <w:szCs w:val="22"/>
        </w:rPr>
        <w:t>.</w:t>
      </w:r>
    </w:p>
    <w:p w14:paraId="7D81DA10" w14:textId="77777777" w:rsidR="0033378E" w:rsidRPr="00C502FE" w:rsidRDefault="0033378E" w:rsidP="00C502FE">
      <w:pPr>
        <w:pStyle w:val="Prrafodelista"/>
        <w:rPr>
          <w:rFonts w:cs="Arial"/>
          <w:bCs/>
          <w:color w:val="000000"/>
          <w:sz w:val="22"/>
          <w:szCs w:val="22"/>
          <w:lang w:val="es-PE"/>
        </w:rPr>
      </w:pPr>
    </w:p>
    <w:p w14:paraId="7997A3C6" w14:textId="77777777" w:rsidR="00AF627B" w:rsidRPr="00EB0628" w:rsidRDefault="00AF627B" w:rsidP="00AF627B">
      <w:pPr>
        <w:pStyle w:val="Prrafodelista"/>
        <w:widowControl/>
        <w:numPr>
          <w:ilvl w:val="0"/>
          <w:numId w:val="6"/>
        </w:numPr>
        <w:adjustRightInd/>
        <w:spacing w:line="240" w:lineRule="auto"/>
        <w:textAlignment w:val="auto"/>
        <w:rPr>
          <w:rFonts w:cs="Arial"/>
          <w:b/>
          <w:bCs/>
          <w:color w:val="000000"/>
          <w:sz w:val="22"/>
          <w:szCs w:val="22"/>
        </w:rPr>
      </w:pPr>
      <w:r w:rsidRPr="00EB0628">
        <w:rPr>
          <w:rFonts w:cs="Arial"/>
          <w:b/>
          <w:bCs/>
          <w:color w:val="000000"/>
          <w:sz w:val="22"/>
          <w:szCs w:val="22"/>
        </w:rPr>
        <w:t>Sobre el alegado incumplimiento del artículo 4 del Tratado de Creación del Tribunal de Justicia del Acuerdo de Cartagena.</w:t>
      </w:r>
    </w:p>
    <w:p w14:paraId="4972EED2" w14:textId="77777777" w:rsidR="00AF627B" w:rsidRPr="00EB0628" w:rsidRDefault="00AF627B" w:rsidP="00AF627B">
      <w:pPr>
        <w:widowControl/>
        <w:adjustRightInd/>
        <w:spacing w:line="240" w:lineRule="auto"/>
        <w:textAlignment w:val="auto"/>
        <w:rPr>
          <w:rFonts w:cs="Arial"/>
          <w:bCs/>
          <w:color w:val="000000"/>
          <w:sz w:val="22"/>
          <w:szCs w:val="22"/>
        </w:rPr>
      </w:pPr>
    </w:p>
    <w:p w14:paraId="5940CCEC" w14:textId="77777777" w:rsidR="00AF627B" w:rsidRPr="00EB0628" w:rsidRDefault="00AF627B" w:rsidP="00E33A47">
      <w:pPr>
        <w:pStyle w:val="Prrafodelista"/>
        <w:widowControl/>
        <w:numPr>
          <w:ilvl w:val="0"/>
          <w:numId w:val="33"/>
        </w:numPr>
        <w:adjustRightInd/>
        <w:spacing w:line="240" w:lineRule="auto"/>
        <w:ind w:left="-12" w:hanging="357"/>
        <w:textAlignment w:val="auto"/>
        <w:rPr>
          <w:rFonts w:cs="Arial"/>
          <w:bCs/>
          <w:color w:val="000000"/>
          <w:sz w:val="22"/>
          <w:szCs w:val="22"/>
        </w:rPr>
      </w:pPr>
      <w:r w:rsidRPr="00EB0628">
        <w:rPr>
          <w:rFonts w:cs="Arial"/>
          <w:bCs/>
          <w:color w:val="000000"/>
          <w:sz w:val="22"/>
          <w:szCs w:val="22"/>
        </w:rPr>
        <w:t>El artículo 4 del Tratado de Creación del Tribunal de Justicia de la Comunidad Andina dispone lo siguiente:</w:t>
      </w:r>
    </w:p>
    <w:p w14:paraId="26026363" w14:textId="77777777" w:rsidR="00AF627B" w:rsidRPr="00EB0628" w:rsidRDefault="00AF627B" w:rsidP="00AF627B">
      <w:pPr>
        <w:widowControl/>
        <w:adjustRightInd/>
        <w:spacing w:line="240" w:lineRule="auto"/>
        <w:textAlignment w:val="auto"/>
        <w:rPr>
          <w:rFonts w:cs="Arial"/>
          <w:bCs/>
          <w:color w:val="000000"/>
          <w:sz w:val="22"/>
          <w:szCs w:val="22"/>
        </w:rPr>
      </w:pPr>
    </w:p>
    <w:p w14:paraId="44AB84C9" w14:textId="77777777" w:rsidR="00AF627B" w:rsidRPr="00EB0628" w:rsidRDefault="00AF627B" w:rsidP="00AF627B">
      <w:pPr>
        <w:pStyle w:val="Prrafodelista"/>
        <w:widowControl/>
        <w:adjustRightInd/>
        <w:spacing w:line="240" w:lineRule="auto"/>
        <w:ind w:left="993"/>
        <w:textAlignment w:val="auto"/>
        <w:rPr>
          <w:rFonts w:cs="Arial"/>
          <w:bCs/>
          <w:i/>
          <w:color w:val="000000"/>
          <w:sz w:val="22"/>
          <w:szCs w:val="22"/>
        </w:rPr>
      </w:pPr>
      <w:r w:rsidRPr="00EB0628">
        <w:rPr>
          <w:rFonts w:cs="Arial"/>
          <w:bCs/>
          <w:i/>
          <w:color w:val="000000"/>
          <w:sz w:val="22"/>
          <w:szCs w:val="22"/>
        </w:rPr>
        <w:t>“Los Países Miembros están obligados a adoptar las medidas que sean necesarias para asegurar el cumplimiento de las normas que conforman el ordenamiento jurídico de la Comunidad Andina.</w:t>
      </w:r>
    </w:p>
    <w:p w14:paraId="0311F93A" w14:textId="77777777" w:rsidR="00FE0F99" w:rsidRDefault="00FE0F99" w:rsidP="00AF627B">
      <w:pPr>
        <w:pStyle w:val="Prrafodelista"/>
        <w:widowControl/>
        <w:adjustRightInd/>
        <w:spacing w:line="240" w:lineRule="auto"/>
        <w:ind w:left="993"/>
        <w:textAlignment w:val="auto"/>
        <w:rPr>
          <w:rFonts w:cs="Arial"/>
          <w:bCs/>
          <w:i/>
          <w:color w:val="000000"/>
          <w:sz w:val="22"/>
          <w:szCs w:val="22"/>
        </w:rPr>
      </w:pPr>
    </w:p>
    <w:p w14:paraId="6392D041" w14:textId="77777777" w:rsidR="00AF627B" w:rsidRPr="00EB0628" w:rsidRDefault="00AF627B" w:rsidP="00AF627B">
      <w:pPr>
        <w:pStyle w:val="Prrafodelista"/>
        <w:widowControl/>
        <w:adjustRightInd/>
        <w:spacing w:line="240" w:lineRule="auto"/>
        <w:ind w:left="993"/>
        <w:textAlignment w:val="auto"/>
        <w:rPr>
          <w:rFonts w:cs="Arial"/>
          <w:bCs/>
          <w:i/>
          <w:color w:val="000000"/>
          <w:sz w:val="22"/>
          <w:szCs w:val="22"/>
        </w:rPr>
      </w:pPr>
      <w:r w:rsidRPr="00EB0628">
        <w:rPr>
          <w:rFonts w:cs="Arial"/>
          <w:bCs/>
          <w:i/>
          <w:color w:val="000000"/>
          <w:sz w:val="22"/>
          <w:szCs w:val="22"/>
        </w:rPr>
        <w:t>Se comprometen, asimismo, a no adoptar ni emplear medida alguna que sea contraria a dichas normas o que de algún modo obstaculice su aplicación.”</w:t>
      </w:r>
    </w:p>
    <w:p w14:paraId="124C3193" w14:textId="77777777" w:rsidR="00AF627B" w:rsidRPr="00EB0628" w:rsidRDefault="00AF627B" w:rsidP="00AF627B">
      <w:pPr>
        <w:widowControl/>
        <w:adjustRightInd/>
        <w:spacing w:line="240" w:lineRule="auto"/>
        <w:textAlignment w:val="auto"/>
        <w:rPr>
          <w:rFonts w:cs="Arial"/>
          <w:bCs/>
          <w:color w:val="000000"/>
          <w:sz w:val="22"/>
          <w:szCs w:val="22"/>
        </w:rPr>
      </w:pPr>
    </w:p>
    <w:p w14:paraId="1016845C" w14:textId="77777777" w:rsidR="00AF627B" w:rsidRPr="00EB0628" w:rsidRDefault="00AF627B" w:rsidP="00E33A47">
      <w:pPr>
        <w:pStyle w:val="Prrafodelista"/>
        <w:widowControl/>
        <w:numPr>
          <w:ilvl w:val="0"/>
          <w:numId w:val="33"/>
        </w:numPr>
        <w:adjustRightInd/>
        <w:spacing w:line="240" w:lineRule="auto"/>
        <w:ind w:left="-12" w:hanging="357"/>
        <w:textAlignment w:val="auto"/>
        <w:rPr>
          <w:rFonts w:cs="Arial"/>
          <w:bCs/>
          <w:color w:val="000000"/>
          <w:sz w:val="22"/>
          <w:szCs w:val="22"/>
        </w:rPr>
      </w:pPr>
      <w:r w:rsidRPr="00EB0628">
        <w:rPr>
          <w:rFonts w:cs="Arial"/>
          <w:bCs/>
          <w:color w:val="000000"/>
          <w:sz w:val="22"/>
          <w:szCs w:val="22"/>
        </w:rPr>
        <w:t>Como bien ha señalado el Tribunal andino, esta disposición impone a los Países Miembros tanto una obligación de hacer como de no hacer de las cuales se deriva que el acatamiento del derecho comunitario debe producirse no sólo de hecho, sino también de derecho.</w:t>
      </w:r>
    </w:p>
    <w:p w14:paraId="4AE07A7D" w14:textId="77777777" w:rsidR="00AF627B" w:rsidRPr="00EB0628" w:rsidRDefault="00AF627B" w:rsidP="00AF627B">
      <w:pPr>
        <w:pStyle w:val="Prrafodelista"/>
        <w:widowControl/>
        <w:adjustRightInd/>
        <w:spacing w:line="240" w:lineRule="auto"/>
        <w:ind w:left="-12"/>
        <w:textAlignment w:val="auto"/>
        <w:rPr>
          <w:rFonts w:cs="Arial"/>
          <w:bCs/>
          <w:color w:val="000000"/>
          <w:sz w:val="22"/>
          <w:szCs w:val="22"/>
        </w:rPr>
      </w:pPr>
    </w:p>
    <w:p w14:paraId="20C7E8AD" w14:textId="77777777" w:rsidR="00AF627B" w:rsidRPr="00EB0628" w:rsidRDefault="00AF627B" w:rsidP="00E33A47">
      <w:pPr>
        <w:pStyle w:val="Prrafodelista"/>
        <w:widowControl/>
        <w:numPr>
          <w:ilvl w:val="0"/>
          <w:numId w:val="33"/>
        </w:numPr>
        <w:adjustRightInd/>
        <w:spacing w:line="240" w:lineRule="auto"/>
        <w:ind w:left="-12" w:hanging="357"/>
        <w:textAlignment w:val="auto"/>
        <w:rPr>
          <w:rFonts w:cs="Arial"/>
          <w:bCs/>
          <w:color w:val="000000"/>
          <w:sz w:val="22"/>
          <w:szCs w:val="22"/>
        </w:rPr>
      </w:pPr>
      <w:r w:rsidRPr="00EB0628">
        <w:rPr>
          <w:rFonts w:cs="Arial"/>
          <w:bCs/>
          <w:color w:val="000000"/>
          <w:sz w:val="22"/>
          <w:szCs w:val="22"/>
        </w:rPr>
        <w:t xml:space="preserve">Así en la sentencia del Proceso 16-AI-2000 </w:t>
      </w:r>
      <w:r w:rsidRPr="00EB0628">
        <w:rPr>
          <w:rFonts w:cs="Arial"/>
          <w:bCs/>
          <w:i/>
          <w:color w:val="000000"/>
          <w:sz w:val="22"/>
          <w:szCs w:val="22"/>
        </w:rPr>
        <w:t xml:space="preserve">(Proceso 16-AI-2000, de 24 de noviembre de 2000, Secretaría General contra Colombia, publicada en la G.O.A.C. N° 639 de 9 de febrero de 2001) </w:t>
      </w:r>
      <w:r w:rsidRPr="00EB0628">
        <w:rPr>
          <w:rFonts w:cs="Arial"/>
          <w:bCs/>
          <w:color w:val="000000"/>
          <w:sz w:val="22"/>
          <w:szCs w:val="22"/>
        </w:rPr>
        <w:t xml:space="preserve">ha señalado con relación al precitado artículo que: </w:t>
      </w:r>
    </w:p>
    <w:p w14:paraId="3035F177" w14:textId="77777777" w:rsidR="00AF627B" w:rsidRPr="00EB0628" w:rsidRDefault="00AF627B" w:rsidP="00AF627B">
      <w:pPr>
        <w:widowControl/>
        <w:adjustRightInd/>
        <w:spacing w:line="240" w:lineRule="auto"/>
        <w:textAlignment w:val="auto"/>
        <w:rPr>
          <w:rFonts w:cs="Arial"/>
          <w:sz w:val="22"/>
          <w:szCs w:val="22"/>
        </w:rPr>
      </w:pPr>
    </w:p>
    <w:p w14:paraId="207D3A0C" w14:textId="77777777" w:rsidR="00AF627B" w:rsidRPr="00EB0628" w:rsidRDefault="00AF627B" w:rsidP="00AF627B">
      <w:pPr>
        <w:widowControl/>
        <w:adjustRightInd/>
        <w:spacing w:line="240" w:lineRule="auto"/>
        <w:ind w:left="851"/>
        <w:textAlignment w:val="auto"/>
        <w:rPr>
          <w:rFonts w:cs="Arial"/>
          <w:bCs/>
          <w:i/>
          <w:color w:val="000000"/>
          <w:sz w:val="22"/>
          <w:szCs w:val="22"/>
        </w:rPr>
      </w:pPr>
      <w:r w:rsidRPr="00EB0628">
        <w:rPr>
          <w:rFonts w:cs="Arial"/>
          <w:iCs/>
          <w:sz w:val="22"/>
          <w:szCs w:val="22"/>
        </w:rPr>
        <w:t>“</w:t>
      </w:r>
      <w:r w:rsidRPr="00EB0628">
        <w:rPr>
          <w:rFonts w:cs="Arial"/>
          <w:bCs/>
          <w:i/>
          <w:color w:val="000000"/>
          <w:sz w:val="22"/>
          <w:szCs w:val="22"/>
        </w:rPr>
        <w:t>Una simple lectura del artículo 4° del Tratado de Creación del Tribunal permite deducir que son dos los principios fundamentales del derecho comunitario que por él se tutelan: el de su aplicación directa y el de su preeminencia. Por el primero se entiende la capacidad jurídica de la norma comunitaria para generar derechos y obligaciones que los ciudadanos de cada País puedan exigir ante sus tribunales nacionales. Por el de la preeminencia, que se deriva de la aplicación directa, se comprende la virtud que tiene la norma comunitaria de ser imperativa y de primar sobre la de derecho interno.</w:t>
      </w:r>
    </w:p>
    <w:p w14:paraId="7F28B3B3" w14:textId="77777777" w:rsidR="00AF627B" w:rsidRPr="00EB0628" w:rsidRDefault="00AF627B" w:rsidP="00AF627B">
      <w:pPr>
        <w:widowControl/>
        <w:adjustRightInd/>
        <w:spacing w:line="240" w:lineRule="auto"/>
        <w:ind w:left="851"/>
        <w:textAlignment w:val="auto"/>
        <w:rPr>
          <w:rFonts w:cs="Arial"/>
          <w:bCs/>
          <w:i/>
          <w:color w:val="000000"/>
          <w:sz w:val="22"/>
          <w:szCs w:val="22"/>
        </w:rPr>
      </w:pPr>
    </w:p>
    <w:p w14:paraId="5782D5F5" w14:textId="77777777" w:rsidR="00AF627B" w:rsidRPr="00EB0628" w:rsidRDefault="00AF627B" w:rsidP="00AF627B">
      <w:pPr>
        <w:widowControl/>
        <w:adjustRightInd/>
        <w:spacing w:line="240" w:lineRule="auto"/>
        <w:ind w:left="851"/>
        <w:textAlignment w:val="auto"/>
        <w:rPr>
          <w:rFonts w:cs="Arial"/>
          <w:bCs/>
          <w:i/>
          <w:color w:val="000000"/>
          <w:sz w:val="22"/>
          <w:szCs w:val="22"/>
        </w:rPr>
      </w:pPr>
      <w:r w:rsidRPr="00EB0628">
        <w:rPr>
          <w:rFonts w:cs="Arial"/>
          <w:bCs/>
          <w:i/>
          <w:color w:val="000000"/>
          <w:sz w:val="22"/>
          <w:szCs w:val="22"/>
        </w:rPr>
        <w:t>Estos principios o características del derecho comunitario se materializan en el artículo 4° del tratado (sic) Fundacional cuando su texto impone a los países que integran la Comunidad Andina las dos obligaciones básicas de “hacer” y de “no hacer” a que él se refiere.</w:t>
      </w:r>
    </w:p>
    <w:p w14:paraId="515702A0" w14:textId="77777777" w:rsidR="00AF627B" w:rsidRPr="00EB0628" w:rsidRDefault="00AF627B" w:rsidP="00AF627B">
      <w:pPr>
        <w:widowControl/>
        <w:adjustRightInd/>
        <w:spacing w:line="240" w:lineRule="auto"/>
        <w:ind w:left="851"/>
        <w:textAlignment w:val="auto"/>
        <w:rPr>
          <w:rFonts w:cs="Arial"/>
          <w:bCs/>
          <w:i/>
          <w:color w:val="000000"/>
          <w:sz w:val="22"/>
          <w:szCs w:val="22"/>
        </w:rPr>
      </w:pPr>
    </w:p>
    <w:p w14:paraId="120CA02D" w14:textId="77777777" w:rsidR="00AF627B" w:rsidRPr="00EB0628" w:rsidRDefault="00AF627B" w:rsidP="00AF627B">
      <w:pPr>
        <w:widowControl/>
        <w:adjustRightInd/>
        <w:spacing w:line="240" w:lineRule="auto"/>
        <w:ind w:left="851"/>
        <w:textAlignment w:val="auto"/>
        <w:rPr>
          <w:rFonts w:cs="Arial"/>
          <w:bCs/>
          <w:i/>
          <w:color w:val="000000"/>
          <w:sz w:val="22"/>
          <w:szCs w:val="22"/>
        </w:rPr>
      </w:pPr>
      <w:r w:rsidRPr="00EB0628">
        <w:rPr>
          <w:rFonts w:cs="Arial"/>
          <w:bCs/>
          <w:i/>
          <w:color w:val="000000"/>
          <w:sz w:val="22"/>
          <w:szCs w:val="22"/>
          <w:u w:val="single"/>
        </w:rPr>
        <w:t xml:space="preserve">Por la primera de las obligaciones citadas, los Países Miembros adquieren el compromiso de adoptar toda clase de medidas –sean de tipo </w:t>
      </w:r>
      <w:r w:rsidRPr="00EB0628">
        <w:rPr>
          <w:rFonts w:cs="Arial"/>
          <w:b/>
          <w:bCs/>
          <w:i/>
          <w:color w:val="000000"/>
          <w:sz w:val="22"/>
          <w:szCs w:val="22"/>
          <w:u w:val="single"/>
        </w:rPr>
        <w:t>legislativo</w:t>
      </w:r>
      <w:r w:rsidRPr="00EB0628">
        <w:rPr>
          <w:rFonts w:cs="Arial"/>
          <w:bCs/>
          <w:i/>
          <w:color w:val="000000"/>
          <w:sz w:val="22"/>
          <w:szCs w:val="22"/>
          <w:u w:val="single"/>
        </w:rPr>
        <w:t>, judicial, ejecutivo, administrativo, o de cualquier otro orden- que contengan manifestaciones de voluntad del Estado expresadas en leyes, decretos, resoluciones, decisiones, sentencias o en general actos de la administración, destinados a garantizar el cumplimiento del ordenamiento jurídico comunitario.</w:t>
      </w:r>
      <w:r w:rsidRPr="00EB0628">
        <w:rPr>
          <w:rFonts w:cs="Arial"/>
          <w:bCs/>
          <w:i/>
          <w:color w:val="000000"/>
          <w:sz w:val="22"/>
          <w:szCs w:val="22"/>
        </w:rPr>
        <w:t xml:space="preserve"> </w:t>
      </w:r>
      <w:r w:rsidRPr="00EB0628">
        <w:rPr>
          <w:rFonts w:cs="Arial"/>
          <w:bCs/>
          <w:i/>
          <w:color w:val="000000"/>
          <w:sz w:val="22"/>
          <w:szCs w:val="22"/>
          <w:u w:val="single"/>
        </w:rPr>
        <w:t xml:space="preserve">Por la segunda deben abstenerse de adoptar toda medida, o de asumir cualquier conducta que pueda contrariar u obstaculizar dicho </w:t>
      </w:r>
      <w:r w:rsidRPr="00EB0628">
        <w:rPr>
          <w:rFonts w:cs="Arial"/>
          <w:bCs/>
          <w:i/>
          <w:color w:val="000000"/>
          <w:sz w:val="22"/>
          <w:szCs w:val="22"/>
          <w:u w:val="single"/>
        </w:rPr>
        <w:lastRenderedPageBreak/>
        <w:t>ordenamiento</w:t>
      </w:r>
      <w:r w:rsidRPr="00EB0628">
        <w:rPr>
          <w:rFonts w:cs="Arial"/>
          <w:bCs/>
          <w:i/>
          <w:color w:val="000000"/>
          <w:sz w:val="22"/>
          <w:szCs w:val="22"/>
        </w:rPr>
        <w:t>. Por lo demás, lo dicho abarca también los niveles regionales y descentralizados del estado (sic) y, por supuesto, a los particulares nacionales de dichos Estados, quienes también son sujetos de tal ordenamiento en las materias que lo conforman.</w:t>
      </w:r>
    </w:p>
    <w:p w14:paraId="09698EFB" w14:textId="77777777" w:rsidR="00AF627B" w:rsidRPr="00EB0628" w:rsidRDefault="00AF627B" w:rsidP="00AF627B">
      <w:pPr>
        <w:widowControl/>
        <w:adjustRightInd/>
        <w:spacing w:line="240" w:lineRule="auto"/>
        <w:ind w:left="851"/>
        <w:textAlignment w:val="auto"/>
        <w:rPr>
          <w:rFonts w:cs="Arial"/>
          <w:bCs/>
          <w:i/>
          <w:color w:val="000000"/>
          <w:sz w:val="22"/>
          <w:szCs w:val="22"/>
        </w:rPr>
      </w:pPr>
    </w:p>
    <w:p w14:paraId="319EE23D" w14:textId="77777777" w:rsidR="00AF627B" w:rsidRPr="00EB0628" w:rsidRDefault="00AF627B" w:rsidP="00AF627B">
      <w:pPr>
        <w:widowControl/>
        <w:adjustRightInd/>
        <w:spacing w:line="240" w:lineRule="auto"/>
        <w:ind w:left="851"/>
        <w:textAlignment w:val="auto"/>
        <w:rPr>
          <w:rFonts w:cs="Arial"/>
          <w:bCs/>
          <w:i/>
          <w:color w:val="000000"/>
          <w:sz w:val="22"/>
          <w:szCs w:val="22"/>
        </w:rPr>
      </w:pPr>
      <w:r w:rsidRPr="00EB0628">
        <w:rPr>
          <w:rFonts w:cs="Arial"/>
          <w:bCs/>
          <w:i/>
          <w:color w:val="000000"/>
          <w:sz w:val="22"/>
          <w:szCs w:val="22"/>
        </w:rPr>
        <w:t xml:space="preserve">Debe precisarse, así mismo, que las obligaciones previstas en el artículo 4° del Tratado de Creación del Tribunal, están referidas al cumplimiento de la totalidad del ordenamiento jurídico comunitario expresamente definido en el artículo 1° del mismo Tratado. De donde se concluye que bien sea que se trate de normas de derecho primario o de normas de derecho derivado, deben por igual ser respetadas y acatadas tanto por los organismo (sic) y funcionarios de la Comunidad como, y sobre todo, por los Países Miembros”. </w:t>
      </w:r>
      <w:r w:rsidRPr="00EB0628">
        <w:rPr>
          <w:rFonts w:cs="Arial"/>
          <w:bCs/>
          <w:color w:val="000000"/>
          <w:sz w:val="22"/>
          <w:szCs w:val="22"/>
        </w:rPr>
        <w:t>(El énfasis es nuestro)</w:t>
      </w:r>
    </w:p>
    <w:p w14:paraId="375A1AB3" w14:textId="77777777" w:rsidR="00AF627B" w:rsidRPr="00EB0628" w:rsidRDefault="00AF627B" w:rsidP="00AF627B">
      <w:pPr>
        <w:pStyle w:val="Prrafodelista"/>
        <w:widowControl/>
        <w:adjustRightInd/>
        <w:spacing w:line="240" w:lineRule="auto"/>
        <w:ind w:left="-12"/>
        <w:textAlignment w:val="auto"/>
        <w:rPr>
          <w:rFonts w:cs="Arial"/>
          <w:bCs/>
          <w:color w:val="000000"/>
          <w:sz w:val="22"/>
          <w:szCs w:val="22"/>
        </w:rPr>
      </w:pPr>
    </w:p>
    <w:p w14:paraId="16BF0505" w14:textId="77777777" w:rsidR="00AF627B" w:rsidRDefault="00AF627B" w:rsidP="00E33A47">
      <w:pPr>
        <w:pStyle w:val="Prrafodelista"/>
        <w:widowControl/>
        <w:numPr>
          <w:ilvl w:val="0"/>
          <w:numId w:val="33"/>
        </w:numPr>
        <w:adjustRightInd/>
        <w:spacing w:line="240" w:lineRule="auto"/>
        <w:ind w:left="-12" w:hanging="357"/>
        <w:textAlignment w:val="auto"/>
        <w:rPr>
          <w:rFonts w:cs="Arial"/>
          <w:bCs/>
          <w:color w:val="000000"/>
          <w:sz w:val="22"/>
          <w:szCs w:val="22"/>
        </w:rPr>
      </w:pPr>
      <w:r w:rsidRPr="00EB0628">
        <w:rPr>
          <w:rFonts w:cs="Arial"/>
          <w:bCs/>
          <w:color w:val="000000"/>
          <w:sz w:val="22"/>
          <w:szCs w:val="22"/>
        </w:rPr>
        <w:t xml:space="preserve">Como quiera que se ha determinado que </w:t>
      </w:r>
      <w:r>
        <w:rPr>
          <w:rFonts w:cs="Arial"/>
          <w:bCs/>
          <w:color w:val="000000"/>
          <w:sz w:val="22"/>
          <w:szCs w:val="22"/>
        </w:rPr>
        <w:t xml:space="preserve">no se evidencia que </w:t>
      </w:r>
      <w:r w:rsidRPr="00EB0628">
        <w:rPr>
          <w:rFonts w:cs="Arial"/>
          <w:bCs/>
          <w:color w:val="000000"/>
          <w:sz w:val="22"/>
          <w:szCs w:val="22"/>
        </w:rPr>
        <w:t>la reclamada ha</w:t>
      </w:r>
      <w:r>
        <w:rPr>
          <w:rFonts w:cs="Arial"/>
          <w:bCs/>
          <w:color w:val="000000"/>
          <w:sz w:val="22"/>
          <w:szCs w:val="22"/>
        </w:rPr>
        <w:t>ya</w:t>
      </w:r>
      <w:r w:rsidR="007D343E">
        <w:rPr>
          <w:rFonts w:cs="Arial"/>
          <w:bCs/>
          <w:color w:val="000000"/>
          <w:sz w:val="22"/>
          <w:szCs w:val="22"/>
        </w:rPr>
        <w:t xml:space="preserve"> incumplido </w:t>
      </w:r>
      <w:r>
        <w:rPr>
          <w:rFonts w:cs="Arial"/>
          <w:bCs/>
          <w:color w:val="000000"/>
          <w:sz w:val="22"/>
          <w:szCs w:val="22"/>
        </w:rPr>
        <w:t>los artículos 7, 8 y 10 de la Decisión 439</w:t>
      </w:r>
      <w:r w:rsidRPr="00EB0628">
        <w:rPr>
          <w:rFonts w:cs="Arial"/>
          <w:bCs/>
          <w:color w:val="000000"/>
          <w:sz w:val="22"/>
          <w:szCs w:val="22"/>
        </w:rPr>
        <w:t xml:space="preserve">, corresponde también determinar </w:t>
      </w:r>
      <w:r>
        <w:rPr>
          <w:rFonts w:cs="Arial"/>
          <w:bCs/>
          <w:color w:val="000000"/>
          <w:sz w:val="22"/>
          <w:szCs w:val="22"/>
        </w:rPr>
        <w:t xml:space="preserve">que no existe </w:t>
      </w:r>
      <w:r w:rsidRPr="00EB0628">
        <w:rPr>
          <w:rFonts w:cs="Arial"/>
          <w:bCs/>
          <w:color w:val="000000"/>
          <w:sz w:val="22"/>
          <w:szCs w:val="22"/>
        </w:rPr>
        <w:t>incumplimiento del artículo 4 del Tratado de Creación del Tribunal de Justicia de la Comunidad Andina.</w:t>
      </w:r>
    </w:p>
    <w:p w14:paraId="393048F0" w14:textId="77777777" w:rsidR="007D343E" w:rsidRPr="00EB0628" w:rsidRDefault="007D343E" w:rsidP="007D343E">
      <w:pPr>
        <w:pStyle w:val="Prrafodelista"/>
        <w:widowControl/>
        <w:adjustRightInd/>
        <w:spacing w:line="240" w:lineRule="auto"/>
        <w:ind w:left="-12"/>
        <w:textAlignment w:val="auto"/>
        <w:rPr>
          <w:rFonts w:cs="Arial"/>
          <w:bCs/>
          <w:color w:val="000000"/>
          <w:sz w:val="22"/>
          <w:szCs w:val="22"/>
        </w:rPr>
      </w:pPr>
    </w:p>
    <w:p w14:paraId="0C6AFAE7" w14:textId="77777777" w:rsidR="008F78E8" w:rsidRPr="00AF627B" w:rsidRDefault="001D50C8" w:rsidP="00E33A47">
      <w:pPr>
        <w:pStyle w:val="Prrafodelista"/>
        <w:widowControl/>
        <w:numPr>
          <w:ilvl w:val="0"/>
          <w:numId w:val="29"/>
        </w:numPr>
        <w:adjustRightInd/>
        <w:spacing w:line="240" w:lineRule="auto"/>
        <w:ind w:left="0" w:hanging="426"/>
        <w:textAlignment w:val="auto"/>
        <w:rPr>
          <w:rFonts w:cs="Arial"/>
          <w:b/>
          <w:sz w:val="22"/>
          <w:szCs w:val="22"/>
        </w:rPr>
      </w:pPr>
      <w:bookmarkStart w:id="6" w:name="_Toc264454126"/>
      <w:r w:rsidRPr="00AF627B">
        <w:rPr>
          <w:rFonts w:cs="Arial"/>
          <w:b/>
          <w:sz w:val="22"/>
          <w:szCs w:val="22"/>
        </w:rPr>
        <w:t>CONCLUSIONES SOBRE EL ESTADO DE CUMPLIMIENTO DE LAS OBLIGACIONES COMUNITARIAS</w:t>
      </w:r>
      <w:bookmarkEnd w:id="6"/>
    </w:p>
    <w:p w14:paraId="7F282FFA" w14:textId="77777777" w:rsidR="008F78E8" w:rsidRPr="00EB0628" w:rsidRDefault="008F78E8" w:rsidP="00B92055">
      <w:pPr>
        <w:pStyle w:val="Prrafodelista"/>
        <w:widowControl/>
        <w:adjustRightInd/>
        <w:spacing w:line="240" w:lineRule="auto"/>
        <w:ind w:left="0"/>
        <w:textAlignment w:val="auto"/>
        <w:rPr>
          <w:rFonts w:cs="Arial"/>
          <w:b/>
          <w:sz w:val="22"/>
          <w:szCs w:val="22"/>
        </w:rPr>
      </w:pPr>
    </w:p>
    <w:p w14:paraId="43C595A3" w14:textId="77777777" w:rsidR="00BA6002" w:rsidRPr="00CB369D" w:rsidRDefault="00ED2AE8" w:rsidP="00E33A47">
      <w:pPr>
        <w:pStyle w:val="Prrafodelista"/>
        <w:widowControl/>
        <w:numPr>
          <w:ilvl w:val="0"/>
          <w:numId w:val="33"/>
        </w:numPr>
        <w:adjustRightInd/>
        <w:spacing w:line="240" w:lineRule="auto"/>
        <w:ind w:left="-12" w:hanging="357"/>
        <w:textAlignment w:val="auto"/>
        <w:rPr>
          <w:rFonts w:cs="Arial"/>
          <w:bCs/>
          <w:color w:val="000000"/>
          <w:sz w:val="22"/>
          <w:szCs w:val="22"/>
        </w:rPr>
      </w:pPr>
      <w:r>
        <w:rPr>
          <w:rFonts w:cs="Arial"/>
          <w:bCs/>
          <w:color w:val="000000"/>
          <w:sz w:val="22"/>
          <w:szCs w:val="22"/>
        </w:rPr>
        <w:t>En el ámbito de lo solicitado y c</w:t>
      </w:r>
      <w:r w:rsidR="000320D2" w:rsidRPr="00EB0628">
        <w:rPr>
          <w:rFonts w:cs="Arial"/>
          <w:bCs/>
          <w:color w:val="000000"/>
          <w:sz w:val="22"/>
          <w:szCs w:val="22"/>
        </w:rPr>
        <w:t>on base en lo expuesto, el análisis efectuado y lo obrante en el expediente, s</w:t>
      </w:r>
      <w:r w:rsidR="008F78E8" w:rsidRPr="00EB0628">
        <w:rPr>
          <w:rFonts w:cs="Arial"/>
          <w:bCs/>
          <w:color w:val="000000"/>
          <w:sz w:val="22"/>
          <w:szCs w:val="22"/>
        </w:rPr>
        <w:t xml:space="preserve">e </w:t>
      </w:r>
      <w:r w:rsidR="000320D2" w:rsidRPr="00EB0628">
        <w:rPr>
          <w:rFonts w:cs="Arial"/>
          <w:bCs/>
          <w:color w:val="000000"/>
          <w:sz w:val="22"/>
          <w:szCs w:val="22"/>
        </w:rPr>
        <w:t>dictamina</w:t>
      </w:r>
      <w:r w:rsidR="008F78E8" w:rsidRPr="00EB0628">
        <w:rPr>
          <w:rFonts w:cs="Arial"/>
          <w:bCs/>
          <w:color w:val="000000"/>
          <w:sz w:val="22"/>
          <w:szCs w:val="22"/>
        </w:rPr>
        <w:t xml:space="preserve"> que</w:t>
      </w:r>
      <w:r w:rsidR="00A96FDA" w:rsidRPr="00EB0628">
        <w:rPr>
          <w:rFonts w:cs="Arial"/>
          <w:bCs/>
          <w:color w:val="000000"/>
          <w:sz w:val="22"/>
          <w:szCs w:val="22"/>
        </w:rPr>
        <w:t xml:space="preserve"> </w:t>
      </w:r>
      <w:r w:rsidR="001D50C8" w:rsidRPr="00EB0628">
        <w:rPr>
          <w:rFonts w:cs="Arial"/>
          <w:bCs/>
          <w:color w:val="000000"/>
          <w:sz w:val="22"/>
          <w:szCs w:val="22"/>
        </w:rPr>
        <w:t>la República de Colombia</w:t>
      </w:r>
      <w:r w:rsidR="00BA6002" w:rsidRPr="00EB0628">
        <w:rPr>
          <w:rFonts w:cs="Arial"/>
          <w:bCs/>
          <w:color w:val="000000"/>
          <w:sz w:val="22"/>
          <w:szCs w:val="22"/>
        </w:rPr>
        <w:t xml:space="preserve"> mediante</w:t>
      </w:r>
      <w:r w:rsidR="002C4B6A">
        <w:rPr>
          <w:rFonts w:cs="Arial"/>
          <w:bCs/>
          <w:color w:val="000000"/>
          <w:sz w:val="22"/>
          <w:szCs w:val="22"/>
        </w:rPr>
        <w:t xml:space="preserve"> la emisión de </w:t>
      </w:r>
      <w:r w:rsidR="002C4B6A">
        <w:rPr>
          <w:rFonts w:cs="Arial"/>
          <w:bCs/>
          <w:sz w:val="22"/>
          <w:szCs w:val="22"/>
        </w:rPr>
        <w:t>los Actos Administrativos i) Circular 0045 de 12 de junio de 2014; ii) Resolución No. 2291 de 22 de septiembre de 2014; y, iii)</w:t>
      </w:r>
      <w:r w:rsidR="002C4B6A" w:rsidRPr="00EB0628">
        <w:rPr>
          <w:rFonts w:cs="Arial"/>
          <w:sz w:val="22"/>
          <w:szCs w:val="22"/>
        </w:rPr>
        <w:t xml:space="preserve">; </w:t>
      </w:r>
      <w:r w:rsidR="002C4B6A">
        <w:rPr>
          <w:rFonts w:cs="Arial"/>
          <w:sz w:val="22"/>
          <w:szCs w:val="22"/>
        </w:rPr>
        <w:t xml:space="preserve">Circular No. 10 de 23 de abril de 2015, </w:t>
      </w:r>
      <w:r w:rsidR="002C4B6A" w:rsidRPr="00CB369D">
        <w:rPr>
          <w:rFonts w:cs="Arial"/>
          <w:bCs/>
          <w:color w:val="000000"/>
          <w:sz w:val="22"/>
          <w:szCs w:val="22"/>
        </w:rPr>
        <w:t xml:space="preserve">no </w:t>
      </w:r>
      <w:r w:rsidR="000320D2" w:rsidRPr="00CB369D">
        <w:rPr>
          <w:rFonts w:cs="Arial"/>
          <w:bCs/>
          <w:color w:val="000000"/>
          <w:sz w:val="22"/>
          <w:szCs w:val="22"/>
        </w:rPr>
        <w:t>i</w:t>
      </w:r>
      <w:r w:rsidR="008F78E8" w:rsidRPr="00CB369D">
        <w:rPr>
          <w:rFonts w:cs="Arial"/>
          <w:bCs/>
          <w:color w:val="000000"/>
          <w:sz w:val="22"/>
          <w:szCs w:val="22"/>
        </w:rPr>
        <w:t>ncumpl</w:t>
      </w:r>
      <w:r w:rsidR="00BA6002" w:rsidRPr="00CB369D">
        <w:rPr>
          <w:rFonts w:cs="Arial"/>
          <w:bCs/>
          <w:color w:val="000000"/>
          <w:sz w:val="22"/>
          <w:szCs w:val="22"/>
        </w:rPr>
        <w:t>e</w:t>
      </w:r>
      <w:r w:rsidR="008F78E8" w:rsidRPr="00CB369D">
        <w:rPr>
          <w:rFonts w:cs="Arial"/>
          <w:bCs/>
          <w:color w:val="000000"/>
          <w:sz w:val="22"/>
          <w:szCs w:val="22"/>
        </w:rPr>
        <w:t xml:space="preserve"> lo dispuesto en los artículos </w:t>
      </w:r>
      <w:r w:rsidR="002C4B6A" w:rsidRPr="00CB369D">
        <w:rPr>
          <w:rFonts w:cs="Arial"/>
          <w:bCs/>
          <w:color w:val="000000"/>
          <w:sz w:val="22"/>
          <w:szCs w:val="22"/>
        </w:rPr>
        <w:t>7, 8 y 10 de la Decisión 439 ni el artículo</w:t>
      </w:r>
      <w:r w:rsidR="008F78E8" w:rsidRPr="00CB369D">
        <w:rPr>
          <w:rFonts w:cs="Arial"/>
          <w:bCs/>
          <w:color w:val="000000"/>
          <w:sz w:val="22"/>
          <w:szCs w:val="22"/>
        </w:rPr>
        <w:t xml:space="preserve"> 4 del Tratado de Creación del Tribunal de Justicia de la Comunidad Andina</w:t>
      </w:r>
      <w:r w:rsidR="000320D2" w:rsidRPr="00CB369D">
        <w:rPr>
          <w:rFonts w:cs="Arial"/>
          <w:bCs/>
          <w:color w:val="000000"/>
          <w:sz w:val="22"/>
          <w:szCs w:val="22"/>
        </w:rPr>
        <w:t>.</w:t>
      </w:r>
      <w:r w:rsidR="00BA6002" w:rsidRPr="00CB369D">
        <w:rPr>
          <w:rFonts w:cs="Arial"/>
          <w:bCs/>
          <w:color w:val="000000"/>
          <w:sz w:val="22"/>
          <w:szCs w:val="22"/>
        </w:rPr>
        <w:t xml:space="preserve"> </w:t>
      </w:r>
    </w:p>
    <w:p w14:paraId="0E0A65F6" w14:textId="77777777" w:rsidR="000320D2" w:rsidRPr="004B5B76" w:rsidRDefault="000320D2" w:rsidP="004B5B76">
      <w:pPr>
        <w:widowControl/>
        <w:adjustRightInd/>
        <w:spacing w:line="240" w:lineRule="auto"/>
        <w:textAlignment w:val="auto"/>
        <w:rPr>
          <w:rFonts w:cs="Arial"/>
          <w:bCs/>
          <w:color w:val="000000"/>
          <w:sz w:val="22"/>
          <w:szCs w:val="22"/>
        </w:rPr>
      </w:pPr>
    </w:p>
    <w:p w14:paraId="3FF63661" w14:textId="77777777" w:rsidR="004B5B76" w:rsidRPr="00F06396" w:rsidRDefault="00C8473A" w:rsidP="00E33A47">
      <w:pPr>
        <w:pStyle w:val="Prrafodelista"/>
        <w:widowControl/>
        <w:numPr>
          <w:ilvl w:val="0"/>
          <w:numId w:val="33"/>
        </w:numPr>
        <w:adjustRightInd/>
        <w:spacing w:line="240" w:lineRule="auto"/>
        <w:ind w:left="-12" w:hanging="357"/>
        <w:textAlignment w:val="auto"/>
        <w:rPr>
          <w:rFonts w:cs="Arial"/>
          <w:sz w:val="22"/>
          <w:szCs w:val="22"/>
        </w:rPr>
      </w:pPr>
      <w:r w:rsidRPr="00EB0628">
        <w:rPr>
          <w:rFonts w:cs="Arial"/>
          <w:b/>
          <w:sz w:val="22"/>
          <w:szCs w:val="22"/>
        </w:rPr>
        <w:t xml:space="preserve"> </w:t>
      </w:r>
      <w:r w:rsidR="004B5B76" w:rsidRPr="00F06396">
        <w:rPr>
          <w:rFonts w:cs="Arial"/>
          <w:sz w:val="22"/>
          <w:szCs w:val="22"/>
        </w:rPr>
        <w:t>Se dispone en consecuencia, el archivo del expediente.</w:t>
      </w:r>
    </w:p>
    <w:p w14:paraId="639100ED" w14:textId="77777777" w:rsidR="008F78E8" w:rsidRDefault="008F78E8" w:rsidP="004B5B76">
      <w:pPr>
        <w:pStyle w:val="Prrafodelista"/>
        <w:widowControl/>
        <w:adjustRightInd/>
        <w:spacing w:line="240" w:lineRule="auto"/>
        <w:ind w:left="0"/>
        <w:textAlignment w:val="auto"/>
        <w:rPr>
          <w:rFonts w:cs="Arial"/>
          <w:bCs/>
          <w:color w:val="000000"/>
          <w:sz w:val="22"/>
          <w:szCs w:val="22"/>
        </w:rPr>
      </w:pPr>
    </w:p>
    <w:p w14:paraId="4CDD6E32" w14:textId="77777777" w:rsidR="00056010" w:rsidRDefault="00056010" w:rsidP="004B5B76">
      <w:pPr>
        <w:pStyle w:val="Prrafodelista"/>
        <w:widowControl/>
        <w:adjustRightInd/>
        <w:spacing w:line="240" w:lineRule="auto"/>
        <w:ind w:left="0"/>
        <w:textAlignment w:val="auto"/>
        <w:rPr>
          <w:rFonts w:cs="Arial"/>
          <w:bCs/>
          <w:color w:val="000000"/>
          <w:sz w:val="22"/>
          <w:szCs w:val="22"/>
        </w:rPr>
      </w:pPr>
    </w:p>
    <w:p w14:paraId="65D955CB" w14:textId="77777777" w:rsidR="00ED2AE8" w:rsidRDefault="00ED2AE8" w:rsidP="004B5B76">
      <w:pPr>
        <w:pStyle w:val="Prrafodelista"/>
        <w:widowControl/>
        <w:adjustRightInd/>
        <w:spacing w:line="240" w:lineRule="auto"/>
        <w:ind w:left="0"/>
        <w:textAlignment w:val="auto"/>
        <w:rPr>
          <w:rFonts w:cs="Arial"/>
          <w:bCs/>
          <w:color w:val="000000"/>
          <w:sz w:val="22"/>
          <w:szCs w:val="22"/>
        </w:rPr>
      </w:pPr>
    </w:p>
    <w:p w14:paraId="5DBD4095" w14:textId="77777777" w:rsidR="00ED2AE8" w:rsidRDefault="00ED2AE8" w:rsidP="004B5B76">
      <w:pPr>
        <w:pStyle w:val="Prrafodelista"/>
        <w:widowControl/>
        <w:adjustRightInd/>
        <w:spacing w:line="240" w:lineRule="auto"/>
        <w:ind w:left="0"/>
        <w:textAlignment w:val="auto"/>
        <w:rPr>
          <w:rFonts w:cs="Arial"/>
          <w:bCs/>
          <w:color w:val="000000"/>
          <w:sz w:val="22"/>
          <w:szCs w:val="22"/>
        </w:rPr>
      </w:pPr>
    </w:p>
    <w:p w14:paraId="40638D4A" w14:textId="77777777" w:rsidR="00056010" w:rsidRDefault="00056010" w:rsidP="004B5B76">
      <w:pPr>
        <w:pStyle w:val="Prrafodelista"/>
        <w:widowControl/>
        <w:adjustRightInd/>
        <w:spacing w:line="240" w:lineRule="auto"/>
        <w:ind w:left="0"/>
        <w:textAlignment w:val="auto"/>
        <w:rPr>
          <w:rFonts w:cs="Arial"/>
          <w:bCs/>
          <w:color w:val="000000"/>
          <w:sz w:val="22"/>
          <w:szCs w:val="22"/>
        </w:rPr>
      </w:pPr>
    </w:p>
    <w:p w14:paraId="46301EB5" w14:textId="77777777" w:rsidR="00056010" w:rsidRPr="00EB0628" w:rsidRDefault="00056010" w:rsidP="004B5B76">
      <w:pPr>
        <w:pStyle w:val="Prrafodelista"/>
        <w:widowControl/>
        <w:adjustRightInd/>
        <w:spacing w:line="240" w:lineRule="auto"/>
        <w:ind w:left="0"/>
        <w:textAlignment w:val="auto"/>
        <w:rPr>
          <w:rFonts w:cs="Arial"/>
          <w:bCs/>
          <w:color w:val="000000"/>
          <w:sz w:val="22"/>
          <w:szCs w:val="22"/>
        </w:rPr>
      </w:pPr>
    </w:p>
    <w:p w14:paraId="3F16E2E4" w14:textId="77777777" w:rsidR="008F78E8" w:rsidRPr="00EB0628" w:rsidRDefault="008F78E8" w:rsidP="00B92055">
      <w:pPr>
        <w:widowControl/>
        <w:adjustRightInd/>
        <w:spacing w:line="240" w:lineRule="auto"/>
        <w:jc w:val="center"/>
        <w:textAlignment w:val="auto"/>
        <w:rPr>
          <w:rFonts w:cs="Arial"/>
          <w:i/>
          <w:sz w:val="22"/>
          <w:szCs w:val="22"/>
        </w:rPr>
      </w:pPr>
      <w:r w:rsidRPr="00EB0628">
        <w:rPr>
          <w:rFonts w:cs="Arial"/>
          <w:i/>
          <w:sz w:val="22"/>
          <w:szCs w:val="22"/>
        </w:rPr>
        <w:t>Walker San Miguel Rodríguez</w:t>
      </w:r>
    </w:p>
    <w:p w14:paraId="6C0B1633" w14:textId="77777777" w:rsidR="008F78E8" w:rsidRPr="003E0DE8" w:rsidRDefault="008F78E8" w:rsidP="00B92055">
      <w:pPr>
        <w:pStyle w:val="Prrafodelista"/>
        <w:widowControl/>
        <w:adjustRightInd/>
        <w:spacing w:line="240" w:lineRule="auto"/>
        <w:ind w:left="-12"/>
        <w:jc w:val="center"/>
        <w:textAlignment w:val="auto"/>
        <w:rPr>
          <w:rFonts w:cs="Arial"/>
          <w:b/>
          <w:sz w:val="22"/>
          <w:szCs w:val="22"/>
          <w:lang w:val="es-PE"/>
        </w:rPr>
      </w:pPr>
      <w:r w:rsidRPr="00EB0628">
        <w:rPr>
          <w:rFonts w:cs="Arial"/>
          <w:b/>
          <w:bCs/>
          <w:sz w:val="22"/>
          <w:szCs w:val="22"/>
        </w:rPr>
        <w:t>Secretario General</w:t>
      </w:r>
    </w:p>
    <w:sectPr w:rsidR="008F78E8" w:rsidRPr="003E0DE8" w:rsidSect="002C5284">
      <w:headerReference w:type="even" r:id="rId9"/>
      <w:headerReference w:type="default" r:id="rId10"/>
      <w:footerReference w:type="first" r:id="rId11"/>
      <w:pgSz w:w="11906" w:h="16838" w:code="9"/>
      <w:pgMar w:top="1418" w:right="170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DD970" w14:textId="77777777" w:rsidR="00466C2A" w:rsidRDefault="00466C2A">
      <w:r>
        <w:separator/>
      </w:r>
    </w:p>
  </w:endnote>
  <w:endnote w:type="continuationSeparator" w:id="0">
    <w:p w14:paraId="3303204A" w14:textId="77777777" w:rsidR="00466C2A" w:rsidRDefault="0046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2012"/>
      <w:docPartObj>
        <w:docPartGallery w:val="Page Numbers (Bottom of Page)"/>
        <w:docPartUnique/>
      </w:docPartObj>
    </w:sdtPr>
    <w:sdtEndPr/>
    <w:sdtContent>
      <w:sdt>
        <w:sdtPr>
          <w:id w:val="216747587"/>
          <w:docPartObj>
            <w:docPartGallery w:val="Page Numbers (Top of Page)"/>
            <w:docPartUnique/>
          </w:docPartObj>
        </w:sdtPr>
        <w:sdtEndPr/>
        <w:sdtContent>
          <w:p w14:paraId="3558BA38" w14:textId="77777777" w:rsidR="006822C8" w:rsidRDefault="006822C8">
            <w:pPr>
              <w:pStyle w:val="Piedepgina"/>
              <w:jc w:val="right"/>
            </w:pPr>
            <w:r>
              <w:t xml:space="preserve">Página </w:t>
            </w:r>
            <w:r w:rsidR="001663BF">
              <w:rPr>
                <w:b/>
                <w:szCs w:val="24"/>
              </w:rPr>
              <w:fldChar w:fldCharType="begin"/>
            </w:r>
            <w:r>
              <w:rPr>
                <w:b/>
              </w:rPr>
              <w:instrText>PAGE</w:instrText>
            </w:r>
            <w:r w:rsidR="001663BF">
              <w:rPr>
                <w:b/>
                <w:szCs w:val="24"/>
              </w:rPr>
              <w:fldChar w:fldCharType="separate"/>
            </w:r>
            <w:r>
              <w:rPr>
                <w:b/>
                <w:noProof/>
              </w:rPr>
              <w:t>- 1 -</w:t>
            </w:r>
            <w:r w:rsidR="001663BF">
              <w:rPr>
                <w:b/>
                <w:szCs w:val="24"/>
              </w:rPr>
              <w:fldChar w:fldCharType="end"/>
            </w:r>
            <w:r>
              <w:t xml:space="preserve"> de </w:t>
            </w:r>
            <w:r w:rsidR="001663BF">
              <w:rPr>
                <w:b/>
                <w:szCs w:val="24"/>
              </w:rPr>
              <w:fldChar w:fldCharType="begin"/>
            </w:r>
            <w:r>
              <w:rPr>
                <w:b/>
              </w:rPr>
              <w:instrText>NUMPAGES</w:instrText>
            </w:r>
            <w:r w:rsidR="001663BF">
              <w:rPr>
                <w:b/>
                <w:szCs w:val="24"/>
              </w:rPr>
              <w:fldChar w:fldCharType="separate"/>
            </w:r>
            <w:r w:rsidR="002C5284">
              <w:rPr>
                <w:b/>
                <w:noProof/>
              </w:rPr>
              <w:t>15</w:t>
            </w:r>
            <w:r w:rsidR="001663BF">
              <w:rPr>
                <w:b/>
                <w:szCs w:val="24"/>
              </w:rPr>
              <w:fldChar w:fldCharType="end"/>
            </w:r>
          </w:p>
        </w:sdtContent>
      </w:sdt>
    </w:sdtContent>
  </w:sdt>
  <w:p w14:paraId="27ECBE0D" w14:textId="77777777" w:rsidR="006822C8" w:rsidRDefault="006822C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DD2E2" w14:textId="77777777" w:rsidR="00466C2A" w:rsidRDefault="00466C2A">
      <w:r>
        <w:separator/>
      </w:r>
    </w:p>
  </w:footnote>
  <w:footnote w:type="continuationSeparator" w:id="0">
    <w:p w14:paraId="4DCD98E5" w14:textId="77777777" w:rsidR="00466C2A" w:rsidRDefault="00466C2A">
      <w:r>
        <w:continuationSeparator/>
      </w:r>
    </w:p>
  </w:footnote>
  <w:footnote w:id="1">
    <w:p w14:paraId="4D0B3373" w14:textId="77777777" w:rsidR="006822C8" w:rsidRPr="00785198" w:rsidRDefault="006822C8" w:rsidP="0050780F">
      <w:pPr>
        <w:pStyle w:val="Textonotapie"/>
        <w:tabs>
          <w:tab w:val="left" w:pos="426"/>
        </w:tabs>
        <w:spacing w:line="240" w:lineRule="auto"/>
        <w:ind w:left="425" w:hanging="425"/>
        <w:rPr>
          <w:sz w:val="18"/>
          <w:szCs w:val="18"/>
          <w:lang w:val="es-PE"/>
        </w:rPr>
      </w:pPr>
      <w:r w:rsidRPr="00E850DE">
        <w:rPr>
          <w:rStyle w:val="Refdenotaalpie"/>
          <w:sz w:val="16"/>
          <w:szCs w:val="16"/>
        </w:rPr>
        <w:footnoteRef/>
      </w:r>
      <w:r>
        <w:rPr>
          <w:sz w:val="16"/>
          <w:szCs w:val="16"/>
          <w:lang w:val="es-PE"/>
        </w:rPr>
        <w:tab/>
      </w:r>
      <w:r w:rsidRPr="00E850DE">
        <w:rPr>
          <w:sz w:val="16"/>
          <w:szCs w:val="16"/>
          <w:lang w:val="es-PE"/>
        </w:rPr>
        <w:t>Tri</w:t>
      </w:r>
      <w:r w:rsidRPr="00785198">
        <w:rPr>
          <w:sz w:val="18"/>
          <w:szCs w:val="18"/>
          <w:lang w:val="es-PE"/>
        </w:rPr>
        <w:t>bunal de Justicia de la Comunidad Andina Proceso 03-AI-97. Sentencia de 8 de diciembre de 1998 publicada en la GOAC No. 422 del 30 de marzo de 1999 (énfasis añadido).</w:t>
      </w:r>
    </w:p>
  </w:footnote>
  <w:footnote w:id="2">
    <w:p w14:paraId="41C196C6" w14:textId="77777777" w:rsidR="006822C8" w:rsidRPr="00785198" w:rsidRDefault="006822C8" w:rsidP="0050780F">
      <w:pPr>
        <w:pStyle w:val="Textonotapie"/>
        <w:tabs>
          <w:tab w:val="left" w:pos="426"/>
        </w:tabs>
        <w:spacing w:line="240" w:lineRule="auto"/>
        <w:ind w:left="426" w:hanging="426"/>
        <w:rPr>
          <w:sz w:val="18"/>
          <w:szCs w:val="18"/>
        </w:rPr>
      </w:pPr>
      <w:r w:rsidRPr="00785198">
        <w:rPr>
          <w:rStyle w:val="Refdenotaalpie"/>
          <w:sz w:val="18"/>
          <w:szCs w:val="18"/>
        </w:rPr>
        <w:footnoteRef/>
      </w:r>
      <w:r>
        <w:rPr>
          <w:sz w:val="18"/>
          <w:szCs w:val="18"/>
        </w:rPr>
        <w:tab/>
      </w:r>
      <w:r w:rsidRPr="00785198">
        <w:rPr>
          <w:sz w:val="18"/>
          <w:szCs w:val="18"/>
          <w:lang w:val="es-PE"/>
        </w:rPr>
        <w:t>Tribunal de Justicia de la Comunidad Andina. Proceso 6-IP-1993. Interpretación Prejudicial del 25 de febrero de 1994 publicada en la GOAC No. 150 del 25 de marzo de 1994. (Énfasis añadido).</w:t>
      </w:r>
    </w:p>
  </w:footnote>
  <w:footnote w:id="3">
    <w:p w14:paraId="3AC1F529" w14:textId="77777777" w:rsidR="006822C8" w:rsidRPr="005C4AA4" w:rsidRDefault="006822C8" w:rsidP="005C4AA4">
      <w:pPr>
        <w:spacing w:line="240" w:lineRule="auto"/>
        <w:rPr>
          <w:rFonts w:cs="Arial"/>
          <w:sz w:val="20"/>
        </w:rPr>
      </w:pPr>
      <w:r w:rsidRPr="005C4AA4">
        <w:rPr>
          <w:rStyle w:val="Refdenotaalpie"/>
          <w:sz w:val="20"/>
        </w:rPr>
        <w:footnoteRef/>
      </w:r>
      <w:r w:rsidRPr="005C4AA4">
        <w:rPr>
          <w:sz w:val="20"/>
        </w:rPr>
        <w:t xml:space="preserve"> </w:t>
      </w:r>
      <w:proofErr w:type="spellStart"/>
      <w:r w:rsidRPr="005C4AA4">
        <w:rPr>
          <w:rFonts w:cs="Arial"/>
          <w:bCs/>
          <w:sz w:val="20"/>
        </w:rPr>
        <w:t>Cfr</w:t>
      </w:r>
      <w:proofErr w:type="spellEnd"/>
      <w:r w:rsidRPr="005C4AA4">
        <w:rPr>
          <w:rFonts w:cs="Arial"/>
          <w:bCs/>
          <w:sz w:val="20"/>
        </w:rPr>
        <w:t xml:space="preserve">: </w:t>
      </w:r>
      <w:r w:rsidRPr="00AE5D70">
        <w:rPr>
          <w:rFonts w:cs="Arial"/>
          <w:bCs/>
          <w:sz w:val="20"/>
        </w:rPr>
        <w:t xml:space="preserve">la </w:t>
      </w:r>
      <w:r w:rsidR="00E82EC3" w:rsidRPr="00AE5D70">
        <w:rPr>
          <w:rFonts w:cs="Arial"/>
          <w:bCs/>
          <w:sz w:val="20"/>
        </w:rPr>
        <w:t>N</w:t>
      </w:r>
      <w:r w:rsidRPr="00AE5D70">
        <w:rPr>
          <w:rFonts w:cs="Arial"/>
          <w:bCs/>
          <w:sz w:val="20"/>
        </w:rPr>
        <w:t>ota N° SG/E/</w:t>
      </w:r>
      <w:r w:rsidR="00E82EC3" w:rsidRPr="00AE5D70">
        <w:rPr>
          <w:rFonts w:cs="Arial"/>
          <w:bCs/>
          <w:sz w:val="20"/>
        </w:rPr>
        <w:t>1774</w:t>
      </w:r>
      <w:r w:rsidRPr="00AE5D70">
        <w:rPr>
          <w:rFonts w:cs="Arial"/>
          <w:bCs/>
          <w:sz w:val="20"/>
        </w:rPr>
        <w:t xml:space="preserve">/2015 del  </w:t>
      </w:r>
      <w:r w:rsidR="00E82EC3" w:rsidRPr="00AE5D70">
        <w:rPr>
          <w:rFonts w:cs="Arial"/>
          <w:bCs/>
          <w:sz w:val="20"/>
        </w:rPr>
        <w:t xml:space="preserve">30 </w:t>
      </w:r>
      <w:r w:rsidRPr="00AE5D70">
        <w:rPr>
          <w:rFonts w:cs="Arial"/>
          <w:bCs/>
          <w:sz w:val="20"/>
        </w:rPr>
        <w:t xml:space="preserve">de </w:t>
      </w:r>
      <w:r w:rsidR="00E82EC3" w:rsidRPr="00AE5D70">
        <w:rPr>
          <w:rFonts w:cs="Arial"/>
          <w:bCs/>
          <w:sz w:val="20"/>
        </w:rPr>
        <w:t xml:space="preserve">setiembre </w:t>
      </w:r>
      <w:r w:rsidRPr="00AE5D70">
        <w:rPr>
          <w:rFonts w:cs="Arial"/>
          <w:bCs/>
          <w:sz w:val="20"/>
        </w:rPr>
        <w:t xml:space="preserve">de 2015, en el expediente N° </w:t>
      </w:r>
      <w:r w:rsidR="00E82EC3" w:rsidRPr="00AE5D70">
        <w:rPr>
          <w:rFonts w:cs="Arial"/>
          <w:bCs/>
          <w:sz w:val="20"/>
        </w:rPr>
        <w:t>020-FP-2015</w:t>
      </w:r>
      <w:r w:rsidRPr="00AE5D70">
        <w:rPr>
          <w:rFonts w:cs="Arial"/>
          <w:bCs/>
          <w:sz w:val="20"/>
        </w:rPr>
        <w:t xml:space="preserve"> relativo</w:t>
      </w:r>
      <w:r>
        <w:rPr>
          <w:rFonts w:cs="Arial"/>
          <w:bCs/>
          <w:sz w:val="20"/>
        </w:rPr>
        <w:t xml:space="preserve"> a</w:t>
      </w:r>
      <w:r w:rsidRPr="005C4AA4">
        <w:rPr>
          <w:rFonts w:cs="Arial"/>
          <w:bCs/>
          <w:sz w:val="20"/>
        </w:rPr>
        <w:t>l Reclamo presentado por Caracol Televisión S.A. y RCN Televisión S.A. contra la República de Colombia, por presunto incumplimiento de la normativa comunitaria andina en materia de Derechos de Autor (derechos de retransmisión)</w:t>
      </w:r>
      <w:r>
        <w:rPr>
          <w:rFonts w:cs="Arial"/>
          <w:bCs/>
          <w:sz w:val="20"/>
        </w:rPr>
        <w:t>.</w:t>
      </w:r>
    </w:p>
    <w:p w14:paraId="3DE6E775" w14:textId="77777777" w:rsidR="006822C8" w:rsidRPr="005C4AA4" w:rsidRDefault="006822C8" w:rsidP="005C4AA4">
      <w:pPr>
        <w:spacing w:line="240" w:lineRule="auto"/>
        <w:rPr>
          <w:rFonts w:cs="Arial"/>
          <w:sz w:val="20"/>
        </w:rPr>
      </w:pPr>
    </w:p>
    <w:p w14:paraId="5E4A4ADE" w14:textId="77777777" w:rsidR="006822C8" w:rsidRPr="00057970" w:rsidRDefault="006822C8">
      <w:pPr>
        <w:pStyle w:val="Textonotapie"/>
        <w:rPr>
          <w:lang w:val="es-P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A2C9" w14:textId="77777777" w:rsidR="006822C8" w:rsidRDefault="001663BF" w:rsidP="00A97D9E">
    <w:pPr>
      <w:pStyle w:val="Encabezado"/>
      <w:framePr w:wrap="around" w:vAnchor="text" w:hAnchor="margin" w:xAlign="center" w:y="1"/>
      <w:rPr>
        <w:rStyle w:val="Nmerodepgina"/>
      </w:rPr>
    </w:pPr>
    <w:r>
      <w:rPr>
        <w:rStyle w:val="Nmerodepgina"/>
      </w:rPr>
      <w:fldChar w:fldCharType="begin"/>
    </w:r>
    <w:r w:rsidR="006822C8">
      <w:rPr>
        <w:rStyle w:val="Nmerodepgina"/>
      </w:rPr>
      <w:instrText xml:space="preserve">PAGE  </w:instrText>
    </w:r>
    <w:r>
      <w:rPr>
        <w:rStyle w:val="Nmerodepgina"/>
      </w:rPr>
      <w:fldChar w:fldCharType="end"/>
    </w:r>
  </w:p>
  <w:p w14:paraId="0ACFCAEC" w14:textId="77777777" w:rsidR="006822C8" w:rsidRDefault="006822C8">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7B69" w14:textId="77777777" w:rsidR="006822C8" w:rsidRPr="005B7B31" w:rsidRDefault="006822C8" w:rsidP="005B7B31">
    <w:pPr>
      <w:pStyle w:val="Encabezado"/>
      <w:jc w:val="center"/>
      <w:rPr>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885"/>
    <w:multiLevelType w:val="hybridMultilevel"/>
    <w:tmpl w:val="07827ABA"/>
    <w:lvl w:ilvl="0" w:tplc="546ABE06">
      <w:start w:val="1"/>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A5384C"/>
    <w:multiLevelType w:val="hybridMultilevel"/>
    <w:tmpl w:val="FE4E9892"/>
    <w:lvl w:ilvl="0" w:tplc="8110E930">
      <w:start w:val="43"/>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A948FA"/>
    <w:multiLevelType w:val="hybridMultilevel"/>
    <w:tmpl w:val="A36037EE"/>
    <w:lvl w:ilvl="0" w:tplc="DB34FE1C">
      <w:start w:val="46"/>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C3E547C"/>
    <w:multiLevelType w:val="hybridMultilevel"/>
    <w:tmpl w:val="07827ABA"/>
    <w:lvl w:ilvl="0" w:tplc="546ABE06">
      <w:start w:val="1"/>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33186F"/>
    <w:multiLevelType w:val="hybridMultilevel"/>
    <w:tmpl w:val="2ADE00E2"/>
    <w:lvl w:ilvl="0" w:tplc="2C68045A">
      <w:start w:val="1"/>
      <w:numFmt w:val="lowerLetter"/>
      <w:lvlText w:val="%1)"/>
      <w:lvlJc w:val="left"/>
      <w:pPr>
        <w:ind w:left="720" w:hanging="360"/>
      </w:pPr>
      <w:rPr>
        <w:rFonts w:hint="default"/>
        <w:b/>
        <w:i w:val="0"/>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3B146F"/>
    <w:multiLevelType w:val="hybridMultilevel"/>
    <w:tmpl w:val="0BA03502"/>
    <w:lvl w:ilvl="0" w:tplc="4EC08DC4">
      <w:start w:val="1"/>
      <w:numFmt w:val="lowerLetter"/>
      <w:lvlText w:val="%1)"/>
      <w:lvlJc w:val="left"/>
      <w:pPr>
        <w:ind w:left="348" w:hanging="360"/>
      </w:pPr>
      <w:rPr>
        <w:rFonts w:hint="default"/>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6">
    <w:nsid w:val="1C897981"/>
    <w:multiLevelType w:val="hybridMultilevel"/>
    <w:tmpl w:val="1CE27D16"/>
    <w:lvl w:ilvl="0" w:tplc="9B7ED432">
      <w:start w:val="21"/>
      <w:numFmt w:val="decimal"/>
      <w:lvlText w:val="[%1]"/>
      <w:lvlJc w:val="left"/>
      <w:pPr>
        <w:ind w:left="720" w:hanging="360"/>
      </w:pPr>
      <w:rPr>
        <w:rFonts w:ascii="Times New Roman" w:hAnsi="Times New Roman" w:hint="default"/>
        <w:b w:val="0"/>
        <w:i w:val="0"/>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18E7A2E"/>
    <w:multiLevelType w:val="hybridMultilevel"/>
    <w:tmpl w:val="2ADE00E2"/>
    <w:lvl w:ilvl="0" w:tplc="2C68045A">
      <w:start w:val="1"/>
      <w:numFmt w:val="lowerLetter"/>
      <w:lvlText w:val="%1)"/>
      <w:lvlJc w:val="left"/>
      <w:pPr>
        <w:ind w:left="720" w:hanging="360"/>
      </w:pPr>
      <w:rPr>
        <w:rFonts w:hint="default"/>
        <w:b/>
        <w:i w:val="0"/>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30105F8"/>
    <w:multiLevelType w:val="hybridMultilevel"/>
    <w:tmpl w:val="5BC29440"/>
    <w:lvl w:ilvl="0" w:tplc="5286539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82E3707"/>
    <w:multiLevelType w:val="hybridMultilevel"/>
    <w:tmpl w:val="2ACEADEE"/>
    <w:lvl w:ilvl="0" w:tplc="5EA4421A">
      <w:start w:val="1"/>
      <w:numFmt w:val="lowerRoman"/>
      <w:lvlText w:val="(%1)"/>
      <w:lvlJc w:val="left"/>
      <w:pPr>
        <w:ind w:left="1068" w:hanging="720"/>
      </w:pPr>
      <w:rPr>
        <w:rFonts w:hint="default"/>
      </w:rPr>
    </w:lvl>
    <w:lvl w:ilvl="1" w:tplc="280A0019" w:tentative="1">
      <w:start w:val="1"/>
      <w:numFmt w:val="lowerLetter"/>
      <w:lvlText w:val="%2."/>
      <w:lvlJc w:val="left"/>
      <w:pPr>
        <w:ind w:left="1428" w:hanging="360"/>
      </w:pPr>
    </w:lvl>
    <w:lvl w:ilvl="2" w:tplc="280A001B" w:tentative="1">
      <w:start w:val="1"/>
      <w:numFmt w:val="lowerRoman"/>
      <w:lvlText w:val="%3."/>
      <w:lvlJc w:val="right"/>
      <w:pPr>
        <w:ind w:left="2148" w:hanging="180"/>
      </w:pPr>
    </w:lvl>
    <w:lvl w:ilvl="3" w:tplc="280A000F" w:tentative="1">
      <w:start w:val="1"/>
      <w:numFmt w:val="decimal"/>
      <w:lvlText w:val="%4."/>
      <w:lvlJc w:val="left"/>
      <w:pPr>
        <w:ind w:left="2868" w:hanging="360"/>
      </w:pPr>
    </w:lvl>
    <w:lvl w:ilvl="4" w:tplc="280A0019" w:tentative="1">
      <w:start w:val="1"/>
      <w:numFmt w:val="lowerLetter"/>
      <w:lvlText w:val="%5."/>
      <w:lvlJc w:val="left"/>
      <w:pPr>
        <w:ind w:left="3588" w:hanging="360"/>
      </w:pPr>
    </w:lvl>
    <w:lvl w:ilvl="5" w:tplc="280A001B" w:tentative="1">
      <w:start w:val="1"/>
      <w:numFmt w:val="lowerRoman"/>
      <w:lvlText w:val="%6."/>
      <w:lvlJc w:val="right"/>
      <w:pPr>
        <w:ind w:left="4308" w:hanging="180"/>
      </w:pPr>
    </w:lvl>
    <w:lvl w:ilvl="6" w:tplc="280A000F" w:tentative="1">
      <w:start w:val="1"/>
      <w:numFmt w:val="decimal"/>
      <w:lvlText w:val="%7."/>
      <w:lvlJc w:val="left"/>
      <w:pPr>
        <w:ind w:left="5028" w:hanging="360"/>
      </w:pPr>
    </w:lvl>
    <w:lvl w:ilvl="7" w:tplc="280A0019" w:tentative="1">
      <w:start w:val="1"/>
      <w:numFmt w:val="lowerLetter"/>
      <w:lvlText w:val="%8."/>
      <w:lvlJc w:val="left"/>
      <w:pPr>
        <w:ind w:left="5748" w:hanging="360"/>
      </w:pPr>
    </w:lvl>
    <w:lvl w:ilvl="8" w:tplc="280A001B" w:tentative="1">
      <w:start w:val="1"/>
      <w:numFmt w:val="lowerRoman"/>
      <w:lvlText w:val="%9."/>
      <w:lvlJc w:val="right"/>
      <w:pPr>
        <w:ind w:left="6468" w:hanging="180"/>
      </w:pPr>
    </w:lvl>
  </w:abstractNum>
  <w:abstractNum w:abstractNumId="10">
    <w:nsid w:val="2ABE05D8"/>
    <w:multiLevelType w:val="multilevel"/>
    <w:tmpl w:val="4C3CF1D6"/>
    <w:lvl w:ilvl="0">
      <w:start w:val="53"/>
      <w:numFmt w:val="decimal"/>
      <w:lvlText w:val="[%1]"/>
      <w:lvlJc w:val="left"/>
      <w:pPr>
        <w:ind w:left="644" w:hanging="360"/>
      </w:pPr>
      <w:rPr>
        <w:rFonts w:ascii="Times New Roman" w:hAnsi="Times New Roman" w:hint="default"/>
        <w:b w:val="0"/>
        <w:i w:val="0"/>
        <w:sz w:val="16"/>
      </w:rPr>
    </w:lvl>
    <w:lvl w:ilvl="1">
      <w:numFmt w:val="bullet"/>
      <w:lvlText w:val="-"/>
      <w:lvlJc w:val="left"/>
      <w:pPr>
        <w:ind w:left="1364" w:hanging="720"/>
      </w:pPr>
      <w:rPr>
        <w:rFonts w:ascii="Arial" w:eastAsiaTheme="minorHAnsi" w:hAnsi="Arial" w:cs="Arial"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1">
    <w:nsid w:val="2CE4647D"/>
    <w:multiLevelType w:val="multilevel"/>
    <w:tmpl w:val="484ABD1C"/>
    <w:lvl w:ilvl="0">
      <w:start w:val="21"/>
      <w:numFmt w:val="decimal"/>
      <w:lvlText w:val="[%1]"/>
      <w:lvlJc w:val="left"/>
      <w:pPr>
        <w:ind w:left="644" w:hanging="360"/>
      </w:pPr>
      <w:rPr>
        <w:rFonts w:ascii="Times New Roman" w:hAnsi="Times New Roman" w:hint="default"/>
        <w:b w:val="0"/>
        <w:i w:val="0"/>
        <w:sz w:val="16"/>
      </w:rPr>
    </w:lvl>
    <w:lvl w:ilvl="1">
      <w:numFmt w:val="bullet"/>
      <w:lvlText w:val="-"/>
      <w:lvlJc w:val="left"/>
      <w:pPr>
        <w:ind w:left="1364" w:hanging="720"/>
      </w:pPr>
      <w:rPr>
        <w:rFonts w:ascii="Arial" w:eastAsiaTheme="minorHAnsi" w:hAnsi="Arial" w:cs="Arial"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2">
    <w:nsid w:val="3065432F"/>
    <w:multiLevelType w:val="hybridMultilevel"/>
    <w:tmpl w:val="5F20D488"/>
    <w:lvl w:ilvl="0" w:tplc="8110E930">
      <w:start w:val="43"/>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1B36275"/>
    <w:multiLevelType w:val="hybridMultilevel"/>
    <w:tmpl w:val="041AAA12"/>
    <w:lvl w:ilvl="0" w:tplc="B0565B84">
      <w:start w:val="42"/>
      <w:numFmt w:val="decimal"/>
      <w:lvlText w:val="[%1]"/>
      <w:lvlJc w:val="left"/>
      <w:pPr>
        <w:ind w:left="720" w:hanging="360"/>
      </w:pPr>
      <w:rPr>
        <w:rFonts w:ascii="Times New Roman" w:hAnsi="Times New Roman" w:hint="default"/>
        <w:b w:val="0"/>
        <w:i w:val="0"/>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D5A5710"/>
    <w:multiLevelType w:val="hybridMultilevel"/>
    <w:tmpl w:val="99ACEB96"/>
    <w:lvl w:ilvl="0" w:tplc="2CFACF04">
      <w:start w:val="46"/>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FFB43C4"/>
    <w:multiLevelType w:val="hybridMultilevel"/>
    <w:tmpl w:val="D86E74A8"/>
    <w:lvl w:ilvl="0" w:tplc="00E81002">
      <w:start w:val="1"/>
      <w:numFmt w:val="decimal"/>
      <w:lvlText w:val="[%1]"/>
      <w:lvlJc w:val="left"/>
      <w:pPr>
        <w:ind w:left="720" w:hanging="360"/>
      </w:pPr>
      <w:rPr>
        <w:rFonts w:ascii="Times New Roman" w:hAnsi="Times New Roman" w:hint="default"/>
        <w:b w:val="0"/>
        <w:i w:val="0"/>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0886181"/>
    <w:multiLevelType w:val="hybridMultilevel"/>
    <w:tmpl w:val="D9947DD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8385E7C"/>
    <w:multiLevelType w:val="hybridMultilevel"/>
    <w:tmpl w:val="FC420EF6"/>
    <w:lvl w:ilvl="0" w:tplc="8110E930">
      <w:start w:val="43"/>
      <w:numFmt w:val="decimal"/>
      <w:lvlText w:val="[%1]"/>
      <w:lvlJc w:val="left"/>
      <w:pPr>
        <w:ind w:left="644"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B082491"/>
    <w:multiLevelType w:val="hybridMultilevel"/>
    <w:tmpl w:val="FC420EF6"/>
    <w:lvl w:ilvl="0" w:tplc="8110E930">
      <w:start w:val="43"/>
      <w:numFmt w:val="decimal"/>
      <w:lvlText w:val="[%1]"/>
      <w:lvlJc w:val="left"/>
      <w:pPr>
        <w:ind w:left="644"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0EF1E87"/>
    <w:multiLevelType w:val="hybridMultilevel"/>
    <w:tmpl w:val="CFFC89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7BE4F92"/>
    <w:multiLevelType w:val="hybridMultilevel"/>
    <w:tmpl w:val="C6229066"/>
    <w:lvl w:ilvl="0" w:tplc="0E3A4DD8">
      <w:start w:val="45"/>
      <w:numFmt w:val="decimal"/>
      <w:lvlText w:val="[%1]"/>
      <w:lvlJc w:val="left"/>
      <w:pPr>
        <w:ind w:left="720" w:hanging="360"/>
      </w:pPr>
      <w:rPr>
        <w:rFonts w:ascii="Times New Roman" w:hAnsi="Times New Roman" w:hint="default"/>
        <w:b w:val="0"/>
        <w:i w:val="0"/>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C46368E"/>
    <w:multiLevelType w:val="hybridMultilevel"/>
    <w:tmpl w:val="0A46A4BE"/>
    <w:lvl w:ilvl="0" w:tplc="8FA431AC">
      <w:start w:val="1"/>
      <w:numFmt w:val="decimal"/>
      <w:lvlText w:val="[%1]"/>
      <w:lvlJc w:val="left"/>
      <w:pPr>
        <w:ind w:left="720" w:hanging="360"/>
      </w:pPr>
      <w:rPr>
        <w:rFonts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D717CD4"/>
    <w:multiLevelType w:val="hybridMultilevel"/>
    <w:tmpl w:val="64B4B2F2"/>
    <w:lvl w:ilvl="0" w:tplc="85F445AE">
      <w:start w:val="74"/>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27C0607"/>
    <w:multiLevelType w:val="hybridMultilevel"/>
    <w:tmpl w:val="B3680FAA"/>
    <w:lvl w:ilvl="0" w:tplc="5E4295E4">
      <w:start w:val="1"/>
      <w:numFmt w:val="lowerRoman"/>
      <w:lvlText w:val="%1)"/>
      <w:lvlJc w:val="left"/>
      <w:pPr>
        <w:ind w:left="708" w:hanging="720"/>
      </w:pPr>
      <w:rPr>
        <w:rFonts w:hint="default"/>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25">
    <w:nsid w:val="648D46EB"/>
    <w:multiLevelType w:val="hybridMultilevel"/>
    <w:tmpl w:val="BF86F13C"/>
    <w:lvl w:ilvl="0" w:tplc="8110E930">
      <w:start w:val="43"/>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5D9020B"/>
    <w:multiLevelType w:val="multilevel"/>
    <w:tmpl w:val="92FA2B3A"/>
    <w:lvl w:ilvl="0">
      <w:start w:val="24"/>
      <w:numFmt w:val="decimal"/>
      <w:lvlText w:val="[%1]"/>
      <w:lvlJc w:val="left"/>
      <w:pPr>
        <w:ind w:left="644" w:hanging="360"/>
      </w:pPr>
      <w:rPr>
        <w:rFonts w:ascii="Times New Roman" w:hAnsi="Times New Roman" w:hint="default"/>
        <w:b w:val="0"/>
        <w:i w:val="0"/>
        <w:sz w:val="16"/>
      </w:rPr>
    </w:lvl>
    <w:lvl w:ilvl="1">
      <w:numFmt w:val="bullet"/>
      <w:lvlText w:val="-"/>
      <w:lvlJc w:val="left"/>
      <w:pPr>
        <w:ind w:left="1364" w:hanging="720"/>
      </w:pPr>
      <w:rPr>
        <w:rFonts w:ascii="Arial" w:eastAsiaTheme="minorHAnsi" w:hAnsi="Arial" w:cs="Arial"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7">
    <w:nsid w:val="6D3F5141"/>
    <w:multiLevelType w:val="hybridMultilevel"/>
    <w:tmpl w:val="4866CCD0"/>
    <w:lvl w:ilvl="0" w:tplc="8110E930">
      <w:start w:val="43"/>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DF65610"/>
    <w:multiLevelType w:val="hybridMultilevel"/>
    <w:tmpl w:val="F70061D2"/>
    <w:lvl w:ilvl="0" w:tplc="F81E50A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21903A7"/>
    <w:multiLevelType w:val="hybridMultilevel"/>
    <w:tmpl w:val="1420675C"/>
    <w:lvl w:ilvl="0" w:tplc="243C849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7B36027"/>
    <w:multiLevelType w:val="hybridMultilevel"/>
    <w:tmpl w:val="18AE301A"/>
    <w:lvl w:ilvl="0" w:tplc="8110E930">
      <w:start w:val="43"/>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D6857BE"/>
    <w:multiLevelType w:val="hybridMultilevel"/>
    <w:tmpl w:val="D6145BD8"/>
    <w:lvl w:ilvl="0" w:tplc="159ED258">
      <w:start w:val="61"/>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FEC670E"/>
    <w:multiLevelType w:val="hybridMultilevel"/>
    <w:tmpl w:val="5BC29440"/>
    <w:lvl w:ilvl="0" w:tplc="5286539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2"/>
  </w:num>
  <w:num w:numId="2">
    <w:abstractNumId w:val="0"/>
  </w:num>
  <w:num w:numId="3">
    <w:abstractNumId w:val="4"/>
  </w:num>
  <w:num w:numId="4">
    <w:abstractNumId w:val="16"/>
  </w:num>
  <w:num w:numId="5">
    <w:abstractNumId w:val="28"/>
  </w:num>
  <w:num w:numId="6">
    <w:abstractNumId w:val="7"/>
  </w:num>
  <w:num w:numId="7">
    <w:abstractNumId w:val="5"/>
  </w:num>
  <w:num w:numId="8">
    <w:abstractNumId w:val="9"/>
  </w:num>
  <w:num w:numId="9">
    <w:abstractNumId w:val="6"/>
  </w:num>
  <w:num w:numId="10">
    <w:abstractNumId w:val="26"/>
  </w:num>
  <w:num w:numId="11">
    <w:abstractNumId w:val="11"/>
  </w:num>
  <w:num w:numId="12">
    <w:abstractNumId w:val="3"/>
  </w:num>
  <w:num w:numId="13">
    <w:abstractNumId w:val="15"/>
  </w:num>
  <w:num w:numId="14">
    <w:abstractNumId w:val="13"/>
  </w:num>
  <w:num w:numId="15">
    <w:abstractNumId w:val="18"/>
  </w:num>
  <w:num w:numId="16">
    <w:abstractNumId w:val="21"/>
  </w:num>
  <w:num w:numId="17">
    <w:abstractNumId w:val="1"/>
  </w:num>
  <w:num w:numId="18">
    <w:abstractNumId w:val="14"/>
  </w:num>
  <w:num w:numId="19">
    <w:abstractNumId w:val="29"/>
  </w:num>
  <w:num w:numId="20">
    <w:abstractNumId w:val="12"/>
  </w:num>
  <w:num w:numId="21">
    <w:abstractNumId w:val="27"/>
  </w:num>
  <w:num w:numId="22">
    <w:abstractNumId w:val="25"/>
  </w:num>
  <w:num w:numId="23">
    <w:abstractNumId w:val="30"/>
  </w:num>
  <w:num w:numId="24">
    <w:abstractNumId w:val="22"/>
  </w:num>
  <w:num w:numId="25">
    <w:abstractNumId w:val="20"/>
  </w:num>
  <w:num w:numId="26">
    <w:abstractNumId w:val="17"/>
  </w:num>
  <w:num w:numId="27">
    <w:abstractNumId w:val="24"/>
  </w:num>
  <w:num w:numId="28">
    <w:abstractNumId w:val="19"/>
  </w:num>
  <w:num w:numId="29">
    <w:abstractNumId w:val="8"/>
  </w:num>
  <w:num w:numId="30">
    <w:abstractNumId w:val="2"/>
  </w:num>
  <w:num w:numId="31">
    <w:abstractNumId w:val="10"/>
  </w:num>
  <w:num w:numId="32">
    <w:abstractNumId w:val="31"/>
  </w:num>
  <w:num w:numId="3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93"/>
    <w:rsid w:val="00000D7E"/>
    <w:rsid w:val="000042E5"/>
    <w:rsid w:val="00004BA3"/>
    <w:rsid w:val="00005E2A"/>
    <w:rsid w:val="0000653A"/>
    <w:rsid w:val="00012194"/>
    <w:rsid w:val="00012D35"/>
    <w:rsid w:val="0001578A"/>
    <w:rsid w:val="00016AC4"/>
    <w:rsid w:val="00020FCC"/>
    <w:rsid w:val="000222CE"/>
    <w:rsid w:val="000236CC"/>
    <w:rsid w:val="0002486F"/>
    <w:rsid w:val="00024DD9"/>
    <w:rsid w:val="00026148"/>
    <w:rsid w:val="0002648D"/>
    <w:rsid w:val="00027F64"/>
    <w:rsid w:val="0003046F"/>
    <w:rsid w:val="0003101D"/>
    <w:rsid w:val="000320D2"/>
    <w:rsid w:val="00032B0F"/>
    <w:rsid w:val="000330EA"/>
    <w:rsid w:val="000342D4"/>
    <w:rsid w:val="00034493"/>
    <w:rsid w:val="00034A10"/>
    <w:rsid w:val="00037A33"/>
    <w:rsid w:val="000412D9"/>
    <w:rsid w:val="00041A37"/>
    <w:rsid w:val="00041D83"/>
    <w:rsid w:val="0004215A"/>
    <w:rsid w:val="00043137"/>
    <w:rsid w:val="000437B4"/>
    <w:rsid w:val="0004431F"/>
    <w:rsid w:val="000453D7"/>
    <w:rsid w:val="00045C46"/>
    <w:rsid w:val="00045E02"/>
    <w:rsid w:val="000477DB"/>
    <w:rsid w:val="00047C4B"/>
    <w:rsid w:val="0005186F"/>
    <w:rsid w:val="00052E57"/>
    <w:rsid w:val="000534AA"/>
    <w:rsid w:val="00053FA9"/>
    <w:rsid w:val="0005473D"/>
    <w:rsid w:val="00054A80"/>
    <w:rsid w:val="00054E7A"/>
    <w:rsid w:val="00056010"/>
    <w:rsid w:val="000564AC"/>
    <w:rsid w:val="00056A61"/>
    <w:rsid w:val="00056A63"/>
    <w:rsid w:val="00057970"/>
    <w:rsid w:val="00057E26"/>
    <w:rsid w:val="00062A35"/>
    <w:rsid w:val="000632CE"/>
    <w:rsid w:val="000649E8"/>
    <w:rsid w:val="00064FC0"/>
    <w:rsid w:val="00065368"/>
    <w:rsid w:val="0006593D"/>
    <w:rsid w:val="00065B4A"/>
    <w:rsid w:val="00066229"/>
    <w:rsid w:val="000664B4"/>
    <w:rsid w:val="0006651C"/>
    <w:rsid w:val="000676F7"/>
    <w:rsid w:val="00067981"/>
    <w:rsid w:val="000679AF"/>
    <w:rsid w:val="000702D4"/>
    <w:rsid w:val="0007124D"/>
    <w:rsid w:val="00072C98"/>
    <w:rsid w:val="00073384"/>
    <w:rsid w:val="00073E35"/>
    <w:rsid w:val="00074E22"/>
    <w:rsid w:val="000764C6"/>
    <w:rsid w:val="000769B8"/>
    <w:rsid w:val="0008102C"/>
    <w:rsid w:val="00082435"/>
    <w:rsid w:val="00082990"/>
    <w:rsid w:val="00083DA8"/>
    <w:rsid w:val="000851A3"/>
    <w:rsid w:val="00085D3B"/>
    <w:rsid w:val="00086262"/>
    <w:rsid w:val="00086695"/>
    <w:rsid w:val="00086DAB"/>
    <w:rsid w:val="00087522"/>
    <w:rsid w:val="00087B98"/>
    <w:rsid w:val="00090E40"/>
    <w:rsid w:val="00093546"/>
    <w:rsid w:val="00095036"/>
    <w:rsid w:val="0009595B"/>
    <w:rsid w:val="00096BFE"/>
    <w:rsid w:val="000A0B11"/>
    <w:rsid w:val="000A1918"/>
    <w:rsid w:val="000A2B1C"/>
    <w:rsid w:val="000A3617"/>
    <w:rsid w:val="000A42AF"/>
    <w:rsid w:val="000A46B0"/>
    <w:rsid w:val="000A4ACD"/>
    <w:rsid w:val="000A61E8"/>
    <w:rsid w:val="000A6245"/>
    <w:rsid w:val="000A6CCD"/>
    <w:rsid w:val="000A74DB"/>
    <w:rsid w:val="000A7C49"/>
    <w:rsid w:val="000B3C4C"/>
    <w:rsid w:val="000B47BC"/>
    <w:rsid w:val="000B4A53"/>
    <w:rsid w:val="000B4D7A"/>
    <w:rsid w:val="000B6BD7"/>
    <w:rsid w:val="000B6D1C"/>
    <w:rsid w:val="000B749E"/>
    <w:rsid w:val="000B7B17"/>
    <w:rsid w:val="000B7BA0"/>
    <w:rsid w:val="000C1F10"/>
    <w:rsid w:val="000C2492"/>
    <w:rsid w:val="000C4F95"/>
    <w:rsid w:val="000C727E"/>
    <w:rsid w:val="000C77EA"/>
    <w:rsid w:val="000C7C29"/>
    <w:rsid w:val="000D08C9"/>
    <w:rsid w:val="000D10F8"/>
    <w:rsid w:val="000D4014"/>
    <w:rsid w:val="000D4223"/>
    <w:rsid w:val="000D427B"/>
    <w:rsid w:val="000D7D78"/>
    <w:rsid w:val="000E05ED"/>
    <w:rsid w:val="000E16DF"/>
    <w:rsid w:val="000E1919"/>
    <w:rsid w:val="000E24D8"/>
    <w:rsid w:val="000E34B2"/>
    <w:rsid w:val="000E58F8"/>
    <w:rsid w:val="000E5E74"/>
    <w:rsid w:val="000E7B1C"/>
    <w:rsid w:val="000F03F3"/>
    <w:rsid w:val="000F203A"/>
    <w:rsid w:val="000F55EF"/>
    <w:rsid w:val="000F5A78"/>
    <w:rsid w:val="000F6D7E"/>
    <w:rsid w:val="001013CE"/>
    <w:rsid w:val="00101DBB"/>
    <w:rsid w:val="00101ECC"/>
    <w:rsid w:val="00103BF7"/>
    <w:rsid w:val="00104AFA"/>
    <w:rsid w:val="0010572F"/>
    <w:rsid w:val="00105BB6"/>
    <w:rsid w:val="0010609E"/>
    <w:rsid w:val="00107078"/>
    <w:rsid w:val="001070FE"/>
    <w:rsid w:val="00110734"/>
    <w:rsid w:val="0011126F"/>
    <w:rsid w:val="0011226F"/>
    <w:rsid w:val="001135E8"/>
    <w:rsid w:val="00113622"/>
    <w:rsid w:val="0011376B"/>
    <w:rsid w:val="00113C10"/>
    <w:rsid w:val="00114BD6"/>
    <w:rsid w:val="00114E7E"/>
    <w:rsid w:val="001151D4"/>
    <w:rsid w:val="00115BCD"/>
    <w:rsid w:val="00116FAD"/>
    <w:rsid w:val="0012067D"/>
    <w:rsid w:val="00121FE7"/>
    <w:rsid w:val="00122268"/>
    <w:rsid w:val="00122F6D"/>
    <w:rsid w:val="00124613"/>
    <w:rsid w:val="00124CF5"/>
    <w:rsid w:val="00124D50"/>
    <w:rsid w:val="001252C4"/>
    <w:rsid w:val="00125988"/>
    <w:rsid w:val="00126768"/>
    <w:rsid w:val="00127202"/>
    <w:rsid w:val="00130E2C"/>
    <w:rsid w:val="00131029"/>
    <w:rsid w:val="00131CF5"/>
    <w:rsid w:val="0013275B"/>
    <w:rsid w:val="00133A9B"/>
    <w:rsid w:val="00134308"/>
    <w:rsid w:val="00134ACA"/>
    <w:rsid w:val="00135FC9"/>
    <w:rsid w:val="00136A9B"/>
    <w:rsid w:val="001375D7"/>
    <w:rsid w:val="00137AA1"/>
    <w:rsid w:val="001402AE"/>
    <w:rsid w:val="00140642"/>
    <w:rsid w:val="00140EA9"/>
    <w:rsid w:val="00145098"/>
    <w:rsid w:val="001452FB"/>
    <w:rsid w:val="00145A69"/>
    <w:rsid w:val="00146EA2"/>
    <w:rsid w:val="00147869"/>
    <w:rsid w:val="00147CD7"/>
    <w:rsid w:val="00147F7A"/>
    <w:rsid w:val="001500EB"/>
    <w:rsid w:val="001504C7"/>
    <w:rsid w:val="0015098F"/>
    <w:rsid w:val="00150CC2"/>
    <w:rsid w:val="00151BE1"/>
    <w:rsid w:val="0015224A"/>
    <w:rsid w:val="00152AFF"/>
    <w:rsid w:val="001535EF"/>
    <w:rsid w:val="001551D5"/>
    <w:rsid w:val="00155463"/>
    <w:rsid w:val="0015556C"/>
    <w:rsid w:val="00155731"/>
    <w:rsid w:val="00156691"/>
    <w:rsid w:val="001625D3"/>
    <w:rsid w:val="00162A97"/>
    <w:rsid w:val="001631F4"/>
    <w:rsid w:val="0016326C"/>
    <w:rsid w:val="00164E51"/>
    <w:rsid w:val="001653B3"/>
    <w:rsid w:val="001653D3"/>
    <w:rsid w:val="00165CE9"/>
    <w:rsid w:val="00165F91"/>
    <w:rsid w:val="001663BF"/>
    <w:rsid w:val="0016697B"/>
    <w:rsid w:val="00166B8B"/>
    <w:rsid w:val="00166C37"/>
    <w:rsid w:val="00166D3C"/>
    <w:rsid w:val="00166F5A"/>
    <w:rsid w:val="001703B1"/>
    <w:rsid w:val="00170746"/>
    <w:rsid w:val="00171947"/>
    <w:rsid w:val="00172225"/>
    <w:rsid w:val="0017265F"/>
    <w:rsid w:val="00173B72"/>
    <w:rsid w:val="00176F77"/>
    <w:rsid w:val="0018045E"/>
    <w:rsid w:val="0018105A"/>
    <w:rsid w:val="0018116C"/>
    <w:rsid w:val="00184268"/>
    <w:rsid w:val="001870C0"/>
    <w:rsid w:val="00187516"/>
    <w:rsid w:val="00187AB0"/>
    <w:rsid w:val="001908A2"/>
    <w:rsid w:val="001917FA"/>
    <w:rsid w:val="001919DE"/>
    <w:rsid w:val="00194B57"/>
    <w:rsid w:val="001976B6"/>
    <w:rsid w:val="001A0BD2"/>
    <w:rsid w:val="001A21EC"/>
    <w:rsid w:val="001A2D1F"/>
    <w:rsid w:val="001A3107"/>
    <w:rsid w:val="001A34F5"/>
    <w:rsid w:val="001A367E"/>
    <w:rsid w:val="001A4DEB"/>
    <w:rsid w:val="001A655A"/>
    <w:rsid w:val="001A6A10"/>
    <w:rsid w:val="001A6EF1"/>
    <w:rsid w:val="001A7937"/>
    <w:rsid w:val="001B099E"/>
    <w:rsid w:val="001B0CA6"/>
    <w:rsid w:val="001B278D"/>
    <w:rsid w:val="001B2A87"/>
    <w:rsid w:val="001B3177"/>
    <w:rsid w:val="001B3677"/>
    <w:rsid w:val="001B41B7"/>
    <w:rsid w:val="001B6B2C"/>
    <w:rsid w:val="001C1AB1"/>
    <w:rsid w:val="001C37D3"/>
    <w:rsid w:val="001C3E76"/>
    <w:rsid w:val="001C4D30"/>
    <w:rsid w:val="001C64CF"/>
    <w:rsid w:val="001D1672"/>
    <w:rsid w:val="001D4933"/>
    <w:rsid w:val="001D50C8"/>
    <w:rsid w:val="001D5337"/>
    <w:rsid w:val="001D5A46"/>
    <w:rsid w:val="001D657F"/>
    <w:rsid w:val="001D6999"/>
    <w:rsid w:val="001D6BF3"/>
    <w:rsid w:val="001D6E7E"/>
    <w:rsid w:val="001D7488"/>
    <w:rsid w:val="001D7973"/>
    <w:rsid w:val="001E0B19"/>
    <w:rsid w:val="001E1182"/>
    <w:rsid w:val="001E159F"/>
    <w:rsid w:val="001E1973"/>
    <w:rsid w:val="001E4916"/>
    <w:rsid w:val="001F03AA"/>
    <w:rsid w:val="001F1D99"/>
    <w:rsid w:val="001F1EF4"/>
    <w:rsid w:val="001F3445"/>
    <w:rsid w:val="001F401F"/>
    <w:rsid w:val="001F4EB8"/>
    <w:rsid w:val="001F5893"/>
    <w:rsid w:val="001F6C13"/>
    <w:rsid w:val="001F789C"/>
    <w:rsid w:val="001F7E33"/>
    <w:rsid w:val="00200080"/>
    <w:rsid w:val="00200EF7"/>
    <w:rsid w:val="00201C75"/>
    <w:rsid w:val="00201D14"/>
    <w:rsid w:val="0020316E"/>
    <w:rsid w:val="00204009"/>
    <w:rsid w:val="002057AA"/>
    <w:rsid w:val="00205C39"/>
    <w:rsid w:val="002075A3"/>
    <w:rsid w:val="002105BC"/>
    <w:rsid w:val="00211291"/>
    <w:rsid w:val="00211D54"/>
    <w:rsid w:val="00212950"/>
    <w:rsid w:val="00212B1C"/>
    <w:rsid w:val="00213347"/>
    <w:rsid w:val="00214171"/>
    <w:rsid w:val="0021733E"/>
    <w:rsid w:val="00217964"/>
    <w:rsid w:val="002210DD"/>
    <w:rsid w:val="00221239"/>
    <w:rsid w:val="00221902"/>
    <w:rsid w:val="00222426"/>
    <w:rsid w:val="00223942"/>
    <w:rsid w:val="00223D0E"/>
    <w:rsid w:val="00225994"/>
    <w:rsid w:val="002265D8"/>
    <w:rsid w:val="00227DEF"/>
    <w:rsid w:val="00230166"/>
    <w:rsid w:val="002301A8"/>
    <w:rsid w:val="002306C4"/>
    <w:rsid w:val="00230D18"/>
    <w:rsid w:val="00231DE1"/>
    <w:rsid w:val="00232B3C"/>
    <w:rsid w:val="00233A37"/>
    <w:rsid w:val="002343D1"/>
    <w:rsid w:val="00234670"/>
    <w:rsid w:val="002354E0"/>
    <w:rsid w:val="0023742F"/>
    <w:rsid w:val="00240985"/>
    <w:rsid w:val="00241C54"/>
    <w:rsid w:val="00241E76"/>
    <w:rsid w:val="00242291"/>
    <w:rsid w:val="00242B12"/>
    <w:rsid w:val="00242D52"/>
    <w:rsid w:val="0024358C"/>
    <w:rsid w:val="002440EA"/>
    <w:rsid w:val="00244A14"/>
    <w:rsid w:val="00246110"/>
    <w:rsid w:val="00246DCB"/>
    <w:rsid w:val="00247418"/>
    <w:rsid w:val="00250704"/>
    <w:rsid w:val="00252A02"/>
    <w:rsid w:val="00252C27"/>
    <w:rsid w:val="00253558"/>
    <w:rsid w:val="00254A4F"/>
    <w:rsid w:val="002562D5"/>
    <w:rsid w:val="00256870"/>
    <w:rsid w:val="0025720B"/>
    <w:rsid w:val="0025747A"/>
    <w:rsid w:val="00257C70"/>
    <w:rsid w:val="00260403"/>
    <w:rsid w:val="0026094A"/>
    <w:rsid w:val="002618DE"/>
    <w:rsid w:val="0026292D"/>
    <w:rsid w:val="00262EB6"/>
    <w:rsid w:val="00263C74"/>
    <w:rsid w:val="0026501A"/>
    <w:rsid w:val="002650A6"/>
    <w:rsid w:val="0026524D"/>
    <w:rsid w:val="00265302"/>
    <w:rsid w:val="0026542D"/>
    <w:rsid w:val="00265DAB"/>
    <w:rsid w:val="00267A9E"/>
    <w:rsid w:val="00270DC7"/>
    <w:rsid w:val="00270E46"/>
    <w:rsid w:val="002718B1"/>
    <w:rsid w:val="0027202C"/>
    <w:rsid w:val="00272FA1"/>
    <w:rsid w:val="00276FAF"/>
    <w:rsid w:val="002772D2"/>
    <w:rsid w:val="00277699"/>
    <w:rsid w:val="00282090"/>
    <w:rsid w:val="002822A6"/>
    <w:rsid w:val="00282CEB"/>
    <w:rsid w:val="002831C4"/>
    <w:rsid w:val="002841B1"/>
    <w:rsid w:val="002844C2"/>
    <w:rsid w:val="00284604"/>
    <w:rsid w:val="00284894"/>
    <w:rsid w:val="00285B71"/>
    <w:rsid w:val="002875C2"/>
    <w:rsid w:val="0029026F"/>
    <w:rsid w:val="0029062A"/>
    <w:rsid w:val="002908AC"/>
    <w:rsid w:val="00292757"/>
    <w:rsid w:val="00292EB8"/>
    <w:rsid w:val="00294849"/>
    <w:rsid w:val="00294C00"/>
    <w:rsid w:val="002951DF"/>
    <w:rsid w:val="00296128"/>
    <w:rsid w:val="00296CE1"/>
    <w:rsid w:val="002A2F46"/>
    <w:rsid w:val="002A34A8"/>
    <w:rsid w:val="002A4A4C"/>
    <w:rsid w:val="002A4E0F"/>
    <w:rsid w:val="002A5CFF"/>
    <w:rsid w:val="002A5E0D"/>
    <w:rsid w:val="002A754A"/>
    <w:rsid w:val="002A778C"/>
    <w:rsid w:val="002B0B2E"/>
    <w:rsid w:val="002B1442"/>
    <w:rsid w:val="002B2704"/>
    <w:rsid w:val="002B56A5"/>
    <w:rsid w:val="002B5B76"/>
    <w:rsid w:val="002B7F5B"/>
    <w:rsid w:val="002C1F3D"/>
    <w:rsid w:val="002C2625"/>
    <w:rsid w:val="002C3C6B"/>
    <w:rsid w:val="002C4B6A"/>
    <w:rsid w:val="002C500F"/>
    <w:rsid w:val="002C5284"/>
    <w:rsid w:val="002C6503"/>
    <w:rsid w:val="002C6729"/>
    <w:rsid w:val="002C7384"/>
    <w:rsid w:val="002D01BE"/>
    <w:rsid w:val="002D0C3A"/>
    <w:rsid w:val="002D1E65"/>
    <w:rsid w:val="002D363B"/>
    <w:rsid w:val="002D396E"/>
    <w:rsid w:val="002D3F4B"/>
    <w:rsid w:val="002D4951"/>
    <w:rsid w:val="002D60C1"/>
    <w:rsid w:val="002D7459"/>
    <w:rsid w:val="002E05C7"/>
    <w:rsid w:val="002E0F54"/>
    <w:rsid w:val="002E117C"/>
    <w:rsid w:val="002E1905"/>
    <w:rsid w:val="002E1A00"/>
    <w:rsid w:val="002E440E"/>
    <w:rsid w:val="002E54A1"/>
    <w:rsid w:val="002E5ECC"/>
    <w:rsid w:val="002E7552"/>
    <w:rsid w:val="002E79D3"/>
    <w:rsid w:val="002E7A4B"/>
    <w:rsid w:val="002F00F5"/>
    <w:rsid w:val="002F1094"/>
    <w:rsid w:val="002F1993"/>
    <w:rsid w:val="002F2007"/>
    <w:rsid w:val="002F275A"/>
    <w:rsid w:val="002F2E06"/>
    <w:rsid w:val="002F3F70"/>
    <w:rsid w:val="002F595C"/>
    <w:rsid w:val="002F7155"/>
    <w:rsid w:val="002F7A28"/>
    <w:rsid w:val="002F7B8F"/>
    <w:rsid w:val="0030071D"/>
    <w:rsid w:val="00300820"/>
    <w:rsid w:val="00300D2C"/>
    <w:rsid w:val="00303794"/>
    <w:rsid w:val="00304B25"/>
    <w:rsid w:val="003057A5"/>
    <w:rsid w:val="003063C9"/>
    <w:rsid w:val="003107BC"/>
    <w:rsid w:val="00310B57"/>
    <w:rsid w:val="0031278F"/>
    <w:rsid w:val="003147FA"/>
    <w:rsid w:val="003153B6"/>
    <w:rsid w:val="00315ABD"/>
    <w:rsid w:val="00315E3D"/>
    <w:rsid w:val="00316C28"/>
    <w:rsid w:val="00316EC7"/>
    <w:rsid w:val="00323198"/>
    <w:rsid w:val="00324531"/>
    <w:rsid w:val="00325784"/>
    <w:rsid w:val="00325977"/>
    <w:rsid w:val="00325CC0"/>
    <w:rsid w:val="00325DC3"/>
    <w:rsid w:val="00326080"/>
    <w:rsid w:val="003260F5"/>
    <w:rsid w:val="003264EE"/>
    <w:rsid w:val="00327439"/>
    <w:rsid w:val="003277AD"/>
    <w:rsid w:val="00330ACB"/>
    <w:rsid w:val="00331028"/>
    <w:rsid w:val="00332F64"/>
    <w:rsid w:val="0033378E"/>
    <w:rsid w:val="00334831"/>
    <w:rsid w:val="00334ED4"/>
    <w:rsid w:val="00336C06"/>
    <w:rsid w:val="00336EE2"/>
    <w:rsid w:val="00337A64"/>
    <w:rsid w:val="00337D81"/>
    <w:rsid w:val="00337DDA"/>
    <w:rsid w:val="00341909"/>
    <w:rsid w:val="0034227A"/>
    <w:rsid w:val="00342C59"/>
    <w:rsid w:val="00343BBB"/>
    <w:rsid w:val="00344F9A"/>
    <w:rsid w:val="0034750F"/>
    <w:rsid w:val="0034767E"/>
    <w:rsid w:val="00347CFD"/>
    <w:rsid w:val="00350D95"/>
    <w:rsid w:val="00350F0F"/>
    <w:rsid w:val="0035108F"/>
    <w:rsid w:val="00352368"/>
    <w:rsid w:val="00352424"/>
    <w:rsid w:val="00354155"/>
    <w:rsid w:val="00354B47"/>
    <w:rsid w:val="00355A92"/>
    <w:rsid w:val="00356779"/>
    <w:rsid w:val="00356922"/>
    <w:rsid w:val="00357486"/>
    <w:rsid w:val="00360E90"/>
    <w:rsid w:val="00360F48"/>
    <w:rsid w:val="00360F88"/>
    <w:rsid w:val="003619A0"/>
    <w:rsid w:val="003620F0"/>
    <w:rsid w:val="00362869"/>
    <w:rsid w:val="00362B7A"/>
    <w:rsid w:val="003635BD"/>
    <w:rsid w:val="00363F4F"/>
    <w:rsid w:val="00364532"/>
    <w:rsid w:val="00367619"/>
    <w:rsid w:val="00367886"/>
    <w:rsid w:val="0037136C"/>
    <w:rsid w:val="003721AF"/>
    <w:rsid w:val="0037231D"/>
    <w:rsid w:val="00372886"/>
    <w:rsid w:val="0037327B"/>
    <w:rsid w:val="003736E4"/>
    <w:rsid w:val="003748FA"/>
    <w:rsid w:val="00375E65"/>
    <w:rsid w:val="003762D1"/>
    <w:rsid w:val="003765B3"/>
    <w:rsid w:val="00380DF0"/>
    <w:rsid w:val="0038249A"/>
    <w:rsid w:val="003830D4"/>
    <w:rsid w:val="003843C7"/>
    <w:rsid w:val="00384A42"/>
    <w:rsid w:val="00385103"/>
    <w:rsid w:val="00385F2B"/>
    <w:rsid w:val="00387B5B"/>
    <w:rsid w:val="00390469"/>
    <w:rsid w:val="0039402E"/>
    <w:rsid w:val="00394330"/>
    <w:rsid w:val="003962DB"/>
    <w:rsid w:val="00396452"/>
    <w:rsid w:val="00396958"/>
    <w:rsid w:val="0039782C"/>
    <w:rsid w:val="00397F72"/>
    <w:rsid w:val="00397FF1"/>
    <w:rsid w:val="003A0663"/>
    <w:rsid w:val="003A1294"/>
    <w:rsid w:val="003A1C1C"/>
    <w:rsid w:val="003A2973"/>
    <w:rsid w:val="003A29E7"/>
    <w:rsid w:val="003A2D45"/>
    <w:rsid w:val="003A30D6"/>
    <w:rsid w:val="003A39AC"/>
    <w:rsid w:val="003A39E7"/>
    <w:rsid w:val="003A5EDA"/>
    <w:rsid w:val="003A602C"/>
    <w:rsid w:val="003A725E"/>
    <w:rsid w:val="003A7A92"/>
    <w:rsid w:val="003B1A4F"/>
    <w:rsid w:val="003B1C03"/>
    <w:rsid w:val="003B2C60"/>
    <w:rsid w:val="003B397E"/>
    <w:rsid w:val="003B4F12"/>
    <w:rsid w:val="003B6540"/>
    <w:rsid w:val="003B6A9F"/>
    <w:rsid w:val="003B7665"/>
    <w:rsid w:val="003C0306"/>
    <w:rsid w:val="003C0385"/>
    <w:rsid w:val="003C176F"/>
    <w:rsid w:val="003C3001"/>
    <w:rsid w:val="003C46A3"/>
    <w:rsid w:val="003C5CE4"/>
    <w:rsid w:val="003C6F05"/>
    <w:rsid w:val="003C72A0"/>
    <w:rsid w:val="003C790F"/>
    <w:rsid w:val="003C7C23"/>
    <w:rsid w:val="003D028F"/>
    <w:rsid w:val="003D073D"/>
    <w:rsid w:val="003D1810"/>
    <w:rsid w:val="003D1990"/>
    <w:rsid w:val="003D1AE5"/>
    <w:rsid w:val="003D35F6"/>
    <w:rsid w:val="003D4EC2"/>
    <w:rsid w:val="003D65E6"/>
    <w:rsid w:val="003D7BD2"/>
    <w:rsid w:val="003E0A04"/>
    <w:rsid w:val="003E0DE8"/>
    <w:rsid w:val="003E38B3"/>
    <w:rsid w:val="003E3AE6"/>
    <w:rsid w:val="003E48BB"/>
    <w:rsid w:val="003E4A78"/>
    <w:rsid w:val="003E5D01"/>
    <w:rsid w:val="003E67D5"/>
    <w:rsid w:val="003E6A88"/>
    <w:rsid w:val="003E6F25"/>
    <w:rsid w:val="003E74A1"/>
    <w:rsid w:val="003F02FF"/>
    <w:rsid w:val="003F0535"/>
    <w:rsid w:val="003F14B4"/>
    <w:rsid w:val="003F304A"/>
    <w:rsid w:val="003F304C"/>
    <w:rsid w:val="003F345D"/>
    <w:rsid w:val="003F390A"/>
    <w:rsid w:val="003F4983"/>
    <w:rsid w:val="003F4AB2"/>
    <w:rsid w:val="003F5073"/>
    <w:rsid w:val="003F678B"/>
    <w:rsid w:val="003F6816"/>
    <w:rsid w:val="003F7201"/>
    <w:rsid w:val="003F77BF"/>
    <w:rsid w:val="00401C80"/>
    <w:rsid w:val="00401D12"/>
    <w:rsid w:val="00401E04"/>
    <w:rsid w:val="004024E8"/>
    <w:rsid w:val="0040255E"/>
    <w:rsid w:val="004033AF"/>
    <w:rsid w:val="004040FA"/>
    <w:rsid w:val="00405D84"/>
    <w:rsid w:val="00406487"/>
    <w:rsid w:val="00407067"/>
    <w:rsid w:val="00411E67"/>
    <w:rsid w:val="0041271E"/>
    <w:rsid w:val="00414711"/>
    <w:rsid w:val="00414BAD"/>
    <w:rsid w:val="004155C1"/>
    <w:rsid w:val="00416D54"/>
    <w:rsid w:val="004200DD"/>
    <w:rsid w:val="00420CA9"/>
    <w:rsid w:val="0042122B"/>
    <w:rsid w:val="004215F1"/>
    <w:rsid w:val="0042175C"/>
    <w:rsid w:val="0042428E"/>
    <w:rsid w:val="00425BE7"/>
    <w:rsid w:val="00426340"/>
    <w:rsid w:val="0042726F"/>
    <w:rsid w:val="00430D7C"/>
    <w:rsid w:val="004311E7"/>
    <w:rsid w:val="004322A1"/>
    <w:rsid w:val="00434A44"/>
    <w:rsid w:val="00435097"/>
    <w:rsid w:val="00435D8C"/>
    <w:rsid w:val="004363F0"/>
    <w:rsid w:val="004364B8"/>
    <w:rsid w:val="004365FB"/>
    <w:rsid w:val="0043751B"/>
    <w:rsid w:val="00440D56"/>
    <w:rsid w:val="00441592"/>
    <w:rsid w:val="00442AAD"/>
    <w:rsid w:val="00445859"/>
    <w:rsid w:val="00445957"/>
    <w:rsid w:val="00445FEB"/>
    <w:rsid w:val="00446DBA"/>
    <w:rsid w:val="00447664"/>
    <w:rsid w:val="00450378"/>
    <w:rsid w:val="004507F7"/>
    <w:rsid w:val="00450C08"/>
    <w:rsid w:val="00450DFD"/>
    <w:rsid w:val="00451F72"/>
    <w:rsid w:val="00452584"/>
    <w:rsid w:val="004541C5"/>
    <w:rsid w:val="00454512"/>
    <w:rsid w:val="00454629"/>
    <w:rsid w:val="004547D2"/>
    <w:rsid w:val="00454ED3"/>
    <w:rsid w:val="00455C44"/>
    <w:rsid w:val="00455FDB"/>
    <w:rsid w:val="0045677E"/>
    <w:rsid w:val="004616C8"/>
    <w:rsid w:val="004638C1"/>
    <w:rsid w:val="00463C00"/>
    <w:rsid w:val="00464AF0"/>
    <w:rsid w:val="004652D8"/>
    <w:rsid w:val="004660EC"/>
    <w:rsid w:val="004666C5"/>
    <w:rsid w:val="00466C2A"/>
    <w:rsid w:val="00467094"/>
    <w:rsid w:val="0047238E"/>
    <w:rsid w:val="00472B9C"/>
    <w:rsid w:val="00472C7F"/>
    <w:rsid w:val="00473449"/>
    <w:rsid w:val="00473705"/>
    <w:rsid w:val="004738AE"/>
    <w:rsid w:val="0047451D"/>
    <w:rsid w:val="00476C11"/>
    <w:rsid w:val="0048127B"/>
    <w:rsid w:val="0048427A"/>
    <w:rsid w:val="0048555C"/>
    <w:rsid w:val="00486C01"/>
    <w:rsid w:val="00486D36"/>
    <w:rsid w:val="004876E6"/>
    <w:rsid w:val="00487A2D"/>
    <w:rsid w:val="00487D59"/>
    <w:rsid w:val="00490724"/>
    <w:rsid w:val="00491F97"/>
    <w:rsid w:val="00492A9B"/>
    <w:rsid w:val="0049327E"/>
    <w:rsid w:val="00493535"/>
    <w:rsid w:val="00494EE2"/>
    <w:rsid w:val="004957CA"/>
    <w:rsid w:val="004961FD"/>
    <w:rsid w:val="00496439"/>
    <w:rsid w:val="004970AE"/>
    <w:rsid w:val="00497C11"/>
    <w:rsid w:val="004A0B57"/>
    <w:rsid w:val="004A15F5"/>
    <w:rsid w:val="004A17A2"/>
    <w:rsid w:val="004A1B11"/>
    <w:rsid w:val="004A2A3D"/>
    <w:rsid w:val="004A3276"/>
    <w:rsid w:val="004A4BEA"/>
    <w:rsid w:val="004A4D06"/>
    <w:rsid w:val="004A52C4"/>
    <w:rsid w:val="004B02C2"/>
    <w:rsid w:val="004B0754"/>
    <w:rsid w:val="004B379B"/>
    <w:rsid w:val="004B3D75"/>
    <w:rsid w:val="004B4D3D"/>
    <w:rsid w:val="004B5B76"/>
    <w:rsid w:val="004C11CF"/>
    <w:rsid w:val="004C1BBC"/>
    <w:rsid w:val="004C1EBF"/>
    <w:rsid w:val="004C443B"/>
    <w:rsid w:val="004C47FD"/>
    <w:rsid w:val="004C580D"/>
    <w:rsid w:val="004D1AED"/>
    <w:rsid w:val="004D1B2F"/>
    <w:rsid w:val="004D1DFB"/>
    <w:rsid w:val="004D3161"/>
    <w:rsid w:val="004D32B8"/>
    <w:rsid w:val="004D379E"/>
    <w:rsid w:val="004D4DCE"/>
    <w:rsid w:val="004D544A"/>
    <w:rsid w:val="004D55CE"/>
    <w:rsid w:val="004D63E4"/>
    <w:rsid w:val="004D658A"/>
    <w:rsid w:val="004D7079"/>
    <w:rsid w:val="004E10C7"/>
    <w:rsid w:val="004E1633"/>
    <w:rsid w:val="004E3649"/>
    <w:rsid w:val="004E4016"/>
    <w:rsid w:val="004E4154"/>
    <w:rsid w:val="004E4555"/>
    <w:rsid w:val="004E462F"/>
    <w:rsid w:val="004E5060"/>
    <w:rsid w:val="004E5F68"/>
    <w:rsid w:val="004E697F"/>
    <w:rsid w:val="004E6BC8"/>
    <w:rsid w:val="004E6CC8"/>
    <w:rsid w:val="004E780A"/>
    <w:rsid w:val="004F01CF"/>
    <w:rsid w:val="004F1557"/>
    <w:rsid w:val="004F1956"/>
    <w:rsid w:val="004F2998"/>
    <w:rsid w:val="004F4317"/>
    <w:rsid w:val="004F4A92"/>
    <w:rsid w:val="004F4D3B"/>
    <w:rsid w:val="004F7BBC"/>
    <w:rsid w:val="004F7C28"/>
    <w:rsid w:val="0050136F"/>
    <w:rsid w:val="0050162F"/>
    <w:rsid w:val="00501CCE"/>
    <w:rsid w:val="00502D96"/>
    <w:rsid w:val="005033C2"/>
    <w:rsid w:val="005048EB"/>
    <w:rsid w:val="0050640E"/>
    <w:rsid w:val="00506473"/>
    <w:rsid w:val="0050780F"/>
    <w:rsid w:val="00510711"/>
    <w:rsid w:val="00511810"/>
    <w:rsid w:val="0051239A"/>
    <w:rsid w:val="00513E9B"/>
    <w:rsid w:val="00514746"/>
    <w:rsid w:val="00514785"/>
    <w:rsid w:val="00515E02"/>
    <w:rsid w:val="00516F18"/>
    <w:rsid w:val="005174F5"/>
    <w:rsid w:val="00517CA0"/>
    <w:rsid w:val="00520269"/>
    <w:rsid w:val="00520398"/>
    <w:rsid w:val="0052165F"/>
    <w:rsid w:val="00522CBA"/>
    <w:rsid w:val="00523D00"/>
    <w:rsid w:val="00524F7C"/>
    <w:rsid w:val="00525968"/>
    <w:rsid w:val="00526155"/>
    <w:rsid w:val="005315C6"/>
    <w:rsid w:val="005323DC"/>
    <w:rsid w:val="00533BF6"/>
    <w:rsid w:val="00533F6A"/>
    <w:rsid w:val="005352F7"/>
    <w:rsid w:val="00537FF0"/>
    <w:rsid w:val="00540851"/>
    <w:rsid w:val="00540FC6"/>
    <w:rsid w:val="005412AA"/>
    <w:rsid w:val="00543AF0"/>
    <w:rsid w:val="00544435"/>
    <w:rsid w:val="00546C83"/>
    <w:rsid w:val="00547F95"/>
    <w:rsid w:val="00550348"/>
    <w:rsid w:val="00552F71"/>
    <w:rsid w:val="00552FB6"/>
    <w:rsid w:val="00554B54"/>
    <w:rsid w:val="00555DF7"/>
    <w:rsid w:val="00556436"/>
    <w:rsid w:val="00556F66"/>
    <w:rsid w:val="00556F71"/>
    <w:rsid w:val="005571D8"/>
    <w:rsid w:val="005574C6"/>
    <w:rsid w:val="00561B35"/>
    <w:rsid w:val="00562222"/>
    <w:rsid w:val="0056385B"/>
    <w:rsid w:val="005638FE"/>
    <w:rsid w:val="00565DBB"/>
    <w:rsid w:val="00570197"/>
    <w:rsid w:val="00570D43"/>
    <w:rsid w:val="0057143E"/>
    <w:rsid w:val="005718E9"/>
    <w:rsid w:val="005754CA"/>
    <w:rsid w:val="00576A6A"/>
    <w:rsid w:val="00577033"/>
    <w:rsid w:val="00580DAC"/>
    <w:rsid w:val="00583A51"/>
    <w:rsid w:val="00583C7F"/>
    <w:rsid w:val="00585F98"/>
    <w:rsid w:val="00586C9F"/>
    <w:rsid w:val="00586FE4"/>
    <w:rsid w:val="00587E99"/>
    <w:rsid w:val="00591038"/>
    <w:rsid w:val="00592A59"/>
    <w:rsid w:val="00592D2E"/>
    <w:rsid w:val="00593760"/>
    <w:rsid w:val="00593D9E"/>
    <w:rsid w:val="00594114"/>
    <w:rsid w:val="00594D8E"/>
    <w:rsid w:val="00595DE0"/>
    <w:rsid w:val="00596BE8"/>
    <w:rsid w:val="005A07DD"/>
    <w:rsid w:val="005A1005"/>
    <w:rsid w:val="005A1A87"/>
    <w:rsid w:val="005A2B25"/>
    <w:rsid w:val="005A34CF"/>
    <w:rsid w:val="005A3C8B"/>
    <w:rsid w:val="005A4FE5"/>
    <w:rsid w:val="005A5D07"/>
    <w:rsid w:val="005A5D54"/>
    <w:rsid w:val="005A60CD"/>
    <w:rsid w:val="005A69C6"/>
    <w:rsid w:val="005B1F65"/>
    <w:rsid w:val="005B29D4"/>
    <w:rsid w:val="005B379A"/>
    <w:rsid w:val="005B7B31"/>
    <w:rsid w:val="005C1285"/>
    <w:rsid w:val="005C174E"/>
    <w:rsid w:val="005C19E2"/>
    <w:rsid w:val="005C23FB"/>
    <w:rsid w:val="005C37C3"/>
    <w:rsid w:val="005C3F77"/>
    <w:rsid w:val="005C42B3"/>
    <w:rsid w:val="005C4AA4"/>
    <w:rsid w:val="005C5853"/>
    <w:rsid w:val="005C5B0D"/>
    <w:rsid w:val="005C6546"/>
    <w:rsid w:val="005C745D"/>
    <w:rsid w:val="005C7662"/>
    <w:rsid w:val="005C7ADA"/>
    <w:rsid w:val="005D008D"/>
    <w:rsid w:val="005D0356"/>
    <w:rsid w:val="005D1058"/>
    <w:rsid w:val="005D3045"/>
    <w:rsid w:val="005D3344"/>
    <w:rsid w:val="005D3C8E"/>
    <w:rsid w:val="005D4B8B"/>
    <w:rsid w:val="005D56F8"/>
    <w:rsid w:val="005D709A"/>
    <w:rsid w:val="005D7236"/>
    <w:rsid w:val="005D78BD"/>
    <w:rsid w:val="005E1797"/>
    <w:rsid w:val="005E22B3"/>
    <w:rsid w:val="005E2602"/>
    <w:rsid w:val="005E2F4F"/>
    <w:rsid w:val="005E301F"/>
    <w:rsid w:val="005E604F"/>
    <w:rsid w:val="005E728D"/>
    <w:rsid w:val="005F032B"/>
    <w:rsid w:val="005F1070"/>
    <w:rsid w:val="005F2917"/>
    <w:rsid w:val="005F2D90"/>
    <w:rsid w:val="005F323E"/>
    <w:rsid w:val="005F32D5"/>
    <w:rsid w:val="005F5F06"/>
    <w:rsid w:val="005F5F28"/>
    <w:rsid w:val="005F715D"/>
    <w:rsid w:val="005F76E6"/>
    <w:rsid w:val="005F7D2D"/>
    <w:rsid w:val="00600C0A"/>
    <w:rsid w:val="00600D73"/>
    <w:rsid w:val="00603A28"/>
    <w:rsid w:val="00606A64"/>
    <w:rsid w:val="006078F7"/>
    <w:rsid w:val="00607912"/>
    <w:rsid w:val="00607BB6"/>
    <w:rsid w:val="006104FD"/>
    <w:rsid w:val="0061060E"/>
    <w:rsid w:val="00611D5E"/>
    <w:rsid w:val="00612757"/>
    <w:rsid w:val="00613695"/>
    <w:rsid w:val="00613B84"/>
    <w:rsid w:val="00613FA1"/>
    <w:rsid w:val="0061444C"/>
    <w:rsid w:val="00614B00"/>
    <w:rsid w:val="00614F42"/>
    <w:rsid w:val="006154D0"/>
    <w:rsid w:val="006168D7"/>
    <w:rsid w:val="0061694A"/>
    <w:rsid w:val="006169DF"/>
    <w:rsid w:val="00616DF6"/>
    <w:rsid w:val="00617826"/>
    <w:rsid w:val="00621646"/>
    <w:rsid w:val="00622145"/>
    <w:rsid w:val="0062241D"/>
    <w:rsid w:val="006234E4"/>
    <w:rsid w:val="00623B24"/>
    <w:rsid w:val="006251D6"/>
    <w:rsid w:val="00625A6B"/>
    <w:rsid w:val="00625CEB"/>
    <w:rsid w:val="00625D86"/>
    <w:rsid w:val="0062629D"/>
    <w:rsid w:val="0062662A"/>
    <w:rsid w:val="00626F60"/>
    <w:rsid w:val="00626FE3"/>
    <w:rsid w:val="00627880"/>
    <w:rsid w:val="0062790D"/>
    <w:rsid w:val="0062793A"/>
    <w:rsid w:val="00627CE0"/>
    <w:rsid w:val="0063055F"/>
    <w:rsid w:val="00630AF1"/>
    <w:rsid w:val="00631CDD"/>
    <w:rsid w:val="00631D8B"/>
    <w:rsid w:val="00632570"/>
    <w:rsid w:val="00633014"/>
    <w:rsid w:val="0063493E"/>
    <w:rsid w:val="0063593A"/>
    <w:rsid w:val="00636009"/>
    <w:rsid w:val="00636198"/>
    <w:rsid w:val="0063697F"/>
    <w:rsid w:val="00636BC8"/>
    <w:rsid w:val="00637EC6"/>
    <w:rsid w:val="006402E0"/>
    <w:rsid w:val="006406A6"/>
    <w:rsid w:val="0064109B"/>
    <w:rsid w:val="00641A9F"/>
    <w:rsid w:val="00643D05"/>
    <w:rsid w:val="00645A76"/>
    <w:rsid w:val="00650F9A"/>
    <w:rsid w:val="0065106D"/>
    <w:rsid w:val="00652477"/>
    <w:rsid w:val="00652621"/>
    <w:rsid w:val="006528AF"/>
    <w:rsid w:val="006529F3"/>
    <w:rsid w:val="00652E09"/>
    <w:rsid w:val="00654922"/>
    <w:rsid w:val="006550B7"/>
    <w:rsid w:val="0065650C"/>
    <w:rsid w:val="00657B41"/>
    <w:rsid w:val="00657F3B"/>
    <w:rsid w:val="00661C48"/>
    <w:rsid w:val="00662203"/>
    <w:rsid w:val="006634B6"/>
    <w:rsid w:val="0066546D"/>
    <w:rsid w:val="00665796"/>
    <w:rsid w:val="00666640"/>
    <w:rsid w:val="00667028"/>
    <w:rsid w:val="00670031"/>
    <w:rsid w:val="0067233D"/>
    <w:rsid w:val="00672992"/>
    <w:rsid w:val="00672D6F"/>
    <w:rsid w:val="006738AB"/>
    <w:rsid w:val="00674396"/>
    <w:rsid w:val="00674F4C"/>
    <w:rsid w:val="006750BE"/>
    <w:rsid w:val="00675641"/>
    <w:rsid w:val="00675A73"/>
    <w:rsid w:val="00675C73"/>
    <w:rsid w:val="006765FA"/>
    <w:rsid w:val="00676B32"/>
    <w:rsid w:val="0067728B"/>
    <w:rsid w:val="006817F8"/>
    <w:rsid w:val="00681F1B"/>
    <w:rsid w:val="006822C8"/>
    <w:rsid w:val="00682755"/>
    <w:rsid w:val="00683403"/>
    <w:rsid w:val="0068543E"/>
    <w:rsid w:val="00686738"/>
    <w:rsid w:val="0068747A"/>
    <w:rsid w:val="006875E2"/>
    <w:rsid w:val="006959F6"/>
    <w:rsid w:val="00697246"/>
    <w:rsid w:val="00697D61"/>
    <w:rsid w:val="006A04C6"/>
    <w:rsid w:val="006A0EFC"/>
    <w:rsid w:val="006A151F"/>
    <w:rsid w:val="006A2E61"/>
    <w:rsid w:val="006A347F"/>
    <w:rsid w:val="006A5AF5"/>
    <w:rsid w:val="006A6F4E"/>
    <w:rsid w:val="006A70D1"/>
    <w:rsid w:val="006A7313"/>
    <w:rsid w:val="006A7B27"/>
    <w:rsid w:val="006B021E"/>
    <w:rsid w:val="006B03D0"/>
    <w:rsid w:val="006B5523"/>
    <w:rsid w:val="006B6253"/>
    <w:rsid w:val="006C037D"/>
    <w:rsid w:val="006C0C80"/>
    <w:rsid w:val="006C0DE1"/>
    <w:rsid w:val="006C1374"/>
    <w:rsid w:val="006C25EA"/>
    <w:rsid w:val="006C2954"/>
    <w:rsid w:val="006C34D2"/>
    <w:rsid w:val="006C39FC"/>
    <w:rsid w:val="006C549C"/>
    <w:rsid w:val="006C59C5"/>
    <w:rsid w:val="006C60AC"/>
    <w:rsid w:val="006C6C95"/>
    <w:rsid w:val="006C704F"/>
    <w:rsid w:val="006D08A7"/>
    <w:rsid w:val="006D1A95"/>
    <w:rsid w:val="006D218C"/>
    <w:rsid w:val="006D362B"/>
    <w:rsid w:val="006D38E3"/>
    <w:rsid w:val="006D3C00"/>
    <w:rsid w:val="006D3C6F"/>
    <w:rsid w:val="006D4AA0"/>
    <w:rsid w:val="006D4BB7"/>
    <w:rsid w:val="006D7EC9"/>
    <w:rsid w:val="006E2E2F"/>
    <w:rsid w:val="006E3383"/>
    <w:rsid w:val="006E40A9"/>
    <w:rsid w:val="006E523A"/>
    <w:rsid w:val="006E6031"/>
    <w:rsid w:val="006E6A23"/>
    <w:rsid w:val="006F02A3"/>
    <w:rsid w:val="006F2F2C"/>
    <w:rsid w:val="006F3B90"/>
    <w:rsid w:val="006F5EFE"/>
    <w:rsid w:val="006F6FC5"/>
    <w:rsid w:val="006F77A0"/>
    <w:rsid w:val="006F7ED6"/>
    <w:rsid w:val="007005BD"/>
    <w:rsid w:val="00702AD5"/>
    <w:rsid w:val="00702FBD"/>
    <w:rsid w:val="007042B4"/>
    <w:rsid w:val="00704A44"/>
    <w:rsid w:val="007062A5"/>
    <w:rsid w:val="007064D3"/>
    <w:rsid w:val="00707141"/>
    <w:rsid w:val="00707561"/>
    <w:rsid w:val="00710FE9"/>
    <w:rsid w:val="00711B60"/>
    <w:rsid w:val="007124B9"/>
    <w:rsid w:val="00713340"/>
    <w:rsid w:val="00713E8F"/>
    <w:rsid w:val="007141FC"/>
    <w:rsid w:val="00714D7D"/>
    <w:rsid w:val="00715D18"/>
    <w:rsid w:val="00716D8B"/>
    <w:rsid w:val="0071705D"/>
    <w:rsid w:val="007170F3"/>
    <w:rsid w:val="00717A3E"/>
    <w:rsid w:val="00717CC1"/>
    <w:rsid w:val="00720994"/>
    <w:rsid w:val="00720BAE"/>
    <w:rsid w:val="007214E9"/>
    <w:rsid w:val="0072194C"/>
    <w:rsid w:val="007228BA"/>
    <w:rsid w:val="00723BE3"/>
    <w:rsid w:val="00724E21"/>
    <w:rsid w:val="00724EFC"/>
    <w:rsid w:val="00726483"/>
    <w:rsid w:val="00727069"/>
    <w:rsid w:val="007314BC"/>
    <w:rsid w:val="00731FEE"/>
    <w:rsid w:val="007321DF"/>
    <w:rsid w:val="00732954"/>
    <w:rsid w:val="00733F0D"/>
    <w:rsid w:val="00735DDD"/>
    <w:rsid w:val="00735FBF"/>
    <w:rsid w:val="007363E8"/>
    <w:rsid w:val="00737ECA"/>
    <w:rsid w:val="00743540"/>
    <w:rsid w:val="00743643"/>
    <w:rsid w:val="00744A5F"/>
    <w:rsid w:val="00745CA5"/>
    <w:rsid w:val="0074634C"/>
    <w:rsid w:val="0074772F"/>
    <w:rsid w:val="00751006"/>
    <w:rsid w:val="00751EE2"/>
    <w:rsid w:val="00753218"/>
    <w:rsid w:val="007533EA"/>
    <w:rsid w:val="007560BF"/>
    <w:rsid w:val="00756121"/>
    <w:rsid w:val="00756F20"/>
    <w:rsid w:val="00757906"/>
    <w:rsid w:val="007579F4"/>
    <w:rsid w:val="0076076E"/>
    <w:rsid w:val="00761FF3"/>
    <w:rsid w:val="00763CFE"/>
    <w:rsid w:val="00766156"/>
    <w:rsid w:val="00767CF0"/>
    <w:rsid w:val="007706FF"/>
    <w:rsid w:val="00771A25"/>
    <w:rsid w:val="00772651"/>
    <w:rsid w:val="0077307E"/>
    <w:rsid w:val="00773AB5"/>
    <w:rsid w:val="00774D61"/>
    <w:rsid w:val="007761E7"/>
    <w:rsid w:val="007811E1"/>
    <w:rsid w:val="007819A0"/>
    <w:rsid w:val="00782A77"/>
    <w:rsid w:val="00784A76"/>
    <w:rsid w:val="00784F3F"/>
    <w:rsid w:val="00786133"/>
    <w:rsid w:val="0078642D"/>
    <w:rsid w:val="00786E4A"/>
    <w:rsid w:val="00787085"/>
    <w:rsid w:val="00790AC2"/>
    <w:rsid w:val="007927C3"/>
    <w:rsid w:val="007930B4"/>
    <w:rsid w:val="0079314D"/>
    <w:rsid w:val="0079373C"/>
    <w:rsid w:val="00793CD4"/>
    <w:rsid w:val="007945BF"/>
    <w:rsid w:val="00794A6C"/>
    <w:rsid w:val="00795984"/>
    <w:rsid w:val="0079700B"/>
    <w:rsid w:val="00797CAD"/>
    <w:rsid w:val="007A027F"/>
    <w:rsid w:val="007A0A88"/>
    <w:rsid w:val="007A2A34"/>
    <w:rsid w:val="007A2D8C"/>
    <w:rsid w:val="007A37AA"/>
    <w:rsid w:val="007A39F2"/>
    <w:rsid w:val="007A4CF9"/>
    <w:rsid w:val="007A5A5F"/>
    <w:rsid w:val="007A6C0B"/>
    <w:rsid w:val="007B2A26"/>
    <w:rsid w:val="007B70E1"/>
    <w:rsid w:val="007B7B14"/>
    <w:rsid w:val="007C045D"/>
    <w:rsid w:val="007C0D21"/>
    <w:rsid w:val="007C1853"/>
    <w:rsid w:val="007C35FE"/>
    <w:rsid w:val="007C602F"/>
    <w:rsid w:val="007C74BD"/>
    <w:rsid w:val="007C7674"/>
    <w:rsid w:val="007C7829"/>
    <w:rsid w:val="007C7DF2"/>
    <w:rsid w:val="007D1F74"/>
    <w:rsid w:val="007D2BAB"/>
    <w:rsid w:val="007D2D6B"/>
    <w:rsid w:val="007D2FDB"/>
    <w:rsid w:val="007D343E"/>
    <w:rsid w:val="007D4408"/>
    <w:rsid w:val="007D4C92"/>
    <w:rsid w:val="007D4CCA"/>
    <w:rsid w:val="007D558C"/>
    <w:rsid w:val="007D6F03"/>
    <w:rsid w:val="007E18DB"/>
    <w:rsid w:val="007E3492"/>
    <w:rsid w:val="007E4E99"/>
    <w:rsid w:val="007E57F7"/>
    <w:rsid w:val="007F084B"/>
    <w:rsid w:val="007F0AB9"/>
    <w:rsid w:val="007F0D86"/>
    <w:rsid w:val="007F0FD6"/>
    <w:rsid w:val="007F2207"/>
    <w:rsid w:val="007F226C"/>
    <w:rsid w:val="007F22AD"/>
    <w:rsid w:val="007F32D9"/>
    <w:rsid w:val="007F39CC"/>
    <w:rsid w:val="007F3FBF"/>
    <w:rsid w:val="007F41D3"/>
    <w:rsid w:val="007F6B51"/>
    <w:rsid w:val="007F76F7"/>
    <w:rsid w:val="007F7F3F"/>
    <w:rsid w:val="008001F9"/>
    <w:rsid w:val="008002A0"/>
    <w:rsid w:val="00800E40"/>
    <w:rsid w:val="00801B18"/>
    <w:rsid w:val="00802476"/>
    <w:rsid w:val="00804668"/>
    <w:rsid w:val="00810777"/>
    <w:rsid w:val="0081120E"/>
    <w:rsid w:val="00811CA3"/>
    <w:rsid w:val="00814399"/>
    <w:rsid w:val="00814948"/>
    <w:rsid w:val="008153F9"/>
    <w:rsid w:val="00815C7F"/>
    <w:rsid w:val="00817803"/>
    <w:rsid w:val="008214CB"/>
    <w:rsid w:val="00823643"/>
    <w:rsid w:val="00824D21"/>
    <w:rsid w:val="00825081"/>
    <w:rsid w:val="0082663E"/>
    <w:rsid w:val="00826DC3"/>
    <w:rsid w:val="00827DE5"/>
    <w:rsid w:val="0083019D"/>
    <w:rsid w:val="0083034F"/>
    <w:rsid w:val="00830574"/>
    <w:rsid w:val="00830860"/>
    <w:rsid w:val="0083146E"/>
    <w:rsid w:val="008316B8"/>
    <w:rsid w:val="00832175"/>
    <w:rsid w:val="00832976"/>
    <w:rsid w:val="00834CE9"/>
    <w:rsid w:val="00835006"/>
    <w:rsid w:val="00836C04"/>
    <w:rsid w:val="0083735C"/>
    <w:rsid w:val="008412B8"/>
    <w:rsid w:val="00841351"/>
    <w:rsid w:val="0084135D"/>
    <w:rsid w:val="008413A4"/>
    <w:rsid w:val="00842C82"/>
    <w:rsid w:val="00843BB6"/>
    <w:rsid w:val="00844F21"/>
    <w:rsid w:val="00845913"/>
    <w:rsid w:val="00845C47"/>
    <w:rsid w:val="00847704"/>
    <w:rsid w:val="008506B0"/>
    <w:rsid w:val="0085086D"/>
    <w:rsid w:val="00850AC9"/>
    <w:rsid w:val="00851CF4"/>
    <w:rsid w:val="00851EA9"/>
    <w:rsid w:val="00851FCB"/>
    <w:rsid w:val="00852000"/>
    <w:rsid w:val="00852135"/>
    <w:rsid w:val="00853966"/>
    <w:rsid w:val="00853A13"/>
    <w:rsid w:val="00853FC3"/>
    <w:rsid w:val="00854214"/>
    <w:rsid w:val="00854B88"/>
    <w:rsid w:val="008566C9"/>
    <w:rsid w:val="00856BAF"/>
    <w:rsid w:val="0085781F"/>
    <w:rsid w:val="00861178"/>
    <w:rsid w:val="00861942"/>
    <w:rsid w:val="00861EC3"/>
    <w:rsid w:val="00862AB2"/>
    <w:rsid w:val="008639A3"/>
    <w:rsid w:val="00866395"/>
    <w:rsid w:val="008705BE"/>
    <w:rsid w:val="00870816"/>
    <w:rsid w:val="00870E22"/>
    <w:rsid w:val="008714D1"/>
    <w:rsid w:val="00871C12"/>
    <w:rsid w:val="0087201D"/>
    <w:rsid w:val="00872D18"/>
    <w:rsid w:val="00872F4C"/>
    <w:rsid w:val="0087393B"/>
    <w:rsid w:val="00873B1E"/>
    <w:rsid w:val="008745AE"/>
    <w:rsid w:val="00874C2E"/>
    <w:rsid w:val="00874D18"/>
    <w:rsid w:val="00875BE3"/>
    <w:rsid w:val="008773F4"/>
    <w:rsid w:val="00880EEC"/>
    <w:rsid w:val="00880FCD"/>
    <w:rsid w:val="0088226E"/>
    <w:rsid w:val="008825F4"/>
    <w:rsid w:val="00882E2F"/>
    <w:rsid w:val="008836A2"/>
    <w:rsid w:val="00884E5E"/>
    <w:rsid w:val="00884FB9"/>
    <w:rsid w:val="00885199"/>
    <w:rsid w:val="008867B7"/>
    <w:rsid w:val="0088749F"/>
    <w:rsid w:val="00890517"/>
    <w:rsid w:val="008908FD"/>
    <w:rsid w:val="008919C6"/>
    <w:rsid w:val="0089257B"/>
    <w:rsid w:val="008926D1"/>
    <w:rsid w:val="008928BC"/>
    <w:rsid w:val="00892EFC"/>
    <w:rsid w:val="00894228"/>
    <w:rsid w:val="0089472D"/>
    <w:rsid w:val="00895976"/>
    <w:rsid w:val="00896D47"/>
    <w:rsid w:val="008A0AF9"/>
    <w:rsid w:val="008A1912"/>
    <w:rsid w:val="008A21B1"/>
    <w:rsid w:val="008A370A"/>
    <w:rsid w:val="008A3BDA"/>
    <w:rsid w:val="008A57C1"/>
    <w:rsid w:val="008A6140"/>
    <w:rsid w:val="008A76EA"/>
    <w:rsid w:val="008A7B5E"/>
    <w:rsid w:val="008B0E5F"/>
    <w:rsid w:val="008B2ABC"/>
    <w:rsid w:val="008B2EDF"/>
    <w:rsid w:val="008B4C1D"/>
    <w:rsid w:val="008B6B38"/>
    <w:rsid w:val="008B76BA"/>
    <w:rsid w:val="008C324C"/>
    <w:rsid w:val="008C3A33"/>
    <w:rsid w:val="008C49F1"/>
    <w:rsid w:val="008C68CE"/>
    <w:rsid w:val="008C6C6F"/>
    <w:rsid w:val="008C7796"/>
    <w:rsid w:val="008C7A2A"/>
    <w:rsid w:val="008D0E78"/>
    <w:rsid w:val="008D3061"/>
    <w:rsid w:val="008D3409"/>
    <w:rsid w:val="008D35D4"/>
    <w:rsid w:val="008D36DD"/>
    <w:rsid w:val="008D3CCA"/>
    <w:rsid w:val="008D4A5F"/>
    <w:rsid w:val="008D5DC4"/>
    <w:rsid w:val="008D73B1"/>
    <w:rsid w:val="008D751C"/>
    <w:rsid w:val="008E2056"/>
    <w:rsid w:val="008E29C3"/>
    <w:rsid w:val="008E39C0"/>
    <w:rsid w:val="008E4261"/>
    <w:rsid w:val="008E455D"/>
    <w:rsid w:val="008E5383"/>
    <w:rsid w:val="008E55CB"/>
    <w:rsid w:val="008E6C58"/>
    <w:rsid w:val="008E7210"/>
    <w:rsid w:val="008E7276"/>
    <w:rsid w:val="008F128A"/>
    <w:rsid w:val="008F16D4"/>
    <w:rsid w:val="008F18F0"/>
    <w:rsid w:val="008F360A"/>
    <w:rsid w:val="008F3E2A"/>
    <w:rsid w:val="008F633F"/>
    <w:rsid w:val="008F7655"/>
    <w:rsid w:val="008F78E8"/>
    <w:rsid w:val="008F7B50"/>
    <w:rsid w:val="00900652"/>
    <w:rsid w:val="009009D3"/>
    <w:rsid w:val="00901F84"/>
    <w:rsid w:val="00902244"/>
    <w:rsid w:val="009037CD"/>
    <w:rsid w:val="00905CD7"/>
    <w:rsid w:val="00906473"/>
    <w:rsid w:val="00907CA7"/>
    <w:rsid w:val="00910917"/>
    <w:rsid w:val="00910CD2"/>
    <w:rsid w:val="009111C8"/>
    <w:rsid w:val="009114CC"/>
    <w:rsid w:val="00911507"/>
    <w:rsid w:val="00911E5E"/>
    <w:rsid w:val="009126C7"/>
    <w:rsid w:val="00912CC8"/>
    <w:rsid w:val="0091379E"/>
    <w:rsid w:val="00913F96"/>
    <w:rsid w:val="00915074"/>
    <w:rsid w:val="00917140"/>
    <w:rsid w:val="00917152"/>
    <w:rsid w:val="00917F2D"/>
    <w:rsid w:val="00920C93"/>
    <w:rsid w:val="009216DD"/>
    <w:rsid w:val="009216FB"/>
    <w:rsid w:val="009217CD"/>
    <w:rsid w:val="00922FBD"/>
    <w:rsid w:val="009248FE"/>
    <w:rsid w:val="00924AB1"/>
    <w:rsid w:val="009259C6"/>
    <w:rsid w:val="00925D21"/>
    <w:rsid w:val="00926A42"/>
    <w:rsid w:val="00926A89"/>
    <w:rsid w:val="00926CF0"/>
    <w:rsid w:val="00927403"/>
    <w:rsid w:val="00931B72"/>
    <w:rsid w:val="00932304"/>
    <w:rsid w:val="009340BA"/>
    <w:rsid w:val="00934179"/>
    <w:rsid w:val="00934231"/>
    <w:rsid w:val="00936F8D"/>
    <w:rsid w:val="0093727F"/>
    <w:rsid w:val="009403C1"/>
    <w:rsid w:val="00940927"/>
    <w:rsid w:val="00942EF1"/>
    <w:rsid w:val="00943087"/>
    <w:rsid w:val="00947ABC"/>
    <w:rsid w:val="00955B22"/>
    <w:rsid w:val="0095658E"/>
    <w:rsid w:val="00956D66"/>
    <w:rsid w:val="0096022F"/>
    <w:rsid w:val="009618FE"/>
    <w:rsid w:val="0096196F"/>
    <w:rsid w:val="00961CE8"/>
    <w:rsid w:val="0096298B"/>
    <w:rsid w:val="009634C8"/>
    <w:rsid w:val="00964300"/>
    <w:rsid w:val="00966403"/>
    <w:rsid w:val="00966AF7"/>
    <w:rsid w:val="00967CB6"/>
    <w:rsid w:val="00967FDC"/>
    <w:rsid w:val="0097045D"/>
    <w:rsid w:val="0097048C"/>
    <w:rsid w:val="00970493"/>
    <w:rsid w:val="00971489"/>
    <w:rsid w:val="00971C2C"/>
    <w:rsid w:val="00972BD7"/>
    <w:rsid w:val="009748C4"/>
    <w:rsid w:val="00974FDA"/>
    <w:rsid w:val="0097578D"/>
    <w:rsid w:val="00976CE5"/>
    <w:rsid w:val="009834B3"/>
    <w:rsid w:val="009835C2"/>
    <w:rsid w:val="00984245"/>
    <w:rsid w:val="00991712"/>
    <w:rsid w:val="0099288A"/>
    <w:rsid w:val="00992E92"/>
    <w:rsid w:val="00993BCA"/>
    <w:rsid w:val="00993D74"/>
    <w:rsid w:val="0099666D"/>
    <w:rsid w:val="00996712"/>
    <w:rsid w:val="009968D3"/>
    <w:rsid w:val="009A0185"/>
    <w:rsid w:val="009A094F"/>
    <w:rsid w:val="009A0D68"/>
    <w:rsid w:val="009A2170"/>
    <w:rsid w:val="009A3C85"/>
    <w:rsid w:val="009A418F"/>
    <w:rsid w:val="009A6EEF"/>
    <w:rsid w:val="009B016D"/>
    <w:rsid w:val="009B0B84"/>
    <w:rsid w:val="009B0D08"/>
    <w:rsid w:val="009B1D3C"/>
    <w:rsid w:val="009B2883"/>
    <w:rsid w:val="009B35AC"/>
    <w:rsid w:val="009B362E"/>
    <w:rsid w:val="009B3CFA"/>
    <w:rsid w:val="009B3F36"/>
    <w:rsid w:val="009B3FAD"/>
    <w:rsid w:val="009B56C2"/>
    <w:rsid w:val="009B6068"/>
    <w:rsid w:val="009B6340"/>
    <w:rsid w:val="009B66F8"/>
    <w:rsid w:val="009C10E1"/>
    <w:rsid w:val="009C1718"/>
    <w:rsid w:val="009C545A"/>
    <w:rsid w:val="009C66ED"/>
    <w:rsid w:val="009C6EA0"/>
    <w:rsid w:val="009C70F4"/>
    <w:rsid w:val="009D050E"/>
    <w:rsid w:val="009D0A84"/>
    <w:rsid w:val="009D1122"/>
    <w:rsid w:val="009D1338"/>
    <w:rsid w:val="009D5E3F"/>
    <w:rsid w:val="009D768B"/>
    <w:rsid w:val="009E04B2"/>
    <w:rsid w:val="009E24C6"/>
    <w:rsid w:val="009E2837"/>
    <w:rsid w:val="009E3993"/>
    <w:rsid w:val="009E5022"/>
    <w:rsid w:val="009E538A"/>
    <w:rsid w:val="009E55D8"/>
    <w:rsid w:val="009E5729"/>
    <w:rsid w:val="009E5DD9"/>
    <w:rsid w:val="009E6436"/>
    <w:rsid w:val="009E66BD"/>
    <w:rsid w:val="009E6CFA"/>
    <w:rsid w:val="009E73E0"/>
    <w:rsid w:val="009F052E"/>
    <w:rsid w:val="009F0948"/>
    <w:rsid w:val="009F24CE"/>
    <w:rsid w:val="009F2D4A"/>
    <w:rsid w:val="009F4181"/>
    <w:rsid w:val="009F453F"/>
    <w:rsid w:val="009F4797"/>
    <w:rsid w:val="009F4F9A"/>
    <w:rsid w:val="009F58B4"/>
    <w:rsid w:val="009F64FD"/>
    <w:rsid w:val="00A0191F"/>
    <w:rsid w:val="00A03B21"/>
    <w:rsid w:val="00A0424D"/>
    <w:rsid w:val="00A047EB"/>
    <w:rsid w:val="00A102F2"/>
    <w:rsid w:val="00A10A2F"/>
    <w:rsid w:val="00A10A66"/>
    <w:rsid w:val="00A10D83"/>
    <w:rsid w:val="00A10FE1"/>
    <w:rsid w:val="00A137A4"/>
    <w:rsid w:val="00A13BA3"/>
    <w:rsid w:val="00A13EB9"/>
    <w:rsid w:val="00A14BD7"/>
    <w:rsid w:val="00A15995"/>
    <w:rsid w:val="00A15D90"/>
    <w:rsid w:val="00A16DD5"/>
    <w:rsid w:val="00A16E76"/>
    <w:rsid w:val="00A210F3"/>
    <w:rsid w:val="00A22069"/>
    <w:rsid w:val="00A22AFD"/>
    <w:rsid w:val="00A231B7"/>
    <w:rsid w:val="00A2416B"/>
    <w:rsid w:val="00A248AD"/>
    <w:rsid w:val="00A25167"/>
    <w:rsid w:val="00A25B97"/>
    <w:rsid w:val="00A2614A"/>
    <w:rsid w:val="00A263A6"/>
    <w:rsid w:val="00A2682C"/>
    <w:rsid w:val="00A2741E"/>
    <w:rsid w:val="00A3012C"/>
    <w:rsid w:val="00A303D2"/>
    <w:rsid w:val="00A30BD7"/>
    <w:rsid w:val="00A31E2F"/>
    <w:rsid w:val="00A32C8E"/>
    <w:rsid w:val="00A33221"/>
    <w:rsid w:val="00A334BF"/>
    <w:rsid w:val="00A33E77"/>
    <w:rsid w:val="00A345E9"/>
    <w:rsid w:val="00A3616A"/>
    <w:rsid w:val="00A374DB"/>
    <w:rsid w:val="00A40A67"/>
    <w:rsid w:val="00A4131A"/>
    <w:rsid w:val="00A42064"/>
    <w:rsid w:val="00A426E7"/>
    <w:rsid w:val="00A43734"/>
    <w:rsid w:val="00A43BC6"/>
    <w:rsid w:val="00A451C4"/>
    <w:rsid w:val="00A45A49"/>
    <w:rsid w:val="00A4647D"/>
    <w:rsid w:val="00A46B71"/>
    <w:rsid w:val="00A5022B"/>
    <w:rsid w:val="00A51E74"/>
    <w:rsid w:val="00A52944"/>
    <w:rsid w:val="00A5319D"/>
    <w:rsid w:val="00A5446B"/>
    <w:rsid w:val="00A55124"/>
    <w:rsid w:val="00A56A66"/>
    <w:rsid w:val="00A57DBF"/>
    <w:rsid w:val="00A6139B"/>
    <w:rsid w:val="00A615CF"/>
    <w:rsid w:val="00A62305"/>
    <w:rsid w:val="00A623D6"/>
    <w:rsid w:val="00A62C41"/>
    <w:rsid w:val="00A63A86"/>
    <w:rsid w:val="00A63ECD"/>
    <w:rsid w:val="00A64093"/>
    <w:rsid w:val="00A64C80"/>
    <w:rsid w:val="00A65C38"/>
    <w:rsid w:val="00A66922"/>
    <w:rsid w:val="00A67FE6"/>
    <w:rsid w:val="00A71BD2"/>
    <w:rsid w:val="00A7209D"/>
    <w:rsid w:val="00A72D63"/>
    <w:rsid w:val="00A7406E"/>
    <w:rsid w:val="00A7498F"/>
    <w:rsid w:val="00A74E27"/>
    <w:rsid w:val="00A75E3C"/>
    <w:rsid w:val="00A76C9F"/>
    <w:rsid w:val="00A771FE"/>
    <w:rsid w:val="00A77268"/>
    <w:rsid w:val="00A8122D"/>
    <w:rsid w:val="00A82479"/>
    <w:rsid w:val="00A83603"/>
    <w:rsid w:val="00A84F2B"/>
    <w:rsid w:val="00A85927"/>
    <w:rsid w:val="00A863CE"/>
    <w:rsid w:val="00A908BA"/>
    <w:rsid w:val="00A908E2"/>
    <w:rsid w:val="00A91183"/>
    <w:rsid w:val="00A91F6C"/>
    <w:rsid w:val="00A92AB6"/>
    <w:rsid w:val="00A95964"/>
    <w:rsid w:val="00A96374"/>
    <w:rsid w:val="00A96FDA"/>
    <w:rsid w:val="00A970B5"/>
    <w:rsid w:val="00A9713D"/>
    <w:rsid w:val="00A97D9E"/>
    <w:rsid w:val="00A97FE4"/>
    <w:rsid w:val="00AA067F"/>
    <w:rsid w:val="00AA1019"/>
    <w:rsid w:val="00AA2CB7"/>
    <w:rsid w:val="00AA2FBD"/>
    <w:rsid w:val="00AA5B47"/>
    <w:rsid w:val="00AA5BB6"/>
    <w:rsid w:val="00AA5E9E"/>
    <w:rsid w:val="00AA628B"/>
    <w:rsid w:val="00AA673B"/>
    <w:rsid w:val="00AA68DD"/>
    <w:rsid w:val="00AA70AB"/>
    <w:rsid w:val="00AA7E34"/>
    <w:rsid w:val="00AB03DD"/>
    <w:rsid w:val="00AB0973"/>
    <w:rsid w:val="00AB09C9"/>
    <w:rsid w:val="00AB10A6"/>
    <w:rsid w:val="00AB2BAF"/>
    <w:rsid w:val="00AB392C"/>
    <w:rsid w:val="00AB3A2B"/>
    <w:rsid w:val="00AB3AB2"/>
    <w:rsid w:val="00AB478F"/>
    <w:rsid w:val="00AB532B"/>
    <w:rsid w:val="00AB6C08"/>
    <w:rsid w:val="00AB7416"/>
    <w:rsid w:val="00AB741F"/>
    <w:rsid w:val="00AB784F"/>
    <w:rsid w:val="00AC0168"/>
    <w:rsid w:val="00AC1CF6"/>
    <w:rsid w:val="00AC3266"/>
    <w:rsid w:val="00AC4AA3"/>
    <w:rsid w:val="00AC4D25"/>
    <w:rsid w:val="00AC6A8C"/>
    <w:rsid w:val="00AC7044"/>
    <w:rsid w:val="00AC7339"/>
    <w:rsid w:val="00AD03BD"/>
    <w:rsid w:val="00AD0D6D"/>
    <w:rsid w:val="00AD1E87"/>
    <w:rsid w:val="00AD44AA"/>
    <w:rsid w:val="00AD47C3"/>
    <w:rsid w:val="00AD4889"/>
    <w:rsid w:val="00AD5443"/>
    <w:rsid w:val="00AD5739"/>
    <w:rsid w:val="00AD7687"/>
    <w:rsid w:val="00AE16F1"/>
    <w:rsid w:val="00AE19CB"/>
    <w:rsid w:val="00AE1AB7"/>
    <w:rsid w:val="00AE1EFF"/>
    <w:rsid w:val="00AE23D3"/>
    <w:rsid w:val="00AE34D5"/>
    <w:rsid w:val="00AE3807"/>
    <w:rsid w:val="00AE446F"/>
    <w:rsid w:val="00AE5176"/>
    <w:rsid w:val="00AE5D70"/>
    <w:rsid w:val="00AE7068"/>
    <w:rsid w:val="00AE7ADB"/>
    <w:rsid w:val="00AF0039"/>
    <w:rsid w:val="00AF10A8"/>
    <w:rsid w:val="00AF24D7"/>
    <w:rsid w:val="00AF4A5C"/>
    <w:rsid w:val="00AF5811"/>
    <w:rsid w:val="00AF5C1E"/>
    <w:rsid w:val="00AF627B"/>
    <w:rsid w:val="00AF6885"/>
    <w:rsid w:val="00B00457"/>
    <w:rsid w:val="00B0232C"/>
    <w:rsid w:val="00B06068"/>
    <w:rsid w:val="00B06102"/>
    <w:rsid w:val="00B070CF"/>
    <w:rsid w:val="00B07118"/>
    <w:rsid w:val="00B11B98"/>
    <w:rsid w:val="00B12154"/>
    <w:rsid w:val="00B12CB3"/>
    <w:rsid w:val="00B14CB5"/>
    <w:rsid w:val="00B15500"/>
    <w:rsid w:val="00B15B9B"/>
    <w:rsid w:val="00B15BB0"/>
    <w:rsid w:val="00B17792"/>
    <w:rsid w:val="00B177D6"/>
    <w:rsid w:val="00B178DF"/>
    <w:rsid w:val="00B2154B"/>
    <w:rsid w:val="00B2188A"/>
    <w:rsid w:val="00B21CBD"/>
    <w:rsid w:val="00B229FC"/>
    <w:rsid w:val="00B22AB6"/>
    <w:rsid w:val="00B254D8"/>
    <w:rsid w:val="00B25EB2"/>
    <w:rsid w:val="00B25F3F"/>
    <w:rsid w:val="00B266E4"/>
    <w:rsid w:val="00B312C8"/>
    <w:rsid w:val="00B31409"/>
    <w:rsid w:val="00B31B3D"/>
    <w:rsid w:val="00B33F1A"/>
    <w:rsid w:val="00B34610"/>
    <w:rsid w:val="00B34ABB"/>
    <w:rsid w:val="00B357C0"/>
    <w:rsid w:val="00B35FFE"/>
    <w:rsid w:val="00B36109"/>
    <w:rsid w:val="00B40738"/>
    <w:rsid w:val="00B408FB"/>
    <w:rsid w:val="00B411EA"/>
    <w:rsid w:val="00B413E5"/>
    <w:rsid w:val="00B41543"/>
    <w:rsid w:val="00B41E48"/>
    <w:rsid w:val="00B42FD4"/>
    <w:rsid w:val="00B43468"/>
    <w:rsid w:val="00B43872"/>
    <w:rsid w:val="00B43B0E"/>
    <w:rsid w:val="00B44385"/>
    <w:rsid w:val="00B44D85"/>
    <w:rsid w:val="00B44ED0"/>
    <w:rsid w:val="00B46914"/>
    <w:rsid w:val="00B472FD"/>
    <w:rsid w:val="00B47467"/>
    <w:rsid w:val="00B474A1"/>
    <w:rsid w:val="00B4758B"/>
    <w:rsid w:val="00B5023E"/>
    <w:rsid w:val="00B50418"/>
    <w:rsid w:val="00B509FD"/>
    <w:rsid w:val="00B50FCE"/>
    <w:rsid w:val="00B511A6"/>
    <w:rsid w:val="00B519D1"/>
    <w:rsid w:val="00B51D2F"/>
    <w:rsid w:val="00B532EA"/>
    <w:rsid w:val="00B53EB5"/>
    <w:rsid w:val="00B540CD"/>
    <w:rsid w:val="00B551B8"/>
    <w:rsid w:val="00B5554A"/>
    <w:rsid w:val="00B55E7A"/>
    <w:rsid w:val="00B565D3"/>
    <w:rsid w:val="00B573C7"/>
    <w:rsid w:val="00B6020D"/>
    <w:rsid w:val="00B61039"/>
    <w:rsid w:val="00B62299"/>
    <w:rsid w:val="00B63699"/>
    <w:rsid w:val="00B643FF"/>
    <w:rsid w:val="00B66C11"/>
    <w:rsid w:val="00B66E53"/>
    <w:rsid w:val="00B6777E"/>
    <w:rsid w:val="00B71186"/>
    <w:rsid w:val="00B717B1"/>
    <w:rsid w:val="00B7192A"/>
    <w:rsid w:val="00B71BF1"/>
    <w:rsid w:val="00B71D12"/>
    <w:rsid w:val="00B71F6D"/>
    <w:rsid w:val="00B72A27"/>
    <w:rsid w:val="00B72C4A"/>
    <w:rsid w:val="00B736AE"/>
    <w:rsid w:val="00B753CA"/>
    <w:rsid w:val="00B75843"/>
    <w:rsid w:val="00B76698"/>
    <w:rsid w:val="00B76B19"/>
    <w:rsid w:val="00B77491"/>
    <w:rsid w:val="00B77A7C"/>
    <w:rsid w:val="00B800AB"/>
    <w:rsid w:val="00B80C82"/>
    <w:rsid w:val="00B81572"/>
    <w:rsid w:val="00B8375A"/>
    <w:rsid w:val="00B83C64"/>
    <w:rsid w:val="00B86F6E"/>
    <w:rsid w:val="00B916DE"/>
    <w:rsid w:val="00B92055"/>
    <w:rsid w:val="00B93122"/>
    <w:rsid w:val="00B93C43"/>
    <w:rsid w:val="00B93EAA"/>
    <w:rsid w:val="00B93FD8"/>
    <w:rsid w:val="00B96BD5"/>
    <w:rsid w:val="00B97A1F"/>
    <w:rsid w:val="00BA0E27"/>
    <w:rsid w:val="00BA2E9B"/>
    <w:rsid w:val="00BA2F5A"/>
    <w:rsid w:val="00BA30AE"/>
    <w:rsid w:val="00BA3B3A"/>
    <w:rsid w:val="00BA48A8"/>
    <w:rsid w:val="00BA4971"/>
    <w:rsid w:val="00BA5533"/>
    <w:rsid w:val="00BA593B"/>
    <w:rsid w:val="00BA5BD0"/>
    <w:rsid w:val="00BA6002"/>
    <w:rsid w:val="00BA7E42"/>
    <w:rsid w:val="00BB0591"/>
    <w:rsid w:val="00BB1AA9"/>
    <w:rsid w:val="00BB1C6A"/>
    <w:rsid w:val="00BB4CEC"/>
    <w:rsid w:val="00BB579E"/>
    <w:rsid w:val="00BB5A7B"/>
    <w:rsid w:val="00BB6C71"/>
    <w:rsid w:val="00BB7BC0"/>
    <w:rsid w:val="00BC0B5C"/>
    <w:rsid w:val="00BC11A8"/>
    <w:rsid w:val="00BC2BD2"/>
    <w:rsid w:val="00BC3F02"/>
    <w:rsid w:val="00BC40CD"/>
    <w:rsid w:val="00BC4B5E"/>
    <w:rsid w:val="00BD163B"/>
    <w:rsid w:val="00BD3885"/>
    <w:rsid w:val="00BD59B4"/>
    <w:rsid w:val="00BD6963"/>
    <w:rsid w:val="00BD761D"/>
    <w:rsid w:val="00BE092E"/>
    <w:rsid w:val="00BE43BB"/>
    <w:rsid w:val="00BE473C"/>
    <w:rsid w:val="00BE620A"/>
    <w:rsid w:val="00BE6AAE"/>
    <w:rsid w:val="00BE7535"/>
    <w:rsid w:val="00BE7B6E"/>
    <w:rsid w:val="00BF06CF"/>
    <w:rsid w:val="00BF1B3F"/>
    <w:rsid w:val="00BF1B98"/>
    <w:rsid w:val="00BF1C05"/>
    <w:rsid w:val="00BF2620"/>
    <w:rsid w:val="00BF2F58"/>
    <w:rsid w:val="00BF373C"/>
    <w:rsid w:val="00BF37DA"/>
    <w:rsid w:val="00BF7DF3"/>
    <w:rsid w:val="00C00552"/>
    <w:rsid w:val="00C00B3A"/>
    <w:rsid w:val="00C01949"/>
    <w:rsid w:val="00C032FE"/>
    <w:rsid w:val="00C03B9E"/>
    <w:rsid w:val="00C0555B"/>
    <w:rsid w:val="00C065A6"/>
    <w:rsid w:val="00C07422"/>
    <w:rsid w:val="00C10551"/>
    <w:rsid w:val="00C1233C"/>
    <w:rsid w:val="00C1470C"/>
    <w:rsid w:val="00C15F01"/>
    <w:rsid w:val="00C16D53"/>
    <w:rsid w:val="00C20B38"/>
    <w:rsid w:val="00C24ECE"/>
    <w:rsid w:val="00C27898"/>
    <w:rsid w:val="00C32DE9"/>
    <w:rsid w:val="00C3337C"/>
    <w:rsid w:val="00C33D3C"/>
    <w:rsid w:val="00C33E91"/>
    <w:rsid w:val="00C34EDA"/>
    <w:rsid w:val="00C35142"/>
    <w:rsid w:val="00C35FD2"/>
    <w:rsid w:val="00C36096"/>
    <w:rsid w:val="00C36C15"/>
    <w:rsid w:val="00C378CA"/>
    <w:rsid w:val="00C40709"/>
    <w:rsid w:val="00C41DD3"/>
    <w:rsid w:val="00C41F1D"/>
    <w:rsid w:val="00C42278"/>
    <w:rsid w:val="00C44742"/>
    <w:rsid w:val="00C44AB7"/>
    <w:rsid w:val="00C454C9"/>
    <w:rsid w:val="00C46039"/>
    <w:rsid w:val="00C46767"/>
    <w:rsid w:val="00C50071"/>
    <w:rsid w:val="00C502FE"/>
    <w:rsid w:val="00C50C68"/>
    <w:rsid w:val="00C51A1C"/>
    <w:rsid w:val="00C52A02"/>
    <w:rsid w:val="00C52AC5"/>
    <w:rsid w:val="00C531FE"/>
    <w:rsid w:val="00C5339B"/>
    <w:rsid w:val="00C538D7"/>
    <w:rsid w:val="00C53B22"/>
    <w:rsid w:val="00C54DAD"/>
    <w:rsid w:val="00C57F05"/>
    <w:rsid w:val="00C60757"/>
    <w:rsid w:val="00C61200"/>
    <w:rsid w:val="00C61D1C"/>
    <w:rsid w:val="00C62A36"/>
    <w:rsid w:val="00C63140"/>
    <w:rsid w:val="00C63CA3"/>
    <w:rsid w:val="00C64459"/>
    <w:rsid w:val="00C65099"/>
    <w:rsid w:val="00C65D54"/>
    <w:rsid w:val="00C663D1"/>
    <w:rsid w:val="00C6642C"/>
    <w:rsid w:val="00C72A9D"/>
    <w:rsid w:val="00C72AA6"/>
    <w:rsid w:val="00C739CB"/>
    <w:rsid w:val="00C73E86"/>
    <w:rsid w:val="00C74C40"/>
    <w:rsid w:val="00C80A64"/>
    <w:rsid w:val="00C8219D"/>
    <w:rsid w:val="00C824AB"/>
    <w:rsid w:val="00C83FAB"/>
    <w:rsid w:val="00C8473A"/>
    <w:rsid w:val="00C84D3F"/>
    <w:rsid w:val="00C84FB0"/>
    <w:rsid w:val="00C860EF"/>
    <w:rsid w:val="00C86859"/>
    <w:rsid w:val="00C86FB5"/>
    <w:rsid w:val="00C870B4"/>
    <w:rsid w:val="00C87340"/>
    <w:rsid w:val="00C87F2E"/>
    <w:rsid w:val="00C90BC7"/>
    <w:rsid w:val="00C918AA"/>
    <w:rsid w:val="00C92800"/>
    <w:rsid w:val="00C92F9A"/>
    <w:rsid w:val="00C93160"/>
    <w:rsid w:val="00C93D2E"/>
    <w:rsid w:val="00C93FAC"/>
    <w:rsid w:val="00C949A4"/>
    <w:rsid w:val="00C95FC4"/>
    <w:rsid w:val="00C9602D"/>
    <w:rsid w:val="00C96354"/>
    <w:rsid w:val="00C97D7A"/>
    <w:rsid w:val="00C97F6E"/>
    <w:rsid w:val="00CA0A0B"/>
    <w:rsid w:val="00CA1E58"/>
    <w:rsid w:val="00CA501B"/>
    <w:rsid w:val="00CA6885"/>
    <w:rsid w:val="00CB0423"/>
    <w:rsid w:val="00CB1561"/>
    <w:rsid w:val="00CB369D"/>
    <w:rsid w:val="00CB3A45"/>
    <w:rsid w:val="00CB3F13"/>
    <w:rsid w:val="00CB4906"/>
    <w:rsid w:val="00CB6BC7"/>
    <w:rsid w:val="00CB7071"/>
    <w:rsid w:val="00CB752D"/>
    <w:rsid w:val="00CB7B86"/>
    <w:rsid w:val="00CC0349"/>
    <w:rsid w:val="00CC13EA"/>
    <w:rsid w:val="00CC212C"/>
    <w:rsid w:val="00CC3626"/>
    <w:rsid w:val="00CC6DA3"/>
    <w:rsid w:val="00CC713E"/>
    <w:rsid w:val="00CC7CB0"/>
    <w:rsid w:val="00CC7DDC"/>
    <w:rsid w:val="00CD00D2"/>
    <w:rsid w:val="00CD18D3"/>
    <w:rsid w:val="00CD2627"/>
    <w:rsid w:val="00CD35CF"/>
    <w:rsid w:val="00CD387D"/>
    <w:rsid w:val="00CD53FF"/>
    <w:rsid w:val="00CD6497"/>
    <w:rsid w:val="00CD782A"/>
    <w:rsid w:val="00CE09C6"/>
    <w:rsid w:val="00CE0B75"/>
    <w:rsid w:val="00CE131F"/>
    <w:rsid w:val="00CE230B"/>
    <w:rsid w:val="00CE4611"/>
    <w:rsid w:val="00CE57DE"/>
    <w:rsid w:val="00CE6B9E"/>
    <w:rsid w:val="00CF0241"/>
    <w:rsid w:val="00CF1698"/>
    <w:rsid w:val="00CF20BC"/>
    <w:rsid w:val="00CF2DB2"/>
    <w:rsid w:val="00CF478F"/>
    <w:rsid w:val="00CF6343"/>
    <w:rsid w:val="00CF6704"/>
    <w:rsid w:val="00CF789C"/>
    <w:rsid w:val="00D00458"/>
    <w:rsid w:val="00D00CA1"/>
    <w:rsid w:val="00D01013"/>
    <w:rsid w:val="00D0396D"/>
    <w:rsid w:val="00D05433"/>
    <w:rsid w:val="00D05B88"/>
    <w:rsid w:val="00D06103"/>
    <w:rsid w:val="00D0787C"/>
    <w:rsid w:val="00D078E6"/>
    <w:rsid w:val="00D07964"/>
    <w:rsid w:val="00D10611"/>
    <w:rsid w:val="00D1187B"/>
    <w:rsid w:val="00D12E66"/>
    <w:rsid w:val="00D136C0"/>
    <w:rsid w:val="00D13AF5"/>
    <w:rsid w:val="00D13EA8"/>
    <w:rsid w:val="00D15132"/>
    <w:rsid w:val="00D154EC"/>
    <w:rsid w:val="00D16F0A"/>
    <w:rsid w:val="00D17288"/>
    <w:rsid w:val="00D17880"/>
    <w:rsid w:val="00D17D94"/>
    <w:rsid w:val="00D204AE"/>
    <w:rsid w:val="00D20C7D"/>
    <w:rsid w:val="00D22798"/>
    <w:rsid w:val="00D25AB8"/>
    <w:rsid w:val="00D25DA2"/>
    <w:rsid w:val="00D25E1D"/>
    <w:rsid w:val="00D26B46"/>
    <w:rsid w:val="00D31560"/>
    <w:rsid w:val="00D31720"/>
    <w:rsid w:val="00D3195B"/>
    <w:rsid w:val="00D31B4C"/>
    <w:rsid w:val="00D32273"/>
    <w:rsid w:val="00D32D8A"/>
    <w:rsid w:val="00D34163"/>
    <w:rsid w:val="00D342BC"/>
    <w:rsid w:val="00D35178"/>
    <w:rsid w:val="00D355E1"/>
    <w:rsid w:val="00D35B13"/>
    <w:rsid w:val="00D3698E"/>
    <w:rsid w:val="00D37EFF"/>
    <w:rsid w:val="00D40786"/>
    <w:rsid w:val="00D41874"/>
    <w:rsid w:val="00D42658"/>
    <w:rsid w:val="00D43922"/>
    <w:rsid w:val="00D448CC"/>
    <w:rsid w:val="00D44932"/>
    <w:rsid w:val="00D4632D"/>
    <w:rsid w:val="00D46938"/>
    <w:rsid w:val="00D514ED"/>
    <w:rsid w:val="00D52CA6"/>
    <w:rsid w:val="00D54083"/>
    <w:rsid w:val="00D542AB"/>
    <w:rsid w:val="00D54B48"/>
    <w:rsid w:val="00D54F24"/>
    <w:rsid w:val="00D55347"/>
    <w:rsid w:val="00D55C2A"/>
    <w:rsid w:val="00D564C0"/>
    <w:rsid w:val="00D57217"/>
    <w:rsid w:val="00D57BC8"/>
    <w:rsid w:val="00D57ECE"/>
    <w:rsid w:val="00D624D3"/>
    <w:rsid w:val="00D62A43"/>
    <w:rsid w:val="00D62F96"/>
    <w:rsid w:val="00D63CC1"/>
    <w:rsid w:val="00D65609"/>
    <w:rsid w:val="00D65F2A"/>
    <w:rsid w:val="00D66DA2"/>
    <w:rsid w:val="00D67510"/>
    <w:rsid w:val="00D67EA1"/>
    <w:rsid w:val="00D72719"/>
    <w:rsid w:val="00D73F02"/>
    <w:rsid w:val="00D76234"/>
    <w:rsid w:val="00D76775"/>
    <w:rsid w:val="00D76A68"/>
    <w:rsid w:val="00D76C6F"/>
    <w:rsid w:val="00D802F5"/>
    <w:rsid w:val="00D8120D"/>
    <w:rsid w:val="00D82FDE"/>
    <w:rsid w:val="00D84031"/>
    <w:rsid w:val="00D84F04"/>
    <w:rsid w:val="00D85AA6"/>
    <w:rsid w:val="00D8673B"/>
    <w:rsid w:val="00D871F7"/>
    <w:rsid w:val="00D874B8"/>
    <w:rsid w:val="00D90E1F"/>
    <w:rsid w:val="00D91D2A"/>
    <w:rsid w:val="00D91F4D"/>
    <w:rsid w:val="00D928D5"/>
    <w:rsid w:val="00D92AE7"/>
    <w:rsid w:val="00D93FC3"/>
    <w:rsid w:val="00D948CB"/>
    <w:rsid w:val="00D95BED"/>
    <w:rsid w:val="00D964D0"/>
    <w:rsid w:val="00D96DCA"/>
    <w:rsid w:val="00DA1C30"/>
    <w:rsid w:val="00DA3224"/>
    <w:rsid w:val="00DA6A62"/>
    <w:rsid w:val="00DA792B"/>
    <w:rsid w:val="00DA79DA"/>
    <w:rsid w:val="00DA7AFB"/>
    <w:rsid w:val="00DB062B"/>
    <w:rsid w:val="00DB1C08"/>
    <w:rsid w:val="00DB32BA"/>
    <w:rsid w:val="00DB3414"/>
    <w:rsid w:val="00DB5171"/>
    <w:rsid w:val="00DB6D0A"/>
    <w:rsid w:val="00DC0C3E"/>
    <w:rsid w:val="00DC0EEA"/>
    <w:rsid w:val="00DC1307"/>
    <w:rsid w:val="00DC24C4"/>
    <w:rsid w:val="00DC2854"/>
    <w:rsid w:val="00DC2BE6"/>
    <w:rsid w:val="00DC40B1"/>
    <w:rsid w:val="00DC62AA"/>
    <w:rsid w:val="00DD055E"/>
    <w:rsid w:val="00DD06FE"/>
    <w:rsid w:val="00DD13A3"/>
    <w:rsid w:val="00DD21B3"/>
    <w:rsid w:val="00DD3C32"/>
    <w:rsid w:val="00DD3DB1"/>
    <w:rsid w:val="00DD5410"/>
    <w:rsid w:val="00DD7300"/>
    <w:rsid w:val="00DE0005"/>
    <w:rsid w:val="00DE073E"/>
    <w:rsid w:val="00DE09D1"/>
    <w:rsid w:val="00DE0B08"/>
    <w:rsid w:val="00DE0E72"/>
    <w:rsid w:val="00DE25B0"/>
    <w:rsid w:val="00DE2BBF"/>
    <w:rsid w:val="00DE2D50"/>
    <w:rsid w:val="00DE32A1"/>
    <w:rsid w:val="00DE3A46"/>
    <w:rsid w:val="00DE3FD4"/>
    <w:rsid w:val="00DE44C4"/>
    <w:rsid w:val="00DE4941"/>
    <w:rsid w:val="00DE59A7"/>
    <w:rsid w:val="00DE59BC"/>
    <w:rsid w:val="00DE5DB5"/>
    <w:rsid w:val="00DE6157"/>
    <w:rsid w:val="00DE72D0"/>
    <w:rsid w:val="00DF2C6C"/>
    <w:rsid w:val="00DF2C97"/>
    <w:rsid w:val="00DF4C66"/>
    <w:rsid w:val="00DF4E96"/>
    <w:rsid w:val="00DF5438"/>
    <w:rsid w:val="00DF565B"/>
    <w:rsid w:val="00DF5887"/>
    <w:rsid w:val="00DF6304"/>
    <w:rsid w:val="00DF6637"/>
    <w:rsid w:val="00E01E49"/>
    <w:rsid w:val="00E0289D"/>
    <w:rsid w:val="00E04215"/>
    <w:rsid w:val="00E052B2"/>
    <w:rsid w:val="00E05C5F"/>
    <w:rsid w:val="00E06721"/>
    <w:rsid w:val="00E06FAA"/>
    <w:rsid w:val="00E07F8E"/>
    <w:rsid w:val="00E10631"/>
    <w:rsid w:val="00E10CE1"/>
    <w:rsid w:val="00E110BE"/>
    <w:rsid w:val="00E12755"/>
    <w:rsid w:val="00E12C16"/>
    <w:rsid w:val="00E13481"/>
    <w:rsid w:val="00E14984"/>
    <w:rsid w:val="00E15BF3"/>
    <w:rsid w:val="00E16162"/>
    <w:rsid w:val="00E17975"/>
    <w:rsid w:val="00E21188"/>
    <w:rsid w:val="00E234B9"/>
    <w:rsid w:val="00E23A32"/>
    <w:rsid w:val="00E23DF8"/>
    <w:rsid w:val="00E24315"/>
    <w:rsid w:val="00E2737B"/>
    <w:rsid w:val="00E274BD"/>
    <w:rsid w:val="00E27630"/>
    <w:rsid w:val="00E27B21"/>
    <w:rsid w:val="00E27B38"/>
    <w:rsid w:val="00E30BA3"/>
    <w:rsid w:val="00E31437"/>
    <w:rsid w:val="00E32E5C"/>
    <w:rsid w:val="00E32FBB"/>
    <w:rsid w:val="00E33350"/>
    <w:rsid w:val="00E334E4"/>
    <w:rsid w:val="00E33778"/>
    <w:rsid w:val="00E33A47"/>
    <w:rsid w:val="00E348A2"/>
    <w:rsid w:val="00E3531E"/>
    <w:rsid w:val="00E35F60"/>
    <w:rsid w:val="00E37FCF"/>
    <w:rsid w:val="00E401CF"/>
    <w:rsid w:val="00E408FB"/>
    <w:rsid w:val="00E41BDA"/>
    <w:rsid w:val="00E42026"/>
    <w:rsid w:val="00E4308E"/>
    <w:rsid w:val="00E4398A"/>
    <w:rsid w:val="00E44E68"/>
    <w:rsid w:val="00E44E6B"/>
    <w:rsid w:val="00E44EBE"/>
    <w:rsid w:val="00E4508F"/>
    <w:rsid w:val="00E4510F"/>
    <w:rsid w:val="00E4625A"/>
    <w:rsid w:val="00E4642C"/>
    <w:rsid w:val="00E465BC"/>
    <w:rsid w:val="00E46B17"/>
    <w:rsid w:val="00E46E09"/>
    <w:rsid w:val="00E46E2D"/>
    <w:rsid w:val="00E53D46"/>
    <w:rsid w:val="00E541D3"/>
    <w:rsid w:val="00E54D6D"/>
    <w:rsid w:val="00E57D1F"/>
    <w:rsid w:val="00E57FD5"/>
    <w:rsid w:val="00E610B3"/>
    <w:rsid w:val="00E62A0D"/>
    <w:rsid w:val="00E62EEC"/>
    <w:rsid w:val="00E62F2A"/>
    <w:rsid w:val="00E66762"/>
    <w:rsid w:val="00E66ECD"/>
    <w:rsid w:val="00E70767"/>
    <w:rsid w:val="00E70A36"/>
    <w:rsid w:val="00E71599"/>
    <w:rsid w:val="00E72D1F"/>
    <w:rsid w:val="00E746CA"/>
    <w:rsid w:val="00E758C5"/>
    <w:rsid w:val="00E76BF4"/>
    <w:rsid w:val="00E805E0"/>
    <w:rsid w:val="00E82EC3"/>
    <w:rsid w:val="00E834B0"/>
    <w:rsid w:val="00E853A3"/>
    <w:rsid w:val="00E86218"/>
    <w:rsid w:val="00E86312"/>
    <w:rsid w:val="00E86CC7"/>
    <w:rsid w:val="00E86DE7"/>
    <w:rsid w:val="00E87CB9"/>
    <w:rsid w:val="00E90181"/>
    <w:rsid w:val="00E91AF2"/>
    <w:rsid w:val="00E92C1E"/>
    <w:rsid w:val="00E930C4"/>
    <w:rsid w:val="00E93A13"/>
    <w:rsid w:val="00E94339"/>
    <w:rsid w:val="00E94A05"/>
    <w:rsid w:val="00E97172"/>
    <w:rsid w:val="00E9739C"/>
    <w:rsid w:val="00E97BED"/>
    <w:rsid w:val="00E97C53"/>
    <w:rsid w:val="00EA11FD"/>
    <w:rsid w:val="00EA20F9"/>
    <w:rsid w:val="00EA2529"/>
    <w:rsid w:val="00EA2F0C"/>
    <w:rsid w:val="00EA3710"/>
    <w:rsid w:val="00EA443B"/>
    <w:rsid w:val="00EA7162"/>
    <w:rsid w:val="00EA7C58"/>
    <w:rsid w:val="00EB0338"/>
    <w:rsid w:val="00EB0628"/>
    <w:rsid w:val="00EB0EEF"/>
    <w:rsid w:val="00EB2A32"/>
    <w:rsid w:val="00EB2AB6"/>
    <w:rsid w:val="00EB2F5F"/>
    <w:rsid w:val="00EB3215"/>
    <w:rsid w:val="00EB3870"/>
    <w:rsid w:val="00EB5C17"/>
    <w:rsid w:val="00EB639C"/>
    <w:rsid w:val="00EB66AC"/>
    <w:rsid w:val="00EB6BD6"/>
    <w:rsid w:val="00EC2630"/>
    <w:rsid w:val="00EC4B2D"/>
    <w:rsid w:val="00EC6854"/>
    <w:rsid w:val="00EC6AB4"/>
    <w:rsid w:val="00EC7FD7"/>
    <w:rsid w:val="00ED073A"/>
    <w:rsid w:val="00ED074B"/>
    <w:rsid w:val="00ED0849"/>
    <w:rsid w:val="00ED0EF5"/>
    <w:rsid w:val="00ED0FA8"/>
    <w:rsid w:val="00ED2AE8"/>
    <w:rsid w:val="00ED2C5B"/>
    <w:rsid w:val="00ED4C58"/>
    <w:rsid w:val="00ED5C1C"/>
    <w:rsid w:val="00ED6D58"/>
    <w:rsid w:val="00EE020C"/>
    <w:rsid w:val="00EE156C"/>
    <w:rsid w:val="00EE1887"/>
    <w:rsid w:val="00EE2E98"/>
    <w:rsid w:val="00EE4175"/>
    <w:rsid w:val="00EE4F86"/>
    <w:rsid w:val="00EE69C8"/>
    <w:rsid w:val="00EE79D4"/>
    <w:rsid w:val="00EF0226"/>
    <w:rsid w:val="00EF097B"/>
    <w:rsid w:val="00EF1C07"/>
    <w:rsid w:val="00EF26B9"/>
    <w:rsid w:val="00EF2E6B"/>
    <w:rsid w:val="00EF36F2"/>
    <w:rsid w:val="00EF40E7"/>
    <w:rsid w:val="00EF49CD"/>
    <w:rsid w:val="00EF4C51"/>
    <w:rsid w:val="00EF4CD9"/>
    <w:rsid w:val="00EF7017"/>
    <w:rsid w:val="00EF79F7"/>
    <w:rsid w:val="00F00B35"/>
    <w:rsid w:val="00F01884"/>
    <w:rsid w:val="00F01D46"/>
    <w:rsid w:val="00F03603"/>
    <w:rsid w:val="00F06E9F"/>
    <w:rsid w:val="00F072E8"/>
    <w:rsid w:val="00F075FE"/>
    <w:rsid w:val="00F07D04"/>
    <w:rsid w:val="00F10961"/>
    <w:rsid w:val="00F1170D"/>
    <w:rsid w:val="00F11FD7"/>
    <w:rsid w:val="00F12070"/>
    <w:rsid w:val="00F12BB5"/>
    <w:rsid w:val="00F12FC7"/>
    <w:rsid w:val="00F146E8"/>
    <w:rsid w:val="00F1493F"/>
    <w:rsid w:val="00F16008"/>
    <w:rsid w:val="00F17E5C"/>
    <w:rsid w:val="00F17E95"/>
    <w:rsid w:val="00F22AD2"/>
    <w:rsid w:val="00F22E1C"/>
    <w:rsid w:val="00F2377E"/>
    <w:rsid w:val="00F244AE"/>
    <w:rsid w:val="00F2461A"/>
    <w:rsid w:val="00F24C08"/>
    <w:rsid w:val="00F25386"/>
    <w:rsid w:val="00F27692"/>
    <w:rsid w:val="00F27CE7"/>
    <w:rsid w:val="00F3349D"/>
    <w:rsid w:val="00F3355B"/>
    <w:rsid w:val="00F3471B"/>
    <w:rsid w:val="00F35D8C"/>
    <w:rsid w:val="00F37E23"/>
    <w:rsid w:val="00F37F70"/>
    <w:rsid w:val="00F37FAF"/>
    <w:rsid w:val="00F40348"/>
    <w:rsid w:val="00F41E3C"/>
    <w:rsid w:val="00F42E7E"/>
    <w:rsid w:val="00F42FA9"/>
    <w:rsid w:val="00F447FC"/>
    <w:rsid w:val="00F44EE9"/>
    <w:rsid w:val="00F462B2"/>
    <w:rsid w:val="00F46534"/>
    <w:rsid w:val="00F46D99"/>
    <w:rsid w:val="00F47C7D"/>
    <w:rsid w:val="00F5282F"/>
    <w:rsid w:val="00F55E51"/>
    <w:rsid w:val="00F565A6"/>
    <w:rsid w:val="00F56740"/>
    <w:rsid w:val="00F56C23"/>
    <w:rsid w:val="00F57686"/>
    <w:rsid w:val="00F61889"/>
    <w:rsid w:val="00F61E67"/>
    <w:rsid w:val="00F620D9"/>
    <w:rsid w:val="00F63DF1"/>
    <w:rsid w:val="00F64370"/>
    <w:rsid w:val="00F646F1"/>
    <w:rsid w:val="00F649D9"/>
    <w:rsid w:val="00F650A5"/>
    <w:rsid w:val="00F66608"/>
    <w:rsid w:val="00F673BE"/>
    <w:rsid w:val="00F6793C"/>
    <w:rsid w:val="00F70436"/>
    <w:rsid w:val="00F70D70"/>
    <w:rsid w:val="00F71669"/>
    <w:rsid w:val="00F71DE4"/>
    <w:rsid w:val="00F7516C"/>
    <w:rsid w:val="00F76889"/>
    <w:rsid w:val="00F770E9"/>
    <w:rsid w:val="00F7711F"/>
    <w:rsid w:val="00F83CA8"/>
    <w:rsid w:val="00F841D4"/>
    <w:rsid w:val="00F846B5"/>
    <w:rsid w:val="00F869C3"/>
    <w:rsid w:val="00F86C9C"/>
    <w:rsid w:val="00F902D1"/>
    <w:rsid w:val="00F912E3"/>
    <w:rsid w:val="00F91619"/>
    <w:rsid w:val="00F92834"/>
    <w:rsid w:val="00F92BBC"/>
    <w:rsid w:val="00F9390E"/>
    <w:rsid w:val="00F942C3"/>
    <w:rsid w:val="00F95137"/>
    <w:rsid w:val="00F96DCA"/>
    <w:rsid w:val="00F96E72"/>
    <w:rsid w:val="00FA086D"/>
    <w:rsid w:val="00FA0B1B"/>
    <w:rsid w:val="00FA1908"/>
    <w:rsid w:val="00FA6395"/>
    <w:rsid w:val="00FA6A50"/>
    <w:rsid w:val="00FB070C"/>
    <w:rsid w:val="00FB0724"/>
    <w:rsid w:val="00FB547B"/>
    <w:rsid w:val="00FB6369"/>
    <w:rsid w:val="00FC0285"/>
    <w:rsid w:val="00FC20A5"/>
    <w:rsid w:val="00FC28EE"/>
    <w:rsid w:val="00FC440A"/>
    <w:rsid w:val="00FC4B6A"/>
    <w:rsid w:val="00FC4F2F"/>
    <w:rsid w:val="00FC68F6"/>
    <w:rsid w:val="00FC774F"/>
    <w:rsid w:val="00FC7954"/>
    <w:rsid w:val="00FC7E95"/>
    <w:rsid w:val="00FD0591"/>
    <w:rsid w:val="00FD0884"/>
    <w:rsid w:val="00FD1F6D"/>
    <w:rsid w:val="00FD21E2"/>
    <w:rsid w:val="00FD38BA"/>
    <w:rsid w:val="00FD52A5"/>
    <w:rsid w:val="00FD688E"/>
    <w:rsid w:val="00FD6B38"/>
    <w:rsid w:val="00FE0F99"/>
    <w:rsid w:val="00FE3079"/>
    <w:rsid w:val="00FE3160"/>
    <w:rsid w:val="00FE4283"/>
    <w:rsid w:val="00FE4E2A"/>
    <w:rsid w:val="00FE7D8D"/>
    <w:rsid w:val="00FF164D"/>
    <w:rsid w:val="00FF2169"/>
    <w:rsid w:val="00FF242C"/>
    <w:rsid w:val="00FF40EB"/>
    <w:rsid w:val="00FF4558"/>
    <w:rsid w:val="00FF4708"/>
    <w:rsid w:val="00FF5AF6"/>
    <w:rsid w:val="00FF5BEE"/>
    <w:rsid w:val="00FF6211"/>
    <w:rsid w:val="00FF64B6"/>
    <w:rsid w:val="00FF76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F27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93"/>
    <w:pPr>
      <w:widowControl w:val="0"/>
      <w:adjustRightInd w:val="0"/>
      <w:spacing w:line="360" w:lineRule="atLeast"/>
      <w:jc w:val="both"/>
      <w:textAlignment w:val="baseline"/>
    </w:pPr>
    <w:rPr>
      <w:rFonts w:ascii="Arial" w:hAnsi="Arial"/>
      <w:sz w:val="24"/>
      <w:lang w:val="es-ES"/>
    </w:rPr>
  </w:style>
  <w:style w:type="paragraph" w:styleId="Ttulo1">
    <w:name w:val="heading 1"/>
    <w:basedOn w:val="Normal"/>
    <w:next w:val="Normal"/>
    <w:qFormat/>
    <w:rsid w:val="001D6999"/>
    <w:pPr>
      <w:keepNext/>
      <w:spacing w:before="240" w:after="60"/>
      <w:outlineLvl w:val="0"/>
    </w:pPr>
    <w:rPr>
      <w:rFonts w:cs="Arial"/>
      <w:b/>
      <w:bCs/>
      <w:kern w:val="32"/>
      <w:sz w:val="32"/>
      <w:szCs w:val="32"/>
    </w:rPr>
  </w:style>
  <w:style w:type="paragraph" w:styleId="Ttulo2">
    <w:name w:val="heading 2"/>
    <w:basedOn w:val="Normal"/>
    <w:next w:val="Normal"/>
    <w:qFormat/>
    <w:rsid w:val="00A64093"/>
    <w:pPr>
      <w:keepNext/>
      <w:spacing w:before="240" w:after="60"/>
      <w:outlineLvl w:val="1"/>
    </w:pPr>
    <w:rPr>
      <w:rFonts w:cs="Arial"/>
      <w:b/>
      <w:bCs/>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EB66AC"/>
    <w:pPr>
      <w:ind w:left="720"/>
    </w:pPr>
    <w:rPr>
      <w:rFonts w:eastAsia="Calibri"/>
    </w:rPr>
  </w:style>
  <w:style w:type="paragraph" w:customStyle="1" w:styleId="Derechi">
    <w:name w:val="Derechi"/>
    <w:basedOn w:val="Normal"/>
    <w:rsid w:val="001D6999"/>
    <w:pPr>
      <w:widowControl/>
      <w:adjustRightInd/>
      <w:spacing w:line="240" w:lineRule="auto"/>
      <w:ind w:left="5954"/>
      <w:textAlignment w:val="auto"/>
    </w:pPr>
    <w:rPr>
      <w:snapToGrid w:val="0"/>
      <w:lang w:val="es-ES_tradnl" w:eastAsia="es-ES"/>
    </w:rPr>
  </w:style>
  <w:style w:type="paragraph" w:styleId="Puesto">
    <w:name w:val="Title"/>
    <w:basedOn w:val="Normal"/>
    <w:qFormat/>
    <w:rsid w:val="001D6999"/>
    <w:pPr>
      <w:widowControl/>
      <w:adjustRightInd/>
      <w:spacing w:line="240" w:lineRule="auto"/>
      <w:ind w:left="142"/>
      <w:jc w:val="center"/>
      <w:textAlignment w:val="auto"/>
    </w:pPr>
    <w:rPr>
      <w:b/>
      <w:sz w:val="21"/>
      <w:lang w:val="es-ES_tradnl" w:eastAsia="es-ES"/>
    </w:rPr>
  </w:style>
  <w:style w:type="paragraph" w:styleId="Textonotapie">
    <w:name w:val="footnote text"/>
    <w:aliases w:val="Texto nota pie Car,fn Car,footnote text Car,Footnotes Car,Footnote ak Car Car,Texto nota pie Car Car,fn Car Car,footnote text Car Car,Footnotes Car Car,Footnote ak Car,Footnote Text Char,fn,footnote text,Footnotes,Footnote ak,ft,fn cafc"/>
    <w:basedOn w:val="Normal"/>
    <w:link w:val="TextonotapieCar1"/>
    <w:rsid w:val="00EF79F7"/>
    <w:rPr>
      <w:sz w:val="20"/>
    </w:rPr>
  </w:style>
  <w:style w:type="character" w:styleId="Refdenotaalpie">
    <w:name w:val="footnote reference"/>
    <w:aliases w:val="Ref,de nota al pie"/>
    <w:basedOn w:val="Fuentedeprrafopredeter"/>
    <w:rsid w:val="00EF79F7"/>
    <w:rPr>
      <w:vertAlign w:val="superscript"/>
    </w:rPr>
  </w:style>
  <w:style w:type="character" w:styleId="CitaHTML">
    <w:name w:val="HTML Cite"/>
    <w:basedOn w:val="Fuentedeprrafopredeter"/>
    <w:rsid w:val="00EF79F7"/>
    <w:rPr>
      <w:i/>
      <w:iCs/>
    </w:rPr>
  </w:style>
  <w:style w:type="character" w:styleId="Hipervnculo">
    <w:name w:val="Hyperlink"/>
    <w:basedOn w:val="Fuentedeprrafopredeter"/>
    <w:rsid w:val="00EF79F7"/>
    <w:rPr>
      <w:color w:val="0000FF"/>
      <w:u w:val="single"/>
    </w:rPr>
  </w:style>
  <w:style w:type="character" w:customStyle="1" w:styleId="TextonotapieCar1">
    <w:name w:val="Texto nota pie Car1"/>
    <w:aliases w:val="Texto nota pie Car Car1,fn Car Car1,footnote text Car Car1,Footnotes Car Car1,Footnote ak Car Car Car,Texto nota pie Car Car Car,fn Car Car Car,footnote text Car Car Car,Footnotes Car Car Car,Footnote ak Car Car1,fn Car1,ft Car"/>
    <w:basedOn w:val="Fuentedeprrafopredeter"/>
    <w:link w:val="Textonotapie"/>
    <w:rsid w:val="0011126F"/>
    <w:rPr>
      <w:rFonts w:ascii="Arial" w:hAnsi="Arial"/>
      <w:lang w:val="es-ES" w:eastAsia="es-PE" w:bidi="ar-SA"/>
    </w:rPr>
  </w:style>
  <w:style w:type="paragraph" w:styleId="Piedepgina">
    <w:name w:val="footer"/>
    <w:basedOn w:val="Normal"/>
    <w:link w:val="PiedepginaCar"/>
    <w:uiPriority w:val="99"/>
    <w:rsid w:val="005C23FB"/>
    <w:pPr>
      <w:widowControl/>
      <w:tabs>
        <w:tab w:val="center" w:pos="4252"/>
        <w:tab w:val="right" w:pos="8504"/>
      </w:tabs>
      <w:adjustRightInd/>
      <w:spacing w:line="240" w:lineRule="auto"/>
      <w:jc w:val="left"/>
      <w:textAlignment w:val="auto"/>
    </w:pPr>
    <w:rPr>
      <w:lang w:eastAsia="es-ES"/>
    </w:rPr>
  </w:style>
  <w:style w:type="character" w:customStyle="1" w:styleId="PiedepginaCar">
    <w:name w:val="Pie de página Car"/>
    <w:basedOn w:val="Fuentedeprrafopredeter"/>
    <w:link w:val="Piedepgina"/>
    <w:uiPriority w:val="99"/>
    <w:rsid w:val="005C23FB"/>
    <w:rPr>
      <w:rFonts w:ascii="Arial" w:hAnsi="Arial"/>
      <w:sz w:val="24"/>
      <w:lang w:val="es-ES" w:eastAsia="es-ES" w:bidi="ar-SA"/>
    </w:rPr>
  </w:style>
  <w:style w:type="paragraph" w:customStyle="1" w:styleId="Default">
    <w:name w:val="Default"/>
    <w:rsid w:val="00827DE5"/>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7A37A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character" w:styleId="Hipervnculovisitado">
    <w:name w:val="FollowedHyperlink"/>
    <w:basedOn w:val="Fuentedeprrafopredeter"/>
    <w:rsid w:val="006F5EFE"/>
    <w:rPr>
      <w:color w:val="800080"/>
      <w:u w:val="single"/>
    </w:rPr>
  </w:style>
  <w:style w:type="table" w:styleId="Tablaconcuadrcula">
    <w:name w:val="Table Grid"/>
    <w:basedOn w:val="Tablanormal"/>
    <w:uiPriority w:val="59"/>
    <w:rsid w:val="00663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8B0E5F"/>
    <w:pPr>
      <w:tabs>
        <w:tab w:val="center" w:pos="4252"/>
        <w:tab w:val="right" w:pos="8504"/>
      </w:tabs>
    </w:pPr>
  </w:style>
  <w:style w:type="character" w:styleId="Nmerodepgina">
    <w:name w:val="page number"/>
    <w:basedOn w:val="Fuentedeprrafopredeter"/>
    <w:rsid w:val="008B0E5F"/>
  </w:style>
  <w:style w:type="paragraph" w:styleId="Textodeglobo">
    <w:name w:val="Balloon Text"/>
    <w:basedOn w:val="Normal"/>
    <w:link w:val="TextodegloboCar"/>
    <w:rsid w:val="0062241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62241D"/>
    <w:rPr>
      <w:rFonts w:ascii="Tahoma" w:hAnsi="Tahoma" w:cs="Tahoma"/>
      <w:sz w:val="16"/>
      <w:szCs w:val="16"/>
      <w:lang w:val="es-ES"/>
    </w:rPr>
  </w:style>
  <w:style w:type="paragraph" w:styleId="Prrafodelista">
    <w:name w:val="List Paragraph"/>
    <w:aliases w:val="w Parrafo numerado"/>
    <w:basedOn w:val="Normal"/>
    <w:link w:val="PrrafodelistaCar"/>
    <w:qFormat/>
    <w:rsid w:val="00045C46"/>
    <w:pPr>
      <w:ind w:left="720"/>
      <w:contextualSpacing/>
    </w:pPr>
  </w:style>
  <w:style w:type="paragraph" w:styleId="Textoindependiente">
    <w:name w:val="Body Text"/>
    <w:basedOn w:val="Normal"/>
    <w:link w:val="TextoindependienteCar"/>
    <w:rsid w:val="009B3F36"/>
    <w:pPr>
      <w:widowControl/>
      <w:overflowPunct w:val="0"/>
      <w:autoSpaceDE w:val="0"/>
      <w:autoSpaceDN w:val="0"/>
      <w:spacing w:line="240" w:lineRule="auto"/>
    </w:pPr>
    <w:rPr>
      <w:sz w:val="28"/>
      <w:lang w:val="es-ES_tradnl"/>
    </w:rPr>
  </w:style>
  <w:style w:type="character" w:customStyle="1" w:styleId="TextoindependienteCar">
    <w:name w:val="Texto independiente Car"/>
    <w:basedOn w:val="Fuentedeprrafopredeter"/>
    <w:link w:val="Textoindependiente"/>
    <w:rsid w:val="009B3F36"/>
    <w:rPr>
      <w:rFonts w:ascii="Arial" w:hAnsi="Arial"/>
      <w:sz w:val="28"/>
      <w:lang w:val="es-ES_tradnl"/>
    </w:rPr>
  </w:style>
  <w:style w:type="paragraph" w:styleId="Sangradetextonormal">
    <w:name w:val="Body Text Indent"/>
    <w:basedOn w:val="Normal"/>
    <w:link w:val="SangradetextonormalCar"/>
    <w:rsid w:val="00D25DA2"/>
    <w:pPr>
      <w:spacing w:after="120"/>
      <w:ind w:left="283"/>
    </w:pPr>
  </w:style>
  <w:style w:type="character" w:customStyle="1" w:styleId="SangradetextonormalCar">
    <w:name w:val="Sangría de texto normal Car"/>
    <w:basedOn w:val="Fuentedeprrafopredeter"/>
    <w:link w:val="Sangradetextonormal"/>
    <w:rsid w:val="00D25DA2"/>
    <w:rPr>
      <w:rFonts w:ascii="Arial" w:hAnsi="Arial"/>
      <w:sz w:val="24"/>
      <w:lang w:val="es-ES"/>
    </w:rPr>
  </w:style>
  <w:style w:type="paragraph" w:customStyle="1" w:styleId="bodytext2">
    <w:name w:val="bodytext2"/>
    <w:basedOn w:val="Normal"/>
    <w:rsid w:val="00D25DA2"/>
    <w:pPr>
      <w:widowControl/>
      <w:overflowPunct w:val="0"/>
      <w:autoSpaceDE w:val="0"/>
      <w:autoSpaceDN w:val="0"/>
      <w:adjustRightInd/>
      <w:spacing w:line="240" w:lineRule="auto"/>
      <w:textAlignment w:val="auto"/>
    </w:pPr>
    <w:rPr>
      <w:rFonts w:cs="Arial"/>
      <w:sz w:val="22"/>
      <w:szCs w:val="22"/>
      <w:lang w:eastAsia="es-ES"/>
    </w:rPr>
  </w:style>
  <w:style w:type="character" w:styleId="Refdecomentario">
    <w:name w:val="annotation reference"/>
    <w:basedOn w:val="Fuentedeprrafopredeter"/>
    <w:uiPriority w:val="99"/>
    <w:rsid w:val="005174F5"/>
    <w:rPr>
      <w:sz w:val="16"/>
      <w:szCs w:val="16"/>
    </w:rPr>
  </w:style>
  <w:style w:type="paragraph" w:styleId="Textocomentario">
    <w:name w:val="annotation text"/>
    <w:basedOn w:val="Normal"/>
    <w:link w:val="TextocomentarioCar"/>
    <w:rsid w:val="005174F5"/>
    <w:pPr>
      <w:spacing w:line="240" w:lineRule="auto"/>
    </w:pPr>
    <w:rPr>
      <w:sz w:val="20"/>
    </w:rPr>
  </w:style>
  <w:style w:type="character" w:customStyle="1" w:styleId="TextocomentarioCar">
    <w:name w:val="Texto comentario Car"/>
    <w:basedOn w:val="Fuentedeprrafopredeter"/>
    <w:link w:val="Textocomentario"/>
    <w:rsid w:val="005174F5"/>
    <w:rPr>
      <w:rFonts w:ascii="Arial" w:hAnsi="Arial"/>
      <w:lang w:val="es-ES"/>
    </w:rPr>
  </w:style>
  <w:style w:type="paragraph" w:styleId="Asuntodelcomentario">
    <w:name w:val="annotation subject"/>
    <w:basedOn w:val="Textocomentario"/>
    <w:next w:val="Textocomentario"/>
    <w:link w:val="AsuntodelcomentarioCar"/>
    <w:rsid w:val="005174F5"/>
    <w:rPr>
      <w:b/>
      <w:bCs/>
    </w:rPr>
  </w:style>
  <w:style w:type="character" w:customStyle="1" w:styleId="AsuntodelcomentarioCar">
    <w:name w:val="Asunto del comentario Car"/>
    <w:basedOn w:val="TextocomentarioCar"/>
    <w:link w:val="Asuntodelcomentario"/>
    <w:rsid w:val="005174F5"/>
    <w:rPr>
      <w:rFonts w:ascii="Arial" w:hAnsi="Arial"/>
      <w:b/>
      <w:bCs/>
      <w:lang w:val="es-ES"/>
    </w:rPr>
  </w:style>
  <w:style w:type="character" w:styleId="nfasis">
    <w:name w:val="Emphasis"/>
    <w:basedOn w:val="Fuentedeprrafopredeter"/>
    <w:uiPriority w:val="20"/>
    <w:qFormat/>
    <w:rsid w:val="00347CFD"/>
    <w:rPr>
      <w:i/>
      <w:iCs/>
    </w:rPr>
  </w:style>
  <w:style w:type="character" w:customStyle="1" w:styleId="EncabezadoCar">
    <w:name w:val="Encabezado Car"/>
    <w:basedOn w:val="Fuentedeprrafopredeter"/>
    <w:link w:val="Encabezado"/>
    <w:uiPriority w:val="99"/>
    <w:rsid w:val="00842C82"/>
    <w:rPr>
      <w:rFonts w:ascii="Arial" w:hAnsi="Arial"/>
      <w:sz w:val="24"/>
      <w:lang w:val="es-ES"/>
    </w:rPr>
  </w:style>
  <w:style w:type="paragraph" w:customStyle="1" w:styleId="Estilo2">
    <w:name w:val="Estilo2"/>
    <w:basedOn w:val="Normal"/>
    <w:rsid w:val="00842C82"/>
    <w:pPr>
      <w:widowControl/>
      <w:adjustRightInd/>
      <w:spacing w:line="240" w:lineRule="auto"/>
      <w:textAlignment w:val="auto"/>
    </w:pPr>
  </w:style>
  <w:style w:type="character" w:customStyle="1" w:styleId="apple-style-span">
    <w:name w:val="apple-style-span"/>
    <w:basedOn w:val="Fuentedeprrafopredeter"/>
    <w:rsid w:val="000E7B1C"/>
  </w:style>
  <w:style w:type="paragraph" w:customStyle="1" w:styleId="Listavistosa-nfasis11">
    <w:name w:val="Lista vistosa - Énfasis 11"/>
    <w:basedOn w:val="Normal"/>
    <w:uiPriority w:val="34"/>
    <w:qFormat/>
    <w:rsid w:val="000E7B1C"/>
    <w:pPr>
      <w:widowControl/>
      <w:adjustRightInd/>
      <w:spacing w:line="240" w:lineRule="auto"/>
      <w:ind w:left="720"/>
      <w:contextualSpacing/>
      <w:jc w:val="left"/>
      <w:textAlignment w:val="auto"/>
    </w:pPr>
    <w:rPr>
      <w:lang w:val="es-PE"/>
    </w:rPr>
  </w:style>
  <w:style w:type="paragraph" w:styleId="Textonotaalfinal">
    <w:name w:val="endnote text"/>
    <w:basedOn w:val="Normal"/>
    <w:link w:val="TextonotaalfinalCar"/>
    <w:rsid w:val="006A7313"/>
    <w:pPr>
      <w:spacing w:line="240" w:lineRule="auto"/>
    </w:pPr>
    <w:rPr>
      <w:sz w:val="20"/>
    </w:rPr>
  </w:style>
  <w:style w:type="character" w:customStyle="1" w:styleId="TextonotaalfinalCar">
    <w:name w:val="Texto nota al final Car"/>
    <w:basedOn w:val="Fuentedeprrafopredeter"/>
    <w:link w:val="Textonotaalfinal"/>
    <w:rsid w:val="006A7313"/>
    <w:rPr>
      <w:rFonts w:ascii="Arial" w:hAnsi="Arial"/>
      <w:lang w:val="es-ES"/>
    </w:rPr>
  </w:style>
  <w:style w:type="character" w:styleId="Refdenotaalfinal">
    <w:name w:val="endnote reference"/>
    <w:basedOn w:val="Fuentedeprrafopredeter"/>
    <w:rsid w:val="006A7313"/>
    <w:rPr>
      <w:vertAlign w:val="superscript"/>
    </w:rPr>
  </w:style>
  <w:style w:type="paragraph" w:styleId="Sangra2detindependiente">
    <w:name w:val="Body Text Indent 2"/>
    <w:basedOn w:val="Normal"/>
    <w:link w:val="Sangra2detindependienteCar"/>
    <w:rsid w:val="000C1F10"/>
    <w:pPr>
      <w:spacing w:after="120" w:line="480" w:lineRule="auto"/>
      <w:ind w:left="283"/>
    </w:pPr>
  </w:style>
  <w:style w:type="character" w:customStyle="1" w:styleId="Sangra2detindependienteCar">
    <w:name w:val="Sangría 2 de t. independiente Car"/>
    <w:basedOn w:val="Fuentedeprrafopredeter"/>
    <w:link w:val="Sangra2detindependiente"/>
    <w:rsid w:val="000C1F10"/>
    <w:rPr>
      <w:rFonts w:ascii="Arial" w:hAnsi="Arial"/>
      <w:sz w:val="24"/>
      <w:lang w:val="es-ES"/>
    </w:rPr>
  </w:style>
  <w:style w:type="paragraph" w:styleId="Sinespaciado">
    <w:name w:val="No Spacing"/>
    <w:uiPriority w:val="1"/>
    <w:qFormat/>
    <w:rsid w:val="009111C8"/>
    <w:rPr>
      <w:rFonts w:ascii="Arial" w:eastAsiaTheme="minorHAnsi" w:hAnsi="Arial" w:cstheme="minorBidi"/>
      <w:sz w:val="22"/>
      <w:szCs w:val="22"/>
      <w:lang w:eastAsia="en-US"/>
    </w:rPr>
  </w:style>
  <w:style w:type="character" w:customStyle="1" w:styleId="apple-converted-space">
    <w:name w:val="apple-converted-space"/>
    <w:basedOn w:val="Fuentedeprrafopredeter"/>
    <w:rsid w:val="004E6CC8"/>
  </w:style>
  <w:style w:type="paragraph" w:styleId="Lista4">
    <w:name w:val="List 4"/>
    <w:basedOn w:val="Normal"/>
    <w:rsid w:val="00300820"/>
    <w:pPr>
      <w:widowControl/>
      <w:adjustRightInd/>
      <w:spacing w:line="240" w:lineRule="auto"/>
      <w:ind w:left="1132" w:hanging="283"/>
      <w:jc w:val="left"/>
      <w:textAlignment w:val="auto"/>
    </w:pPr>
    <w:rPr>
      <w:sz w:val="22"/>
      <w:szCs w:val="24"/>
      <w:lang w:eastAsia="es-ES"/>
    </w:rPr>
  </w:style>
  <w:style w:type="paragraph" w:styleId="Continuarlista4">
    <w:name w:val="List Continue 4"/>
    <w:basedOn w:val="Normal"/>
    <w:rsid w:val="00300820"/>
    <w:pPr>
      <w:spacing w:after="120"/>
      <w:ind w:left="1132"/>
      <w:contextualSpacing/>
    </w:pPr>
  </w:style>
  <w:style w:type="paragraph" w:styleId="Continuarlista">
    <w:name w:val="List Continue"/>
    <w:basedOn w:val="Normal"/>
    <w:rsid w:val="00EF4CD9"/>
    <w:pPr>
      <w:spacing w:after="120"/>
      <w:ind w:left="283"/>
      <w:contextualSpacing/>
    </w:pPr>
  </w:style>
  <w:style w:type="paragraph" w:styleId="Textoindependiente2">
    <w:name w:val="Body Text 2"/>
    <w:basedOn w:val="Normal"/>
    <w:link w:val="Textoindependiente2Car"/>
    <w:rsid w:val="00C51A1C"/>
    <w:pPr>
      <w:spacing w:after="120" w:line="480" w:lineRule="auto"/>
    </w:pPr>
  </w:style>
  <w:style w:type="character" w:customStyle="1" w:styleId="Textoindependiente2Car">
    <w:name w:val="Texto independiente 2 Car"/>
    <w:basedOn w:val="Fuentedeprrafopredeter"/>
    <w:link w:val="Textoindependiente2"/>
    <w:rsid w:val="00C51A1C"/>
    <w:rPr>
      <w:rFonts w:ascii="Arial" w:hAnsi="Arial"/>
      <w:sz w:val="24"/>
      <w:lang w:val="es-ES"/>
    </w:rPr>
  </w:style>
  <w:style w:type="paragraph" w:customStyle="1" w:styleId="paranormaltext">
    <w:name w:val="paranormaltext"/>
    <w:basedOn w:val="Normal"/>
    <w:rsid w:val="003A7A92"/>
    <w:pPr>
      <w:widowControl/>
      <w:adjustRightInd/>
      <w:spacing w:before="100" w:beforeAutospacing="1" w:after="100" w:afterAutospacing="1" w:line="240" w:lineRule="auto"/>
      <w:jc w:val="left"/>
      <w:textAlignment w:val="auto"/>
    </w:pPr>
    <w:rPr>
      <w:rFonts w:ascii="Times New Roman" w:hAnsi="Times New Roman"/>
      <w:szCs w:val="24"/>
      <w:lang w:val="es-PE"/>
    </w:rPr>
  </w:style>
  <w:style w:type="paragraph" w:customStyle="1" w:styleId="paracolourtext">
    <w:name w:val="paracolourtext"/>
    <w:basedOn w:val="Normal"/>
    <w:rsid w:val="00A65C38"/>
    <w:pPr>
      <w:widowControl/>
      <w:adjustRightInd/>
      <w:spacing w:before="100" w:beforeAutospacing="1" w:after="100" w:afterAutospacing="1" w:line="240" w:lineRule="auto"/>
      <w:jc w:val="left"/>
      <w:textAlignment w:val="auto"/>
    </w:pPr>
    <w:rPr>
      <w:rFonts w:ascii="Times New Roman" w:hAnsi="Times New Roman"/>
      <w:szCs w:val="24"/>
      <w:lang w:val="es-PE"/>
    </w:rPr>
  </w:style>
  <w:style w:type="paragraph" w:customStyle="1" w:styleId="greaterlistitem">
    <w:name w:val="greaterlistitem"/>
    <w:basedOn w:val="Normal"/>
    <w:rsid w:val="00A2416B"/>
    <w:pPr>
      <w:widowControl/>
      <w:adjustRightInd/>
      <w:spacing w:before="100" w:beforeAutospacing="1" w:after="100" w:afterAutospacing="1" w:line="240" w:lineRule="auto"/>
      <w:jc w:val="left"/>
      <w:textAlignment w:val="auto"/>
    </w:pPr>
    <w:rPr>
      <w:rFonts w:ascii="Times New Roman" w:hAnsi="Times New Roman"/>
      <w:szCs w:val="24"/>
      <w:lang w:val="es-PE"/>
    </w:rPr>
  </w:style>
  <w:style w:type="character" w:customStyle="1" w:styleId="paraboldcolourtext">
    <w:name w:val="paraboldcolourtext"/>
    <w:basedOn w:val="Fuentedeprrafopredeter"/>
    <w:rsid w:val="00A2416B"/>
  </w:style>
  <w:style w:type="paragraph" w:customStyle="1" w:styleId="tocindent1">
    <w:name w:val="tocindent1"/>
    <w:basedOn w:val="Normal"/>
    <w:rsid w:val="00A2416B"/>
    <w:pPr>
      <w:widowControl/>
      <w:adjustRightInd/>
      <w:spacing w:before="100" w:beforeAutospacing="1" w:after="100" w:afterAutospacing="1" w:line="240" w:lineRule="auto"/>
      <w:jc w:val="left"/>
      <w:textAlignment w:val="auto"/>
    </w:pPr>
    <w:rPr>
      <w:rFonts w:ascii="Times New Roman" w:hAnsi="Times New Roman"/>
      <w:szCs w:val="24"/>
      <w:lang w:val="es-PE"/>
    </w:rPr>
  </w:style>
  <w:style w:type="paragraph" w:customStyle="1" w:styleId="pagetitletext">
    <w:name w:val="pagetitletext"/>
    <w:basedOn w:val="Normal"/>
    <w:rsid w:val="005638FE"/>
    <w:pPr>
      <w:widowControl/>
      <w:adjustRightInd/>
      <w:spacing w:before="100" w:beforeAutospacing="1" w:after="100" w:afterAutospacing="1" w:line="240" w:lineRule="auto"/>
      <w:jc w:val="left"/>
      <w:textAlignment w:val="auto"/>
    </w:pPr>
    <w:rPr>
      <w:rFonts w:ascii="Times New Roman" w:hAnsi="Times New Roman"/>
      <w:szCs w:val="24"/>
      <w:lang w:val="es-PE"/>
    </w:rPr>
  </w:style>
  <w:style w:type="paragraph" w:styleId="Textodebloque">
    <w:name w:val="Block Text"/>
    <w:basedOn w:val="Normal"/>
    <w:unhideWhenUsed/>
    <w:rsid w:val="00C84D3F"/>
    <w:pPr>
      <w:widowControl/>
      <w:tabs>
        <w:tab w:val="left" w:pos="993"/>
      </w:tabs>
      <w:adjustRightInd/>
      <w:spacing w:line="240" w:lineRule="auto"/>
      <w:ind w:left="993" w:right="567" w:hanging="426"/>
      <w:textAlignment w:val="auto"/>
    </w:pPr>
    <w:rPr>
      <w:i/>
      <w:sz w:val="22"/>
      <w:lang w:val="es-ES_tradnl"/>
    </w:rPr>
  </w:style>
  <w:style w:type="character" w:customStyle="1" w:styleId="PrrafodelistaCar">
    <w:name w:val="Párrafo de lista Car"/>
    <w:aliases w:val="w Parrafo numerado Car"/>
    <w:basedOn w:val="Fuentedeprrafopredeter"/>
    <w:link w:val="Prrafodelista"/>
    <w:uiPriority w:val="99"/>
    <w:locked/>
    <w:rsid w:val="007C7829"/>
    <w:rPr>
      <w:rFonts w:ascii="Arial" w:hAnsi="Arial"/>
      <w:sz w:val="24"/>
      <w:lang w:val="es-ES"/>
    </w:rPr>
  </w:style>
  <w:style w:type="paragraph" w:styleId="Textosinformato">
    <w:name w:val="Plain Text"/>
    <w:basedOn w:val="Normal"/>
    <w:link w:val="TextosinformatoCar"/>
    <w:uiPriority w:val="99"/>
    <w:semiHidden/>
    <w:unhideWhenUsed/>
    <w:rsid w:val="00F075FE"/>
    <w:pPr>
      <w:widowControl/>
      <w:adjustRightInd/>
      <w:spacing w:line="240" w:lineRule="auto"/>
      <w:jc w:val="left"/>
      <w:textAlignment w:val="auto"/>
    </w:pPr>
    <w:rPr>
      <w:rFonts w:ascii="Consolas" w:eastAsiaTheme="minorHAnsi" w:hAnsi="Consolas" w:cstheme="minorBidi"/>
      <w:sz w:val="21"/>
      <w:szCs w:val="21"/>
      <w:lang w:val="es-PE" w:eastAsia="en-US"/>
    </w:rPr>
  </w:style>
  <w:style w:type="character" w:customStyle="1" w:styleId="TextosinformatoCar">
    <w:name w:val="Texto sin formato Car"/>
    <w:basedOn w:val="Fuentedeprrafopredeter"/>
    <w:link w:val="Textosinformato"/>
    <w:uiPriority w:val="99"/>
    <w:semiHidden/>
    <w:rsid w:val="00F075FE"/>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950">
      <w:bodyDiv w:val="1"/>
      <w:marLeft w:val="0"/>
      <w:marRight w:val="0"/>
      <w:marTop w:val="0"/>
      <w:marBottom w:val="0"/>
      <w:divBdr>
        <w:top w:val="none" w:sz="0" w:space="0" w:color="auto"/>
        <w:left w:val="none" w:sz="0" w:space="0" w:color="auto"/>
        <w:bottom w:val="none" w:sz="0" w:space="0" w:color="auto"/>
        <w:right w:val="none" w:sz="0" w:space="0" w:color="auto"/>
      </w:divBdr>
    </w:div>
    <w:div w:id="37321442">
      <w:bodyDiv w:val="1"/>
      <w:marLeft w:val="0"/>
      <w:marRight w:val="0"/>
      <w:marTop w:val="0"/>
      <w:marBottom w:val="0"/>
      <w:divBdr>
        <w:top w:val="none" w:sz="0" w:space="0" w:color="auto"/>
        <w:left w:val="none" w:sz="0" w:space="0" w:color="auto"/>
        <w:bottom w:val="none" w:sz="0" w:space="0" w:color="auto"/>
        <w:right w:val="none" w:sz="0" w:space="0" w:color="auto"/>
      </w:divBdr>
      <w:divsChild>
        <w:div w:id="27072187">
          <w:marLeft w:val="0"/>
          <w:marRight w:val="0"/>
          <w:marTop w:val="0"/>
          <w:marBottom w:val="0"/>
          <w:divBdr>
            <w:top w:val="none" w:sz="0" w:space="0" w:color="auto"/>
            <w:left w:val="none" w:sz="0" w:space="0" w:color="auto"/>
            <w:bottom w:val="none" w:sz="0" w:space="0" w:color="auto"/>
            <w:right w:val="none" w:sz="0" w:space="0" w:color="auto"/>
          </w:divBdr>
        </w:div>
      </w:divsChild>
    </w:div>
    <w:div w:id="177164199">
      <w:bodyDiv w:val="1"/>
      <w:marLeft w:val="0"/>
      <w:marRight w:val="0"/>
      <w:marTop w:val="0"/>
      <w:marBottom w:val="0"/>
      <w:divBdr>
        <w:top w:val="none" w:sz="0" w:space="0" w:color="auto"/>
        <w:left w:val="none" w:sz="0" w:space="0" w:color="auto"/>
        <w:bottom w:val="none" w:sz="0" w:space="0" w:color="auto"/>
        <w:right w:val="none" w:sz="0" w:space="0" w:color="auto"/>
      </w:divBdr>
    </w:div>
    <w:div w:id="284429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4902">
          <w:marLeft w:val="0"/>
          <w:marRight w:val="0"/>
          <w:marTop w:val="0"/>
          <w:marBottom w:val="0"/>
          <w:divBdr>
            <w:top w:val="none" w:sz="0" w:space="0" w:color="auto"/>
            <w:left w:val="none" w:sz="0" w:space="0" w:color="auto"/>
            <w:bottom w:val="none" w:sz="0" w:space="0" w:color="auto"/>
            <w:right w:val="none" w:sz="0" w:space="0" w:color="auto"/>
          </w:divBdr>
        </w:div>
      </w:divsChild>
    </w:div>
    <w:div w:id="468939813">
      <w:bodyDiv w:val="1"/>
      <w:marLeft w:val="0"/>
      <w:marRight w:val="0"/>
      <w:marTop w:val="0"/>
      <w:marBottom w:val="0"/>
      <w:divBdr>
        <w:top w:val="none" w:sz="0" w:space="0" w:color="auto"/>
        <w:left w:val="none" w:sz="0" w:space="0" w:color="auto"/>
        <w:bottom w:val="none" w:sz="0" w:space="0" w:color="auto"/>
        <w:right w:val="none" w:sz="0" w:space="0" w:color="auto"/>
      </w:divBdr>
    </w:div>
    <w:div w:id="584807025">
      <w:bodyDiv w:val="1"/>
      <w:marLeft w:val="0"/>
      <w:marRight w:val="0"/>
      <w:marTop w:val="0"/>
      <w:marBottom w:val="0"/>
      <w:divBdr>
        <w:top w:val="none" w:sz="0" w:space="0" w:color="auto"/>
        <w:left w:val="none" w:sz="0" w:space="0" w:color="auto"/>
        <w:bottom w:val="none" w:sz="0" w:space="0" w:color="auto"/>
        <w:right w:val="none" w:sz="0" w:space="0" w:color="auto"/>
      </w:divBdr>
    </w:div>
    <w:div w:id="586113411">
      <w:bodyDiv w:val="1"/>
      <w:marLeft w:val="0"/>
      <w:marRight w:val="0"/>
      <w:marTop w:val="0"/>
      <w:marBottom w:val="0"/>
      <w:divBdr>
        <w:top w:val="none" w:sz="0" w:space="0" w:color="auto"/>
        <w:left w:val="none" w:sz="0" w:space="0" w:color="auto"/>
        <w:bottom w:val="none" w:sz="0" w:space="0" w:color="auto"/>
        <w:right w:val="none" w:sz="0" w:space="0" w:color="auto"/>
      </w:divBdr>
    </w:div>
    <w:div w:id="822430238">
      <w:bodyDiv w:val="1"/>
      <w:marLeft w:val="0"/>
      <w:marRight w:val="0"/>
      <w:marTop w:val="0"/>
      <w:marBottom w:val="0"/>
      <w:divBdr>
        <w:top w:val="none" w:sz="0" w:space="0" w:color="auto"/>
        <w:left w:val="none" w:sz="0" w:space="0" w:color="auto"/>
        <w:bottom w:val="none" w:sz="0" w:space="0" w:color="auto"/>
        <w:right w:val="none" w:sz="0" w:space="0" w:color="auto"/>
      </w:divBdr>
    </w:div>
    <w:div w:id="1297683058">
      <w:bodyDiv w:val="1"/>
      <w:marLeft w:val="0"/>
      <w:marRight w:val="0"/>
      <w:marTop w:val="0"/>
      <w:marBottom w:val="0"/>
      <w:divBdr>
        <w:top w:val="none" w:sz="0" w:space="0" w:color="auto"/>
        <w:left w:val="none" w:sz="0" w:space="0" w:color="auto"/>
        <w:bottom w:val="none" w:sz="0" w:space="0" w:color="auto"/>
        <w:right w:val="none" w:sz="0" w:space="0" w:color="auto"/>
      </w:divBdr>
    </w:div>
    <w:div w:id="1332873499">
      <w:bodyDiv w:val="1"/>
      <w:marLeft w:val="0"/>
      <w:marRight w:val="0"/>
      <w:marTop w:val="0"/>
      <w:marBottom w:val="0"/>
      <w:divBdr>
        <w:top w:val="none" w:sz="0" w:space="0" w:color="auto"/>
        <w:left w:val="none" w:sz="0" w:space="0" w:color="auto"/>
        <w:bottom w:val="none" w:sz="0" w:space="0" w:color="auto"/>
        <w:right w:val="none" w:sz="0" w:space="0" w:color="auto"/>
      </w:divBdr>
    </w:div>
    <w:div w:id="1409377452">
      <w:bodyDiv w:val="1"/>
      <w:marLeft w:val="0"/>
      <w:marRight w:val="0"/>
      <w:marTop w:val="0"/>
      <w:marBottom w:val="0"/>
      <w:divBdr>
        <w:top w:val="none" w:sz="0" w:space="0" w:color="auto"/>
        <w:left w:val="none" w:sz="0" w:space="0" w:color="auto"/>
        <w:bottom w:val="none" w:sz="0" w:space="0" w:color="auto"/>
        <w:right w:val="none" w:sz="0" w:space="0" w:color="auto"/>
      </w:divBdr>
      <w:divsChild>
        <w:div w:id="405348993">
          <w:marLeft w:val="0"/>
          <w:marRight w:val="0"/>
          <w:marTop w:val="0"/>
          <w:marBottom w:val="0"/>
          <w:divBdr>
            <w:top w:val="none" w:sz="0" w:space="0" w:color="auto"/>
            <w:left w:val="none" w:sz="0" w:space="0" w:color="auto"/>
            <w:bottom w:val="none" w:sz="0" w:space="0" w:color="auto"/>
            <w:right w:val="none" w:sz="0" w:space="0" w:color="auto"/>
          </w:divBdr>
        </w:div>
      </w:divsChild>
    </w:div>
    <w:div w:id="1473984374">
      <w:bodyDiv w:val="1"/>
      <w:marLeft w:val="0"/>
      <w:marRight w:val="0"/>
      <w:marTop w:val="0"/>
      <w:marBottom w:val="0"/>
      <w:divBdr>
        <w:top w:val="none" w:sz="0" w:space="0" w:color="auto"/>
        <w:left w:val="none" w:sz="0" w:space="0" w:color="auto"/>
        <w:bottom w:val="none" w:sz="0" w:space="0" w:color="auto"/>
        <w:right w:val="none" w:sz="0" w:space="0" w:color="auto"/>
      </w:divBdr>
    </w:div>
    <w:div w:id="1505166184">
      <w:bodyDiv w:val="1"/>
      <w:marLeft w:val="0"/>
      <w:marRight w:val="0"/>
      <w:marTop w:val="0"/>
      <w:marBottom w:val="0"/>
      <w:divBdr>
        <w:top w:val="none" w:sz="0" w:space="0" w:color="auto"/>
        <w:left w:val="none" w:sz="0" w:space="0" w:color="auto"/>
        <w:bottom w:val="none" w:sz="0" w:space="0" w:color="auto"/>
        <w:right w:val="none" w:sz="0" w:space="0" w:color="auto"/>
      </w:divBdr>
    </w:div>
    <w:div w:id="1888178790">
      <w:bodyDiv w:val="1"/>
      <w:marLeft w:val="0"/>
      <w:marRight w:val="0"/>
      <w:marTop w:val="0"/>
      <w:marBottom w:val="0"/>
      <w:divBdr>
        <w:top w:val="none" w:sz="0" w:space="0" w:color="auto"/>
        <w:left w:val="none" w:sz="0" w:space="0" w:color="auto"/>
        <w:bottom w:val="none" w:sz="0" w:space="0" w:color="auto"/>
        <w:right w:val="none" w:sz="0" w:space="0" w:color="auto"/>
      </w:divBdr>
    </w:div>
    <w:div w:id="1997804885">
      <w:bodyDiv w:val="1"/>
      <w:marLeft w:val="0"/>
      <w:marRight w:val="0"/>
      <w:marTop w:val="0"/>
      <w:marBottom w:val="0"/>
      <w:divBdr>
        <w:top w:val="none" w:sz="0" w:space="0" w:color="auto"/>
        <w:left w:val="none" w:sz="0" w:space="0" w:color="auto"/>
        <w:bottom w:val="none" w:sz="0" w:space="0" w:color="auto"/>
        <w:right w:val="none" w:sz="0" w:space="0" w:color="auto"/>
      </w:divBdr>
    </w:div>
    <w:div w:id="1998722122">
      <w:bodyDiv w:val="1"/>
      <w:marLeft w:val="0"/>
      <w:marRight w:val="0"/>
      <w:marTop w:val="0"/>
      <w:marBottom w:val="0"/>
      <w:divBdr>
        <w:top w:val="none" w:sz="0" w:space="0" w:color="auto"/>
        <w:left w:val="none" w:sz="0" w:space="0" w:color="auto"/>
        <w:bottom w:val="none" w:sz="0" w:space="0" w:color="auto"/>
        <w:right w:val="none" w:sz="0" w:space="0" w:color="auto"/>
      </w:divBdr>
      <w:divsChild>
        <w:div w:id="88198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FEB04-9645-364F-BCDA-8E389E42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7207</Words>
  <Characters>39640</Characters>
  <Application>Microsoft Macintosh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DICTAMEN Nº 002-2014</vt:lpstr>
    </vt:vector>
  </TitlesOfParts>
  <Company>SGCA</Company>
  <LinksUpToDate>false</LinksUpToDate>
  <CharactersWithSpaces>46754</CharactersWithSpaces>
  <SharedDoc>false</SharedDoc>
  <HLinks>
    <vt:vector size="36" baseType="variant">
      <vt:variant>
        <vt:i4>2228263</vt:i4>
      </vt:variant>
      <vt:variant>
        <vt:i4>15</vt:i4>
      </vt:variant>
      <vt:variant>
        <vt:i4>0</vt:i4>
      </vt:variant>
      <vt:variant>
        <vt:i4>5</vt:i4>
      </vt:variant>
      <vt:variant>
        <vt:lpwstr>http://www.comunidadandina.org/panc/tlc.htm</vt:lpwstr>
      </vt:variant>
      <vt:variant>
        <vt:lpwstr/>
      </vt:variant>
      <vt:variant>
        <vt:i4>7012433</vt:i4>
      </vt:variant>
      <vt:variant>
        <vt:i4>12</vt:i4>
      </vt:variant>
      <vt:variant>
        <vt:i4>0</vt:i4>
      </vt:variant>
      <vt:variant>
        <vt:i4>5</vt:i4>
      </vt:variant>
      <vt:variant>
        <vt:lpwstr>http://www.ustr.gov/sites/default/files/uploads/factsheets/2005/asset_upload_file490_8547.pdf</vt:lpwstr>
      </vt:variant>
      <vt:variant>
        <vt:lpwstr/>
      </vt:variant>
      <vt:variant>
        <vt:i4>2228263</vt:i4>
      </vt:variant>
      <vt:variant>
        <vt:i4>9</vt:i4>
      </vt:variant>
      <vt:variant>
        <vt:i4>0</vt:i4>
      </vt:variant>
      <vt:variant>
        <vt:i4>5</vt:i4>
      </vt:variant>
      <vt:variant>
        <vt:lpwstr>http://www.comunidadandina.org/panc/tlc.htm</vt:lpwstr>
      </vt:variant>
      <vt:variant>
        <vt:lpwstr/>
      </vt:variant>
      <vt:variant>
        <vt:i4>3539008</vt:i4>
      </vt:variant>
      <vt:variant>
        <vt:i4>6</vt:i4>
      </vt:variant>
      <vt:variant>
        <vt:i4>0</vt:i4>
      </vt:variant>
      <vt:variant>
        <vt:i4>5</vt:i4>
      </vt:variant>
      <vt:variant>
        <vt:lpwstr>http://www.tlcperu-eeuu.gob.pe/downloads/documento/02.Lista_Arancelaria-PERU.pdf</vt:lpwstr>
      </vt:variant>
      <vt:variant>
        <vt:lpwstr/>
      </vt:variant>
      <vt:variant>
        <vt:i4>2031703</vt:i4>
      </vt:variant>
      <vt:variant>
        <vt:i4>3</vt:i4>
      </vt:variant>
      <vt:variant>
        <vt:i4>0</vt:i4>
      </vt:variant>
      <vt:variant>
        <vt:i4>5</vt:i4>
      </vt:variant>
      <vt:variant>
        <vt:lpwstr>http://www.ausa.pe/images/uploads/normas/DS  009_2009_MINCETUR.pdf</vt:lpwstr>
      </vt:variant>
      <vt:variant>
        <vt:lpwstr/>
      </vt:variant>
      <vt:variant>
        <vt:i4>3801129</vt:i4>
      </vt:variant>
      <vt:variant>
        <vt:i4>0</vt:i4>
      </vt:variant>
      <vt:variant>
        <vt:i4>0</vt:i4>
      </vt:variant>
      <vt:variant>
        <vt:i4>5</vt:i4>
      </vt:variant>
      <vt:variant>
        <vt:lpwstr>http://intranet.comunidadandina.org/Documentos/DTrabajo/SGdt276.doc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DICTAMEN Nº 002-2014</dc:title>
  <dc:subject>PZIFER-COLOMBIA</dc:subject>
  <dc:creator>SGCAN;ASESORIA JURIDICA E 2014</dc:creator>
  <cp:lastModifiedBy>Usuario de Microsoft Office</cp:lastModifiedBy>
  <cp:revision>2</cp:revision>
  <cp:lastPrinted>2017-01-16T19:54:00Z</cp:lastPrinted>
  <dcterms:created xsi:type="dcterms:W3CDTF">2017-01-17T00:26:00Z</dcterms:created>
  <dcterms:modified xsi:type="dcterms:W3CDTF">2017-01-17T00:26:00Z</dcterms:modified>
</cp:coreProperties>
</file>