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45" w:rsidRPr="00AC130F" w:rsidRDefault="001D497A" w:rsidP="00DF4A99">
      <w:pPr>
        <w:adjustRightInd w:val="0"/>
        <w:spacing w:after="0" w:line="240" w:lineRule="auto"/>
        <w:jc w:val="center"/>
        <w:textAlignment w:val="baseline"/>
        <w:rPr>
          <w:rFonts w:ascii="Arial" w:eastAsia="Times New Roman" w:hAnsi="Arial" w:cs="Arial"/>
          <w:b/>
          <w:u w:val="single"/>
          <w:lang w:eastAsia="es-PE"/>
        </w:rPr>
      </w:pPr>
      <w:r w:rsidRPr="006E124E">
        <w:rPr>
          <w:rFonts w:cs="Arial"/>
          <w:noProof/>
          <w:lang w:val="en-US"/>
        </w:rPr>
        <w:drawing>
          <wp:anchor distT="0" distB="0" distL="114300" distR="114300" simplePos="0" relativeHeight="251658240" behindDoc="1" locked="0" layoutInCell="1" allowOverlap="1">
            <wp:simplePos x="0" y="0"/>
            <wp:positionH relativeFrom="column">
              <wp:posOffset>-35560</wp:posOffset>
            </wp:positionH>
            <wp:positionV relativeFrom="paragraph">
              <wp:posOffset>109</wp:posOffset>
            </wp:positionV>
            <wp:extent cx="1819275" cy="434166"/>
            <wp:effectExtent l="0" t="0" r="0" b="4445"/>
            <wp:wrapTight wrapText="bothSides">
              <wp:wrapPolygon edited="0">
                <wp:start x="0" y="0"/>
                <wp:lineTo x="0" y="20873"/>
                <wp:lineTo x="21261" y="20873"/>
                <wp:lineTo x="2126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434166"/>
                    </a:xfrm>
                    <a:prstGeom prst="rect">
                      <a:avLst/>
                    </a:prstGeom>
                  </pic:spPr>
                </pic:pic>
              </a:graphicData>
            </a:graphic>
            <wp14:sizeRelH relativeFrom="page">
              <wp14:pctWidth>0</wp14:pctWidth>
            </wp14:sizeRelH>
            <wp14:sizeRelV relativeFrom="page">
              <wp14:pctHeight>0</wp14:pctHeight>
            </wp14:sizeRelV>
          </wp:anchor>
        </w:drawing>
      </w:r>
    </w:p>
    <w:p w:rsidR="00C75045" w:rsidRPr="00AC130F" w:rsidRDefault="00C75045" w:rsidP="00DF4A99">
      <w:pPr>
        <w:adjustRightInd w:val="0"/>
        <w:spacing w:after="0" w:line="240" w:lineRule="auto"/>
        <w:jc w:val="center"/>
        <w:textAlignment w:val="baseline"/>
        <w:rPr>
          <w:rFonts w:ascii="Arial" w:eastAsia="Times New Roman" w:hAnsi="Arial" w:cs="Arial"/>
          <w:b/>
          <w:u w:val="single"/>
          <w:lang w:eastAsia="es-PE"/>
        </w:rPr>
      </w:pPr>
    </w:p>
    <w:p w:rsidR="00C75045" w:rsidRPr="00AC130F" w:rsidRDefault="00C75045" w:rsidP="00DF4A99">
      <w:pPr>
        <w:adjustRightInd w:val="0"/>
        <w:spacing w:after="0" w:line="240" w:lineRule="auto"/>
        <w:jc w:val="center"/>
        <w:textAlignment w:val="baseline"/>
        <w:rPr>
          <w:rFonts w:ascii="Arial" w:eastAsia="Times New Roman" w:hAnsi="Arial" w:cs="Arial"/>
          <w:b/>
          <w:u w:val="single"/>
          <w:lang w:eastAsia="es-PE"/>
        </w:rPr>
      </w:pPr>
    </w:p>
    <w:p w:rsidR="00C75045" w:rsidRPr="00AC130F" w:rsidRDefault="00C75045" w:rsidP="00DF4A99">
      <w:pPr>
        <w:adjustRightInd w:val="0"/>
        <w:spacing w:after="0" w:line="240" w:lineRule="auto"/>
        <w:jc w:val="center"/>
        <w:textAlignment w:val="baseline"/>
        <w:rPr>
          <w:rFonts w:ascii="Arial" w:eastAsia="Times New Roman" w:hAnsi="Arial" w:cs="Arial"/>
          <w:b/>
          <w:u w:val="single"/>
          <w:lang w:eastAsia="es-PE"/>
        </w:rPr>
      </w:pPr>
    </w:p>
    <w:p w:rsidR="00C75045" w:rsidRPr="00AC130F" w:rsidRDefault="00C75045" w:rsidP="00DF4A99">
      <w:pPr>
        <w:adjustRightInd w:val="0"/>
        <w:spacing w:after="0" w:line="240" w:lineRule="auto"/>
        <w:jc w:val="center"/>
        <w:textAlignment w:val="baseline"/>
        <w:rPr>
          <w:rFonts w:ascii="Arial" w:eastAsia="Times New Roman" w:hAnsi="Arial" w:cs="Arial"/>
          <w:b/>
          <w:u w:val="single"/>
          <w:lang w:eastAsia="es-PE"/>
        </w:rPr>
      </w:pPr>
    </w:p>
    <w:p w:rsidR="00420ABF" w:rsidRPr="00AC130F" w:rsidRDefault="00420ABF" w:rsidP="00DF4A99">
      <w:pPr>
        <w:adjustRightInd w:val="0"/>
        <w:spacing w:after="0" w:line="240" w:lineRule="auto"/>
        <w:jc w:val="center"/>
        <w:textAlignment w:val="baseline"/>
        <w:rPr>
          <w:rFonts w:ascii="Arial" w:eastAsia="Times New Roman" w:hAnsi="Arial" w:cs="Arial"/>
          <w:b/>
          <w:u w:val="single"/>
          <w:lang w:eastAsia="es-PE"/>
        </w:rPr>
      </w:pPr>
      <w:r w:rsidRPr="00AC130F">
        <w:rPr>
          <w:rFonts w:ascii="Arial" w:eastAsia="Times New Roman" w:hAnsi="Arial" w:cs="Arial"/>
          <w:b/>
          <w:u w:val="single"/>
          <w:lang w:eastAsia="es-PE"/>
        </w:rPr>
        <w:t xml:space="preserve">DICTAMEN N° </w:t>
      </w:r>
      <w:r w:rsidR="00872E70" w:rsidRPr="00AC130F">
        <w:rPr>
          <w:rFonts w:ascii="Arial" w:eastAsia="Times New Roman" w:hAnsi="Arial" w:cs="Arial"/>
          <w:b/>
          <w:u w:val="single"/>
          <w:lang w:eastAsia="es-PE"/>
        </w:rPr>
        <w:t>004</w:t>
      </w:r>
      <w:r w:rsidRPr="00AC130F">
        <w:rPr>
          <w:rFonts w:ascii="Arial" w:eastAsia="Times New Roman" w:hAnsi="Arial" w:cs="Arial"/>
          <w:b/>
          <w:u w:val="single"/>
          <w:lang w:eastAsia="es-PE"/>
        </w:rPr>
        <w:t>-2019</w:t>
      </w:r>
    </w:p>
    <w:p w:rsidR="00420ABF" w:rsidRPr="00AC130F" w:rsidRDefault="00420ABF" w:rsidP="00DF4A99">
      <w:pPr>
        <w:adjustRightInd w:val="0"/>
        <w:spacing w:after="0" w:line="240" w:lineRule="auto"/>
        <w:jc w:val="both"/>
        <w:textAlignment w:val="baseline"/>
        <w:rPr>
          <w:rFonts w:ascii="Arial" w:eastAsia="Times New Roman" w:hAnsi="Arial" w:cs="Arial"/>
          <w:b/>
          <w:lang w:eastAsia="es-PE"/>
        </w:rPr>
      </w:pPr>
    </w:p>
    <w:p w:rsidR="00420ABF" w:rsidRPr="00AC130F" w:rsidRDefault="00420ABF" w:rsidP="00DF4A99">
      <w:pPr>
        <w:adjustRightInd w:val="0"/>
        <w:spacing w:after="0" w:line="240" w:lineRule="auto"/>
        <w:jc w:val="center"/>
        <w:textAlignment w:val="baseline"/>
        <w:rPr>
          <w:rFonts w:ascii="Arial" w:eastAsia="Times New Roman" w:hAnsi="Arial" w:cs="Arial"/>
          <w:b/>
          <w:lang w:eastAsia="es-PE"/>
        </w:rPr>
      </w:pPr>
      <w:r w:rsidRPr="00AC130F">
        <w:rPr>
          <w:rFonts w:ascii="Arial" w:eastAsia="Times New Roman" w:hAnsi="Arial" w:cs="Arial"/>
          <w:b/>
          <w:lang w:eastAsia="es-PE"/>
        </w:rPr>
        <w:t>DE LA SECRETARÍA GENERAL DE LA COMUNIDAD ANDINA</w:t>
      </w: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bookmarkStart w:id="0" w:name="_GoBack"/>
      <w:bookmarkEnd w:id="0"/>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623B51" w:rsidP="00DF4A99">
      <w:pPr>
        <w:adjustRightInd w:val="0"/>
        <w:spacing w:after="0" w:line="240" w:lineRule="auto"/>
        <w:jc w:val="both"/>
        <w:textAlignment w:val="baseline"/>
        <w:rPr>
          <w:rFonts w:ascii="Arial" w:eastAsia="Times New Roman" w:hAnsi="Arial" w:cs="Arial"/>
          <w:lang w:eastAsia="es-PE"/>
        </w:rPr>
      </w:pPr>
      <w:r w:rsidRPr="00AC130F">
        <w:rPr>
          <w:rFonts w:ascii="Arial" w:eastAsia="Times New Roman" w:hAnsi="Arial" w:cs="Arial"/>
          <w:lang w:eastAsia="es-PE"/>
        </w:rPr>
        <w:t>Reclamo interpuesto por la Empresa de Licores de Cundinamarca contra la República de Colombia, por presunto incumplimiento del artículo 123 de la Decisión 500</w:t>
      </w:r>
      <w:r w:rsidR="00053860" w:rsidRPr="00AC130F">
        <w:rPr>
          <w:rFonts w:ascii="Arial" w:eastAsia="Times New Roman" w:hAnsi="Arial" w:cs="Arial"/>
          <w:lang w:eastAsia="es-PE"/>
        </w:rPr>
        <w:t xml:space="preserve"> (Estatuto del Tribunal de Justicia de la Comunidad Andina).</w:t>
      </w:r>
    </w:p>
    <w:p w:rsidR="00623B51" w:rsidRPr="00AC130F" w:rsidRDefault="00623B51" w:rsidP="00DF4A99">
      <w:pPr>
        <w:adjustRightInd w:val="0"/>
        <w:spacing w:after="0" w:line="240" w:lineRule="auto"/>
        <w:jc w:val="right"/>
        <w:textAlignment w:val="baseline"/>
        <w:rPr>
          <w:rFonts w:ascii="Arial" w:eastAsia="Times New Roman" w:hAnsi="Arial" w:cs="Arial"/>
          <w:lang w:eastAsia="es-PE"/>
        </w:rPr>
      </w:pPr>
    </w:p>
    <w:p w:rsidR="00420ABF" w:rsidRPr="00AC130F" w:rsidRDefault="00420ABF" w:rsidP="00DF4A99">
      <w:pPr>
        <w:adjustRightInd w:val="0"/>
        <w:spacing w:after="0" w:line="240" w:lineRule="auto"/>
        <w:jc w:val="right"/>
        <w:textAlignment w:val="baseline"/>
        <w:rPr>
          <w:rFonts w:ascii="Arial" w:eastAsia="Times New Roman" w:hAnsi="Arial" w:cs="Arial"/>
          <w:lang w:eastAsia="es-PE"/>
        </w:rPr>
      </w:pPr>
      <w:r w:rsidRPr="00AC130F">
        <w:rPr>
          <w:rFonts w:ascii="Arial" w:eastAsia="Times New Roman" w:hAnsi="Arial" w:cs="Arial"/>
          <w:lang w:eastAsia="es-PE"/>
        </w:rPr>
        <w:t xml:space="preserve">Lima, </w:t>
      </w:r>
      <w:r w:rsidR="00872E70" w:rsidRPr="00AC130F">
        <w:rPr>
          <w:rFonts w:ascii="Arial" w:eastAsia="Times New Roman" w:hAnsi="Arial" w:cs="Arial"/>
          <w:lang w:eastAsia="es-PE"/>
        </w:rPr>
        <w:t>1</w:t>
      </w:r>
      <w:r w:rsidR="004C1EFC">
        <w:rPr>
          <w:rFonts w:ascii="Arial" w:eastAsia="Times New Roman" w:hAnsi="Arial" w:cs="Arial"/>
          <w:lang w:eastAsia="es-PE"/>
        </w:rPr>
        <w:t>9</w:t>
      </w:r>
      <w:r w:rsidR="00623B51" w:rsidRPr="00AC130F">
        <w:rPr>
          <w:rFonts w:ascii="Arial" w:eastAsia="Times New Roman" w:hAnsi="Arial" w:cs="Arial"/>
          <w:lang w:eastAsia="es-PE"/>
        </w:rPr>
        <w:t xml:space="preserve"> de noviembre</w:t>
      </w:r>
      <w:r w:rsidRPr="00AC130F">
        <w:rPr>
          <w:rFonts w:ascii="Arial" w:eastAsia="Times New Roman" w:hAnsi="Arial" w:cs="Arial"/>
          <w:lang w:eastAsia="es-PE"/>
        </w:rPr>
        <w:t xml:space="preserve"> de 2019</w:t>
      </w:r>
    </w:p>
    <w:p w:rsidR="00420ABF" w:rsidRPr="00AC130F" w:rsidRDefault="00420ABF" w:rsidP="00DF4A99">
      <w:pPr>
        <w:spacing w:after="0" w:line="240" w:lineRule="auto"/>
        <w:jc w:val="both"/>
        <w:rPr>
          <w:rFonts w:ascii="Arial" w:eastAsia="Times New Roman" w:hAnsi="Arial" w:cs="Arial"/>
          <w:lang w:eastAsia="es-PE"/>
        </w:rPr>
      </w:pPr>
    </w:p>
    <w:p w:rsidR="00420ABF" w:rsidRPr="00AC130F" w:rsidRDefault="00420ABF" w:rsidP="00DF4A99">
      <w:pPr>
        <w:tabs>
          <w:tab w:val="left" w:pos="567"/>
        </w:tabs>
        <w:spacing w:after="0" w:line="240" w:lineRule="auto"/>
        <w:ind w:left="567" w:hanging="567"/>
        <w:jc w:val="both"/>
        <w:rPr>
          <w:rFonts w:ascii="Arial" w:eastAsia="Times New Roman" w:hAnsi="Arial" w:cs="Arial"/>
          <w:b/>
          <w:lang w:eastAsia="es-PE"/>
        </w:rPr>
      </w:pPr>
      <w:r w:rsidRPr="00AC130F">
        <w:rPr>
          <w:rFonts w:ascii="Arial" w:eastAsia="Times New Roman" w:hAnsi="Arial" w:cs="Arial"/>
          <w:b/>
          <w:lang w:eastAsia="es-PE"/>
        </w:rPr>
        <w:t xml:space="preserve">I. </w:t>
      </w:r>
      <w:r w:rsidRPr="00AC130F">
        <w:rPr>
          <w:rFonts w:ascii="Arial" w:eastAsia="Times New Roman" w:hAnsi="Arial" w:cs="Arial"/>
          <w:b/>
          <w:lang w:eastAsia="es-PE"/>
        </w:rPr>
        <w:tab/>
      </w:r>
      <w:proofErr w:type="gramStart"/>
      <w:r w:rsidRPr="00AC130F">
        <w:rPr>
          <w:rFonts w:ascii="Arial" w:eastAsia="Times New Roman" w:hAnsi="Arial" w:cs="Arial"/>
          <w:b/>
          <w:lang w:eastAsia="es-PE"/>
        </w:rPr>
        <w:t>SUMILLA.-</w:t>
      </w:r>
      <w:proofErr w:type="gramEnd"/>
    </w:p>
    <w:p w:rsidR="00420ABF" w:rsidRPr="00AC130F" w:rsidRDefault="00420ABF" w:rsidP="00DF4A99">
      <w:pPr>
        <w:widowControl w:val="0"/>
        <w:adjustRightInd w:val="0"/>
        <w:spacing w:after="0" w:line="240" w:lineRule="auto"/>
        <w:ind w:left="284" w:hanging="284"/>
        <w:jc w:val="both"/>
        <w:textAlignment w:val="baseline"/>
        <w:rPr>
          <w:rFonts w:ascii="Arial" w:eastAsia="Times New Roman" w:hAnsi="Arial" w:cs="Arial"/>
          <w:b/>
          <w:lang w:eastAsia="es-PE"/>
        </w:rPr>
      </w:pPr>
    </w:p>
    <w:p w:rsidR="00420ABF" w:rsidRPr="00AC130F" w:rsidRDefault="00053860"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La Empresa de Licores de Cundinamarca </w:t>
      </w:r>
      <w:r w:rsidR="00420ABF" w:rsidRPr="00AC130F">
        <w:rPr>
          <w:rFonts w:ascii="Arial" w:eastAsia="Times New Roman" w:hAnsi="Arial" w:cs="Arial"/>
          <w:lang w:eastAsia="es-PE"/>
        </w:rPr>
        <w:t xml:space="preserve">(en adelante, la “Reclamante”) presenta ante la Secretaría General de la Comunidad Andina (en adelante, la “SGCAN”) reclamo contra la </w:t>
      </w:r>
      <w:r w:rsidRPr="00AC130F">
        <w:rPr>
          <w:rFonts w:ascii="Arial" w:eastAsia="Times New Roman" w:hAnsi="Arial" w:cs="Arial"/>
          <w:lang w:eastAsia="es-PE"/>
        </w:rPr>
        <w:t>República de Colombia</w:t>
      </w:r>
      <w:r w:rsidR="00420ABF" w:rsidRPr="00AC130F">
        <w:rPr>
          <w:rFonts w:ascii="Arial" w:eastAsia="Times New Roman" w:hAnsi="Arial" w:cs="Arial"/>
          <w:lang w:eastAsia="es-PE"/>
        </w:rPr>
        <w:t xml:space="preserve"> (en adelante, la “Reclamada”), por</w:t>
      </w:r>
      <w:r w:rsidR="00BF71E0" w:rsidRPr="00AC130F">
        <w:rPr>
          <w:rFonts w:ascii="Arial" w:eastAsia="Times New Roman" w:hAnsi="Arial" w:cs="Arial"/>
          <w:lang w:eastAsia="es-PE"/>
        </w:rPr>
        <w:t xml:space="preserve"> el</w:t>
      </w:r>
      <w:r w:rsidR="00420ABF" w:rsidRPr="00AC130F">
        <w:rPr>
          <w:rFonts w:ascii="Arial" w:eastAsia="Times New Roman" w:hAnsi="Arial" w:cs="Arial"/>
          <w:lang w:eastAsia="es-PE"/>
        </w:rPr>
        <w:t xml:space="preserve"> presunto incumplimiento </w:t>
      </w:r>
      <w:r w:rsidRPr="00AC130F">
        <w:rPr>
          <w:rFonts w:ascii="Arial" w:eastAsia="Times New Roman" w:hAnsi="Arial" w:cs="Arial"/>
          <w:lang w:eastAsia="es-PE"/>
        </w:rPr>
        <w:t>del artículo 123 de la Decisión 500</w:t>
      </w:r>
      <w:r w:rsidR="00420ABF" w:rsidRPr="00AC130F">
        <w:rPr>
          <w:rFonts w:ascii="Arial" w:eastAsia="Times New Roman" w:hAnsi="Arial" w:cs="Arial"/>
          <w:lang w:eastAsia="es-PE"/>
        </w:rPr>
        <w:t>.</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shd w:val="clear" w:color="auto" w:fill="FFFFFF"/>
          <w:lang w:eastAsia="es-PE"/>
        </w:rPr>
        <w:t xml:space="preserve">El presente Dictamen se emite en el marco de lo dispuesto en el artículo 25 del </w:t>
      </w:r>
      <w:r w:rsidR="00053860" w:rsidRPr="00AC130F">
        <w:rPr>
          <w:rFonts w:ascii="Arial" w:eastAsia="Times New Roman" w:hAnsi="Arial" w:cs="Arial"/>
          <w:lang w:eastAsia="es-PE"/>
        </w:rPr>
        <w:t>Tratado de Creación del Tribunal de Justicia de la Comunidad Andina (TCTJCA),</w:t>
      </w:r>
      <w:r w:rsidR="00053860" w:rsidRPr="00AC130F">
        <w:rPr>
          <w:rFonts w:ascii="Arial" w:eastAsia="Times New Roman" w:hAnsi="Arial" w:cs="Arial"/>
          <w:shd w:val="clear" w:color="auto" w:fill="FFFFFF"/>
          <w:lang w:eastAsia="es-PE"/>
        </w:rPr>
        <w:t xml:space="preserve"> </w:t>
      </w:r>
      <w:r w:rsidRPr="00AC130F">
        <w:rPr>
          <w:rFonts w:ascii="Arial" w:eastAsia="Times New Roman" w:hAnsi="Arial" w:cs="Arial"/>
          <w:shd w:val="clear" w:color="auto" w:fill="FFFFFF"/>
          <w:lang w:eastAsia="es-PE"/>
        </w:rPr>
        <w:t xml:space="preserve">y conforme a la estructura señalada en el artículo 21 de </w:t>
      </w:r>
      <w:r w:rsidRPr="00AC130F">
        <w:rPr>
          <w:rFonts w:ascii="Arial" w:eastAsia="Times New Roman" w:hAnsi="Arial" w:cs="Arial"/>
          <w:lang w:eastAsia="es-PE"/>
        </w:rPr>
        <w:t>la Decisión 623 (Reglamento de la Fase Prejudicial de la Acción de Incumplimiento).</w:t>
      </w:r>
    </w:p>
    <w:p w:rsidR="00420ABF" w:rsidRPr="00AC130F" w:rsidRDefault="00420ABF" w:rsidP="00DF4A99">
      <w:pPr>
        <w:widowControl w:val="0"/>
        <w:adjustRightInd w:val="0"/>
        <w:spacing w:after="0" w:line="240" w:lineRule="auto"/>
        <w:ind w:left="567" w:hanging="567"/>
        <w:jc w:val="both"/>
        <w:textAlignment w:val="baseline"/>
        <w:rPr>
          <w:rFonts w:ascii="Arial" w:eastAsia="Times New Roman" w:hAnsi="Arial" w:cs="Arial"/>
          <w:b/>
          <w:lang w:eastAsia="es-PE"/>
        </w:rPr>
      </w:pPr>
    </w:p>
    <w:p w:rsidR="00420ABF" w:rsidRPr="00AC130F" w:rsidRDefault="00420ABF" w:rsidP="00DF4A99">
      <w:pPr>
        <w:spacing w:after="0" w:line="240" w:lineRule="auto"/>
        <w:ind w:left="567" w:hanging="567"/>
        <w:jc w:val="both"/>
        <w:rPr>
          <w:rFonts w:ascii="Arial" w:eastAsia="Times New Roman" w:hAnsi="Arial" w:cs="Arial"/>
          <w:b/>
          <w:lang w:eastAsia="es-PE"/>
        </w:rPr>
      </w:pPr>
      <w:r w:rsidRPr="00AC130F">
        <w:rPr>
          <w:rFonts w:ascii="Arial" w:eastAsia="Times New Roman" w:hAnsi="Arial" w:cs="Arial"/>
          <w:b/>
          <w:lang w:eastAsia="es-PE"/>
        </w:rPr>
        <w:t>II.</w:t>
      </w:r>
      <w:r w:rsidRPr="00AC130F">
        <w:rPr>
          <w:rFonts w:ascii="Arial" w:eastAsia="Times New Roman" w:hAnsi="Arial" w:cs="Arial"/>
          <w:b/>
          <w:lang w:eastAsia="es-PE"/>
        </w:rPr>
        <w:tab/>
        <w:t>RELACIÓN DE LAS ACTUACIONES DEL PROCEDIMIENTO (ANTECEDENTES</w:t>
      </w:r>
      <w:proofErr w:type="gramStart"/>
      <w:r w:rsidRPr="00AC130F">
        <w:rPr>
          <w:rFonts w:ascii="Arial" w:eastAsia="Times New Roman" w:hAnsi="Arial" w:cs="Arial"/>
          <w:b/>
          <w:lang w:eastAsia="es-PE"/>
        </w:rPr>
        <w:t>).-</w:t>
      </w:r>
      <w:proofErr w:type="gramEnd"/>
    </w:p>
    <w:p w:rsidR="00420ABF" w:rsidRPr="00AC130F" w:rsidRDefault="00420ABF" w:rsidP="00DF4A99">
      <w:pPr>
        <w:adjustRightInd w:val="0"/>
        <w:spacing w:after="0" w:line="240" w:lineRule="auto"/>
        <w:jc w:val="both"/>
        <w:textAlignment w:val="baseline"/>
        <w:rPr>
          <w:rFonts w:ascii="Arial" w:eastAsia="Times New Roman" w:hAnsi="Arial" w:cs="Arial"/>
          <w:b/>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Con fecha </w:t>
      </w:r>
      <w:r w:rsidR="00053860" w:rsidRPr="00AC130F">
        <w:rPr>
          <w:rFonts w:ascii="Arial" w:eastAsia="Times New Roman" w:hAnsi="Arial" w:cs="Arial"/>
          <w:lang w:eastAsia="es-PE"/>
        </w:rPr>
        <w:t>24</w:t>
      </w:r>
      <w:r w:rsidRPr="00AC130F">
        <w:rPr>
          <w:rFonts w:ascii="Arial" w:eastAsia="Times New Roman" w:hAnsi="Arial" w:cs="Arial"/>
          <w:lang w:eastAsia="es-PE"/>
        </w:rPr>
        <w:t xml:space="preserve"> de </w:t>
      </w:r>
      <w:r w:rsidR="00053860" w:rsidRPr="00AC130F">
        <w:rPr>
          <w:rFonts w:ascii="Arial" w:eastAsia="Times New Roman" w:hAnsi="Arial" w:cs="Arial"/>
          <w:lang w:eastAsia="es-PE"/>
        </w:rPr>
        <w:t>julio</w:t>
      </w:r>
      <w:r w:rsidRPr="00AC130F">
        <w:rPr>
          <w:rFonts w:ascii="Arial" w:eastAsia="Times New Roman" w:hAnsi="Arial" w:cs="Arial"/>
          <w:lang w:eastAsia="es-PE"/>
        </w:rPr>
        <w:t xml:space="preserve"> de 2019 se recibió por parte de </w:t>
      </w:r>
      <w:r w:rsidRPr="00AC130F">
        <w:rPr>
          <w:rFonts w:ascii="Arial" w:eastAsia="Times New Roman" w:hAnsi="Arial" w:cs="Arial"/>
          <w:color w:val="000000" w:themeColor="text1"/>
          <w:lang w:eastAsia="es-PE"/>
        </w:rPr>
        <w:t>la Reclamante</w:t>
      </w:r>
      <w:r w:rsidRPr="00AC130F">
        <w:rPr>
          <w:rFonts w:ascii="Arial" w:eastAsia="Times New Roman" w:hAnsi="Arial" w:cs="Arial"/>
          <w:lang w:eastAsia="es-PE"/>
        </w:rPr>
        <w:t xml:space="preserve">, el reclamo por el presunto incumplimiento señalado en el párrafo [1] del presente Dictamen, así como sus anexos. </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Mediante Comunicación N° SG/E/SJ/</w:t>
      </w:r>
      <w:r w:rsidR="00053860" w:rsidRPr="00AC130F">
        <w:rPr>
          <w:rFonts w:ascii="Arial" w:eastAsia="Times New Roman" w:hAnsi="Arial" w:cs="Arial"/>
          <w:lang w:eastAsia="es-PE"/>
        </w:rPr>
        <w:t>1234</w:t>
      </w:r>
      <w:r w:rsidRPr="00AC130F">
        <w:rPr>
          <w:rFonts w:ascii="Arial" w:eastAsia="Times New Roman" w:hAnsi="Arial" w:cs="Arial"/>
          <w:lang w:eastAsia="es-PE"/>
        </w:rPr>
        <w:t xml:space="preserve">/2019, de fecha </w:t>
      </w:r>
      <w:r w:rsidR="00053860" w:rsidRPr="00AC130F">
        <w:rPr>
          <w:rFonts w:ascii="Arial" w:eastAsia="Times New Roman" w:hAnsi="Arial" w:cs="Arial"/>
          <w:lang w:eastAsia="es-PE"/>
        </w:rPr>
        <w:t>2</w:t>
      </w:r>
      <w:r w:rsidRPr="00AC130F">
        <w:rPr>
          <w:rFonts w:ascii="Arial" w:eastAsia="Times New Roman" w:hAnsi="Arial" w:cs="Arial"/>
          <w:lang w:eastAsia="es-PE"/>
        </w:rPr>
        <w:t xml:space="preserve"> de </w:t>
      </w:r>
      <w:r w:rsidR="00053860" w:rsidRPr="00AC130F">
        <w:rPr>
          <w:rFonts w:ascii="Arial" w:eastAsia="Times New Roman" w:hAnsi="Arial" w:cs="Arial"/>
          <w:lang w:eastAsia="es-PE"/>
        </w:rPr>
        <w:t>agosto</w:t>
      </w:r>
      <w:r w:rsidRPr="00AC130F">
        <w:rPr>
          <w:rFonts w:ascii="Arial" w:eastAsia="Times New Roman" w:hAnsi="Arial" w:cs="Arial"/>
          <w:lang w:eastAsia="es-PE"/>
        </w:rPr>
        <w:t xml:space="preserve"> de 2019, se requirió a la Reclamante que subsanara los requisitos de admisibilidad referidos a: </w:t>
      </w:r>
      <w:r w:rsidR="005A7061" w:rsidRPr="00AC130F">
        <w:rPr>
          <w:rFonts w:ascii="Arial" w:eastAsia="Times New Roman" w:hAnsi="Arial" w:cs="Arial"/>
          <w:lang w:eastAsia="es-PE"/>
        </w:rPr>
        <w:t>i) indicar y acreditar que se ha visto afectada en sus derechos; ii) i</w:t>
      </w:r>
      <w:r w:rsidR="005A7061" w:rsidRPr="00AC130F">
        <w:rPr>
          <w:rFonts w:ascii="Arial" w:eastAsia="Calibri" w:hAnsi="Arial" w:cs="Arial"/>
          <w:color w:val="000000" w:themeColor="text1"/>
        </w:rPr>
        <w:t xml:space="preserve">ndicar, de manera clara y expresa, que actúa conforme al artículo 25 del TCTJCA; iii) </w:t>
      </w:r>
      <w:r w:rsidRPr="00AC130F">
        <w:rPr>
          <w:rFonts w:ascii="Arial" w:eastAsia="Times New Roman" w:hAnsi="Arial" w:cs="Arial"/>
          <w:lang w:eastAsia="es-PE"/>
        </w:rPr>
        <w:t xml:space="preserve">identificar o describir de manera clara y breve las medidas o conductas que presuntamente incumplirían el </w:t>
      </w:r>
      <w:r w:rsidR="005A7061" w:rsidRPr="00AC130F">
        <w:rPr>
          <w:rFonts w:ascii="Arial" w:eastAsia="Times New Roman" w:hAnsi="Arial" w:cs="Arial"/>
          <w:lang w:eastAsia="es-PE"/>
        </w:rPr>
        <w:t>ordenamiento jurídico andino; iv</w:t>
      </w:r>
      <w:r w:rsidRPr="00AC130F">
        <w:rPr>
          <w:rFonts w:ascii="Arial" w:eastAsia="Times New Roman" w:hAnsi="Arial" w:cs="Arial"/>
          <w:lang w:eastAsia="es-PE"/>
        </w:rPr>
        <w:t xml:space="preserve">) señalar las razones claras y breves por las cuales considera que las medidas o conductas identificadas constituyen un incumplimiento a cada uno de </w:t>
      </w:r>
      <w:r w:rsidR="005A7061" w:rsidRPr="00AC130F">
        <w:rPr>
          <w:rFonts w:ascii="Arial" w:eastAsia="Times New Roman" w:hAnsi="Arial" w:cs="Arial"/>
          <w:lang w:eastAsia="es-PE"/>
        </w:rPr>
        <w:t>los artículos señalados</w:t>
      </w:r>
      <w:r w:rsidRPr="00AC130F">
        <w:rPr>
          <w:rFonts w:ascii="Arial" w:eastAsia="Times New Roman" w:hAnsi="Arial" w:cs="Arial"/>
          <w:lang w:eastAsia="es-PE"/>
        </w:rPr>
        <w:t xml:space="preserve"> como presuntamente vulnerados; </w:t>
      </w:r>
      <w:r w:rsidR="005A7061" w:rsidRPr="00AC130F">
        <w:rPr>
          <w:rFonts w:ascii="Arial" w:eastAsia="Times New Roman" w:hAnsi="Arial" w:cs="Arial"/>
          <w:lang w:eastAsia="es-PE"/>
        </w:rPr>
        <w:t xml:space="preserve">y, </w:t>
      </w:r>
      <w:r w:rsidRPr="00AC130F">
        <w:rPr>
          <w:rFonts w:ascii="Arial" w:eastAsia="Times New Roman" w:hAnsi="Arial" w:cs="Arial"/>
          <w:lang w:eastAsia="es-PE"/>
        </w:rPr>
        <w:t xml:space="preserve">v) la declaración de no haber acudido simultáneamente y por la misma causa ante </w:t>
      </w:r>
      <w:r w:rsidR="007D3D58" w:rsidRPr="00AC130F">
        <w:rPr>
          <w:rFonts w:ascii="Arial" w:eastAsia="Times New Roman" w:hAnsi="Arial" w:cs="Arial"/>
          <w:lang w:eastAsia="es-PE"/>
        </w:rPr>
        <w:t>tribunales nacionales</w:t>
      </w:r>
      <w:r w:rsidRPr="00AC130F">
        <w:rPr>
          <w:rFonts w:ascii="Arial" w:eastAsia="Times New Roman" w:hAnsi="Arial" w:cs="Arial"/>
          <w:lang w:eastAsia="es-PE"/>
        </w:rPr>
        <w:t>.</w:t>
      </w:r>
    </w:p>
    <w:p w:rsidR="00053860" w:rsidRPr="00AC130F" w:rsidRDefault="00053860" w:rsidP="00DF4A99">
      <w:pPr>
        <w:spacing w:after="0" w:line="240" w:lineRule="auto"/>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color w:val="000000"/>
          <w:shd w:val="clear" w:color="auto" w:fill="FFFFFF"/>
          <w:lang w:eastAsia="es-PE"/>
        </w:rPr>
      </w:pPr>
      <w:r w:rsidRPr="00AC130F">
        <w:rPr>
          <w:rFonts w:ascii="Arial" w:eastAsia="Times New Roman" w:hAnsi="Arial" w:cs="Arial"/>
          <w:lang w:eastAsia="es-PE"/>
        </w:rPr>
        <w:t xml:space="preserve">Mediante escrito de fecha </w:t>
      </w:r>
      <w:r w:rsidR="005A7061" w:rsidRPr="00AC130F">
        <w:rPr>
          <w:rFonts w:ascii="Arial" w:eastAsia="Times New Roman" w:hAnsi="Arial" w:cs="Arial"/>
          <w:lang w:eastAsia="es-PE"/>
        </w:rPr>
        <w:t>28</w:t>
      </w:r>
      <w:r w:rsidRPr="00AC130F">
        <w:rPr>
          <w:rFonts w:ascii="Arial" w:eastAsia="Times New Roman" w:hAnsi="Arial" w:cs="Arial"/>
          <w:lang w:eastAsia="es-PE"/>
        </w:rPr>
        <w:t xml:space="preserve"> de </w:t>
      </w:r>
      <w:r w:rsidR="005A7061" w:rsidRPr="00AC130F">
        <w:rPr>
          <w:rFonts w:ascii="Arial" w:eastAsia="Times New Roman" w:hAnsi="Arial" w:cs="Arial"/>
          <w:lang w:eastAsia="es-PE"/>
        </w:rPr>
        <w:t>agosto</w:t>
      </w:r>
      <w:r w:rsidRPr="00AC130F">
        <w:rPr>
          <w:rFonts w:ascii="Arial" w:eastAsia="Times New Roman" w:hAnsi="Arial" w:cs="Arial"/>
          <w:lang w:eastAsia="es-PE"/>
        </w:rPr>
        <w:t xml:space="preserve"> de 2019, la Reclamante dio respuesta</w:t>
      </w:r>
      <w:r w:rsidR="005A7061" w:rsidRPr="00AC130F">
        <w:rPr>
          <w:rFonts w:ascii="Arial" w:eastAsia="Times New Roman" w:hAnsi="Arial" w:cs="Arial"/>
          <w:lang w:eastAsia="es-PE"/>
        </w:rPr>
        <w:t xml:space="preserve"> a la Comunicación N° SG/E/SJ/1234</w:t>
      </w:r>
      <w:r w:rsidRPr="00AC130F">
        <w:rPr>
          <w:rFonts w:ascii="Arial" w:eastAsia="Times New Roman" w:hAnsi="Arial" w:cs="Arial"/>
          <w:lang w:eastAsia="es-PE"/>
        </w:rPr>
        <w:t>/2019 emitida por la SGCAN</w:t>
      </w:r>
      <w:r w:rsidR="007D3D58" w:rsidRPr="00AC130F">
        <w:rPr>
          <w:rFonts w:ascii="Arial" w:eastAsia="Times New Roman" w:hAnsi="Arial" w:cs="Arial"/>
          <w:lang w:eastAsia="es-PE"/>
        </w:rPr>
        <w:t>,</w:t>
      </w:r>
      <w:r w:rsidRPr="00AC130F">
        <w:rPr>
          <w:rFonts w:ascii="Arial" w:eastAsia="Times New Roman" w:hAnsi="Arial" w:cs="Arial"/>
          <w:lang w:eastAsia="es-PE"/>
        </w:rPr>
        <w:t xml:space="preserve"> con miras a subsanar los requisitos de admisibilidad requeridos para la continuación del procedimiento.</w:t>
      </w:r>
    </w:p>
    <w:p w:rsidR="005A7061" w:rsidRPr="00AC130F" w:rsidRDefault="005A7061" w:rsidP="00DF4A99">
      <w:pPr>
        <w:widowControl w:val="0"/>
        <w:adjustRightInd w:val="0"/>
        <w:spacing w:after="0" w:line="240" w:lineRule="auto"/>
        <w:jc w:val="both"/>
        <w:textAlignment w:val="baseline"/>
        <w:rPr>
          <w:rFonts w:ascii="Arial" w:eastAsia="Times New Roman" w:hAnsi="Arial" w:cs="Arial"/>
          <w:color w:val="000000"/>
          <w:shd w:val="clear" w:color="auto" w:fill="FFFFFF"/>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color w:val="000000"/>
          <w:shd w:val="clear" w:color="auto" w:fill="FFFFFF"/>
          <w:lang w:eastAsia="es-PE"/>
        </w:rPr>
        <w:t>Medi</w:t>
      </w:r>
      <w:r w:rsidR="005A7061" w:rsidRPr="00AC130F">
        <w:rPr>
          <w:rFonts w:ascii="Arial" w:eastAsia="Times New Roman" w:hAnsi="Arial" w:cs="Arial"/>
          <w:color w:val="000000"/>
          <w:shd w:val="clear" w:color="auto" w:fill="FFFFFF"/>
          <w:lang w:eastAsia="es-PE"/>
        </w:rPr>
        <w:t>ante Comunicación N° SG/E/SJ/1400</w:t>
      </w:r>
      <w:r w:rsidRPr="00AC130F">
        <w:rPr>
          <w:rFonts w:ascii="Arial" w:eastAsia="Times New Roman" w:hAnsi="Arial" w:cs="Arial"/>
          <w:color w:val="000000"/>
          <w:shd w:val="clear" w:color="auto" w:fill="FFFFFF"/>
          <w:lang w:eastAsia="es-PE"/>
        </w:rPr>
        <w:t xml:space="preserve">/2019 de fecha </w:t>
      </w:r>
      <w:r w:rsidR="005A7061" w:rsidRPr="00AC130F">
        <w:rPr>
          <w:rFonts w:ascii="Arial" w:eastAsia="Times New Roman" w:hAnsi="Arial" w:cs="Arial"/>
          <w:color w:val="000000"/>
          <w:shd w:val="clear" w:color="auto" w:fill="FFFFFF"/>
          <w:lang w:eastAsia="es-PE"/>
        </w:rPr>
        <w:t>3</w:t>
      </w:r>
      <w:r w:rsidRPr="00AC130F">
        <w:rPr>
          <w:rFonts w:ascii="Arial" w:eastAsia="Times New Roman" w:hAnsi="Arial" w:cs="Arial"/>
          <w:color w:val="000000"/>
          <w:shd w:val="clear" w:color="auto" w:fill="FFFFFF"/>
          <w:lang w:eastAsia="es-PE"/>
        </w:rPr>
        <w:t xml:space="preserve"> de </w:t>
      </w:r>
      <w:r w:rsidR="005A7061" w:rsidRPr="00AC130F">
        <w:rPr>
          <w:rFonts w:ascii="Arial" w:eastAsia="Times New Roman" w:hAnsi="Arial" w:cs="Arial"/>
          <w:color w:val="000000"/>
          <w:shd w:val="clear" w:color="auto" w:fill="FFFFFF"/>
          <w:lang w:eastAsia="es-PE"/>
        </w:rPr>
        <w:t>septiembre</w:t>
      </w:r>
      <w:r w:rsidRPr="00AC130F">
        <w:rPr>
          <w:rFonts w:ascii="Arial" w:eastAsia="Times New Roman" w:hAnsi="Arial" w:cs="Arial"/>
          <w:color w:val="000000"/>
          <w:shd w:val="clear" w:color="auto" w:fill="FFFFFF"/>
          <w:lang w:eastAsia="es-PE"/>
        </w:rPr>
        <w:t xml:space="preserve"> de 2019, la SGCAN determinó, luego de la evaluación correspondiente, que la documentación presentada por la Reclamante </w:t>
      </w:r>
      <w:r w:rsidR="00A9379B" w:rsidRPr="00AC130F">
        <w:rPr>
          <w:rFonts w:ascii="Arial" w:eastAsia="Times New Roman" w:hAnsi="Arial" w:cs="Arial"/>
          <w:color w:val="000000"/>
          <w:shd w:val="clear" w:color="auto" w:fill="FFFFFF"/>
          <w:lang w:eastAsia="es-PE"/>
        </w:rPr>
        <w:t xml:space="preserve">(mediante escrito de fecha 28 de agosto) </w:t>
      </w:r>
      <w:r w:rsidRPr="00AC130F">
        <w:rPr>
          <w:rFonts w:ascii="Arial" w:eastAsia="Times New Roman" w:hAnsi="Arial" w:cs="Arial"/>
          <w:color w:val="000000"/>
          <w:shd w:val="clear" w:color="auto" w:fill="FFFFFF"/>
          <w:lang w:eastAsia="es-PE"/>
        </w:rPr>
        <w:t xml:space="preserve">se encontraba completa y conforme a lo dispuesto </w:t>
      </w:r>
      <w:r w:rsidR="003807C9" w:rsidRPr="00AC130F">
        <w:rPr>
          <w:rFonts w:ascii="Arial" w:eastAsia="Times New Roman" w:hAnsi="Arial" w:cs="Arial"/>
          <w:color w:val="000000"/>
          <w:shd w:val="clear" w:color="auto" w:fill="FFFFFF"/>
          <w:lang w:eastAsia="es-PE"/>
        </w:rPr>
        <w:t>en el artículo 14</w:t>
      </w:r>
      <w:r w:rsidRPr="00AC130F">
        <w:rPr>
          <w:rFonts w:ascii="Arial" w:eastAsia="Times New Roman" w:hAnsi="Arial" w:cs="Arial"/>
          <w:color w:val="000000"/>
          <w:shd w:val="clear" w:color="auto" w:fill="FFFFFF"/>
          <w:lang w:eastAsia="es-PE"/>
        </w:rPr>
        <w:t xml:space="preserve"> de la Decisión 623, por lo que admitió a trámite el reclamo. </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Mediante Comunicación N° </w:t>
      </w:r>
      <w:r w:rsidR="005A7061" w:rsidRPr="00AC130F">
        <w:rPr>
          <w:rFonts w:ascii="Arial" w:eastAsia="Times New Roman" w:hAnsi="Arial" w:cs="Arial"/>
          <w:shd w:val="clear" w:color="auto" w:fill="FFFFFF"/>
          <w:lang w:eastAsia="es-PE"/>
        </w:rPr>
        <w:t>SG/E/SJ/1401</w:t>
      </w:r>
      <w:r w:rsidRPr="00AC130F">
        <w:rPr>
          <w:rFonts w:ascii="Arial" w:eastAsia="Times New Roman" w:hAnsi="Arial" w:cs="Arial"/>
          <w:shd w:val="clear" w:color="auto" w:fill="FFFFFF"/>
          <w:lang w:eastAsia="es-PE"/>
        </w:rPr>
        <w:t xml:space="preserve">/2019 de fecha </w:t>
      </w:r>
      <w:r w:rsidR="005A7061" w:rsidRPr="00AC130F">
        <w:rPr>
          <w:rFonts w:ascii="Arial" w:eastAsia="Times New Roman" w:hAnsi="Arial" w:cs="Arial"/>
          <w:shd w:val="clear" w:color="auto" w:fill="FFFFFF"/>
          <w:lang w:eastAsia="es-PE"/>
        </w:rPr>
        <w:t>3</w:t>
      </w:r>
      <w:r w:rsidRPr="00AC130F">
        <w:rPr>
          <w:rFonts w:ascii="Arial" w:eastAsia="Times New Roman" w:hAnsi="Arial" w:cs="Arial"/>
          <w:shd w:val="clear" w:color="auto" w:fill="FFFFFF"/>
          <w:lang w:eastAsia="es-PE"/>
        </w:rPr>
        <w:t xml:space="preserve"> de </w:t>
      </w:r>
      <w:r w:rsidR="005A7061" w:rsidRPr="00AC130F">
        <w:rPr>
          <w:rFonts w:ascii="Arial" w:eastAsia="Times New Roman" w:hAnsi="Arial" w:cs="Arial"/>
          <w:shd w:val="clear" w:color="auto" w:fill="FFFFFF"/>
          <w:lang w:eastAsia="es-PE"/>
        </w:rPr>
        <w:t>septiembre</w:t>
      </w:r>
      <w:r w:rsidRPr="00AC130F">
        <w:rPr>
          <w:rFonts w:ascii="Arial" w:eastAsia="Times New Roman" w:hAnsi="Arial" w:cs="Arial"/>
          <w:shd w:val="clear" w:color="auto" w:fill="FFFFFF"/>
          <w:lang w:eastAsia="es-PE"/>
        </w:rPr>
        <w:t xml:space="preserve"> de 2019, </w:t>
      </w:r>
      <w:r w:rsidRPr="00AC130F">
        <w:rPr>
          <w:rFonts w:ascii="Arial" w:eastAsia="Times New Roman" w:hAnsi="Arial" w:cs="Arial"/>
          <w:shd w:val="clear" w:color="auto" w:fill="FFFFFF"/>
          <w:lang w:eastAsia="es-PE"/>
        </w:rPr>
        <w:lastRenderedPageBreak/>
        <w:t xml:space="preserve">la SGCAN </w:t>
      </w:r>
      <w:r w:rsidRPr="00AC130F">
        <w:rPr>
          <w:rFonts w:ascii="Arial" w:eastAsia="Times New Roman" w:hAnsi="Arial" w:cs="Arial"/>
          <w:lang w:eastAsia="es-PE"/>
        </w:rPr>
        <w:t xml:space="preserve">corrió traslado a la </w:t>
      </w:r>
      <w:r w:rsidR="00053860" w:rsidRPr="00AC130F">
        <w:rPr>
          <w:rFonts w:ascii="Arial" w:eastAsia="Times New Roman" w:hAnsi="Arial" w:cs="Arial"/>
          <w:lang w:eastAsia="es-PE"/>
        </w:rPr>
        <w:t>República de Colombia</w:t>
      </w:r>
      <w:r w:rsidRPr="00AC130F">
        <w:rPr>
          <w:rFonts w:ascii="Arial" w:eastAsia="Times New Roman" w:hAnsi="Arial" w:cs="Arial"/>
          <w:lang w:eastAsia="es-PE"/>
        </w:rPr>
        <w:t xml:space="preserve"> del reclamo presentado por </w:t>
      </w:r>
      <w:r w:rsidRPr="00AC130F">
        <w:rPr>
          <w:rFonts w:ascii="Arial" w:eastAsia="Times New Roman" w:hAnsi="Arial" w:cs="Arial"/>
          <w:color w:val="000000" w:themeColor="text1"/>
          <w:lang w:eastAsia="es-PE"/>
        </w:rPr>
        <w:t>Reclamante</w:t>
      </w:r>
      <w:r w:rsidRPr="00AC130F">
        <w:rPr>
          <w:rFonts w:ascii="Arial" w:eastAsia="Times New Roman" w:hAnsi="Arial" w:cs="Arial"/>
          <w:lang w:eastAsia="es-PE"/>
        </w:rPr>
        <w:t xml:space="preserve">, otorgándole un plazo de treinta (30) días calendario para su contestación. Asimismo, mediante Comunicación N° </w:t>
      </w:r>
      <w:r w:rsidR="002569B8" w:rsidRPr="00AC130F">
        <w:rPr>
          <w:rFonts w:ascii="Arial" w:eastAsia="Times New Roman" w:hAnsi="Arial" w:cs="Arial"/>
          <w:shd w:val="clear" w:color="auto" w:fill="FFFFFF"/>
          <w:lang w:eastAsia="es-PE"/>
        </w:rPr>
        <w:t>SG/E/SJ/1402</w:t>
      </w:r>
      <w:r w:rsidRPr="00AC130F">
        <w:rPr>
          <w:rFonts w:ascii="Arial" w:eastAsia="Times New Roman" w:hAnsi="Arial" w:cs="Arial"/>
          <w:shd w:val="clear" w:color="auto" w:fill="FFFFFF"/>
          <w:lang w:eastAsia="es-PE"/>
        </w:rPr>
        <w:t xml:space="preserve">/2019, de la misma fecha, </w:t>
      </w:r>
      <w:r w:rsidRPr="00AC130F">
        <w:rPr>
          <w:rFonts w:ascii="Arial" w:eastAsia="Times New Roman" w:hAnsi="Arial" w:cs="Arial"/>
          <w:lang w:eastAsia="es-PE"/>
        </w:rPr>
        <w:t xml:space="preserve">la SGCAN remitió el referido reclamo a los demás Países Miembros, a fin de que presenten los elementos de información que estimaran pertinentes. </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Mediante Oficio N° </w:t>
      </w:r>
      <w:r w:rsidR="002569B8" w:rsidRPr="00AC130F">
        <w:rPr>
          <w:rFonts w:ascii="Arial" w:eastAsia="Times New Roman" w:hAnsi="Arial" w:cs="Arial"/>
          <w:lang w:eastAsia="es-PE"/>
        </w:rPr>
        <w:t>OALI-034</w:t>
      </w:r>
      <w:r w:rsidRPr="00AC130F">
        <w:rPr>
          <w:rFonts w:ascii="Arial" w:eastAsia="Times New Roman" w:hAnsi="Arial" w:cs="Arial"/>
          <w:lang w:eastAsia="es-PE"/>
        </w:rPr>
        <w:t xml:space="preserve">, recibido el </w:t>
      </w:r>
      <w:r w:rsidR="002569B8" w:rsidRPr="00AC130F">
        <w:rPr>
          <w:rFonts w:ascii="Arial" w:eastAsia="Times New Roman" w:hAnsi="Arial" w:cs="Arial"/>
          <w:lang w:eastAsia="es-PE"/>
        </w:rPr>
        <w:t>13</w:t>
      </w:r>
      <w:r w:rsidRPr="00AC130F">
        <w:rPr>
          <w:rFonts w:ascii="Arial" w:eastAsia="Times New Roman" w:hAnsi="Arial" w:cs="Arial"/>
          <w:lang w:eastAsia="es-PE"/>
        </w:rPr>
        <w:t xml:space="preserve"> de </w:t>
      </w:r>
      <w:r w:rsidR="002569B8" w:rsidRPr="00AC130F">
        <w:rPr>
          <w:rFonts w:ascii="Arial" w:eastAsia="Times New Roman" w:hAnsi="Arial" w:cs="Arial"/>
          <w:lang w:eastAsia="es-PE"/>
        </w:rPr>
        <w:t>septiembre</w:t>
      </w:r>
      <w:r w:rsidRPr="00AC130F">
        <w:rPr>
          <w:rFonts w:ascii="Arial" w:eastAsia="Times New Roman" w:hAnsi="Arial" w:cs="Arial"/>
          <w:lang w:eastAsia="es-PE"/>
        </w:rPr>
        <w:t xml:space="preserve"> de 2019 por la SGCAN, la Reclamada solicitó una prórroga de treinta (30) días calendario adicionales al plazo concedido por la SGCAN, para presentar contestación al reclamo interpuesto por </w:t>
      </w:r>
      <w:r w:rsidR="002569B8" w:rsidRPr="00AC130F">
        <w:rPr>
          <w:rFonts w:ascii="Arial" w:eastAsia="Times New Roman" w:hAnsi="Arial" w:cs="Arial"/>
          <w:lang w:eastAsia="es-PE"/>
        </w:rPr>
        <w:t xml:space="preserve">la </w:t>
      </w:r>
      <w:r w:rsidRPr="00AC130F">
        <w:rPr>
          <w:rFonts w:ascii="Arial" w:eastAsia="Times New Roman" w:hAnsi="Arial" w:cs="Arial"/>
          <w:color w:val="000000" w:themeColor="text1"/>
          <w:lang w:eastAsia="es-PE"/>
        </w:rPr>
        <w:t>Reclamante.</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shd w:val="clear" w:color="auto" w:fill="FFFFFF"/>
          <w:lang w:eastAsia="es-PE"/>
        </w:rPr>
        <w:t>Medi</w:t>
      </w:r>
      <w:r w:rsidR="002569B8" w:rsidRPr="00AC130F">
        <w:rPr>
          <w:rFonts w:ascii="Arial" w:eastAsia="Times New Roman" w:hAnsi="Arial" w:cs="Arial"/>
          <w:shd w:val="clear" w:color="auto" w:fill="FFFFFF"/>
          <w:lang w:eastAsia="es-PE"/>
        </w:rPr>
        <w:t>ante Comunicación N° SG/E/SJ/1475</w:t>
      </w:r>
      <w:r w:rsidRPr="00AC130F">
        <w:rPr>
          <w:rFonts w:ascii="Arial" w:eastAsia="Times New Roman" w:hAnsi="Arial" w:cs="Arial"/>
          <w:shd w:val="clear" w:color="auto" w:fill="FFFFFF"/>
          <w:lang w:eastAsia="es-PE"/>
        </w:rPr>
        <w:t xml:space="preserve">/2019, de fecha </w:t>
      </w:r>
      <w:r w:rsidR="002569B8" w:rsidRPr="00AC130F">
        <w:rPr>
          <w:rFonts w:ascii="Arial" w:eastAsia="Times New Roman" w:hAnsi="Arial" w:cs="Arial"/>
          <w:shd w:val="clear" w:color="auto" w:fill="FFFFFF"/>
          <w:lang w:eastAsia="es-PE"/>
        </w:rPr>
        <w:t>13</w:t>
      </w:r>
      <w:r w:rsidRPr="00AC130F">
        <w:rPr>
          <w:rFonts w:ascii="Arial" w:eastAsia="Times New Roman" w:hAnsi="Arial" w:cs="Arial"/>
          <w:shd w:val="clear" w:color="auto" w:fill="FFFFFF"/>
          <w:lang w:eastAsia="es-PE"/>
        </w:rPr>
        <w:t xml:space="preserve"> de </w:t>
      </w:r>
      <w:r w:rsidR="002569B8" w:rsidRPr="00AC130F">
        <w:rPr>
          <w:rFonts w:ascii="Arial" w:eastAsia="Times New Roman" w:hAnsi="Arial" w:cs="Arial"/>
          <w:shd w:val="clear" w:color="auto" w:fill="FFFFFF"/>
          <w:lang w:eastAsia="es-PE"/>
        </w:rPr>
        <w:t>septiembre</w:t>
      </w:r>
      <w:r w:rsidRPr="00AC130F">
        <w:rPr>
          <w:rFonts w:ascii="Arial" w:eastAsia="Times New Roman" w:hAnsi="Arial" w:cs="Arial"/>
          <w:shd w:val="clear" w:color="auto" w:fill="FFFFFF"/>
          <w:lang w:eastAsia="es-PE"/>
        </w:rPr>
        <w:t xml:space="preserve"> de 2019, la SGCAN comunicó a la Reclamada la concesión de la prórroga solicitada. Asimismo, mediante Comunic</w:t>
      </w:r>
      <w:r w:rsidR="002569B8" w:rsidRPr="00AC130F">
        <w:rPr>
          <w:rFonts w:ascii="Arial" w:eastAsia="Times New Roman" w:hAnsi="Arial" w:cs="Arial"/>
          <w:shd w:val="clear" w:color="auto" w:fill="FFFFFF"/>
          <w:lang w:eastAsia="es-PE"/>
        </w:rPr>
        <w:t>aciones N° SG/E/SJ/1476</w:t>
      </w:r>
      <w:r w:rsidRPr="00AC130F">
        <w:rPr>
          <w:rFonts w:ascii="Arial" w:eastAsia="Times New Roman" w:hAnsi="Arial" w:cs="Arial"/>
          <w:shd w:val="clear" w:color="auto" w:fill="FFFFFF"/>
          <w:lang w:eastAsia="es-PE"/>
        </w:rPr>
        <w:t>/2019 y N° SG/E/SJ/</w:t>
      </w:r>
      <w:r w:rsidR="002569B8" w:rsidRPr="00AC130F">
        <w:rPr>
          <w:rFonts w:ascii="Arial" w:eastAsia="Times New Roman" w:hAnsi="Arial" w:cs="Arial"/>
          <w:shd w:val="clear" w:color="auto" w:fill="FFFFFF"/>
          <w:lang w:eastAsia="es-PE"/>
        </w:rPr>
        <w:t>1477/2019, ambas del día 13</w:t>
      </w:r>
      <w:r w:rsidRPr="00AC130F">
        <w:rPr>
          <w:rFonts w:ascii="Arial" w:eastAsia="Times New Roman" w:hAnsi="Arial" w:cs="Arial"/>
          <w:shd w:val="clear" w:color="auto" w:fill="FFFFFF"/>
          <w:lang w:eastAsia="es-PE"/>
        </w:rPr>
        <w:t xml:space="preserve"> de </w:t>
      </w:r>
      <w:r w:rsidR="002569B8" w:rsidRPr="00AC130F">
        <w:rPr>
          <w:rFonts w:ascii="Arial" w:eastAsia="Times New Roman" w:hAnsi="Arial" w:cs="Arial"/>
          <w:shd w:val="clear" w:color="auto" w:fill="FFFFFF"/>
          <w:lang w:eastAsia="es-PE"/>
        </w:rPr>
        <w:t>septiembre</w:t>
      </w:r>
      <w:r w:rsidRPr="00AC130F">
        <w:rPr>
          <w:rFonts w:ascii="Arial" w:eastAsia="Times New Roman" w:hAnsi="Arial" w:cs="Arial"/>
          <w:shd w:val="clear" w:color="auto" w:fill="FFFFFF"/>
          <w:lang w:eastAsia="es-PE"/>
        </w:rPr>
        <w:t xml:space="preserve"> de 2019, la SGCAN informó a la </w:t>
      </w:r>
      <w:r w:rsidRPr="00AC130F">
        <w:rPr>
          <w:rFonts w:ascii="Arial" w:eastAsia="Times New Roman" w:hAnsi="Arial" w:cs="Arial"/>
          <w:color w:val="000000" w:themeColor="text1"/>
          <w:lang w:eastAsia="es-PE"/>
        </w:rPr>
        <w:t xml:space="preserve">Reclamante </w:t>
      </w:r>
      <w:r w:rsidRPr="00AC130F">
        <w:rPr>
          <w:rFonts w:ascii="Arial" w:eastAsia="Times New Roman" w:hAnsi="Arial" w:cs="Arial"/>
          <w:shd w:val="clear" w:color="auto" w:fill="FFFFFF"/>
          <w:lang w:eastAsia="es-PE"/>
        </w:rPr>
        <w:t>y a los demás Países Miembros, respectivamente, sobre la concesión de la prórroga.</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Mediante Oficio </w:t>
      </w:r>
      <w:r w:rsidR="002569B8" w:rsidRPr="00AC130F">
        <w:rPr>
          <w:rFonts w:ascii="Arial" w:eastAsia="Times New Roman" w:hAnsi="Arial" w:cs="Arial"/>
          <w:lang w:eastAsia="es-PE"/>
        </w:rPr>
        <w:t xml:space="preserve">OALI </w:t>
      </w:r>
      <w:r w:rsidR="00821A03" w:rsidRPr="00AC130F">
        <w:rPr>
          <w:rFonts w:ascii="Arial" w:eastAsia="Times New Roman" w:hAnsi="Arial" w:cs="Arial"/>
          <w:lang w:eastAsia="es-PE"/>
        </w:rPr>
        <w:t xml:space="preserve">S/N </w:t>
      </w:r>
      <w:r w:rsidR="002569B8" w:rsidRPr="00AC130F">
        <w:rPr>
          <w:rFonts w:ascii="Arial" w:eastAsia="Times New Roman" w:hAnsi="Arial" w:cs="Arial"/>
          <w:lang w:eastAsia="es-PE"/>
        </w:rPr>
        <w:t>de fecha 1 de noviembre de 2019</w:t>
      </w:r>
      <w:r w:rsidRPr="00AC130F">
        <w:rPr>
          <w:rFonts w:ascii="Arial" w:eastAsia="Times New Roman" w:hAnsi="Arial" w:cs="Arial"/>
          <w:lang w:eastAsia="es-PE"/>
        </w:rPr>
        <w:t>, la Reclamada presentó la contestación al reclamo</w:t>
      </w:r>
      <w:r w:rsidR="002569B8" w:rsidRPr="00AC130F">
        <w:rPr>
          <w:rFonts w:ascii="Arial" w:eastAsia="Times New Roman" w:hAnsi="Arial" w:cs="Arial"/>
          <w:lang w:eastAsia="es-PE"/>
        </w:rPr>
        <w:t xml:space="preserve"> interpuesto, la cual fue puesta</w:t>
      </w:r>
      <w:r w:rsidRPr="00AC130F">
        <w:rPr>
          <w:rFonts w:ascii="Arial" w:eastAsia="Times New Roman" w:hAnsi="Arial" w:cs="Arial"/>
          <w:lang w:eastAsia="es-PE"/>
        </w:rPr>
        <w:t xml:space="preserve"> en conocimiento de la Reclamante </w:t>
      </w:r>
      <w:r w:rsidR="002569B8" w:rsidRPr="00AC130F">
        <w:rPr>
          <w:rFonts w:ascii="Arial" w:eastAsia="Times New Roman" w:hAnsi="Arial" w:cs="Arial"/>
          <w:lang w:eastAsia="es-PE"/>
        </w:rPr>
        <w:t>y de los demás Países Miembros, mediante Comunicaciones</w:t>
      </w:r>
      <w:r w:rsidRPr="00AC130F">
        <w:rPr>
          <w:rFonts w:ascii="Arial" w:eastAsia="Times New Roman" w:hAnsi="Arial" w:cs="Arial"/>
          <w:lang w:eastAsia="es-PE"/>
        </w:rPr>
        <w:t xml:space="preserve"> N° SG/E/SJ/</w:t>
      </w:r>
      <w:r w:rsidR="00852120" w:rsidRPr="00AC130F">
        <w:rPr>
          <w:rFonts w:ascii="Arial" w:eastAsia="Times New Roman" w:hAnsi="Arial" w:cs="Arial"/>
          <w:lang w:eastAsia="es-PE"/>
        </w:rPr>
        <w:t>1766</w:t>
      </w:r>
      <w:r w:rsidRPr="00AC130F">
        <w:rPr>
          <w:rFonts w:ascii="Arial" w:eastAsia="Times New Roman" w:hAnsi="Arial" w:cs="Arial"/>
          <w:lang w:eastAsia="es-PE"/>
        </w:rPr>
        <w:t xml:space="preserve">/2019 </w:t>
      </w:r>
      <w:r w:rsidR="002569B8" w:rsidRPr="00AC130F">
        <w:rPr>
          <w:rFonts w:ascii="Arial" w:eastAsia="Times New Roman" w:hAnsi="Arial" w:cs="Arial"/>
          <w:lang w:eastAsia="es-PE"/>
        </w:rPr>
        <w:t>y N° SG/E/SJ/</w:t>
      </w:r>
      <w:r w:rsidR="00852120" w:rsidRPr="00AC130F">
        <w:rPr>
          <w:rFonts w:ascii="Arial" w:eastAsia="Times New Roman" w:hAnsi="Arial" w:cs="Arial"/>
          <w:lang w:eastAsia="es-PE"/>
        </w:rPr>
        <w:t>1767</w:t>
      </w:r>
      <w:r w:rsidR="002569B8" w:rsidRPr="00AC130F">
        <w:rPr>
          <w:rFonts w:ascii="Arial" w:eastAsia="Times New Roman" w:hAnsi="Arial" w:cs="Arial"/>
          <w:lang w:eastAsia="es-PE"/>
        </w:rPr>
        <w:t xml:space="preserve">/2019 </w:t>
      </w:r>
      <w:r w:rsidRPr="00AC130F">
        <w:rPr>
          <w:rFonts w:ascii="Arial" w:eastAsia="Times New Roman" w:hAnsi="Arial" w:cs="Arial"/>
          <w:lang w:eastAsia="es-PE"/>
        </w:rPr>
        <w:t xml:space="preserve">de fecha </w:t>
      </w:r>
      <w:r w:rsidR="00821A03" w:rsidRPr="00AC130F">
        <w:rPr>
          <w:rFonts w:ascii="Arial" w:eastAsia="Times New Roman" w:hAnsi="Arial" w:cs="Arial"/>
          <w:lang w:eastAsia="es-PE"/>
        </w:rPr>
        <w:t>6</w:t>
      </w:r>
      <w:r w:rsidRPr="00AC130F">
        <w:rPr>
          <w:rFonts w:ascii="Arial" w:eastAsia="Times New Roman" w:hAnsi="Arial" w:cs="Arial"/>
          <w:lang w:eastAsia="es-PE"/>
        </w:rPr>
        <w:t xml:space="preserve"> de </w:t>
      </w:r>
      <w:r w:rsidR="002569B8" w:rsidRPr="00AC130F">
        <w:rPr>
          <w:rFonts w:ascii="Arial" w:eastAsia="Times New Roman" w:hAnsi="Arial" w:cs="Arial"/>
          <w:lang w:eastAsia="es-PE"/>
        </w:rPr>
        <w:t>noviembre</w:t>
      </w:r>
      <w:r w:rsidRPr="00AC130F">
        <w:rPr>
          <w:rFonts w:ascii="Arial" w:eastAsia="Times New Roman" w:hAnsi="Arial" w:cs="Arial"/>
          <w:lang w:eastAsia="es-PE"/>
        </w:rPr>
        <w:t xml:space="preserve"> de 2019</w:t>
      </w:r>
      <w:r w:rsidR="00C54EF9" w:rsidRPr="00AC130F">
        <w:rPr>
          <w:rFonts w:ascii="Arial" w:eastAsia="Times New Roman" w:hAnsi="Arial" w:cs="Arial"/>
          <w:lang w:eastAsia="es-PE"/>
        </w:rPr>
        <w:t>, respectivamente</w:t>
      </w:r>
      <w:r w:rsidRPr="00AC130F">
        <w:rPr>
          <w:rFonts w:ascii="Arial" w:eastAsia="Times New Roman" w:hAnsi="Arial" w:cs="Arial"/>
          <w:lang w:eastAsia="es-PE"/>
        </w:rPr>
        <w:t>.</w:t>
      </w:r>
    </w:p>
    <w:p w:rsidR="00420ABF" w:rsidRPr="00AC130F" w:rsidRDefault="00420ABF" w:rsidP="00DF4A99">
      <w:pPr>
        <w:widowControl w:val="0"/>
        <w:adjustRightInd w:val="0"/>
        <w:spacing w:after="0" w:line="240" w:lineRule="auto"/>
        <w:jc w:val="both"/>
        <w:textAlignment w:val="baseline"/>
        <w:rPr>
          <w:rFonts w:ascii="Arial" w:eastAsia="Times New Roman" w:hAnsi="Arial" w:cs="Arial"/>
          <w:b/>
          <w:lang w:eastAsia="es-PE"/>
        </w:rPr>
      </w:pPr>
    </w:p>
    <w:p w:rsidR="00420ABF" w:rsidRPr="00AC130F" w:rsidRDefault="00420ABF" w:rsidP="00DF4A99">
      <w:pPr>
        <w:spacing w:after="0" w:line="240" w:lineRule="auto"/>
        <w:ind w:left="567" w:hanging="567"/>
        <w:jc w:val="both"/>
        <w:rPr>
          <w:rFonts w:ascii="Arial" w:eastAsia="Times New Roman" w:hAnsi="Arial" w:cs="Arial"/>
          <w:b/>
          <w:lang w:eastAsia="es-PE"/>
        </w:rPr>
      </w:pPr>
      <w:r w:rsidRPr="00AC130F">
        <w:rPr>
          <w:rFonts w:ascii="Arial" w:eastAsia="Times New Roman" w:hAnsi="Arial" w:cs="Arial"/>
          <w:b/>
          <w:lang w:eastAsia="es-PE"/>
        </w:rPr>
        <w:t>III.</w:t>
      </w:r>
      <w:r w:rsidRPr="00AC130F">
        <w:rPr>
          <w:rFonts w:ascii="Arial" w:eastAsia="Times New Roman" w:hAnsi="Arial" w:cs="Arial"/>
          <w:b/>
          <w:lang w:eastAsia="es-PE"/>
        </w:rPr>
        <w:tab/>
        <w:t xml:space="preserve">IDENTIFICACIÓN Y DESCRIPCIÓN DE LAS MEDIDAS O CONDUCTAS MATERIA DEL </w:t>
      </w:r>
      <w:proofErr w:type="gramStart"/>
      <w:r w:rsidRPr="00AC130F">
        <w:rPr>
          <w:rFonts w:ascii="Arial" w:eastAsia="Times New Roman" w:hAnsi="Arial" w:cs="Arial"/>
          <w:b/>
          <w:lang w:eastAsia="es-PE"/>
        </w:rPr>
        <w:t>RECLAMO.-</w:t>
      </w:r>
      <w:proofErr w:type="gramEnd"/>
    </w:p>
    <w:p w:rsidR="00420ABF" w:rsidRPr="00AC130F" w:rsidRDefault="00420ABF" w:rsidP="00DF4A99">
      <w:pPr>
        <w:spacing w:after="0" w:line="240" w:lineRule="auto"/>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Conforme a lo señalado por la Reclamante, las </w:t>
      </w:r>
      <w:r w:rsidR="001C645E" w:rsidRPr="00AC130F">
        <w:rPr>
          <w:rFonts w:ascii="Arial" w:eastAsia="Times New Roman" w:hAnsi="Arial" w:cs="Arial"/>
          <w:lang w:eastAsia="es-PE"/>
        </w:rPr>
        <w:t xml:space="preserve">medidas </w:t>
      </w:r>
      <w:r w:rsidRPr="00AC130F">
        <w:rPr>
          <w:rFonts w:ascii="Arial" w:eastAsia="Times New Roman" w:hAnsi="Arial" w:cs="Arial"/>
          <w:lang w:eastAsia="es-PE"/>
        </w:rPr>
        <w:t xml:space="preserve">de la Reclamada que configurarían el incumplimiento del ordenamiento jurídico </w:t>
      </w:r>
      <w:r w:rsidR="00840F02" w:rsidRPr="00AC130F">
        <w:rPr>
          <w:rFonts w:ascii="Arial" w:eastAsia="Times New Roman" w:hAnsi="Arial" w:cs="Arial"/>
          <w:lang w:eastAsia="es-PE"/>
        </w:rPr>
        <w:t>de la Comunidad Andina</w:t>
      </w:r>
      <w:r w:rsidRPr="00AC130F">
        <w:rPr>
          <w:rFonts w:ascii="Arial" w:eastAsia="Times New Roman" w:hAnsi="Arial" w:cs="Arial"/>
          <w:lang w:eastAsia="es-PE"/>
        </w:rPr>
        <w:t xml:space="preserve"> serían las siguientes:</w:t>
      </w:r>
    </w:p>
    <w:p w:rsidR="001C645E" w:rsidRPr="00AC130F" w:rsidRDefault="001C645E" w:rsidP="00DF4A99">
      <w:pPr>
        <w:widowControl w:val="0"/>
        <w:adjustRightInd w:val="0"/>
        <w:spacing w:after="0" w:line="240" w:lineRule="auto"/>
        <w:jc w:val="both"/>
        <w:textAlignment w:val="baseline"/>
        <w:rPr>
          <w:rFonts w:ascii="Arial" w:eastAsia="Times New Roman" w:hAnsi="Arial" w:cs="Arial"/>
          <w:lang w:eastAsia="es-PE"/>
        </w:rPr>
      </w:pPr>
    </w:p>
    <w:p w:rsidR="001C645E" w:rsidRPr="00AC130F" w:rsidRDefault="001C645E" w:rsidP="00DF4A99">
      <w:pPr>
        <w:numPr>
          <w:ilvl w:val="0"/>
          <w:numId w:val="3"/>
        </w:numPr>
        <w:spacing w:after="0" w:line="240" w:lineRule="auto"/>
        <w:ind w:left="1134" w:hanging="567"/>
        <w:jc w:val="both"/>
        <w:rPr>
          <w:rFonts w:ascii="Arial" w:eastAsia="Calibri" w:hAnsi="Arial" w:cs="Arial"/>
          <w:color w:val="000000" w:themeColor="text1"/>
        </w:rPr>
      </w:pPr>
      <w:r w:rsidRPr="00AC130F">
        <w:rPr>
          <w:rFonts w:ascii="Arial" w:eastAsia="Calibri" w:hAnsi="Arial" w:cs="Arial"/>
          <w:color w:val="000000" w:themeColor="text1"/>
        </w:rPr>
        <w:t>Las Senten</w:t>
      </w:r>
      <w:r w:rsidR="00840F02" w:rsidRPr="00AC130F">
        <w:rPr>
          <w:rFonts w:ascii="Arial" w:eastAsia="Calibri" w:hAnsi="Arial" w:cs="Arial"/>
          <w:color w:val="000000" w:themeColor="text1"/>
        </w:rPr>
        <w:t>cias del 1 y 5 de marzo de 2018 emitidas por</w:t>
      </w:r>
      <w:r w:rsidRPr="00AC130F">
        <w:rPr>
          <w:rFonts w:ascii="Arial" w:eastAsia="Calibri" w:hAnsi="Arial" w:cs="Arial"/>
          <w:color w:val="000000" w:themeColor="text1"/>
        </w:rPr>
        <w:t xml:space="preserve"> el Tribunal Superior </w:t>
      </w:r>
      <w:r w:rsidR="00840F02" w:rsidRPr="00AC130F">
        <w:rPr>
          <w:rFonts w:ascii="Arial" w:eastAsia="Calibri" w:hAnsi="Arial" w:cs="Arial"/>
          <w:color w:val="000000" w:themeColor="text1"/>
        </w:rPr>
        <w:t xml:space="preserve">del Distrito Judicial </w:t>
      </w:r>
      <w:r w:rsidRPr="00AC130F">
        <w:rPr>
          <w:rFonts w:ascii="Arial" w:eastAsia="Calibri" w:hAnsi="Arial" w:cs="Arial"/>
          <w:color w:val="000000" w:themeColor="text1"/>
        </w:rPr>
        <w:t>de Cundinamarca, en el marco de los Expedientes N° 25297610800820168000701, N° 25297610800820168000501 y N° 25297610800820168000801</w:t>
      </w:r>
      <w:r w:rsidR="005B6532" w:rsidRPr="00AC130F">
        <w:rPr>
          <w:rFonts w:ascii="Arial" w:eastAsia="Calibri" w:hAnsi="Arial" w:cs="Arial"/>
          <w:color w:val="000000" w:themeColor="text1"/>
        </w:rPr>
        <w:t xml:space="preserve"> (“</w:t>
      </w:r>
      <w:r w:rsidR="005B6532" w:rsidRPr="00AC130F">
        <w:rPr>
          <w:rFonts w:ascii="Arial" w:eastAsia="Calibri" w:hAnsi="Arial" w:cs="Arial"/>
          <w:b/>
          <w:color w:val="000000" w:themeColor="text1"/>
        </w:rPr>
        <w:t>primer grupo de medidas</w:t>
      </w:r>
      <w:r w:rsidR="005B6532" w:rsidRPr="00AC130F">
        <w:rPr>
          <w:rFonts w:ascii="Arial" w:eastAsia="Calibri" w:hAnsi="Arial" w:cs="Arial"/>
          <w:color w:val="000000" w:themeColor="text1"/>
        </w:rPr>
        <w:t>”).</w:t>
      </w:r>
    </w:p>
    <w:p w:rsidR="001C645E" w:rsidRPr="00AC130F" w:rsidRDefault="001C645E" w:rsidP="00DF4A99">
      <w:pPr>
        <w:spacing w:after="0" w:line="240" w:lineRule="auto"/>
        <w:ind w:left="1134" w:hanging="567"/>
        <w:jc w:val="both"/>
        <w:rPr>
          <w:rFonts w:ascii="Arial" w:eastAsia="Calibri" w:hAnsi="Arial" w:cs="Arial"/>
          <w:color w:val="000000" w:themeColor="text1"/>
        </w:rPr>
      </w:pPr>
    </w:p>
    <w:p w:rsidR="001C645E" w:rsidRPr="00AC130F" w:rsidRDefault="001C645E" w:rsidP="00DF4A99">
      <w:pPr>
        <w:numPr>
          <w:ilvl w:val="0"/>
          <w:numId w:val="3"/>
        </w:numPr>
        <w:spacing w:after="0" w:line="240" w:lineRule="auto"/>
        <w:ind w:left="1134" w:hanging="567"/>
        <w:jc w:val="both"/>
        <w:rPr>
          <w:rFonts w:ascii="Arial" w:eastAsia="Calibri" w:hAnsi="Arial" w:cs="Arial"/>
          <w:color w:val="000000" w:themeColor="text1"/>
        </w:rPr>
      </w:pPr>
      <w:r w:rsidRPr="00AC130F">
        <w:rPr>
          <w:rFonts w:ascii="Arial" w:eastAsia="Calibri" w:hAnsi="Arial" w:cs="Arial"/>
          <w:color w:val="000000" w:themeColor="text1"/>
        </w:rPr>
        <w:t xml:space="preserve">Las Sentencias </w:t>
      </w:r>
      <w:r w:rsidR="008A1857" w:rsidRPr="00AC130F">
        <w:rPr>
          <w:rFonts w:ascii="Arial" w:eastAsia="Calibri" w:hAnsi="Arial" w:cs="Arial"/>
          <w:color w:val="000000" w:themeColor="text1"/>
        </w:rPr>
        <w:t xml:space="preserve">de los </w:t>
      </w:r>
      <w:r w:rsidR="008A1857" w:rsidRPr="00AC130F">
        <w:rPr>
          <w:rFonts w:ascii="Arial" w:eastAsia="Times New Roman" w:hAnsi="Arial" w:cs="Arial"/>
          <w:lang w:val="es-MX" w:eastAsia="es-PE"/>
        </w:rPr>
        <w:t>Pr</w:t>
      </w:r>
      <w:r w:rsidR="001F4024" w:rsidRPr="00AC130F">
        <w:rPr>
          <w:rFonts w:ascii="Arial" w:eastAsia="Times New Roman" w:hAnsi="Arial" w:cs="Arial"/>
          <w:lang w:val="es-MX" w:eastAsia="es-PE"/>
        </w:rPr>
        <w:t xml:space="preserve">ocesos N° 98657 (STP7151-2018) y </w:t>
      </w:r>
      <w:r w:rsidR="005E6EC7" w:rsidRPr="00AC130F">
        <w:rPr>
          <w:rFonts w:ascii="Arial" w:eastAsia="Times New Roman" w:hAnsi="Arial" w:cs="Arial"/>
          <w:lang w:val="es-MX" w:eastAsia="es-PE"/>
        </w:rPr>
        <w:t xml:space="preserve">N° 98650 (STP 7161-2018), </w:t>
      </w:r>
      <w:r w:rsidRPr="00AC130F">
        <w:rPr>
          <w:rFonts w:ascii="Arial" w:eastAsia="Calibri" w:hAnsi="Arial" w:cs="Arial"/>
          <w:color w:val="000000" w:themeColor="text1"/>
        </w:rPr>
        <w:t>emitidas</w:t>
      </w:r>
      <w:r w:rsidR="008A1857" w:rsidRPr="00AC130F">
        <w:rPr>
          <w:rFonts w:ascii="Arial" w:eastAsia="Calibri" w:hAnsi="Arial" w:cs="Arial"/>
          <w:color w:val="000000" w:themeColor="text1"/>
        </w:rPr>
        <w:t xml:space="preserve"> por</w:t>
      </w:r>
      <w:r w:rsidRPr="00AC130F">
        <w:rPr>
          <w:rFonts w:ascii="Arial" w:eastAsia="Calibri" w:hAnsi="Arial" w:cs="Arial"/>
          <w:color w:val="000000" w:themeColor="text1"/>
        </w:rPr>
        <w:t xml:space="preserve"> la Sala de Casación Penal</w:t>
      </w:r>
      <w:r w:rsidR="00840F02" w:rsidRPr="00AC130F">
        <w:rPr>
          <w:rFonts w:ascii="Arial" w:eastAsia="Calibri" w:hAnsi="Arial" w:cs="Arial"/>
          <w:color w:val="000000" w:themeColor="text1"/>
        </w:rPr>
        <w:t xml:space="preserve"> de la Corte Suprema de Justicia, </w:t>
      </w:r>
      <w:r w:rsidR="005B6532" w:rsidRPr="00AC130F">
        <w:rPr>
          <w:rFonts w:ascii="Arial" w:eastAsia="Calibri" w:hAnsi="Arial" w:cs="Arial"/>
          <w:color w:val="000000" w:themeColor="text1"/>
        </w:rPr>
        <w:t xml:space="preserve"> (“</w:t>
      </w:r>
      <w:r w:rsidR="005B6532" w:rsidRPr="00AC130F">
        <w:rPr>
          <w:rFonts w:ascii="Arial" w:eastAsia="Calibri" w:hAnsi="Arial" w:cs="Arial"/>
          <w:b/>
          <w:color w:val="000000" w:themeColor="text1"/>
        </w:rPr>
        <w:t>segundo grupo de medidas</w:t>
      </w:r>
      <w:r w:rsidR="005B6532" w:rsidRPr="00AC130F">
        <w:rPr>
          <w:rFonts w:ascii="Arial" w:eastAsia="Calibri" w:hAnsi="Arial" w:cs="Arial"/>
          <w:color w:val="000000" w:themeColor="text1"/>
        </w:rPr>
        <w:t>”)</w:t>
      </w:r>
      <w:r w:rsidR="005E6EC7" w:rsidRPr="00AC130F">
        <w:rPr>
          <w:rStyle w:val="Refdenotaalpie"/>
          <w:rFonts w:ascii="Arial" w:eastAsia="Calibri" w:hAnsi="Arial" w:cs="Arial"/>
          <w:color w:val="000000" w:themeColor="text1"/>
        </w:rPr>
        <w:footnoteReference w:id="1"/>
      </w:r>
      <w:r w:rsidRPr="00AC130F">
        <w:rPr>
          <w:rFonts w:ascii="Arial" w:eastAsia="Calibri" w:hAnsi="Arial" w:cs="Arial"/>
          <w:color w:val="000000" w:themeColor="text1"/>
        </w:rPr>
        <w:t>.</w:t>
      </w:r>
    </w:p>
    <w:p w:rsidR="00420ABF" w:rsidRPr="00AC130F" w:rsidRDefault="00420ABF" w:rsidP="00DF4A99">
      <w:pPr>
        <w:spacing w:after="0" w:line="240" w:lineRule="auto"/>
        <w:jc w:val="both"/>
        <w:rPr>
          <w:rFonts w:ascii="Arial" w:eastAsia="Times New Roman" w:hAnsi="Arial" w:cs="Arial"/>
          <w:b/>
          <w:bCs/>
          <w:lang w:eastAsia="es-PE"/>
        </w:rPr>
      </w:pPr>
    </w:p>
    <w:p w:rsidR="00267068"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Al tenor de lo alegado por la Reclamante, </w:t>
      </w:r>
      <w:r w:rsidR="00840F02" w:rsidRPr="00AC130F">
        <w:rPr>
          <w:rFonts w:ascii="Arial" w:eastAsia="Times New Roman" w:hAnsi="Arial" w:cs="Arial"/>
          <w:bCs/>
          <w:lang w:eastAsia="es-PE"/>
        </w:rPr>
        <w:t xml:space="preserve">ni el Tribunal Superior del Distrito Judicial de </w:t>
      </w:r>
      <w:r w:rsidR="00267068" w:rsidRPr="00AC130F">
        <w:rPr>
          <w:rFonts w:ascii="Arial" w:eastAsia="Times New Roman" w:hAnsi="Arial" w:cs="Arial"/>
          <w:bCs/>
          <w:lang w:eastAsia="es-PE"/>
        </w:rPr>
        <w:t>Cundinamarca ni la Sala de Casación Penal</w:t>
      </w:r>
      <w:r w:rsidR="00840F02" w:rsidRPr="00AC130F">
        <w:rPr>
          <w:rFonts w:ascii="Arial" w:eastAsia="Times New Roman" w:hAnsi="Arial" w:cs="Arial"/>
          <w:bCs/>
          <w:lang w:eastAsia="es-PE"/>
        </w:rPr>
        <w:t xml:space="preserve"> de la Corte Suprema de Justicia</w:t>
      </w:r>
      <w:r w:rsidR="00C54EF9" w:rsidRPr="00AC130F">
        <w:rPr>
          <w:rFonts w:ascii="Arial" w:eastAsia="Times New Roman" w:hAnsi="Arial" w:cs="Arial"/>
          <w:bCs/>
          <w:lang w:eastAsia="es-PE"/>
        </w:rPr>
        <w:t xml:space="preserve"> </w:t>
      </w:r>
      <w:r w:rsidR="00C54EF9" w:rsidRPr="00AC130F">
        <w:rPr>
          <w:rFonts w:ascii="Arial" w:eastAsia="Times New Roman" w:hAnsi="Arial" w:cs="Arial"/>
          <w:lang w:eastAsia="es-PE"/>
        </w:rPr>
        <w:t>(denomina</w:t>
      </w:r>
      <w:r w:rsidR="003739D2" w:rsidRPr="00AC130F">
        <w:rPr>
          <w:rFonts w:ascii="Arial" w:eastAsia="Times New Roman" w:hAnsi="Arial" w:cs="Arial"/>
          <w:lang w:eastAsia="es-PE"/>
        </w:rPr>
        <w:t>dos</w:t>
      </w:r>
      <w:r w:rsidR="00C54EF9" w:rsidRPr="00AC130F">
        <w:rPr>
          <w:rFonts w:ascii="Arial" w:eastAsia="Times New Roman" w:hAnsi="Arial" w:cs="Arial"/>
          <w:lang w:eastAsia="es-PE"/>
        </w:rPr>
        <w:t xml:space="preserve"> también, </w:t>
      </w:r>
      <w:r w:rsidR="00316388">
        <w:rPr>
          <w:rFonts w:ascii="Arial" w:eastAsia="Times New Roman" w:hAnsi="Arial" w:cs="Arial"/>
          <w:lang w:eastAsia="es-PE"/>
        </w:rPr>
        <w:t xml:space="preserve"> </w:t>
      </w:r>
      <w:r w:rsidR="00C54EF9" w:rsidRPr="00AC130F">
        <w:rPr>
          <w:rFonts w:ascii="Arial" w:eastAsia="Times New Roman" w:hAnsi="Arial" w:cs="Arial"/>
          <w:lang w:eastAsia="es-PE"/>
        </w:rPr>
        <w:t xml:space="preserve">y </w:t>
      </w:r>
      <w:r w:rsidR="00316388">
        <w:rPr>
          <w:rFonts w:ascii="Arial" w:eastAsia="Times New Roman" w:hAnsi="Arial" w:cs="Arial"/>
          <w:lang w:eastAsia="es-PE"/>
        </w:rPr>
        <w:t xml:space="preserve"> </w:t>
      </w:r>
      <w:r w:rsidR="00C54EF9" w:rsidRPr="00AC130F">
        <w:rPr>
          <w:rFonts w:ascii="Arial" w:eastAsia="Times New Roman" w:hAnsi="Arial" w:cs="Arial"/>
          <w:lang w:eastAsia="es-PE"/>
        </w:rPr>
        <w:t>de manera genérica, “juez nacional”)</w:t>
      </w:r>
      <w:r w:rsidR="00267068" w:rsidRPr="00AC130F">
        <w:rPr>
          <w:rFonts w:ascii="Arial" w:eastAsia="Times New Roman" w:hAnsi="Arial" w:cs="Arial"/>
          <w:bCs/>
          <w:lang w:eastAsia="es-PE"/>
        </w:rPr>
        <w:t xml:space="preserve">, </w:t>
      </w:r>
      <w:r w:rsidR="00316388">
        <w:rPr>
          <w:rFonts w:ascii="Arial" w:eastAsia="Times New Roman" w:hAnsi="Arial" w:cs="Arial"/>
          <w:bCs/>
          <w:lang w:eastAsia="es-PE"/>
        </w:rPr>
        <w:t xml:space="preserve"> </w:t>
      </w:r>
      <w:r w:rsidR="00267068" w:rsidRPr="00AC130F">
        <w:rPr>
          <w:rFonts w:ascii="Arial" w:eastAsia="Times New Roman" w:hAnsi="Arial" w:cs="Arial"/>
          <w:bCs/>
          <w:lang w:eastAsia="es-PE"/>
        </w:rPr>
        <w:t>solicitaron la emisión de la interpretación prejudicial respecto del artículo 243 de la Decisión</w:t>
      </w:r>
      <w:r w:rsidR="00316388">
        <w:rPr>
          <w:rFonts w:ascii="Arial" w:eastAsia="Times New Roman" w:hAnsi="Arial" w:cs="Arial"/>
          <w:bCs/>
          <w:lang w:eastAsia="es-PE"/>
        </w:rPr>
        <w:t xml:space="preserve"> </w:t>
      </w:r>
      <w:r w:rsidR="00267068" w:rsidRPr="00AC130F">
        <w:rPr>
          <w:rFonts w:ascii="Arial" w:eastAsia="Times New Roman" w:hAnsi="Arial" w:cs="Arial"/>
          <w:bCs/>
          <w:lang w:eastAsia="es-PE"/>
        </w:rPr>
        <w:t>486</w:t>
      </w:r>
      <w:r w:rsidR="00AE77E6" w:rsidRPr="00AC130F">
        <w:rPr>
          <w:rStyle w:val="Refdenotaalpie"/>
          <w:rFonts w:ascii="Arial" w:eastAsia="Times New Roman" w:hAnsi="Arial" w:cs="Arial"/>
          <w:bCs/>
          <w:lang w:eastAsia="es-PE"/>
        </w:rPr>
        <w:footnoteReference w:id="2"/>
      </w:r>
      <w:r w:rsidR="00267068" w:rsidRPr="00AC130F">
        <w:rPr>
          <w:rFonts w:ascii="Arial" w:eastAsia="Times New Roman" w:hAnsi="Arial" w:cs="Arial"/>
          <w:bCs/>
          <w:lang w:eastAsia="es-PE"/>
        </w:rPr>
        <w:t xml:space="preserve"> </w:t>
      </w:r>
      <w:r w:rsidR="003739D2" w:rsidRPr="00AC130F">
        <w:rPr>
          <w:rFonts w:ascii="Arial" w:eastAsia="Times New Roman" w:hAnsi="Arial" w:cs="Arial"/>
          <w:bCs/>
          <w:lang w:eastAsia="es-PE"/>
        </w:rPr>
        <w:lastRenderedPageBreak/>
        <w:t xml:space="preserve">(Régimen Común sobre Propiedad Industrial) </w:t>
      </w:r>
      <w:r w:rsidR="00267068" w:rsidRPr="00AC130F">
        <w:rPr>
          <w:rFonts w:ascii="Arial" w:eastAsia="Times New Roman" w:hAnsi="Arial" w:cs="Arial"/>
          <w:bCs/>
          <w:lang w:eastAsia="es-PE"/>
        </w:rPr>
        <w:t xml:space="preserve">al Tribunal </w:t>
      </w:r>
      <w:r w:rsidR="00132F06" w:rsidRPr="00AC130F">
        <w:rPr>
          <w:rFonts w:ascii="Arial" w:eastAsia="Times New Roman" w:hAnsi="Arial" w:cs="Arial"/>
          <w:bCs/>
          <w:lang w:eastAsia="es-PE"/>
        </w:rPr>
        <w:t>de Justicia de la Comunidad Andina (TJCA)</w:t>
      </w:r>
      <w:r w:rsidR="00267068" w:rsidRPr="00AC130F">
        <w:rPr>
          <w:rFonts w:ascii="Arial" w:eastAsia="Times New Roman" w:hAnsi="Arial" w:cs="Arial"/>
          <w:bCs/>
          <w:lang w:eastAsia="es-PE"/>
        </w:rPr>
        <w:t xml:space="preserve"> antes de emitir sus respectivas Sentencias. En virtud a ello, la Reclamante señala que </w:t>
      </w:r>
      <w:r w:rsidR="00840F02" w:rsidRPr="00AC130F">
        <w:rPr>
          <w:rFonts w:ascii="Arial" w:eastAsia="Times New Roman" w:hAnsi="Arial" w:cs="Arial"/>
          <w:bCs/>
          <w:lang w:eastAsia="es-PE"/>
        </w:rPr>
        <w:t>se incumplió</w:t>
      </w:r>
      <w:r w:rsidR="00267068" w:rsidRPr="00AC130F">
        <w:rPr>
          <w:rFonts w:ascii="Arial" w:eastAsia="Times New Roman" w:hAnsi="Arial" w:cs="Arial"/>
          <w:bCs/>
          <w:lang w:eastAsia="es-PE"/>
        </w:rPr>
        <w:t xml:space="preserve"> el artículo 123 de la Decisión 500</w:t>
      </w:r>
      <w:r w:rsidR="00AE77E6" w:rsidRPr="00AC130F">
        <w:rPr>
          <w:rStyle w:val="Refdenotaalpie"/>
          <w:rFonts w:ascii="Arial" w:eastAsia="Times New Roman" w:hAnsi="Arial" w:cs="Arial"/>
          <w:bCs/>
          <w:lang w:eastAsia="es-PE"/>
        </w:rPr>
        <w:footnoteReference w:id="3"/>
      </w:r>
      <w:r w:rsidR="00267068" w:rsidRPr="00AC130F">
        <w:rPr>
          <w:rFonts w:ascii="Arial" w:eastAsia="Times New Roman" w:hAnsi="Arial" w:cs="Arial"/>
          <w:bCs/>
          <w:lang w:eastAsia="es-PE"/>
        </w:rPr>
        <w:t>.</w:t>
      </w:r>
    </w:p>
    <w:p w:rsidR="00267068" w:rsidRPr="00AC130F" w:rsidRDefault="00267068" w:rsidP="00DF4A99">
      <w:pPr>
        <w:spacing w:after="0" w:line="240" w:lineRule="auto"/>
        <w:ind w:left="567" w:hanging="567"/>
        <w:jc w:val="both"/>
        <w:rPr>
          <w:rFonts w:ascii="Arial" w:eastAsia="Times New Roman" w:hAnsi="Arial" w:cs="Arial"/>
          <w:bCs/>
          <w:lang w:eastAsia="es-PE"/>
        </w:rPr>
      </w:pPr>
    </w:p>
    <w:p w:rsidR="00420ABF" w:rsidRPr="00AC130F" w:rsidRDefault="00420ABF" w:rsidP="00DF4A99">
      <w:pPr>
        <w:spacing w:after="0" w:line="240" w:lineRule="auto"/>
        <w:ind w:left="567" w:hanging="567"/>
        <w:jc w:val="both"/>
        <w:rPr>
          <w:rFonts w:ascii="Arial" w:eastAsia="Times New Roman" w:hAnsi="Arial" w:cs="Arial"/>
          <w:b/>
          <w:lang w:eastAsia="es-PE"/>
        </w:rPr>
      </w:pPr>
      <w:r w:rsidRPr="00AC130F">
        <w:rPr>
          <w:rFonts w:ascii="Arial" w:eastAsia="Times New Roman" w:hAnsi="Arial" w:cs="Arial"/>
          <w:b/>
          <w:bCs/>
          <w:lang w:eastAsia="es-PE"/>
        </w:rPr>
        <w:t xml:space="preserve">IV. </w:t>
      </w:r>
      <w:r w:rsidRPr="00AC130F">
        <w:rPr>
          <w:rFonts w:ascii="Arial" w:eastAsia="Times New Roman" w:hAnsi="Arial" w:cs="Arial"/>
          <w:b/>
          <w:bCs/>
          <w:lang w:eastAsia="es-PE"/>
        </w:rPr>
        <w:tab/>
      </w:r>
      <w:r w:rsidRPr="00AC130F">
        <w:rPr>
          <w:rFonts w:ascii="Arial" w:eastAsia="Times New Roman" w:hAnsi="Arial" w:cs="Arial"/>
          <w:b/>
          <w:lang w:eastAsia="es-PE"/>
        </w:rPr>
        <w:t xml:space="preserve">ARGUMENTOS DE LAS </w:t>
      </w:r>
      <w:proofErr w:type="gramStart"/>
      <w:r w:rsidRPr="00AC130F">
        <w:rPr>
          <w:rFonts w:ascii="Arial" w:eastAsia="Times New Roman" w:hAnsi="Arial" w:cs="Arial"/>
          <w:b/>
          <w:lang w:eastAsia="es-PE"/>
        </w:rPr>
        <w:t>PARTES.-</w:t>
      </w:r>
      <w:proofErr w:type="gramEnd"/>
    </w:p>
    <w:p w:rsidR="00420ABF" w:rsidRPr="00AC130F" w:rsidRDefault="00420ABF" w:rsidP="00DF4A99">
      <w:pPr>
        <w:spacing w:after="0" w:line="240" w:lineRule="auto"/>
        <w:ind w:hanging="426"/>
        <w:jc w:val="both"/>
        <w:rPr>
          <w:rFonts w:ascii="Arial" w:eastAsia="Times New Roman" w:hAnsi="Arial" w:cs="Arial"/>
          <w:b/>
          <w:lang w:eastAsia="es-PE"/>
        </w:rPr>
      </w:pPr>
    </w:p>
    <w:p w:rsidR="00B74215" w:rsidRPr="00AC130F" w:rsidRDefault="00420ABF" w:rsidP="00DF4A99">
      <w:pPr>
        <w:tabs>
          <w:tab w:val="left" w:pos="567"/>
          <w:tab w:val="left" w:pos="709"/>
        </w:tabs>
        <w:spacing w:after="0" w:line="240" w:lineRule="auto"/>
        <w:jc w:val="both"/>
        <w:rPr>
          <w:rFonts w:ascii="Arial" w:eastAsia="Times New Roman" w:hAnsi="Arial" w:cs="Arial"/>
          <w:b/>
          <w:bCs/>
          <w:lang w:eastAsia="es-PE"/>
        </w:rPr>
      </w:pPr>
      <w:r w:rsidRPr="00AC130F">
        <w:rPr>
          <w:rFonts w:ascii="Arial" w:eastAsia="Times New Roman" w:hAnsi="Arial" w:cs="Arial"/>
          <w:b/>
          <w:bCs/>
          <w:lang w:eastAsia="es-PE"/>
        </w:rPr>
        <w:t xml:space="preserve">4.1. </w:t>
      </w:r>
      <w:r w:rsidRPr="00AC130F">
        <w:rPr>
          <w:rFonts w:ascii="Arial" w:eastAsia="Times New Roman" w:hAnsi="Arial" w:cs="Arial"/>
          <w:b/>
          <w:bCs/>
          <w:lang w:eastAsia="es-PE"/>
        </w:rPr>
        <w:tab/>
      </w:r>
      <w:r w:rsidRPr="00AC130F">
        <w:rPr>
          <w:rFonts w:ascii="Arial" w:eastAsia="Times New Roman" w:hAnsi="Arial" w:cs="Arial"/>
          <w:b/>
          <w:bCs/>
          <w:u w:val="single"/>
          <w:lang w:eastAsia="es-PE"/>
        </w:rPr>
        <w:t>Argumentos de la Reclamante</w:t>
      </w:r>
      <w:r w:rsidRPr="00AC130F">
        <w:rPr>
          <w:rFonts w:ascii="Arial" w:eastAsia="Times New Roman" w:hAnsi="Arial" w:cs="Arial"/>
          <w:b/>
          <w:bCs/>
          <w:lang w:eastAsia="es-PE"/>
        </w:rPr>
        <w:t>:</w:t>
      </w:r>
    </w:p>
    <w:p w:rsidR="00804485" w:rsidRPr="00AC130F" w:rsidRDefault="00804485" w:rsidP="00DF4A99">
      <w:pPr>
        <w:tabs>
          <w:tab w:val="left" w:pos="567"/>
          <w:tab w:val="left" w:pos="709"/>
        </w:tabs>
        <w:spacing w:after="0" w:line="240" w:lineRule="auto"/>
        <w:jc w:val="both"/>
        <w:rPr>
          <w:rFonts w:ascii="Arial" w:eastAsia="Times New Roman" w:hAnsi="Arial" w:cs="Arial"/>
          <w:b/>
          <w:bCs/>
          <w:lang w:eastAsia="es-PE"/>
        </w:rPr>
      </w:pPr>
    </w:p>
    <w:p w:rsidR="00804485" w:rsidRPr="00AC130F" w:rsidRDefault="00D1156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M</w:t>
      </w:r>
      <w:r w:rsidR="00804485" w:rsidRPr="00AC130F">
        <w:rPr>
          <w:rFonts w:ascii="Arial" w:eastAsia="Times New Roman" w:hAnsi="Arial" w:cs="Arial"/>
          <w:bCs/>
          <w:lang w:eastAsia="es-PE"/>
        </w:rPr>
        <w:t>ediante el escrito de reclamo de fecha 24 de julio de 2019 y el escrito de subsanación de fecha 28 de agosto de 2019</w:t>
      </w:r>
      <w:r w:rsidRPr="00AC130F">
        <w:rPr>
          <w:rFonts w:ascii="Arial" w:eastAsia="Times New Roman" w:hAnsi="Arial" w:cs="Arial"/>
          <w:bCs/>
          <w:lang w:eastAsia="es-PE"/>
        </w:rPr>
        <w:t xml:space="preserve"> la Reclamante presentó los siguientes argumentos:</w:t>
      </w:r>
    </w:p>
    <w:p w:rsidR="00804485" w:rsidRPr="00AC130F" w:rsidRDefault="00804485" w:rsidP="00DF4A99">
      <w:pPr>
        <w:widowControl w:val="0"/>
        <w:adjustRightInd w:val="0"/>
        <w:spacing w:after="0" w:line="240" w:lineRule="auto"/>
        <w:ind w:left="567"/>
        <w:jc w:val="both"/>
        <w:textAlignment w:val="baseline"/>
        <w:rPr>
          <w:rFonts w:ascii="Arial" w:eastAsia="Times New Roman" w:hAnsi="Arial" w:cs="Arial"/>
          <w:bCs/>
          <w:lang w:eastAsia="es-PE"/>
        </w:rPr>
      </w:pPr>
    </w:p>
    <w:p w:rsidR="00431AA7" w:rsidRPr="00AC130F" w:rsidRDefault="00431AA7"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bCs/>
          <w:lang w:eastAsia="es-PE"/>
        </w:rPr>
        <w:t>4.1.1. Respecto al primer grupo de medidas que serían materia de incumplimiento:</w:t>
      </w:r>
    </w:p>
    <w:p w:rsidR="00431AA7" w:rsidRPr="00AC130F" w:rsidRDefault="00431AA7"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p>
    <w:p w:rsidR="00D04C22" w:rsidRPr="00AC130F" w:rsidRDefault="00D04C2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La Reclamante señala que, mediante recursos de apelación</w:t>
      </w:r>
      <w:r w:rsidR="00840F02" w:rsidRPr="00AC130F">
        <w:rPr>
          <w:rStyle w:val="Refdenotaalpie"/>
          <w:rFonts w:ascii="Arial" w:eastAsia="Times New Roman" w:hAnsi="Arial" w:cs="Arial"/>
          <w:bCs/>
          <w:lang w:eastAsia="es-PE"/>
        </w:rPr>
        <w:footnoteReference w:id="4"/>
      </w:r>
      <w:r w:rsidR="00840F02" w:rsidRPr="00AC130F">
        <w:rPr>
          <w:rFonts w:ascii="Arial" w:eastAsia="Times New Roman" w:hAnsi="Arial" w:cs="Arial"/>
          <w:bCs/>
          <w:lang w:eastAsia="es-PE"/>
        </w:rPr>
        <w:t>,</w:t>
      </w:r>
      <w:r w:rsidRPr="00AC130F">
        <w:rPr>
          <w:rFonts w:ascii="Arial" w:eastAsia="Times New Roman" w:hAnsi="Arial" w:cs="Arial"/>
          <w:bCs/>
          <w:lang w:eastAsia="es-PE"/>
        </w:rPr>
        <w:t xml:space="preserve"> vinculados a los Expedientes N° 25297610800820168000701, N° 25297610800820168000501 y N° 25297610800820168000801, interpuestos ante el Tribunal Superior de</w:t>
      </w:r>
      <w:r w:rsidR="0010756F" w:rsidRPr="00AC130F">
        <w:rPr>
          <w:rFonts w:ascii="Arial" w:eastAsia="Times New Roman" w:hAnsi="Arial" w:cs="Arial"/>
          <w:bCs/>
          <w:lang w:eastAsia="es-PE"/>
        </w:rPr>
        <w:t>l Distrito Judicial de</w:t>
      </w:r>
      <w:r w:rsidRPr="00AC130F">
        <w:rPr>
          <w:rFonts w:ascii="Arial" w:eastAsia="Times New Roman" w:hAnsi="Arial" w:cs="Arial"/>
          <w:bCs/>
          <w:lang w:eastAsia="es-PE"/>
        </w:rPr>
        <w:t xml:space="preserve"> Cundinamarca, se</w:t>
      </w:r>
      <w:r w:rsidR="00CB43FE" w:rsidRPr="00AC130F">
        <w:rPr>
          <w:rFonts w:ascii="Arial" w:eastAsia="Times New Roman" w:hAnsi="Arial" w:cs="Arial"/>
          <w:bCs/>
          <w:lang w:eastAsia="es-PE"/>
        </w:rPr>
        <w:t xml:space="preserve"> requirió a dicho Tribunal que solicite</w:t>
      </w:r>
      <w:r w:rsidRPr="00AC130F">
        <w:rPr>
          <w:rFonts w:ascii="Arial" w:eastAsia="Times New Roman" w:hAnsi="Arial" w:cs="Arial"/>
          <w:bCs/>
          <w:lang w:eastAsia="es-PE"/>
        </w:rPr>
        <w:t xml:space="preserve"> interpretación prejudicial</w:t>
      </w:r>
      <w:r w:rsidR="00CB43FE" w:rsidRPr="00AC130F">
        <w:rPr>
          <w:rFonts w:ascii="Arial" w:eastAsia="Times New Roman" w:hAnsi="Arial" w:cs="Arial"/>
          <w:bCs/>
          <w:lang w:eastAsia="es-PE"/>
        </w:rPr>
        <w:t xml:space="preserve"> al TJCA</w:t>
      </w:r>
      <w:r w:rsidRPr="00AC130F">
        <w:rPr>
          <w:rFonts w:ascii="Arial" w:eastAsia="Times New Roman" w:hAnsi="Arial" w:cs="Arial"/>
          <w:bCs/>
          <w:lang w:eastAsia="es-PE"/>
        </w:rPr>
        <w:t>.</w:t>
      </w:r>
    </w:p>
    <w:p w:rsidR="00D04C22" w:rsidRPr="00AC130F" w:rsidRDefault="00D04C22" w:rsidP="00DF4A99">
      <w:pPr>
        <w:widowControl w:val="0"/>
        <w:adjustRightInd w:val="0"/>
        <w:spacing w:after="0" w:line="240" w:lineRule="auto"/>
        <w:ind w:left="567"/>
        <w:jc w:val="both"/>
        <w:textAlignment w:val="baseline"/>
        <w:rPr>
          <w:rFonts w:ascii="Arial" w:eastAsia="Times New Roman" w:hAnsi="Arial" w:cs="Arial"/>
          <w:bCs/>
          <w:lang w:eastAsia="es-PE"/>
        </w:rPr>
      </w:pPr>
    </w:p>
    <w:p w:rsidR="00431AA7" w:rsidRPr="00AC130F" w:rsidRDefault="00431AA7"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La Reclamante indica que el Tribunal Superior de</w:t>
      </w:r>
      <w:r w:rsidR="0010756F" w:rsidRPr="00AC130F">
        <w:rPr>
          <w:rFonts w:ascii="Arial" w:eastAsia="Times New Roman" w:hAnsi="Arial" w:cs="Arial"/>
          <w:bCs/>
          <w:lang w:eastAsia="es-PE"/>
        </w:rPr>
        <w:t>l Distrito Judicial de</w:t>
      </w:r>
      <w:r w:rsidRPr="00AC130F">
        <w:rPr>
          <w:rFonts w:ascii="Arial" w:eastAsia="Times New Roman" w:hAnsi="Arial" w:cs="Arial"/>
          <w:bCs/>
          <w:lang w:eastAsia="es-PE"/>
        </w:rPr>
        <w:t xml:space="preserve"> Cundinamarca, dentro de los Expedientes N° 25297610800820168000701, N° 25297610800820168000501 y N° 25297610800820168000801, es la última instancia y, por tanto, las Sentencias emitidas por dicho Tribunal no pueden ser impugnadas a través de recursos en derecho interno. En relación a ello, la Reclamante precisa que, si bien dentro de la legislación colombiana existe el recurso extraordinario de Casación, para los casos </w:t>
      </w:r>
      <w:r w:rsidR="00D04C22" w:rsidRPr="00AC130F">
        <w:rPr>
          <w:rFonts w:ascii="Arial" w:eastAsia="Times New Roman" w:hAnsi="Arial" w:cs="Arial"/>
          <w:bCs/>
          <w:lang w:eastAsia="es-PE"/>
        </w:rPr>
        <w:t>de los referidos expedientes</w:t>
      </w:r>
      <w:r w:rsidRPr="00AC130F">
        <w:rPr>
          <w:rFonts w:ascii="Arial" w:eastAsia="Times New Roman" w:hAnsi="Arial" w:cs="Arial"/>
          <w:bCs/>
          <w:lang w:eastAsia="es-PE"/>
        </w:rPr>
        <w:t xml:space="preserve"> este </w:t>
      </w:r>
      <w:r w:rsidR="00D04C22" w:rsidRPr="00AC130F">
        <w:rPr>
          <w:rFonts w:ascii="Arial" w:eastAsia="Times New Roman" w:hAnsi="Arial" w:cs="Arial"/>
          <w:bCs/>
          <w:lang w:eastAsia="es-PE"/>
        </w:rPr>
        <w:t xml:space="preserve">recurso </w:t>
      </w:r>
      <w:r w:rsidRPr="00AC130F">
        <w:rPr>
          <w:rFonts w:ascii="Arial" w:eastAsia="Times New Roman" w:hAnsi="Arial" w:cs="Arial"/>
          <w:bCs/>
          <w:lang w:eastAsia="es-PE"/>
        </w:rPr>
        <w:t>no era procedente; toda vez que, conforme a la legislación nacional colombiana</w:t>
      </w:r>
      <w:r w:rsidRPr="00AC130F">
        <w:rPr>
          <w:rFonts w:ascii="Arial" w:eastAsia="Times New Roman" w:hAnsi="Arial" w:cs="Arial"/>
          <w:bCs/>
          <w:vertAlign w:val="superscript"/>
          <w:lang w:eastAsia="es-PE"/>
        </w:rPr>
        <w:footnoteReference w:id="5"/>
      </w:r>
      <w:r w:rsidRPr="00AC130F">
        <w:rPr>
          <w:rFonts w:ascii="Arial" w:eastAsia="Times New Roman" w:hAnsi="Arial" w:cs="Arial"/>
          <w:bCs/>
          <w:lang w:eastAsia="es-PE"/>
        </w:rPr>
        <w:t xml:space="preserve">, las pretensiones económicas de indemnización de perjuicios por la violación a los derechos de propiedad Industrial no eran superior a la cuantía del interés para recurrir. </w:t>
      </w:r>
    </w:p>
    <w:p w:rsidR="00431AA7" w:rsidRPr="00AC130F" w:rsidRDefault="00431AA7" w:rsidP="00DF4A99">
      <w:pPr>
        <w:widowControl w:val="0"/>
        <w:adjustRightInd w:val="0"/>
        <w:spacing w:after="0" w:line="240" w:lineRule="auto"/>
        <w:ind w:left="567"/>
        <w:jc w:val="both"/>
        <w:textAlignment w:val="baseline"/>
        <w:rPr>
          <w:rFonts w:ascii="Arial" w:eastAsia="Times New Roman" w:hAnsi="Arial" w:cs="Arial"/>
          <w:bCs/>
          <w:lang w:eastAsia="es-PE"/>
        </w:rPr>
      </w:pPr>
    </w:p>
    <w:p w:rsidR="001D211F" w:rsidRPr="00AC130F" w:rsidRDefault="00431AA7"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Asimismo, la Reclamante señala que el Tribunal Superior de Cundinamarca</w:t>
      </w:r>
      <w:r w:rsidR="001D211F" w:rsidRPr="00AC130F">
        <w:rPr>
          <w:rFonts w:ascii="Arial" w:eastAsia="Times New Roman" w:hAnsi="Arial" w:cs="Arial"/>
          <w:bCs/>
          <w:lang w:eastAsia="es-PE"/>
        </w:rPr>
        <w:t>,</w:t>
      </w:r>
      <w:r w:rsidRPr="00AC130F">
        <w:rPr>
          <w:rFonts w:ascii="Arial" w:eastAsia="Times New Roman" w:hAnsi="Arial" w:cs="Arial"/>
          <w:bCs/>
          <w:lang w:eastAsia="es-PE"/>
        </w:rPr>
        <w:t xml:space="preserve"> </w:t>
      </w:r>
      <w:r w:rsidR="001D211F" w:rsidRPr="00AC130F">
        <w:rPr>
          <w:rFonts w:ascii="Arial" w:eastAsia="Times New Roman" w:hAnsi="Arial" w:cs="Arial"/>
          <w:bCs/>
          <w:lang w:eastAsia="es-PE"/>
        </w:rPr>
        <w:t>al momento de resolver los recursos de apelación interpuestos, omitió de manera arbitraria solicitar interpretación prejudicial al TJCA, sin emitir pronunciamiento respecto de las razones por las cuales había tomado tal determinación.</w:t>
      </w:r>
    </w:p>
    <w:p w:rsidR="00431AA7" w:rsidRPr="00AC130F" w:rsidRDefault="00431AA7"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p>
    <w:p w:rsidR="00431AA7" w:rsidRPr="00AC130F" w:rsidRDefault="00852120"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bCs/>
          <w:lang w:eastAsia="es-PE"/>
        </w:rPr>
        <w:t>4.1.2</w:t>
      </w:r>
      <w:r w:rsidR="00431AA7" w:rsidRPr="00AC130F">
        <w:rPr>
          <w:rFonts w:ascii="Arial" w:eastAsia="Times New Roman" w:hAnsi="Arial" w:cs="Arial"/>
          <w:b/>
          <w:bCs/>
          <w:lang w:eastAsia="es-PE"/>
        </w:rPr>
        <w:t>. Respecto al segundo grupo de medidas que serían materia de incumplimiento:</w:t>
      </w:r>
    </w:p>
    <w:p w:rsidR="00431AA7" w:rsidRPr="00AC130F" w:rsidRDefault="00431AA7"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p>
    <w:p w:rsidR="004932DC" w:rsidRPr="00AC130F" w:rsidRDefault="004932DC"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La Reclamante indica que, ante la omisión del Tribunal Superior de Cundinamarca, de no solicitar la interpretación prejudicial, interpuso acciones de tutela ante la Sala de Casación Penal de la Corte Suprema de Justicia, alegando que se había vulnerado el derecho fundamental al debido proceso.</w:t>
      </w:r>
    </w:p>
    <w:p w:rsidR="004932DC" w:rsidRDefault="004932DC" w:rsidP="00DF4A99">
      <w:pPr>
        <w:widowControl w:val="0"/>
        <w:adjustRightInd w:val="0"/>
        <w:spacing w:after="0" w:line="240" w:lineRule="auto"/>
        <w:ind w:left="567"/>
        <w:jc w:val="both"/>
        <w:textAlignment w:val="baseline"/>
        <w:rPr>
          <w:rFonts w:ascii="Arial" w:eastAsia="Times New Roman" w:hAnsi="Arial" w:cs="Arial"/>
          <w:bCs/>
          <w:lang w:eastAsia="es-PE"/>
        </w:rPr>
      </w:pPr>
    </w:p>
    <w:p w:rsidR="00316388" w:rsidRDefault="00316388" w:rsidP="00DF4A99">
      <w:pPr>
        <w:widowControl w:val="0"/>
        <w:adjustRightInd w:val="0"/>
        <w:spacing w:after="0" w:line="240" w:lineRule="auto"/>
        <w:ind w:left="567"/>
        <w:jc w:val="both"/>
        <w:textAlignment w:val="baseline"/>
        <w:rPr>
          <w:rFonts w:ascii="Arial" w:eastAsia="Times New Roman" w:hAnsi="Arial" w:cs="Arial"/>
          <w:bCs/>
          <w:lang w:eastAsia="es-PE"/>
        </w:rPr>
      </w:pPr>
    </w:p>
    <w:p w:rsidR="00316388" w:rsidRPr="00AC130F" w:rsidRDefault="00316388" w:rsidP="00DF4A99">
      <w:pPr>
        <w:widowControl w:val="0"/>
        <w:adjustRightInd w:val="0"/>
        <w:spacing w:after="0" w:line="240" w:lineRule="auto"/>
        <w:ind w:left="567"/>
        <w:jc w:val="both"/>
        <w:textAlignment w:val="baseline"/>
        <w:rPr>
          <w:rFonts w:ascii="Arial" w:eastAsia="Times New Roman" w:hAnsi="Arial" w:cs="Arial"/>
          <w:bCs/>
          <w:lang w:eastAsia="es-PE"/>
        </w:rPr>
      </w:pPr>
    </w:p>
    <w:p w:rsidR="00431AA7" w:rsidRPr="00AC130F" w:rsidRDefault="00431AA7"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La Reclamante señal</w:t>
      </w:r>
      <w:r w:rsidR="00C56370" w:rsidRPr="00AC130F">
        <w:rPr>
          <w:rFonts w:ascii="Arial" w:eastAsia="Times New Roman" w:hAnsi="Arial" w:cs="Arial"/>
          <w:bCs/>
          <w:lang w:eastAsia="es-PE"/>
        </w:rPr>
        <w:t>a que la Sala de Casación Penal</w:t>
      </w:r>
      <w:r w:rsidRPr="00AC130F">
        <w:rPr>
          <w:rFonts w:ascii="Arial" w:eastAsia="Times New Roman" w:hAnsi="Arial" w:cs="Arial"/>
          <w:bCs/>
          <w:lang w:eastAsia="es-PE"/>
        </w:rPr>
        <w:t xml:space="preserve"> indicó que </w:t>
      </w:r>
      <w:r w:rsidR="004932DC" w:rsidRPr="00AC130F">
        <w:rPr>
          <w:rFonts w:ascii="Arial" w:eastAsia="Times New Roman" w:hAnsi="Arial" w:cs="Arial"/>
          <w:bCs/>
          <w:lang w:eastAsia="es-PE"/>
        </w:rPr>
        <w:t xml:space="preserve">la interpretación </w:t>
      </w:r>
      <w:r w:rsidR="004932DC" w:rsidRPr="00AC130F">
        <w:rPr>
          <w:rFonts w:ascii="Arial" w:eastAsia="Times New Roman" w:hAnsi="Arial" w:cs="Arial"/>
          <w:bCs/>
          <w:lang w:eastAsia="es-PE"/>
        </w:rPr>
        <w:lastRenderedPageBreak/>
        <w:t>prejudicial debe postularse ante el juez de primer grado y no por vía del recurso de apelación. Asimismo, la Re</w:t>
      </w:r>
      <w:r w:rsidR="000F0789" w:rsidRPr="00AC130F">
        <w:rPr>
          <w:rFonts w:ascii="Arial" w:eastAsia="Times New Roman" w:hAnsi="Arial" w:cs="Arial"/>
          <w:bCs/>
          <w:lang w:eastAsia="es-PE"/>
        </w:rPr>
        <w:t xml:space="preserve">clamante manifiesta que dicha Sala indicó </w:t>
      </w:r>
      <w:r w:rsidR="004932DC" w:rsidRPr="00AC130F">
        <w:rPr>
          <w:rFonts w:ascii="Arial" w:eastAsia="Times New Roman" w:hAnsi="Arial" w:cs="Arial"/>
          <w:bCs/>
          <w:lang w:eastAsia="es-PE"/>
        </w:rPr>
        <w:t xml:space="preserve">que </w:t>
      </w:r>
      <w:r w:rsidRPr="00AC130F">
        <w:rPr>
          <w:rFonts w:ascii="Arial" w:eastAsia="Times New Roman" w:hAnsi="Arial" w:cs="Arial"/>
          <w:bCs/>
          <w:lang w:eastAsia="es-PE"/>
        </w:rPr>
        <w:t>“</w:t>
      </w:r>
      <w:r w:rsidRPr="00AC130F">
        <w:rPr>
          <w:rFonts w:ascii="Arial" w:eastAsia="Times New Roman" w:hAnsi="Arial" w:cs="Arial"/>
          <w:bCs/>
          <w:i/>
          <w:lang w:eastAsia="es-PE"/>
        </w:rPr>
        <w:t xml:space="preserve">es potestativo del funcionario de conocimiento y no de carácter obligatorio, formular solicitud de </w:t>
      </w:r>
      <w:r w:rsidR="004932DC" w:rsidRPr="00AC130F">
        <w:rPr>
          <w:rFonts w:ascii="Arial" w:eastAsia="Times New Roman" w:hAnsi="Arial" w:cs="Arial"/>
          <w:bCs/>
          <w:i/>
          <w:lang w:eastAsia="es-PE"/>
        </w:rPr>
        <w:t>interpretación prejudicial”</w:t>
      </w:r>
      <w:r w:rsidR="004932DC" w:rsidRPr="00AC130F">
        <w:rPr>
          <w:rFonts w:ascii="Arial" w:eastAsia="Times New Roman" w:hAnsi="Arial" w:cs="Arial"/>
          <w:bCs/>
          <w:lang w:eastAsia="es-PE"/>
        </w:rPr>
        <w:t>.</w:t>
      </w:r>
    </w:p>
    <w:p w:rsidR="00431AA7" w:rsidRPr="00AC130F" w:rsidRDefault="00431AA7" w:rsidP="00DF4A99">
      <w:pPr>
        <w:widowControl w:val="0"/>
        <w:adjustRightInd w:val="0"/>
        <w:spacing w:after="0" w:line="240" w:lineRule="auto"/>
        <w:ind w:left="567"/>
        <w:jc w:val="both"/>
        <w:textAlignment w:val="baseline"/>
        <w:rPr>
          <w:rFonts w:ascii="Arial" w:eastAsia="Times New Roman" w:hAnsi="Arial" w:cs="Arial"/>
          <w:bCs/>
          <w:lang w:eastAsia="es-PE"/>
        </w:rPr>
      </w:pPr>
    </w:p>
    <w:p w:rsidR="009D4800" w:rsidRPr="00AC130F" w:rsidRDefault="009D4800"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Con relación a lo señalado por la Sala de Casación Penal, la Reclamante </w:t>
      </w:r>
      <w:r w:rsidR="009A75FC" w:rsidRPr="00AC130F">
        <w:rPr>
          <w:rFonts w:ascii="Arial" w:eastAsia="Times New Roman" w:hAnsi="Arial" w:cs="Arial"/>
          <w:bCs/>
          <w:lang w:eastAsia="es-PE"/>
        </w:rPr>
        <w:t xml:space="preserve">alega </w:t>
      </w:r>
      <w:r w:rsidRPr="00AC130F">
        <w:rPr>
          <w:rFonts w:ascii="Arial" w:eastAsia="Times New Roman" w:hAnsi="Arial" w:cs="Arial"/>
          <w:bCs/>
          <w:lang w:eastAsia="es-PE"/>
        </w:rPr>
        <w:t>que no es cierto que la interpretación prejudicial debe postularse ante el juez de primer grado, toda vez que en la Decisión 500 no se contempla dicho requisito para la formulación de la consulta.</w:t>
      </w:r>
    </w:p>
    <w:p w:rsidR="009D4800" w:rsidRPr="00AC130F" w:rsidRDefault="009D4800" w:rsidP="00DF4A99">
      <w:pPr>
        <w:widowControl w:val="0"/>
        <w:adjustRightInd w:val="0"/>
        <w:spacing w:after="0" w:line="240" w:lineRule="auto"/>
        <w:jc w:val="both"/>
        <w:textAlignment w:val="baseline"/>
        <w:rPr>
          <w:rFonts w:ascii="Arial" w:eastAsia="Times New Roman" w:hAnsi="Arial" w:cs="Arial"/>
          <w:bCs/>
          <w:lang w:eastAsia="es-PE"/>
        </w:rPr>
      </w:pPr>
    </w:p>
    <w:p w:rsidR="00431AA7" w:rsidRPr="00AC130F" w:rsidRDefault="00431AA7"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Adicionalmente, la Reclamante manifiesta</w:t>
      </w:r>
      <w:r w:rsidR="004932DC" w:rsidRPr="00AC130F">
        <w:rPr>
          <w:rFonts w:ascii="Arial" w:eastAsia="Times New Roman" w:hAnsi="Arial" w:cs="Arial"/>
          <w:bCs/>
          <w:lang w:eastAsia="es-PE"/>
        </w:rPr>
        <w:t xml:space="preserve"> que es claro que el artículo 123 de la Decisión 500 preceptúa que los jueces nacionales deberán suspender el procedimiento y solicitar directamente la interpretación del </w:t>
      </w:r>
      <w:r w:rsidR="00FE4239" w:rsidRPr="00AC130F">
        <w:rPr>
          <w:rFonts w:ascii="Arial" w:eastAsia="Times New Roman" w:hAnsi="Arial" w:cs="Arial"/>
          <w:bCs/>
          <w:lang w:eastAsia="es-PE"/>
        </w:rPr>
        <w:t>TJCA</w:t>
      </w:r>
      <w:r w:rsidR="004932DC" w:rsidRPr="00AC130F">
        <w:rPr>
          <w:rFonts w:ascii="Arial" w:eastAsia="Times New Roman" w:hAnsi="Arial" w:cs="Arial"/>
          <w:bCs/>
          <w:lang w:eastAsia="es-PE"/>
        </w:rPr>
        <w:t>, cuando el proceso que conoce di</w:t>
      </w:r>
      <w:r w:rsidR="00FE4239" w:rsidRPr="00AC130F">
        <w:rPr>
          <w:rFonts w:ascii="Arial" w:eastAsia="Times New Roman" w:hAnsi="Arial" w:cs="Arial"/>
          <w:bCs/>
          <w:lang w:eastAsia="es-PE"/>
        </w:rPr>
        <w:t>cho juez sea de única instancia</w:t>
      </w:r>
      <w:r w:rsidR="004932DC" w:rsidRPr="00AC130F">
        <w:rPr>
          <w:rFonts w:ascii="Arial" w:eastAsia="Times New Roman" w:hAnsi="Arial" w:cs="Arial"/>
          <w:bCs/>
          <w:lang w:eastAsia="es-PE"/>
        </w:rPr>
        <w:t xml:space="preserve"> o de última instancia que no fuere susceptible de recursos en derecho interno; por lo que, en el caso concreto, la consulta resultaba obligatoria.</w:t>
      </w:r>
    </w:p>
    <w:p w:rsidR="00431AA7" w:rsidRPr="00AC130F" w:rsidRDefault="004932DC" w:rsidP="00DF4A99">
      <w:pPr>
        <w:widowControl w:val="0"/>
        <w:adjustRightInd w:val="0"/>
        <w:spacing w:after="0" w:line="240" w:lineRule="auto"/>
        <w:jc w:val="both"/>
        <w:textAlignment w:val="baseline"/>
        <w:rPr>
          <w:rFonts w:ascii="Arial" w:eastAsia="Times New Roman" w:hAnsi="Arial" w:cs="Arial"/>
          <w:b/>
          <w:bCs/>
          <w:lang w:eastAsia="es-PE"/>
        </w:rPr>
      </w:pPr>
      <w:r w:rsidRPr="00AC130F">
        <w:rPr>
          <w:rFonts w:ascii="Arial" w:eastAsia="Times New Roman" w:hAnsi="Arial" w:cs="Arial"/>
          <w:b/>
          <w:bCs/>
          <w:lang w:eastAsia="es-PE"/>
        </w:rPr>
        <w:t xml:space="preserve"> </w:t>
      </w:r>
    </w:p>
    <w:p w:rsidR="00804485" w:rsidRPr="00AC130F" w:rsidRDefault="00852120"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bCs/>
          <w:lang w:eastAsia="es-PE"/>
        </w:rPr>
        <w:t>4.1.3</w:t>
      </w:r>
      <w:r w:rsidR="00804485" w:rsidRPr="00AC130F">
        <w:rPr>
          <w:rFonts w:ascii="Arial" w:eastAsia="Times New Roman" w:hAnsi="Arial" w:cs="Arial"/>
          <w:b/>
          <w:bCs/>
          <w:lang w:eastAsia="es-PE"/>
        </w:rPr>
        <w:t xml:space="preserve">. Respecto a la obligatoriedad </w:t>
      </w:r>
      <w:r w:rsidR="00431AA7" w:rsidRPr="00AC130F">
        <w:rPr>
          <w:rFonts w:ascii="Arial" w:eastAsia="Times New Roman" w:hAnsi="Arial" w:cs="Arial"/>
          <w:b/>
          <w:bCs/>
          <w:lang w:eastAsia="es-PE"/>
        </w:rPr>
        <w:t xml:space="preserve">de la solicitud de </w:t>
      </w:r>
      <w:r w:rsidR="00B421FD" w:rsidRPr="00AC130F">
        <w:rPr>
          <w:rFonts w:ascii="Arial" w:eastAsia="Times New Roman" w:hAnsi="Arial" w:cs="Arial"/>
          <w:b/>
          <w:bCs/>
          <w:lang w:eastAsia="es-PE"/>
        </w:rPr>
        <w:t>interpretación prejudicial</w:t>
      </w:r>
      <w:r w:rsidR="00804485" w:rsidRPr="00AC130F">
        <w:rPr>
          <w:rFonts w:ascii="Arial" w:eastAsia="Times New Roman" w:hAnsi="Arial" w:cs="Arial"/>
          <w:b/>
          <w:bCs/>
          <w:lang w:eastAsia="es-PE"/>
        </w:rPr>
        <w:t>:</w:t>
      </w:r>
    </w:p>
    <w:p w:rsidR="00804485" w:rsidRPr="00AC130F" w:rsidRDefault="00804485" w:rsidP="00DF4A99">
      <w:pPr>
        <w:widowControl w:val="0"/>
        <w:adjustRightInd w:val="0"/>
        <w:spacing w:after="0" w:line="240" w:lineRule="auto"/>
        <w:jc w:val="both"/>
        <w:textAlignment w:val="baseline"/>
        <w:rPr>
          <w:rFonts w:ascii="Arial" w:eastAsia="Times New Roman" w:hAnsi="Arial" w:cs="Arial"/>
          <w:bCs/>
          <w:lang w:eastAsia="es-PE"/>
        </w:rPr>
      </w:pPr>
    </w:p>
    <w:p w:rsidR="00804485" w:rsidRPr="00AC130F" w:rsidRDefault="00804485"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La Reclamante manifiesta que, como titular de las marcas, se ha visto afectada en sus derechos de propiedad industrial, por parte de los infractores que utilizaron fraudulentamente las marc</w:t>
      </w:r>
      <w:r w:rsidR="00B618CA" w:rsidRPr="00AC130F">
        <w:rPr>
          <w:rFonts w:ascii="Arial" w:eastAsia="Times New Roman" w:hAnsi="Arial" w:cs="Arial"/>
          <w:bCs/>
          <w:lang w:eastAsia="es-PE"/>
        </w:rPr>
        <w:t xml:space="preserve">as registradas. Es por ello que, </w:t>
      </w:r>
      <w:r w:rsidRPr="00AC130F">
        <w:rPr>
          <w:rFonts w:ascii="Arial" w:eastAsia="Times New Roman" w:hAnsi="Arial" w:cs="Arial"/>
          <w:bCs/>
          <w:lang w:eastAsia="es-PE"/>
        </w:rPr>
        <w:t>mediante el trámite de Incidente de Reparació</w:t>
      </w:r>
      <w:r w:rsidR="00431AA7" w:rsidRPr="00AC130F">
        <w:rPr>
          <w:rFonts w:ascii="Arial" w:eastAsia="Times New Roman" w:hAnsi="Arial" w:cs="Arial"/>
          <w:bCs/>
          <w:lang w:eastAsia="es-PE"/>
        </w:rPr>
        <w:t xml:space="preserve">n Integral, </w:t>
      </w:r>
      <w:r w:rsidRPr="00AC130F">
        <w:rPr>
          <w:rFonts w:ascii="Arial" w:eastAsia="Times New Roman" w:hAnsi="Arial" w:cs="Arial"/>
          <w:bCs/>
          <w:lang w:eastAsia="es-PE"/>
        </w:rPr>
        <w:t>solicitó que las personas que incurrieron en la comisión del delito indemnizaran los daños y perjuicios ocasionados con base en lo dispuesto en el artículo 243 de la Decisión 486.</w:t>
      </w:r>
    </w:p>
    <w:p w:rsidR="003E064B" w:rsidRPr="00AC130F" w:rsidRDefault="003E064B" w:rsidP="00DF4A99">
      <w:pPr>
        <w:widowControl w:val="0"/>
        <w:adjustRightInd w:val="0"/>
        <w:spacing w:after="0" w:line="240" w:lineRule="auto"/>
        <w:jc w:val="both"/>
        <w:textAlignment w:val="baseline"/>
        <w:rPr>
          <w:rFonts w:ascii="Arial" w:eastAsia="Times New Roman" w:hAnsi="Arial" w:cs="Arial"/>
          <w:bCs/>
          <w:lang w:eastAsia="es-PE"/>
        </w:rPr>
      </w:pPr>
    </w:p>
    <w:p w:rsidR="00804485" w:rsidRPr="00AC130F" w:rsidRDefault="00804485"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La Reclamante </w:t>
      </w:r>
      <w:r w:rsidR="00B618CA" w:rsidRPr="00AC130F">
        <w:rPr>
          <w:rFonts w:ascii="Arial" w:eastAsia="Times New Roman" w:hAnsi="Arial" w:cs="Arial"/>
          <w:bCs/>
          <w:lang w:eastAsia="es-PE"/>
        </w:rPr>
        <w:t xml:space="preserve">refiere </w:t>
      </w:r>
      <w:r w:rsidRPr="00AC130F">
        <w:rPr>
          <w:rFonts w:ascii="Arial" w:eastAsia="Times New Roman" w:hAnsi="Arial" w:cs="Arial"/>
          <w:bCs/>
          <w:lang w:eastAsia="es-PE"/>
        </w:rPr>
        <w:t>que las personas que incurrieron en la comisión del delito de Usurpación de Derechos de Propiedad Industrial y Derechos de Obtentores de Variedades Vegetales obtuvieron un provecho económico al utilizar fraudulentamente las marcas o signos</w:t>
      </w:r>
      <w:r w:rsidR="00B618CA" w:rsidRPr="00AC130F">
        <w:rPr>
          <w:rFonts w:ascii="Arial" w:eastAsia="Times New Roman" w:hAnsi="Arial" w:cs="Arial"/>
          <w:bCs/>
          <w:lang w:eastAsia="es-PE"/>
        </w:rPr>
        <w:t xml:space="preserve"> distintivos que identifican sus productos</w:t>
      </w:r>
      <w:r w:rsidRPr="00AC130F">
        <w:rPr>
          <w:rFonts w:ascii="Arial" w:eastAsia="Times New Roman" w:hAnsi="Arial" w:cs="Arial"/>
          <w:bCs/>
          <w:lang w:eastAsia="es-PE"/>
        </w:rPr>
        <w:t>, sin contar con una licencia para su uso, atentando con el derecho al uso exclusivo de la marca</w:t>
      </w:r>
      <w:r w:rsidR="00B618CA" w:rsidRPr="00AC130F">
        <w:rPr>
          <w:rFonts w:ascii="Arial" w:eastAsia="Times New Roman" w:hAnsi="Arial" w:cs="Arial"/>
          <w:bCs/>
          <w:lang w:eastAsia="es-PE"/>
        </w:rPr>
        <w:t>.</w:t>
      </w:r>
    </w:p>
    <w:p w:rsidR="00D53DA6" w:rsidRPr="00AC130F" w:rsidRDefault="00D53DA6" w:rsidP="00DF4A99">
      <w:pPr>
        <w:widowControl w:val="0"/>
        <w:adjustRightInd w:val="0"/>
        <w:spacing w:after="0" w:line="240" w:lineRule="auto"/>
        <w:jc w:val="both"/>
        <w:textAlignment w:val="baseline"/>
        <w:rPr>
          <w:rFonts w:ascii="Arial" w:eastAsia="Times New Roman" w:hAnsi="Arial" w:cs="Arial"/>
          <w:bCs/>
          <w:lang w:eastAsia="es-PE"/>
        </w:rPr>
      </w:pPr>
    </w:p>
    <w:p w:rsidR="003E064B" w:rsidRPr="00AC130F" w:rsidRDefault="003E064B"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La Reclamante alude que para sustentar el monto al que ascendía el daño emergente, el lucro cesante y el precio que el infractor habría pagado por concepto de una licencia contractual, aportó la opinión pericial elaborada por un perito experto en propiedad industrial, la cual tuvo como sustento el precitado artículo 243.</w:t>
      </w:r>
    </w:p>
    <w:p w:rsidR="00431AA7" w:rsidRPr="00AC130F" w:rsidRDefault="00431AA7" w:rsidP="00DF4A99">
      <w:pPr>
        <w:widowControl w:val="0"/>
        <w:adjustRightInd w:val="0"/>
        <w:spacing w:after="0" w:line="240" w:lineRule="auto"/>
        <w:jc w:val="both"/>
        <w:textAlignment w:val="baseline"/>
        <w:rPr>
          <w:rFonts w:ascii="Arial" w:eastAsia="Times New Roman" w:hAnsi="Arial" w:cs="Arial"/>
          <w:bCs/>
          <w:lang w:eastAsia="es-PE"/>
        </w:rPr>
      </w:pPr>
    </w:p>
    <w:p w:rsidR="00552B45" w:rsidRPr="00AC130F" w:rsidRDefault="00552B45"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Asimismo, la Reclamante alega que el asunto que se debate o controvierte, dentro de los Expedientes </w:t>
      </w:r>
      <w:r w:rsidRPr="00AC130F">
        <w:rPr>
          <w:rFonts w:ascii="Arial" w:eastAsia="Calibri" w:hAnsi="Arial" w:cs="Arial"/>
          <w:color w:val="000000" w:themeColor="text1"/>
        </w:rPr>
        <w:t>N° 25297610800820168000701, N° 25297610800820168000501 y N° 25297610800820168000801</w:t>
      </w:r>
      <w:r w:rsidRPr="00AC130F">
        <w:rPr>
          <w:rFonts w:ascii="Arial" w:eastAsia="Times New Roman" w:hAnsi="Arial" w:cs="Arial"/>
          <w:bCs/>
          <w:lang w:eastAsia="es-PE"/>
        </w:rPr>
        <w:t>, gira en torno al artículo 243 de la Decisión 486, puesto que con base a dicha norma se fundamentó la pretensión de indemnización de perjuicios, con ocasión al daño sufrido por la comisión del delito de Usurpación de Derechos de Propiedad Industrial y Derechos de Obtentores de Variedades Vegetales.</w:t>
      </w:r>
    </w:p>
    <w:p w:rsidR="00AB65D0" w:rsidRPr="00AC130F" w:rsidRDefault="00AB65D0" w:rsidP="00DF4A99">
      <w:pPr>
        <w:widowControl w:val="0"/>
        <w:adjustRightInd w:val="0"/>
        <w:spacing w:after="0" w:line="240" w:lineRule="auto"/>
        <w:jc w:val="both"/>
        <w:textAlignment w:val="baseline"/>
        <w:rPr>
          <w:rFonts w:ascii="Arial" w:eastAsia="Times New Roman" w:hAnsi="Arial" w:cs="Arial"/>
          <w:lang w:val="es-MX" w:eastAsia="es-PE"/>
        </w:rPr>
      </w:pPr>
    </w:p>
    <w:p w:rsidR="00420ABF" w:rsidRPr="00AC130F" w:rsidRDefault="00420ABF" w:rsidP="00DF4A99">
      <w:pPr>
        <w:tabs>
          <w:tab w:val="left" w:pos="567"/>
          <w:tab w:val="left" w:pos="709"/>
        </w:tabs>
        <w:spacing w:after="0" w:line="240" w:lineRule="auto"/>
        <w:jc w:val="both"/>
        <w:rPr>
          <w:rFonts w:ascii="Arial" w:eastAsia="Times New Roman" w:hAnsi="Arial" w:cs="Arial"/>
          <w:b/>
          <w:bCs/>
          <w:lang w:eastAsia="es-ES"/>
        </w:rPr>
      </w:pPr>
      <w:r w:rsidRPr="00AC130F">
        <w:rPr>
          <w:rFonts w:ascii="Arial" w:eastAsia="Times New Roman" w:hAnsi="Arial" w:cs="Arial"/>
          <w:b/>
          <w:bCs/>
          <w:lang w:eastAsia="es-ES"/>
        </w:rPr>
        <w:t xml:space="preserve">4.2. </w:t>
      </w:r>
      <w:r w:rsidRPr="00AC130F">
        <w:rPr>
          <w:rFonts w:ascii="Arial" w:eastAsia="Times New Roman" w:hAnsi="Arial" w:cs="Arial"/>
          <w:b/>
          <w:bCs/>
          <w:lang w:eastAsia="es-ES"/>
        </w:rPr>
        <w:tab/>
      </w:r>
      <w:r w:rsidRPr="00AC130F">
        <w:rPr>
          <w:rFonts w:ascii="Arial" w:eastAsia="Times New Roman" w:hAnsi="Arial" w:cs="Arial"/>
          <w:b/>
          <w:bCs/>
          <w:u w:val="single"/>
          <w:lang w:eastAsia="es-ES"/>
        </w:rPr>
        <w:t>Argumentos de la Reclamada</w:t>
      </w:r>
      <w:r w:rsidRPr="00AC130F">
        <w:rPr>
          <w:rFonts w:ascii="Arial" w:eastAsia="Times New Roman" w:hAnsi="Arial" w:cs="Arial"/>
          <w:b/>
          <w:bCs/>
          <w:lang w:eastAsia="es-ES"/>
        </w:rPr>
        <w:t>:</w:t>
      </w:r>
    </w:p>
    <w:p w:rsidR="00420ABF" w:rsidRPr="00AC130F" w:rsidRDefault="00420ABF" w:rsidP="00DF4A99">
      <w:pPr>
        <w:spacing w:after="0" w:line="240" w:lineRule="auto"/>
        <w:jc w:val="both"/>
        <w:rPr>
          <w:rFonts w:ascii="Arial" w:eastAsia="Times New Roman" w:hAnsi="Arial" w:cs="Arial"/>
          <w:lang w:val="es-MX" w:eastAsia="es-PE"/>
        </w:rPr>
      </w:pPr>
    </w:p>
    <w:p w:rsidR="002350A9" w:rsidRPr="00AC130F" w:rsidRDefault="002350A9"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bCs/>
          <w:lang w:eastAsia="es-PE"/>
        </w:rPr>
        <w:t xml:space="preserve">4.2.1. </w:t>
      </w:r>
      <w:r w:rsidR="006C5CEE" w:rsidRPr="00AC130F">
        <w:rPr>
          <w:rFonts w:ascii="Arial" w:eastAsia="Times New Roman" w:hAnsi="Arial" w:cs="Arial"/>
          <w:b/>
          <w:bCs/>
          <w:lang w:eastAsia="es-PE"/>
        </w:rPr>
        <w:t>A</w:t>
      </w:r>
      <w:r w:rsidRPr="00AC130F">
        <w:rPr>
          <w:rFonts w:ascii="Arial" w:eastAsia="Times New Roman" w:hAnsi="Arial" w:cs="Arial"/>
          <w:b/>
          <w:bCs/>
          <w:lang w:eastAsia="es-PE"/>
        </w:rPr>
        <w:t xml:space="preserve">spectos </w:t>
      </w:r>
      <w:r w:rsidR="00024129" w:rsidRPr="00AC130F">
        <w:rPr>
          <w:rFonts w:ascii="Arial" w:eastAsia="Times New Roman" w:hAnsi="Arial" w:cs="Arial"/>
          <w:b/>
          <w:bCs/>
          <w:lang w:eastAsia="es-PE"/>
        </w:rPr>
        <w:t>preliminares</w:t>
      </w:r>
      <w:r w:rsidRPr="00AC130F">
        <w:rPr>
          <w:rFonts w:ascii="Arial" w:eastAsia="Times New Roman" w:hAnsi="Arial" w:cs="Arial"/>
          <w:b/>
          <w:bCs/>
          <w:lang w:eastAsia="es-PE"/>
        </w:rPr>
        <w:t>:</w:t>
      </w:r>
    </w:p>
    <w:p w:rsidR="002350A9" w:rsidRPr="00AC130F" w:rsidRDefault="002350A9" w:rsidP="00DF4A99">
      <w:pPr>
        <w:spacing w:after="0" w:line="240" w:lineRule="auto"/>
        <w:jc w:val="both"/>
        <w:rPr>
          <w:rFonts w:ascii="Arial" w:eastAsia="Times New Roman" w:hAnsi="Arial" w:cs="Arial"/>
          <w:lang w:eastAsia="es-PE"/>
        </w:rPr>
      </w:pPr>
    </w:p>
    <w:p w:rsidR="005B7FCD" w:rsidRPr="00AC130F" w:rsidRDefault="00913A6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bCs/>
          <w:lang w:eastAsia="es-PE"/>
        </w:rPr>
        <w:t>La Reclamada señala que l</w:t>
      </w:r>
      <w:r w:rsidR="005255F4" w:rsidRPr="00AC130F">
        <w:rPr>
          <w:rFonts w:ascii="Arial" w:eastAsia="Times New Roman" w:hAnsi="Arial" w:cs="Arial"/>
          <w:bCs/>
          <w:lang w:eastAsia="es-PE"/>
        </w:rPr>
        <w:t>a naturaleza de la acción de incumplimiento no posibilita el alcance pretendido en el reclamo</w:t>
      </w:r>
      <w:r w:rsidR="00B618CA" w:rsidRPr="00AC130F">
        <w:rPr>
          <w:rFonts w:ascii="Arial" w:eastAsia="Times New Roman" w:hAnsi="Arial" w:cs="Arial"/>
          <w:bCs/>
          <w:lang w:eastAsia="es-PE"/>
        </w:rPr>
        <w:t>,</w:t>
      </w:r>
      <w:r w:rsidR="005255F4" w:rsidRPr="00AC130F">
        <w:rPr>
          <w:rFonts w:ascii="Arial" w:eastAsia="Times New Roman" w:hAnsi="Arial" w:cs="Arial"/>
          <w:bCs/>
          <w:lang w:eastAsia="es-PE"/>
        </w:rPr>
        <w:t xml:space="preserve"> </w:t>
      </w:r>
      <w:r w:rsidRPr="00AC130F">
        <w:rPr>
          <w:rFonts w:ascii="Arial" w:eastAsia="Times New Roman" w:hAnsi="Arial" w:cs="Arial"/>
          <w:bCs/>
          <w:lang w:eastAsia="es-PE"/>
        </w:rPr>
        <w:t>referido a la</w:t>
      </w:r>
      <w:r w:rsidR="005255F4" w:rsidRPr="00AC130F">
        <w:rPr>
          <w:rFonts w:ascii="Arial" w:eastAsia="Times New Roman" w:hAnsi="Arial" w:cs="Arial"/>
          <w:bCs/>
          <w:lang w:eastAsia="es-PE"/>
        </w:rPr>
        <w:t xml:space="preserve"> remisión de los expedientes</w:t>
      </w:r>
      <w:r w:rsidRPr="00AC130F">
        <w:rPr>
          <w:rFonts w:ascii="Arial" w:eastAsia="Times New Roman" w:hAnsi="Arial" w:cs="Arial"/>
          <w:bCs/>
          <w:lang w:eastAsia="es-PE"/>
        </w:rPr>
        <w:t xml:space="preserve"> nacionales</w:t>
      </w:r>
      <w:r w:rsidR="005255F4" w:rsidRPr="00AC130F">
        <w:rPr>
          <w:rFonts w:ascii="Arial" w:eastAsia="Times New Roman" w:hAnsi="Arial" w:cs="Arial"/>
          <w:bCs/>
          <w:lang w:eastAsia="es-PE"/>
        </w:rPr>
        <w:t xml:space="preserve"> al TJCA, puesto que un pedimento referido a generar efectos respecto de actuaciones judiciales finalizadas contraviene las disposiciones que regulan </w:t>
      </w:r>
      <w:r w:rsidR="00B618CA" w:rsidRPr="00AC130F">
        <w:rPr>
          <w:rFonts w:ascii="Arial" w:eastAsia="Times New Roman" w:hAnsi="Arial" w:cs="Arial"/>
          <w:bCs/>
          <w:lang w:eastAsia="es-PE"/>
        </w:rPr>
        <w:t>la acción de incumplimiento;</w:t>
      </w:r>
      <w:r w:rsidR="005255F4" w:rsidRPr="00AC130F">
        <w:rPr>
          <w:rFonts w:ascii="Arial" w:eastAsia="Times New Roman" w:hAnsi="Arial" w:cs="Arial"/>
          <w:bCs/>
          <w:lang w:eastAsia="es-PE"/>
        </w:rPr>
        <w:t xml:space="preserve"> motivo por el cual</w:t>
      </w:r>
      <w:r w:rsidR="00B618CA" w:rsidRPr="00AC130F">
        <w:rPr>
          <w:rFonts w:ascii="Arial" w:eastAsia="Times New Roman" w:hAnsi="Arial" w:cs="Arial"/>
          <w:bCs/>
          <w:lang w:eastAsia="es-PE"/>
        </w:rPr>
        <w:t>, a criterio de la Reclamada,</w:t>
      </w:r>
      <w:r w:rsidR="005255F4" w:rsidRPr="00AC130F">
        <w:rPr>
          <w:rFonts w:ascii="Arial" w:eastAsia="Times New Roman" w:hAnsi="Arial" w:cs="Arial"/>
          <w:bCs/>
          <w:lang w:eastAsia="es-PE"/>
        </w:rPr>
        <w:t xml:space="preserve"> corresponde denegar de plano el reclamo deb</w:t>
      </w:r>
      <w:r w:rsidR="005B7FCD" w:rsidRPr="00AC130F">
        <w:rPr>
          <w:rFonts w:ascii="Arial" w:eastAsia="Times New Roman" w:hAnsi="Arial" w:cs="Arial"/>
          <w:bCs/>
          <w:lang w:eastAsia="es-PE"/>
        </w:rPr>
        <w:t>ido a su abierta improcedencia.</w:t>
      </w:r>
    </w:p>
    <w:p w:rsidR="002350A9" w:rsidRPr="00AC130F" w:rsidRDefault="002350A9"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2350A9" w:rsidRPr="00AC130F" w:rsidRDefault="00913A6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lastRenderedPageBreak/>
        <w:t>Asimismo, la Reclamada refiere que l</w:t>
      </w:r>
      <w:r w:rsidR="00B326EE" w:rsidRPr="00AC130F">
        <w:rPr>
          <w:rFonts w:ascii="Arial" w:eastAsia="Times New Roman" w:hAnsi="Arial" w:cs="Arial"/>
          <w:lang w:val="es-MX" w:eastAsia="es-PE"/>
        </w:rPr>
        <w:t>a Ley</w:t>
      </w:r>
      <w:r w:rsidR="00114950" w:rsidRPr="00AC130F">
        <w:rPr>
          <w:rFonts w:ascii="Arial" w:eastAsia="Times New Roman" w:hAnsi="Arial" w:cs="Arial"/>
          <w:lang w:val="es-MX" w:eastAsia="es-PE"/>
        </w:rPr>
        <w:t xml:space="preserve"> N°</w:t>
      </w:r>
      <w:r w:rsidR="00B326EE" w:rsidRPr="00AC130F">
        <w:rPr>
          <w:rFonts w:ascii="Arial" w:eastAsia="Times New Roman" w:hAnsi="Arial" w:cs="Arial"/>
          <w:lang w:val="es-MX" w:eastAsia="es-PE"/>
        </w:rPr>
        <w:t xml:space="preserve"> 457 </w:t>
      </w:r>
      <w:r w:rsidR="002350A9" w:rsidRPr="00AC130F">
        <w:rPr>
          <w:rFonts w:ascii="Arial" w:eastAsia="Times New Roman" w:hAnsi="Arial" w:cs="Arial"/>
          <w:lang w:val="es-MX" w:eastAsia="es-PE"/>
        </w:rPr>
        <w:t>de 1998</w:t>
      </w:r>
      <w:r w:rsidR="003D0C06" w:rsidRPr="00AC130F">
        <w:rPr>
          <w:rFonts w:ascii="Arial" w:eastAsia="Times New Roman" w:hAnsi="Arial" w:cs="Arial"/>
          <w:lang w:val="es-MX" w:eastAsia="es-PE"/>
        </w:rPr>
        <w:t>, citada por la Reclamante en su escrito de reclamo</w:t>
      </w:r>
      <w:r w:rsidR="00FD5512" w:rsidRPr="00AC130F">
        <w:rPr>
          <w:rFonts w:ascii="Arial" w:eastAsia="Times New Roman" w:hAnsi="Arial" w:cs="Arial"/>
          <w:lang w:val="es-MX" w:eastAsia="es-PE"/>
        </w:rPr>
        <w:t>,</w:t>
      </w:r>
      <w:r w:rsidR="002350A9" w:rsidRPr="00AC130F">
        <w:rPr>
          <w:rFonts w:ascii="Arial" w:eastAsia="Times New Roman" w:hAnsi="Arial" w:cs="Arial"/>
          <w:lang w:val="es-MX" w:eastAsia="es-PE"/>
        </w:rPr>
        <w:t xml:space="preserve"> no </w:t>
      </w:r>
      <w:r w:rsidR="00B618CA" w:rsidRPr="00AC130F">
        <w:rPr>
          <w:rFonts w:ascii="Arial" w:eastAsia="Times New Roman" w:hAnsi="Arial" w:cs="Arial"/>
          <w:lang w:val="es-MX" w:eastAsia="es-PE"/>
        </w:rPr>
        <w:t>es</w:t>
      </w:r>
      <w:r w:rsidR="002350A9" w:rsidRPr="00AC130F">
        <w:rPr>
          <w:rFonts w:ascii="Arial" w:eastAsia="Times New Roman" w:hAnsi="Arial" w:cs="Arial"/>
          <w:lang w:val="es-MX" w:eastAsia="es-PE"/>
        </w:rPr>
        <w:t xml:space="preserve"> una disposición que integre el ordenamiento jurídico de </w:t>
      </w:r>
      <w:r w:rsidR="00FD5512" w:rsidRPr="00AC130F">
        <w:rPr>
          <w:rFonts w:ascii="Arial" w:eastAsia="Times New Roman" w:hAnsi="Arial" w:cs="Arial"/>
          <w:lang w:val="es-MX" w:eastAsia="es-PE"/>
        </w:rPr>
        <w:t>la Comunidad Andina;</w:t>
      </w:r>
      <w:r w:rsidR="00B618CA" w:rsidRPr="00AC130F">
        <w:rPr>
          <w:rFonts w:ascii="Arial" w:eastAsia="Times New Roman" w:hAnsi="Arial" w:cs="Arial"/>
          <w:lang w:val="es-MX" w:eastAsia="es-PE"/>
        </w:rPr>
        <w:t xml:space="preserve"> por lo que</w:t>
      </w:r>
      <w:r w:rsidR="002350A9" w:rsidRPr="00AC130F">
        <w:rPr>
          <w:rFonts w:ascii="Arial" w:eastAsia="Times New Roman" w:hAnsi="Arial" w:cs="Arial"/>
          <w:lang w:val="es-MX" w:eastAsia="es-PE"/>
        </w:rPr>
        <w:t xml:space="preserve"> el</w:t>
      </w:r>
      <w:r w:rsidR="006A12E5" w:rsidRPr="00AC130F">
        <w:rPr>
          <w:rFonts w:ascii="Arial" w:eastAsia="Times New Roman" w:hAnsi="Arial" w:cs="Arial"/>
          <w:lang w:val="es-MX" w:eastAsia="es-PE"/>
        </w:rPr>
        <w:t xml:space="preserve"> reclamo excedería el</w:t>
      </w:r>
      <w:r w:rsidR="002350A9" w:rsidRPr="00AC130F">
        <w:rPr>
          <w:rFonts w:ascii="Arial" w:eastAsia="Times New Roman" w:hAnsi="Arial" w:cs="Arial"/>
          <w:lang w:val="es-MX" w:eastAsia="es-PE"/>
        </w:rPr>
        <w:t xml:space="preserve"> ámbito de competencia de la SGCAN y del TJCA.</w:t>
      </w:r>
    </w:p>
    <w:p w:rsidR="002350A9" w:rsidRPr="00AC130F" w:rsidRDefault="002350A9" w:rsidP="00DF4A99">
      <w:pPr>
        <w:widowControl w:val="0"/>
        <w:adjustRightInd w:val="0"/>
        <w:spacing w:after="0" w:line="240" w:lineRule="auto"/>
        <w:jc w:val="both"/>
        <w:textAlignment w:val="baseline"/>
        <w:rPr>
          <w:rFonts w:ascii="Arial" w:eastAsia="Times New Roman" w:hAnsi="Arial" w:cs="Arial"/>
          <w:lang w:val="es-MX" w:eastAsia="es-PE"/>
        </w:rPr>
      </w:pPr>
    </w:p>
    <w:p w:rsidR="002350A9" w:rsidRPr="00AC130F" w:rsidRDefault="00220136"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bCs/>
          <w:lang w:eastAsia="es-PE"/>
        </w:rPr>
        <w:t>4.2.</w:t>
      </w:r>
      <w:r w:rsidR="00126FBC">
        <w:rPr>
          <w:rFonts w:ascii="Arial" w:eastAsia="Times New Roman" w:hAnsi="Arial" w:cs="Arial"/>
          <w:b/>
          <w:bCs/>
          <w:lang w:eastAsia="es-PE"/>
        </w:rPr>
        <w:t>2</w:t>
      </w:r>
      <w:r w:rsidR="002350A9" w:rsidRPr="00AC130F">
        <w:rPr>
          <w:rFonts w:ascii="Arial" w:eastAsia="Times New Roman" w:hAnsi="Arial" w:cs="Arial"/>
          <w:b/>
          <w:bCs/>
          <w:lang w:eastAsia="es-PE"/>
        </w:rPr>
        <w:t>. Respecto a la no obligatoriedad de la solicitu</w:t>
      </w:r>
      <w:r w:rsidR="00B421FD" w:rsidRPr="00AC130F">
        <w:rPr>
          <w:rFonts w:ascii="Arial" w:eastAsia="Times New Roman" w:hAnsi="Arial" w:cs="Arial"/>
          <w:b/>
          <w:bCs/>
          <w:lang w:eastAsia="es-PE"/>
        </w:rPr>
        <w:t>d de interpretación prejudicial</w:t>
      </w:r>
      <w:r w:rsidR="002350A9" w:rsidRPr="00AC130F">
        <w:rPr>
          <w:rFonts w:ascii="Arial" w:eastAsia="Times New Roman" w:hAnsi="Arial" w:cs="Arial"/>
          <w:b/>
          <w:bCs/>
          <w:lang w:eastAsia="es-PE"/>
        </w:rPr>
        <w:t>:</w:t>
      </w:r>
    </w:p>
    <w:p w:rsidR="002350A9" w:rsidRPr="00AC130F" w:rsidRDefault="002350A9" w:rsidP="00DF4A99">
      <w:pPr>
        <w:widowControl w:val="0"/>
        <w:adjustRightInd w:val="0"/>
        <w:spacing w:after="0" w:line="240" w:lineRule="auto"/>
        <w:ind w:left="567"/>
        <w:jc w:val="both"/>
        <w:textAlignment w:val="baseline"/>
        <w:rPr>
          <w:rFonts w:ascii="Arial" w:eastAsia="Times New Roman" w:hAnsi="Arial" w:cs="Arial"/>
          <w:lang w:eastAsia="es-PE"/>
        </w:rPr>
      </w:pPr>
    </w:p>
    <w:p w:rsidR="002350A9" w:rsidRPr="00AC130F" w:rsidRDefault="00B71D53"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bCs/>
          <w:lang w:eastAsia="es-PE"/>
        </w:rPr>
        <w:t>La Reclamada precisa que, u</w:t>
      </w:r>
      <w:r w:rsidR="002350A9" w:rsidRPr="00AC130F">
        <w:rPr>
          <w:rFonts w:ascii="Arial" w:eastAsia="Times New Roman" w:hAnsi="Arial" w:cs="Arial"/>
          <w:bCs/>
          <w:lang w:eastAsia="es-PE"/>
        </w:rPr>
        <w:t xml:space="preserve">na vez determinada la responsabilidad penal de una persona por infracción de disposiciones penales que protegen los derechos de propiedad industrial, se puede activar un mecanismo procesal denominado </w:t>
      </w:r>
      <w:r w:rsidR="002350A9" w:rsidRPr="00AC130F">
        <w:rPr>
          <w:rFonts w:ascii="Arial" w:hAnsi="Arial" w:cs="Arial"/>
          <w:bCs/>
        </w:rPr>
        <w:t>Incidente de Reparación Integral</w:t>
      </w:r>
      <w:r w:rsidR="002350A9" w:rsidRPr="00AC130F">
        <w:rPr>
          <w:rFonts w:ascii="Arial" w:eastAsia="Times New Roman" w:hAnsi="Arial" w:cs="Arial"/>
          <w:bCs/>
          <w:lang w:eastAsia="es-PE"/>
        </w:rPr>
        <w:t xml:space="preserve">, el cual tiene como finalidad, antes que </w:t>
      </w:r>
      <w:r w:rsidRPr="00AC130F">
        <w:rPr>
          <w:rFonts w:ascii="Arial" w:eastAsia="Times New Roman" w:hAnsi="Arial" w:cs="Arial"/>
          <w:bCs/>
          <w:lang w:eastAsia="es-PE"/>
        </w:rPr>
        <w:t xml:space="preserve">el </w:t>
      </w:r>
      <w:r w:rsidR="002350A9" w:rsidRPr="00AC130F">
        <w:rPr>
          <w:rFonts w:ascii="Arial" w:eastAsia="Times New Roman" w:hAnsi="Arial" w:cs="Arial"/>
          <w:bCs/>
          <w:lang w:eastAsia="es-PE"/>
        </w:rPr>
        <w:t xml:space="preserve">cálculo de la indemnización de </w:t>
      </w:r>
      <w:r w:rsidR="00FD5512" w:rsidRPr="00AC130F">
        <w:rPr>
          <w:rFonts w:ascii="Arial" w:eastAsia="Times New Roman" w:hAnsi="Arial" w:cs="Arial"/>
          <w:bCs/>
          <w:lang w:eastAsia="es-PE"/>
        </w:rPr>
        <w:t xml:space="preserve">los </w:t>
      </w:r>
      <w:r w:rsidR="002350A9" w:rsidRPr="00AC130F">
        <w:rPr>
          <w:rFonts w:ascii="Arial" w:eastAsia="Times New Roman" w:hAnsi="Arial" w:cs="Arial"/>
          <w:bCs/>
          <w:lang w:eastAsia="es-PE"/>
        </w:rPr>
        <w:t xml:space="preserve">daños y perjuicios sufridos por la víctima del delito, la demostración de que los mismos se produjeron. Sin embargo, la Reclamante no </w:t>
      </w:r>
      <w:r w:rsidR="002350A9" w:rsidRPr="00AC130F">
        <w:rPr>
          <w:rFonts w:ascii="Arial" w:eastAsia="Times New Roman" w:hAnsi="Arial" w:cs="Arial"/>
          <w:lang w:val="es-MX" w:eastAsia="es-PE"/>
        </w:rPr>
        <w:t>logró demostrar que se había</w:t>
      </w:r>
      <w:r w:rsidR="00DD06F8" w:rsidRPr="00AC130F">
        <w:rPr>
          <w:rFonts w:ascii="Arial" w:eastAsia="Times New Roman" w:hAnsi="Arial" w:cs="Arial"/>
          <w:lang w:val="es-MX" w:eastAsia="es-PE"/>
        </w:rPr>
        <w:t>n</w:t>
      </w:r>
      <w:r w:rsidR="002350A9" w:rsidRPr="00AC130F">
        <w:rPr>
          <w:rFonts w:ascii="Arial" w:eastAsia="Times New Roman" w:hAnsi="Arial" w:cs="Arial"/>
          <w:lang w:val="es-MX" w:eastAsia="es-PE"/>
        </w:rPr>
        <w:t xml:space="preserve"> producido daños y perjuicios.</w:t>
      </w:r>
    </w:p>
    <w:p w:rsidR="002350A9" w:rsidRPr="00AC130F" w:rsidRDefault="002350A9" w:rsidP="00DF4A99">
      <w:pPr>
        <w:widowControl w:val="0"/>
        <w:adjustRightInd w:val="0"/>
        <w:spacing w:after="0" w:line="240" w:lineRule="auto"/>
        <w:jc w:val="both"/>
        <w:textAlignment w:val="baseline"/>
        <w:rPr>
          <w:rFonts w:ascii="Arial" w:eastAsia="Times New Roman" w:hAnsi="Arial" w:cs="Arial"/>
          <w:lang w:val="es-MX" w:eastAsia="es-PE"/>
        </w:rPr>
      </w:pPr>
    </w:p>
    <w:p w:rsidR="002332FE" w:rsidRPr="00AC130F" w:rsidRDefault="002332F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La Reclamada alega que la única prueba aportada por la Reclamante, en el marco de los Procesos </w:t>
      </w:r>
      <w:r w:rsidRPr="00AC130F">
        <w:rPr>
          <w:rFonts w:ascii="Arial" w:eastAsia="Calibri" w:hAnsi="Arial" w:cs="Arial"/>
          <w:color w:val="000000" w:themeColor="text1"/>
        </w:rPr>
        <w:t xml:space="preserve">de los Expedientes N° 25297610800820168000701, N° 25297610800820168000501 y N° 25297610800820168000801, </w:t>
      </w:r>
      <w:r w:rsidRPr="00AC130F">
        <w:rPr>
          <w:rFonts w:ascii="Arial" w:eastAsia="Times New Roman" w:hAnsi="Arial" w:cs="Arial"/>
          <w:lang w:val="es-MX" w:eastAsia="es-PE"/>
        </w:rPr>
        <w:t>para la demostración de los daños sufridos, fue el dictamen pericial de valoración de perjuicios. Respecto a dicha prueba se determinó, conforme a la normativa nacional</w:t>
      </w:r>
      <w:r w:rsidRPr="00AC130F">
        <w:rPr>
          <w:rStyle w:val="Refdenotaalpie"/>
          <w:rFonts w:ascii="Arial" w:eastAsia="Times New Roman" w:hAnsi="Arial" w:cs="Arial"/>
          <w:lang w:val="es-MX" w:eastAsia="es-PE"/>
        </w:rPr>
        <w:footnoteReference w:id="6"/>
      </w:r>
      <w:r w:rsidRPr="00AC130F">
        <w:rPr>
          <w:rFonts w:ascii="Arial" w:eastAsia="Times New Roman" w:hAnsi="Arial" w:cs="Arial"/>
          <w:lang w:val="es-MX" w:eastAsia="es-PE"/>
        </w:rPr>
        <w:t xml:space="preserve"> aplicable, que no resultaba idónea, toda vez que no se habían adjuntando los documentos que sirvieron de soporte para su elaboración, lo cual impidió que la defensa de las personas sentenciadas </w:t>
      </w:r>
      <w:r w:rsidR="00FD5512" w:rsidRPr="00AC130F">
        <w:rPr>
          <w:rFonts w:ascii="Arial" w:eastAsia="Times New Roman" w:hAnsi="Arial" w:cs="Arial"/>
          <w:lang w:val="es-MX" w:eastAsia="es-PE"/>
        </w:rPr>
        <w:t xml:space="preserve">por los delitos cometidos </w:t>
      </w:r>
      <w:r w:rsidRPr="00AC130F">
        <w:rPr>
          <w:rFonts w:ascii="Arial" w:eastAsia="Times New Roman" w:hAnsi="Arial" w:cs="Arial"/>
          <w:lang w:val="es-MX" w:eastAsia="es-PE"/>
        </w:rPr>
        <w:t>pudiera controvertirlo.</w:t>
      </w:r>
    </w:p>
    <w:p w:rsidR="002332FE" w:rsidRPr="00AC130F" w:rsidRDefault="002332FE"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2332FE" w:rsidRPr="00AC130F" w:rsidRDefault="002332F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La Reclamada </w:t>
      </w:r>
      <w:r w:rsidR="00FD5512" w:rsidRPr="00AC130F">
        <w:rPr>
          <w:rFonts w:ascii="Arial" w:eastAsia="Times New Roman" w:hAnsi="Arial" w:cs="Arial"/>
          <w:lang w:val="es-MX" w:eastAsia="es-PE"/>
        </w:rPr>
        <w:t>indica</w:t>
      </w:r>
      <w:r w:rsidRPr="00AC130F">
        <w:rPr>
          <w:rFonts w:ascii="Arial" w:eastAsia="Times New Roman" w:hAnsi="Arial" w:cs="Arial"/>
          <w:lang w:val="es-MX" w:eastAsia="es-PE"/>
        </w:rPr>
        <w:t xml:space="preserve"> que, en cuanto a la acreditación del daño emergente, no se aportaron los contratos de protección de marcas que suscribió la Reclamante, referidas por el perito, ni se determinó su relación con el delito cometido, ya que databan de un momento anterior al de la ocurrencia de los hechos objeto de los procesos penales. Asimismo, respecto al lucro cesante, la Reclamada manifiesta que los jueces nacionales señalaron que el dictamen no resultaba preciso ni tampoco permitía demostrar las ganancias que dejó de percibir la Reclamante. Adicionalmente, en lo relativo al precio que el infractor hubiera pagado por concepto de una licencia contractual, los jueces nacionales indicaron que los contratos tomados como referencia para la tasación en el dictamen no fueron aportados.</w:t>
      </w:r>
    </w:p>
    <w:p w:rsidR="002332FE" w:rsidRPr="00AC130F" w:rsidRDefault="002332FE"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2350A9" w:rsidRPr="00AC130F" w:rsidRDefault="00B71D53"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La Reclamada alega que, e</w:t>
      </w:r>
      <w:r w:rsidR="00DD06F8" w:rsidRPr="00AC130F">
        <w:rPr>
          <w:rFonts w:ascii="Arial" w:eastAsia="Times New Roman" w:hAnsi="Arial" w:cs="Arial"/>
          <w:lang w:val="es-MX" w:eastAsia="es-PE"/>
        </w:rPr>
        <w:t>n ausencia de una</w:t>
      </w:r>
      <w:r w:rsidR="002350A9" w:rsidRPr="00AC130F">
        <w:rPr>
          <w:rFonts w:ascii="Arial" w:eastAsia="Times New Roman" w:hAnsi="Arial" w:cs="Arial"/>
          <w:lang w:val="es-MX" w:eastAsia="es-PE"/>
        </w:rPr>
        <w:t xml:space="preserve"> prueba</w:t>
      </w:r>
      <w:r w:rsidR="00DD06F8" w:rsidRPr="00AC130F">
        <w:rPr>
          <w:rFonts w:ascii="Arial" w:eastAsia="Times New Roman" w:hAnsi="Arial" w:cs="Arial"/>
          <w:lang w:val="es-MX" w:eastAsia="es-PE"/>
        </w:rPr>
        <w:t xml:space="preserve"> idónea respecto a</w:t>
      </w:r>
      <w:r w:rsidR="002350A9" w:rsidRPr="00AC130F">
        <w:rPr>
          <w:rFonts w:ascii="Arial" w:eastAsia="Times New Roman" w:hAnsi="Arial" w:cs="Arial"/>
          <w:lang w:val="es-MX" w:eastAsia="es-PE"/>
        </w:rPr>
        <w:t xml:space="preserve"> los daños y perjuicios, conforme a las normas internas aplicables, los jueces </w:t>
      </w:r>
      <w:r w:rsidR="00FD5512" w:rsidRPr="00AC130F">
        <w:rPr>
          <w:rFonts w:ascii="Arial" w:eastAsia="Times New Roman" w:hAnsi="Arial" w:cs="Arial"/>
          <w:lang w:val="es-MX" w:eastAsia="es-PE"/>
        </w:rPr>
        <w:t>nacionales</w:t>
      </w:r>
      <w:r w:rsidR="002350A9" w:rsidRPr="00AC130F">
        <w:rPr>
          <w:rFonts w:ascii="Arial" w:eastAsia="Times New Roman" w:hAnsi="Arial" w:cs="Arial"/>
          <w:lang w:val="es-MX" w:eastAsia="es-PE"/>
        </w:rPr>
        <w:t xml:space="preserve"> no valoraron la normativa de la Comunidad Andina</w:t>
      </w:r>
      <w:r w:rsidRPr="00AC130F">
        <w:rPr>
          <w:rFonts w:ascii="Arial" w:eastAsia="Times New Roman" w:hAnsi="Arial" w:cs="Arial"/>
          <w:lang w:val="es-MX" w:eastAsia="es-PE"/>
        </w:rPr>
        <w:t>, puesto que</w:t>
      </w:r>
      <w:r w:rsidR="002350A9" w:rsidRPr="00AC130F">
        <w:rPr>
          <w:rFonts w:ascii="Arial" w:eastAsia="Times New Roman" w:hAnsi="Arial" w:cs="Arial"/>
          <w:lang w:val="es-MX" w:eastAsia="es-PE"/>
        </w:rPr>
        <w:t xml:space="preserve"> procesalmente no había lugar a ello.</w:t>
      </w:r>
    </w:p>
    <w:p w:rsidR="002350A9" w:rsidRPr="00AC130F" w:rsidRDefault="002350A9" w:rsidP="00DF4A99">
      <w:pPr>
        <w:widowControl w:val="0"/>
        <w:adjustRightInd w:val="0"/>
        <w:spacing w:after="0" w:line="240" w:lineRule="auto"/>
        <w:jc w:val="both"/>
        <w:textAlignment w:val="baseline"/>
        <w:rPr>
          <w:rFonts w:ascii="Arial" w:eastAsia="Times New Roman" w:hAnsi="Arial" w:cs="Arial"/>
          <w:lang w:val="es-MX" w:eastAsia="es-PE"/>
        </w:rPr>
      </w:pPr>
    </w:p>
    <w:p w:rsidR="002350A9" w:rsidRDefault="002350A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Respecto a la necesidad d</w:t>
      </w:r>
      <w:r w:rsidR="00DD06F8" w:rsidRPr="00AC130F">
        <w:rPr>
          <w:rFonts w:ascii="Arial" w:eastAsia="Times New Roman" w:hAnsi="Arial" w:cs="Arial"/>
          <w:lang w:val="es-MX" w:eastAsia="es-PE"/>
        </w:rPr>
        <w:t>e la interpretación prejudicial</w:t>
      </w:r>
      <w:r w:rsidRPr="00AC130F">
        <w:rPr>
          <w:rFonts w:ascii="Arial" w:eastAsia="Times New Roman" w:hAnsi="Arial" w:cs="Arial"/>
          <w:lang w:val="es-MX" w:eastAsia="es-PE"/>
        </w:rPr>
        <w:t>,</w:t>
      </w:r>
      <w:r w:rsidR="00B71D53" w:rsidRPr="00AC130F">
        <w:rPr>
          <w:rFonts w:ascii="Arial" w:eastAsia="Times New Roman" w:hAnsi="Arial" w:cs="Arial"/>
          <w:lang w:val="es-MX" w:eastAsia="es-PE"/>
        </w:rPr>
        <w:t xml:space="preserve"> la Reclamada señala que</w:t>
      </w:r>
      <w:r w:rsidRPr="00AC130F">
        <w:rPr>
          <w:rFonts w:ascii="Arial" w:eastAsia="Times New Roman" w:hAnsi="Arial" w:cs="Arial"/>
          <w:lang w:val="es-MX" w:eastAsia="es-PE"/>
        </w:rPr>
        <w:t xml:space="preserve"> el TJCA ha aclarado que la </w:t>
      </w:r>
      <w:r w:rsidR="00B71D53" w:rsidRPr="00AC130F">
        <w:rPr>
          <w:rFonts w:ascii="Arial" w:eastAsia="Times New Roman" w:hAnsi="Arial" w:cs="Arial"/>
          <w:lang w:val="es-MX" w:eastAsia="es-PE"/>
        </w:rPr>
        <w:t xml:space="preserve">interpretación prejudicial </w:t>
      </w:r>
      <w:r w:rsidRPr="00AC130F">
        <w:rPr>
          <w:rFonts w:ascii="Arial" w:eastAsia="Times New Roman" w:hAnsi="Arial" w:cs="Arial"/>
          <w:lang w:val="es-MX" w:eastAsia="es-PE"/>
        </w:rPr>
        <w:t>concurre</w:t>
      </w:r>
      <w:r w:rsidR="00B71D53" w:rsidRPr="00AC130F">
        <w:rPr>
          <w:rFonts w:ascii="Arial" w:eastAsia="Times New Roman" w:hAnsi="Arial" w:cs="Arial"/>
          <w:lang w:val="es-MX" w:eastAsia="es-PE"/>
        </w:rPr>
        <w:t xml:space="preserve"> en</w:t>
      </w:r>
      <w:r w:rsidRPr="00AC130F">
        <w:rPr>
          <w:rFonts w:ascii="Arial" w:eastAsia="Times New Roman" w:hAnsi="Arial" w:cs="Arial"/>
          <w:lang w:val="es-MX" w:eastAsia="es-PE"/>
        </w:rPr>
        <w:t xml:space="preserve"> caso que el juez nacional detecte que la disposición del ordenamiento jurídico de la Comunidad Andina resulte controvertida o que para resolver la </w:t>
      </w:r>
      <w:r w:rsidR="00DD06F8" w:rsidRPr="00AC130F">
        <w:rPr>
          <w:rFonts w:ascii="Arial" w:eastAsia="Times New Roman" w:hAnsi="Arial" w:cs="Arial"/>
          <w:lang w:val="es-MX" w:eastAsia="es-PE"/>
        </w:rPr>
        <w:t>causa deba aplicar dicha norma</w:t>
      </w:r>
      <w:r w:rsidR="00C500B2" w:rsidRPr="00AC130F">
        <w:rPr>
          <w:rFonts w:ascii="Arial" w:eastAsia="Times New Roman" w:hAnsi="Arial" w:cs="Arial"/>
          <w:lang w:val="es-MX" w:eastAsia="es-PE"/>
        </w:rPr>
        <w:t>, y no por la solicitud o invocación de la norm</w:t>
      </w:r>
      <w:r w:rsidR="00F51410" w:rsidRPr="00AC130F">
        <w:rPr>
          <w:rFonts w:ascii="Arial" w:eastAsia="Times New Roman" w:hAnsi="Arial" w:cs="Arial"/>
          <w:lang w:val="es-MX" w:eastAsia="es-PE"/>
        </w:rPr>
        <w:t>a andina por una de las partes.</w:t>
      </w:r>
    </w:p>
    <w:p w:rsidR="00316388" w:rsidRDefault="00316388" w:rsidP="00316388">
      <w:pPr>
        <w:pStyle w:val="Prrafodelista"/>
        <w:rPr>
          <w:rFonts w:cs="Arial"/>
          <w:lang w:val="es-MX"/>
        </w:rPr>
      </w:pPr>
    </w:p>
    <w:p w:rsidR="002350A9" w:rsidRPr="00AC130F" w:rsidRDefault="002350A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En línea con lo anterior,</w:t>
      </w:r>
      <w:r w:rsidR="00F51410" w:rsidRPr="00AC130F">
        <w:rPr>
          <w:rFonts w:ascii="Arial" w:eastAsia="Times New Roman" w:hAnsi="Arial" w:cs="Arial"/>
          <w:lang w:val="es-MX" w:eastAsia="es-PE"/>
        </w:rPr>
        <w:t xml:space="preserve"> la Reclamada manifiesta que</w:t>
      </w:r>
      <w:r w:rsidRPr="00AC130F">
        <w:rPr>
          <w:rFonts w:ascii="Arial" w:eastAsia="Times New Roman" w:hAnsi="Arial" w:cs="Arial"/>
          <w:lang w:val="es-MX" w:eastAsia="es-PE"/>
        </w:rPr>
        <w:t xml:space="preserve"> la solicitud de interpretació</w:t>
      </w:r>
      <w:r w:rsidR="00F51410" w:rsidRPr="00AC130F">
        <w:rPr>
          <w:rFonts w:ascii="Arial" w:eastAsia="Times New Roman" w:hAnsi="Arial" w:cs="Arial"/>
          <w:lang w:val="es-MX" w:eastAsia="es-PE"/>
        </w:rPr>
        <w:t>n prejudicial efectuada por la Reclamante</w:t>
      </w:r>
      <w:r w:rsidRPr="00AC130F">
        <w:rPr>
          <w:rFonts w:ascii="Arial" w:eastAsia="Times New Roman" w:hAnsi="Arial" w:cs="Arial"/>
          <w:lang w:val="es-MX" w:eastAsia="es-PE"/>
        </w:rPr>
        <w:t xml:space="preserve"> no implicaba la necesidad y obligatoriedad </w:t>
      </w:r>
      <w:r w:rsidRPr="00AC130F">
        <w:rPr>
          <w:rFonts w:ascii="Arial" w:eastAsia="Times New Roman" w:hAnsi="Arial" w:cs="Arial"/>
          <w:lang w:val="es-MX" w:eastAsia="es-PE"/>
        </w:rPr>
        <w:lastRenderedPageBreak/>
        <w:t xml:space="preserve">de agotar esta herramienta procesal, toda vez que tal conclusión se debía valorar por el juez en tanto lograra determinarse que se controvertía o se aplicaría una norma de la Comunidad Andina. </w:t>
      </w:r>
    </w:p>
    <w:p w:rsidR="002350A9" w:rsidRPr="00AC130F" w:rsidRDefault="002350A9"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2350A9" w:rsidRPr="00AC130F" w:rsidRDefault="003F752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La Reclamada señala que </w:t>
      </w:r>
      <w:r w:rsidR="002350A9" w:rsidRPr="00AC130F">
        <w:rPr>
          <w:rFonts w:ascii="Arial" w:eastAsia="Times New Roman" w:hAnsi="Arial" w:cs="Arial"/>
          <w:lang w:val="es-MX" w:eastAsia="es-PE"/>
        </w:rPr>
        <w:t xml:space="preserve">la norma andina invocada por la Reclamante no fue valorada para su aplicación, </w:t>
      </w:r>
      <w:r w:rsidRPr="00AC130F">
        <w:rPr>
          <w:rFonts w:ascii="Arial" w:eastAsia="Times New Roman" w:hAnsi="Arial" w:cs="Arial"/>
          <w:lang w:val="es-MX" w:eastAsia="es-PE"/>
        </w:rPr>
        <w:t>puesto</w:t>
      </w:r>
      <w:r w:rsidR="002350A9" w:rsidRPr="00AC130F">
        <w:rPr>
          <w:rFonts w:ascii="Arial" w:eastAsia="Times New Roman" w:hAnsi="Arial" w:cs="Arial"/>
          <w:lang w:val="es-MX" w:eastAsia="es-PE"/>
        </w:rPr>
        <w:t xml:space="preserve"> que</w:t>
      </w:r>
      <w:r w:rsidRPr="00AC130F">
        <w:rPr>
          <w:rFonts w:ascii="Arial" w:eastAsia="Times New Roman" w:hAnsi="Arial" w:cs="Arial"/>
          <w:lang w:val="es-MX" w:eastAsia="es-PE"/>
        </w:rPr>
        <w:t xml:space="preserve">, conforme a las normas internas, los jueces nacionales valoraron </w:t>
      </w:r>
      <w:r w:rsidR="002350A9" w:rsidRPr="00AC130F">
        <w:rPr>
          <w:rFonts w:ascii="Arial" w:eastAsia="Times New Roman" w:hAnsi="Arial" w:cs="Arial"/>
          <w:lang w:val="es-MX" w:eastAsia="es-PE"/>
        </w:rPr>
        <w:t>la formalidad de la prueba y los soportes de la misma</w:t>
      </w:r>
      <w:r w:rsidRPr="00AC130F">
        <w:rPr>
          <w:rFonts w:ascii="Arial" w:eastAsia="Times New Roman" w:hAnsi="Arial" w:cs="Arial"/>
          <w:lang w:val="es-MX" w:eastAsia="es-PE"/>
        </w:rPr>
        <w:t xml:space="preserve">. Así, </w:t>
      </w:r>
      <w:r w:rsidR="002350A9" w:rsidRPr="00AC130F">
        <w:rPr>
          <w:rFonts w:ascii="Arial" w:eastAsia="Times New Roman" w:hAnsi="Arial" w:cs="Arial"/>
          <w:lang w:val="es-MX" w:eastAsia="es-PE"/>
        </w:rPr>
        <w:t xml:space="preserve">al no haberse corroborado el daño o los perjuicios irrogados por los condenados penales, no se contaba con el presupuesto indispensable para entrar a determinar el </w:t>
      </w:r>
      <w:r w:rsidR="002350A9" w:rsidRPr="00AC130F">
        <w:rPr>
          <w:rFonts w:ascii="Arial" w:eastAsia="Times New Roman" w:hAnsi="Arial" w:cs="Arial"/>
          <w:i/>
          <w:lang w:val="es-MX" w:eastAsia="es-PE"/>
        </w:rPr>
        <w:t>quantum</w:t>
      </w:r>
      <w:r w:rsidR="002350A9" w:rsidRPr="00AC130F">
        <w:rPr>
          <w:rFonts w:ascii="Arial" w:eastAsia="Times New Roman" w:hAnsi="Arial" w:cs="Arial"/>
          <w:lang w:val="es-MX" w:eastAsia="es-PE"/>
        </w:rPr>
        <w:t xml:space="preserve"> de </w:t>
      </w:r>
      <w:r w:rsidR="00FD5512" w:rsidRPr="00AC130F">
        <w:rPr>
          <w:rFonts w:ascii="Arial" w:eastAsia="Times New Roman" w:hAnsi="Arial" w:cs="Arial"/>
          <w:lang w:val="es-MX" w:eastAsia="es-PE"/>
        </w:rPr>
        <w:t>la indemnización</w:t>
      </w:r>
      <w:r w:rsidR="002350A9" w:rsidRPr="00AC130F">
        <w:rPr>
          <w:rFonts w:ascii="Arial" w:eastAsia="Times New Roman" w:hAnsi="Arial" w:cs="Arial"/>
          <w:lang w:val="es-MX" w:eastAsia="es-PE"/>
        </w:rPr>
        <w:t>.</w:t>
      </w:r>
    </w:p>
    <w:p w:rsidR="002350A9" w:rsidRPr="00AC130F" w:rsidRDefault="002350A9" w:rsidP="00DF4A99">
      <w:pPr>
        <w:widowControl w:val="0"/>
        <w:adjustRightInd w:val="0"/>
        <w:spacing w:after="0" w:line="240" w:lineRule="auto"/>
        <w:jc w:val="both"/>
        <w:textAlignment w:val="baseline"/>
        <w:rPr>
          <w:rFonts w:ascii="Arial" w:eastAsia="Times New Roman" w:hAnsi="Arial" w:cs="Arial"/>
          <w:lang w:val="es-MX" w:eastAsia="es-PE"/>
        </w:rPr>
      </w:pPr>
    </w:p>
    <w:p w:rsidR="002350A9" w:rsidRPr="00AC130F" w:rsidRDefault="003F752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La Reclamada indica que l</w:t>
      </w:r>
      <w:r w:rsidR="002350A9" w:rsidRPr="00AC130F">
        <w:rPr>
          <w:rFonts w:ascii="Arial" w:eastAsia="Times New Roman" w:hAnsi="Arial" w:cs="Arial"/>
          <w:lang w:val="es-MX" w:eastAsia="es-PE"/>
        </w:rPr>
        <w:t>as reglas de las pruebas y de las oportunidades para allegarlas al proceso, así como la forma en que deberán ser apreciadas por el juez de conocimiento, se encuentran descritas en la legislación nacional. Así, resulta improcedente la discusión de estos aspectos en materia de la normativa comunitaria, en tanto que son disciplinas que no se encuentran desarrolladas a nivel de la CAN.</w:t>
      </w:r>
    </w:p>
    <w:p w:rsidR="002350A9" w:rsidRPr="00AC130F" w:rsidRDefault="002350A9" w:rsidP="00DF4A99">
      <w:pPr>
        <w:pStyle w:val="Prrafodelista"/>
        <w:spacing w:line="240" w:lineRule="auto"/>
        <w:rPr>
          <w:rFonts w:cs="Arial"/>
          <w:sz w:val="22"/>
          <w:szCs w:val="22"/>
          <w:lang w:val="es-MX"/>
        </w:rPr>
      </w:pPr>
    </w:p>
    <w:p w:rsidR="002350A9" w:rsidRPr="00AC130F" w:rsidRDefault="002350A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La</w:t>
      </w:r>
      <w:r w:rsidR="003F7529" w:rsidRPr="00AC130F">
        <w:rPr>
          <w:rFonts w:ascii="Arial" w:eastAsia="Times New Roman" w:hAnsi="Arial" w:cs="Arial"/>
          <w:lang w:val="es-MX" w:eastAsia="es-PE"/>
        </w:rPr>
        <w:t xml:space="preserve"> Reclamada alude que la</w:t>
      </w:r>
      <w:r w:rsidRPr="00AC130F">
        <w:rPr>
          <w:rFonts w:ascii="Arial" w:eastAsia="Times New Roman" w:hAnsi="Arial" w:cs="Arial"/>
          <w:lang w:val="es-MX" w:eastAsia="es-PE"/>
        </w:rPr>
        <w:t xml:space="preserve"> Acción de incumplimiento no permite al TJCA una labor valorativa de los medios de prueba aportados al proceso interno, puesto que el Tribunal Andino solo analiza si los criterios o fundamentos jurídicos contenidos en los actos administrativos o jurisdicciones contravienen o no el ordenamiento jurídico comunitario andino.</w:t>
      </w:r>
    </w:p>
    <w:p w:rsidR="002350A9" w:rsidRPr="00AC130F" w:rsidRDefault="002350A9" w:rsidP="00DF4A99">
      <w:pPr>
        <w:pStyle w:val="Prrafodelista"/>
        <w:spacing w:line="240" w:lineRule="auto"/>
        <w:rPr>
          <w:rFonts w:cs="Arial"/>
          <w:sz w:val="22"/>
          <w:szCs w:val="22"/>
          <w:lang w:val="es-MX"/>
        </w:rPr>
      </w:pPr>
    </w:p>
    <w:p w:rsidR="002332FE" w:rsidRPr="00AC130F" w:rsidRDefault="002332F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Adicionalmente, la Reclamada alega que la Sala de Casación Penal refirió, en el Proceso N° 98657 (STP7151-2018), que para el juez nacional no existió ninguna controversia en cuando a la aplicación de alguna de las normas que conforman el ordenamiento jurídico de la Comunidad Andina que hiciera necesaria la mencionada interpretación prejudicial.</w:t>
      </w:r>
    </w:p>
    <w:p w:rsidR="002332FE" w:rsidRPr="00AC130F" w:rsidRDefault="002332FE" w:rsidP="00DF4A99">
      <w:pPr>
        <w:pStyle w:val="Prrafodelista"/>
        <w:spacing w:line="240" w:lineRule="auto"/>
        <w:rPr>
          <w:rFonts w:cs="Arial"/>
          <w:sz w:val="22"/>
          <w:szCs w:val="22"/>
          <w:lang w:val="es-MX"/>
        </w:rPr>
      </w:pPr>
    </w:p>
    <w:p w:rsidR="002332FE" w:rsidRPr="00AC130F" w:rsidRDefault="002332F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Asimismo, la Reclamada manifiesta que, en el Proceso N° 98650 (STP 7161-2018), la Sala de Casación Penal señaló que por la incuria de la Reclamante no prosperó el incidente de reparación integral que promovió y que las autoridades accionadas emitieron decisiones acordes a lo probado en el incidente. </w:t>
      </w:r>
    </w:p>
    <w:p w:rsidR="002332FE" w:rsidRPr="00AC130F" w:rsidRDefault="002332FE" w:rsidP="00DF4A99">
      <w:pPr>
        <w:widowControl w:val="0"/>
        <w:adjustRightInd w:val="0"/>
        <w:spacing w:after="0" w:line="240" w:lineRule="auto"/>
        <w:jc w:val="both"/>
        <w:textAlignment w:val="baseline"/>
        <w:rPr>
          <w:rFonts w:ascii="Arial" w:eastAsia="Times New Roman" w:hAnsi="Arial" w:cs="Arial"/>
          <w:lang w:val="es-MX" w:eastAsia="es-PE"/>
        </w:rPr>
      </w:pPr>
    </w:p>
    <w:p w:rsidR="002350A9" w:rsidRPr="00AC130F" w:rsidRDefault="003F752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Por otro lado, la Reclamada argumenta que e</w:t>
      </w:r>
      <w:r w:rsidR="002350A9" w:rsidRPr="00AC130F">
        <w:rPr>
          <w:rFonts w:ascii="Arial" w:eastAsia="Times New Roman" w:hAnsi="Arial" w:cs="Arial"/>
          <w:lang w:val="es-MX" w:eastAsia="es-PE"/>
        </w:rPr>
        <w:t xml:space="preserve">l artículo 243 de la Decisión 486 prevé unos criterios de cálculo para la indemnización de los daños y perjuicios derivados de la infracción a derechos de propiedad industrial que no son exhaustivos y se pueden expresar en dos principales: el daño emergente y el lucro cesante. </w:t>
      </w:r>
      <w:r w:rsidR="009A2B70" w:rsidRPr="00AC130F">
        <w:rPr>
          <w:rFonts w:ascii="Arial" w:eastAsia="Times New Roman" w:hAnsi="Arial" w:cs="Arial"/>
          <w:lang w:val="es-MX" w:eastAsia="es-PE"/>
        </w:rPr>
        <w:t>Al respecto</w:t>
      </w:r>
      <w:r w:rsidRPr="00AC130F">
        <w:rPr>
          <w:rFonts w:ascii="Arial" w:eastAsia="Times New Roman" w:hAnsi="Arial" w:cs="Arial"/>
          <w:lang w:val="es-MX" w:eastAsia="es-PE"/>
        </w:rPr>
        <w:t>, enfatiza que</w:t>
      </w:r>
      <w:r w:rsidR="002350A9" w:rsidRPr="00AC130F">
        <w:rPr>
          <w:rFonts w:ascii="Arial" w:eastAsia="Times New Roman" w:hAnsi="Arial" w:cs="Arial"/>
          <w:lang w:val="es-MX" w:eastAsia="es-PE"/>
        </w:rPr>
        <w:t xml:space="preserve"> </w:t>
      </w:r>
      <w:r w:rsidRPr="00AC130F">
        <w:rPr>
          <w:rFonts w:ascii="Arial" w:eastAsia="Times New Roman" w:hAnsi="Arial" w:cs="Arial"/>
          <w:lang w:val="es-MX" w:eastAsia="es-PE"/>
        </w:rPr>
        <w:t xml:space="preserve">el TJCA, en los Procesos N° 155-IP-2006 y N° 83-IP-2018, ha señalado </w:t>
      </w:r>
      <w:r w:rsidR="002350A9" w:rsidRPr="00AC130F">
        <w:rPr>
          <w:rFonts w:ascii="Arial" w:eastAsia="Times New Roman" w:hAnsi="Arial" w:cs="Arial"/>
          <w:lang w:val="es-MX" w:eastAsia="es-PE"/>
        </w:rPr>
        <w:t>que los daños y los perjuicios deben estar probados en el proceso interno.</w:t>
      </w:r>
    </w:p>
    <w:p w:rsidR="00852120" w:rsidRPr="00AC130F" w:rsidRDefault="00852120" w:rsidP="00DF4A99">
      <w:pPr>
        <w:spacing w:after="0" w:line="240" w:lineRule="auto"/>
        <w:jc w:val="both"/>
        <w:rPr>
          <w:rFonts w:ascii="Arial" w:eastAsia="Times New Roman" w:hAnsi="Arial" w:cs="Arial"/>
          <w:lang w:val="es-MX" w:eastAsia="es-PE"/>
        </w:rPr>
      </w:pPr>
    </w:p>
    <w:p w:rsidR="00852120" w:rsidRPr="00AC130F" w:rsidRDefault="00420ABF" w:rsidP="00DF4A99">
      <w:pPr>
        <w:spacing w:after="0" w:line="240" w:lineRule="auto"/>
        <w:ind w:left="567" w:hanging="567"/>
        <w:jc w:val="both"/>
        <w:rPr>
          <w:rFonts w:ascii="Arial" w:eastAsia="Times New Roman" w:hAnsi="Arial" w:cs="Arial"/>
          <w:b/>
          <w:lang w:eastAsia="es-PE"/>
        </w:rPr>
      </w:pPr>
      <w:r w:rsidRPr="00AC130F">
        <w:rPr>
          <w:rFonts w:ascii="Arial" w:eastAsia="Times New Roman" w:hAnsi="Arial" w:cs="Arial"/>
          <w:b/>
          <w:lang w:eastAsia="es-PE"/>
        </w:rPr>
        <w:t xml:space="preserve">V. </w:t>
      </w:r>
      <w:r w:rsidRPr="00AC130F">
        <w:rPr>
          <w:rFonts w:ascii="Arial" w:eastAsia="Times New Roman" w:hAnsi="Arial" w:cs="Arial"/>
          <w:b/>
          <w:lang w:eastAsia="es-PE"/>
        </w:rPr>
        <w:tab/>
        <w:t xml:space="preserve">EXPOSICIÓN DE LOS MOTIVOS DE LA SECRETARÍA GENERAL SOBRE EL ESTADO DE CUMPLIMIENTO DE LAS OBLIGACIONES </w:t>
      </w:r>
      <w:proofErr w:type="gramStart"/>
      <w:r w:rsidRPr="00AC130F">
        <w:rPr>
          <w:rFonts w:ascii="Arial" w:eastAsia="Times New Roman" w:hAnsi="Arial" w:cs="Arial"/>
          <w:b/>
          <w:lang w:eastAsia="es-PE"/>
        </w:rPr>
        <w:t>COMUNITARIAS.-</w:t>
      </w:r>
      <w:proofErr w:type="gramEnd"/>
    </w:p>
    <w:p w:rsidR="00852120" w:rsidRPr="00AC130F" w:rsidRDefault="00852120" w:rsidP="00DF4A99">
      <w:pPr>
        <w:widowControl w:val="0"/>
        <w:adjustRightInd w:val="0"/>
        <w:spacing w:after="0" w:line="240" w:lineRule="auto"/>
        <w:jc w:val="both"/>
        <w:textAlignment w:val="baseline"/>
        <w:rPr>
          <w:rFonts w:ascii="Arial" w:eastAsia="Times New Roman" w:hAnsi="Arial" w:cs="Arial"/>
          <w:b/>
          <w:bCs/>
          <w:lang w:eastAsia="es-PE"/>
        </w:rPr>
      </w:pPr>
    </w:p>
    <w:p w:rsidR="00420ABF" w:rsidRPr="00AC130F" w:rsidRDefault="00420ABF" w:rsidP="00DF4A99">
      <w:pPr>
        <w:widowControl w:val="0"/>
        <w:tabs>
          <w:tab w:val="left" w:pos="567"/>
        </w:tabs>
        <w:adjustRightInd w:val="0"/>
        <w:spacing w:after="0" w:line="240" w:lineRule="auto"/>
        <w:contextualSpacing/>
        <w:jc w:val="both"/>
        <w:textAlignment w:val="baseline"/>
        <w:rPr>
          <w:rFonts w:ascii="Arial" w:eastAsia="Times New Roman" w:hAnsi="Arial" w:cs="Arial"/>
          <w:b/>
          <w:bCs/>
          <w:lang w:eastAsia="es-PE"/>
        </w:rPr>
      </w:pPr>
      <w:r w:rsidRPr="00AC130F">
        <w:rPr>
          <w:rFonts w:ascii="Arial" w:eastAsia="Times New Roman" w:hAnsi="Arial" w:cs="Arial"/>
          <w:b/>
          <w:bCs/>
          <w:lang w:eastAsia="es-PE"/>
        </w:rPr>
        <w:t xml:space="preserve">5.1. </w:t>
      </w:r>
      <w:r w:rsidRPr="00AC130F">
        <w:rPr>
          <w:rFonts w:ascii="Arial" w:eastAsia="Times New Roman" w:hAnsi="Arial" w:cs="Arial"/>
          <w:b/>
          <w:bCs/>
          <w:lang w:eastAsia="es-PE"/>
        </w:rPr>
        <w:tab/>
      </w:r>
      <w:r w:rsidRPr="00AC130F">
        <w:rPr>
          <w:rFonts w:ascii="Arial" w:eastAsia="Times New Roman" w:hAnsi="Arial" w:cs="Arial"/>
          <w:b/>
          <w:bCs/>
          <w:u w:val="single"/>
          <w:lang w:eastAsia="es-PE"/>
        </w:rPr>
        <w:t>Respecto a las cuestiones de procedimiento</w:t>
      </w:r>
      <w:r w:rsidRPr="00AC130F">
        <w:rPr>
          <w:rFonts w:ascii="Arial" w:eastAsia="Times New Roman" w:hAnsi="Arial" w:cs="Arial"/>
          <w:b/>
          <w:bCs/>
          <w:lang w:eastAsia="es-PE"/>
        </w:rPr>
        <w:t>:</w:t>
      </w:r>
    </w:p>
    <w:p w:rsidR="00420ABF" w:rsidRPr="00AC130F" w:rsidRDefault="00420ABF" w:rsidP="00DF4A99">
      <w:pPr>
        <w:widowControl w:val="0"/>
        <w:adjustRightInd w:val="0"/>
        <w:spacing w:after="0" w:line="240" w:lineRule="auto"/>
        <w:jc w:val="both"/>
        <w:textAlignment w:val="baseline"/>
        <w:rPr>
          <w:rFonts w:ascii="Arial" w:eastAsia="Times New Roman" w:hAnsi="Arial" w:cs="Arial"/>
          <w:b/>
          <w:bCs/>
          <w:lang w:eastAsia="es-PE"/>
        </w:rPr>
      </w:pPr>
    </w:p>
    <w:p w:rsidR="00420ABF" w:rsidRPr="00AC130F" w:rsidRDefault="00420ABF" w:rsidP="00DF4A99">
      <w:pPr>
        <w:widowControl w:val="0"/>
        <w:tabs>
          <w:tab w:val="left" w:pos="567"/>
        </w:tabs>
        <w:adjustRightInd w:val="0"/>
        <w:spacing w:after="0" w:line="240" w:lineRule="auto"/>
        <w:jc w:val="both"/>
        <w:textAlignment w:val="baseline"/>
        <w:rPr>
          <w:rFonts w:ascii="Arial" w:eastAsia="Times New Roman" w:hAnsi="Arial" w:cs="Arial"/>
          <w:lang w:eastAsia="es-PE"/>
        </w:rPr>
      </w:pPr>
      <w:r w:rsidRPr="00AC130F">
        <w:rPr>
          <w:rFonts w:ascii="Arial" w:eastAsia="Times New Roman" w:hAnsi="Arial" w:cs="Arial"/>
          <w:b/>
          <w:bCs/>
          <w:lang w:eastAsia="es-PE"/>
        </w:rPr>
        <w:t>5.1.1.</w:t>
      </w:r>
      <w:r w:rsidRPr="00AC130F">
        <w:rPr>
          <w:rFonts w:ascii="Arial" w:eastAsia="Times New Roman" w:hAnsi="Arial" w:cs="Arial"/>
          <w:b/>
          <w:bCs/>
          <w:lang w:eastAsia="es-PE"/>
        </w:rPr>
        <w:tab/>
        <w:t>Competencia de la SGCAN para conocer el presente asunto:</w:t>
      </w: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De conformidad con lo señalado en el artículo 25 del TCTJCA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Está reconocido en el ordenamiento jurídico andino y la jurisprudencia andina que en la acción de incumplimiento se verifica cualquier medida, “</w:t>
      </w:r>
      <w:r w:rsidRPr="00AC130F">
        <w:rPr>
          <w:rFonts w:ascii="Arial" w:eastAsia="Times New Roman" w:hAnsi="Arial" w:cs="Arial"/>
          <w:i/>
          <w:lang w:eastAsia="es-PE"/>
        </w:rPr>
        <w:t xml:space="preserve">sea legislativa, judicial, ejecutiva, o administrativa del orden central o descentralizado geográficamente o por </w:t>
      </w:r>
      <w:r w:rsidRPr="00AC130F">
        <w:rPr>
          <w:rFonts w:ascii="Arial" w:eastAsia="Times New Roman" w:hAnsi="Arial" w:cs="Arial"/>
          <w:i/>
          <w:lang w:eastAsia="es-PE"/>
        </w:rPr>
        <w:lastRenderedPageBreak/>
        <w:t>servicios, llámense (…) sentencias o providencias que puedan obstaculizar la aplicación del ordenamiento jurídico andino</w:t>
      </w:r>
      <w:r w:rsidRPr="00AC130F">
        <w:rPr>
          <w:rFonts w:ascii="Arial" w:eastAsia="Times New Roman" w:hAnsi="Arial" w:cs="Arial"/>
          <w:lang w:eastAsia="es-PE"/>
        </w:rPr>
        <w:t>.”</w:t>
      </w:r>
      <w:r w:rsidRPr="00AC130F">
        <w:rPr>
          <w:rFonts w:ascii="Arial" w:eastAsia="Times New Roman" w:hAnsi="Arial" w:cs="Arial"/>
          <w:vertAlign w:val="superscript"/>
          <w:lang w:eastAsia="es-PE"/>
        </w:rPr>
        <w:footnoteReference w:id="7"/>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En este sentido, el TJCA ha señalado lo siguiente:</w:t>
      </w:r>
    </w:p>
    <w:p w:rsidR="00420ABF" w:rsidRPr="00AC130F" w:rsidRDefault="00420ABF" w:rsidP="00DF4A99">
      <w:pPr>
        <w:spacing w:after="0" w:line="240" w:lineRule="auto"/>
        <w:ind w:left="709" w:hanging="709"/>
        <w:jc w:val="both"/>
        <w:rPr>
          <w:rFonts w:ascii="Arial" w:eastAsia="Times New Roman" w:hAnsi="Arial" w:cs="Arial"/>
          <w:lang w:eastAsia="es-PE"/>
        </w:rPr>
      </w:pPr>
    </w:p>
    <w:p w:rsidR="00420ABF" w:rsidRPr="00AC130F" w:rsidRDefault="00420ABF" w:rsidP="00DF4A99">
      <w:pPr>
        <w:widowControl w:val="0"/>
        <w:adjustRightInd w:val="0"/>
        <w:spacing w:after="0" w:line="240" w:lineRule="auto"/>
        <w:ind w:left="1134"/>
        <w:jc w:val="both"/>
        <w:textAlignment w:val="baseline"/>
        <w:rPr>
          <w:rFonts w:ascii="Arial" w:eastAsia="Times New Roman" w:hAnsi="Arial" w:cs="Arial"/>
          <w:i/>
          <w:u w:val="single"/>
          <w:lang w:eastAsia="es-PE"/>
        </w:rPr>
      </w:pPr>
      <w:r w:rsidRPr="00AC130F">
        <w:rPr>
          <w:rFonts w:ascii="Arial" w:eastAsia="Times New Roman" w:hAnsi="Arial" w:cs="Arial"/>
          <w:lang w:eastAsia="es-PE"/>
        </w:rPr>
        <w:t>“(…)</w:t>
      </w:r>
      <w:r w:rsidRPr="00AC130F">
        <w:rPr>
          <w:rFonts w:ascii="Arial" w:eastAsia="Times New Roman" w:hAnsi="Arial" w:cs="Arial"/>
          <w:i/>
          <w:lang w:eastAsia="es-PE"/>
        </w:rPr>
        <w:t xml:space="preserve"> el artículo 5 </w:t>
      </w:r>
      <w:r w:rsidRPr="00AC130F">
        <w:rPr>
          <w:rFonts w:ascii="Arial" w:eastAsia="Times New Roman" w:hAnsi="Arial" w:cs="Arial"/>
          <w:lang w:eastAsia="es-PE"/>
        </w:rPr>
        <w:t xml:space="preserve">[actual artículo 4] </w:t>
      </w:r>
      <w:r w:rsidRPr="00AC130F">
        <w:rPr>
          <w:rFonts w:ascii="Arial" w:eastAsia="Times New Roman" w:hAnsi="Arial" w:cs="Arial"/>
          <w:i/>
          <w:lang w:eastAsia="es-PE"/>
        </w:rPr>
        <w:t xml:space="preserve">del Tratado impone a los países que integran el Acuerdo de Cartagena dos obligaciones básicas: una de hacer, consistente en adoptar las medidas necesarias para asegurar el cumplimiento del ordenamiento jurídico comunitario </w:t>
      </w:r>
      <w:r w:rsidRPr="00AC130F">
        <w:rPr>
          <w:rFonts w:ascii="Arial" w:eastAsia="Times New Roman" w:hAnsi="Arial" w:cs="Arial"/>
          <w:lang w:eastAsia="es-PE"/>
        </w:rPr>
        <w:t>(…)</w:t>
      </w:r>
      <w:r w:rsidRPr="00AC130F">
        <w:rPr>
          <w:rFonts w:ascii="Arial" w:eastAsia="Times New Roman" w:hAnsi="Arial" w:cs="Arial"/>
          <w:i/>
          <w:lang w:eastAsia="es-PE"/>
        </w:rPr>
        <w:t>; y la obligación de no hacer, consistente en no adoptar ni emplear medida alguna contraria a dichas normas o que obstaculice su aplicación.</w:t>
      </w:r>
    </w:p>
    <w:p w:rsidR="00420ABF" w:rsidRPr="00AC130F" w:rsidRDefault="00420ABF" w:rsidP="00DF4A99">
      <w:pPr>
        <w:widowControl w:val="0"/>
        <w:tabs>
          <w:tab w:val="left" w:pos="426"/>
        </w:tabs>
        <w:adjustRightInd w:val="0"/>
        <w:spacing w:after="0" w:line="240" w:lineRule="auto"/>
        <w:ind w:left="1134"/>
        <w:jc w:val="both"/>
        <w:textAlignment w:val="baseline"/>
        <w:rPr>
          <w:rFonts w:ascii="Arial" w:eastAsia="Times New Roman" w:hAnsi="Arial" w:cs="Arial"/>
          <w:i/>
          <w:lang w:eastAsia="es-PE"/>
        </w:rPr>
      </w:pPr>
    </w:p>
    <w:p w:rsidR="00420ABF" w:rsidRPr="00AC130F" w:rsidRDefault="00420ABF" w:rsidP="00DF4A99">
      <w:pPr>
        <w:widowControl w:val="0"/>
        <w:tabs>
          <w:tab w:val="left" w:pos="426"/>
        </w:tabs>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i/>
          <w:lang w:eastAsia="es-PE"/>
        </w:rPr>
        <w:t xml:space="preserve">Por la primera obligación, de hacer, los Países Miembros del Acuerdo de Cartagena se vinculan jurídicamente al compromiso de adoptar toda clase de medidas -sean legislativas, </w:t>
      </w:r>
      <w:r w:rsidRPr="00AC130F">
        <w:rPr>
          <w:rFonts w:ascii="Arial" w:eastAsia="Times New Roman" w:hAnsi="Arial" w:cs="Arial"/>
          <w:b/>
          <w:i/>
          <w:lang w:eastAsia="es-PE"/>
        </w:rPr>
        <w:t>judiciales</w:t>
      </w:r>
      <w:r w:rsidRPr="00AC130F">
        <w:rPr>
          <w:rFonts w:ascii="Arial" w:eastAsia="Times New Roman" w:hAnsi="Arial" w:cs="Arial"/>
          <w:i/>
          <w:lang w:eastAsia="es-PE"/>
        </w:rPr>
        <w:t>, ejecutivas, administrativas o de cualquier otro orden- que contengan manifestaciones de voluntad del Estado expresadas en leyes, decretos, resoluciones, decisiones,</w:t>
      </w:r>
      <w:r w:rsidRPr="00AC130F">
        <w:rPr>
          <w:rFonts w:ascii="Arial" w:eastAsia="Times New Roman" w:hAnsi="Arial" w:cs="Arial"/>
          <w:b/>
          <w:i/>
          <w:lang w:eastAsia="es-PE"/>
        </w:rPr>
        <w:t xml:space="preserve"> sentencias </w:t>
      </w:r>
      <w:r w:rsidRPr="00AC130F">
        <w:rPr>
          <w:rFonts w:ascii="Arial" w:eastAsia="Times New Roman" w:hAnsi="Arial" w:cs="Arial"/>
          <w:i/>
          <w:lang w:eastAsia="es-PE"/>
        </w:rPr>
        <w:t>o en general actos de la administración, destinados a garantizar el cumplimiento del ordenamiento jurídico comunitario. Por la segunda obligación, de no hacer, las mismas autoridades deben abstenerse de adoptar toda medida de la misma índole que pueda contrariar u obstaculizar dicho ordenamiento.</w:t>
      </w:r>
    </w:p>
    <w:p w:rsidR="00420ABF" w:rsidRPr="00AC130F" w:rsidRDefault="00420ABF" w:rsidP="00DF4A99">
      <w:pPr>
        <w:widowControl w:val="0"/>
        <w:tabs>
          <w:tab w:val="left" w:pos="426"/>
        </w:tabs>
        <w:adjustRightInd w:val="0"/>
        <w:spacing w:after="0" w:line="240" w:lineRule="auto"/>
        <w:ind w:left="1134"/>
        <w:jc w:val="both"/>
        <w:textAlignment w:val="baseline"/>
        <w:rPr>
          <w:rFonts w:ascii="Arial" w:eastAsia="Times New Roman" w:hAnsi="Arial" w:cs="Arial"/>
          <w:i/>
          <w:lang w:eastAsia="es-PE"/>
        </w:rPr>
      </w:pPr>
    </w:p>
    <w:p w:rsidR="00420ABF" w:rsidRPr="00AC130F" w:rsidRDefault="00420ABF" w:rsidP="00DF4A99">
      <w:pPr>
        <w:widowControl w:val="0"/>
        <w:tabs>
          <w:tab w:val="left" w:pos="426"/>
        </w:tabs>
        <w:adjustRightInd w:val="0"/>
        <w:spacing w:after="0" w:line="240" w:lineRule="auto"/>
        <w:ind w:left="1134"/>
        <w:jc w:val="both"/>
        <w:textAlignment w:val="baseline"/>
        <w:rPr>
          <w:rFonts w:ascii="Arial" w:eastAsia="Times New Roman" w:hAnsi="Arial" w:cs="Arial"/>
          <w:lang w:eastAsia="es-PE"/>
        </w:rPr>
      </w:pPr>
      <w:r w:rsidRPr="00AC130F">
        <w:rPr>
          <w:rFonts w:ascii="Arial" w:eastAsia="Times New Roman" w:hAnsi="Arial" w:cs="Arial"/>
          <w:i/>
          <w:lang w:eastAsia="es-PE"/>
        </w:rPr>
        <w:t xml:space="preserve">Las obligaciones previstas en el artículo 5 </w:t>
      </w:r>
      <w:r w:rsidRPr="00AC130F">
        <w:rPr>
          <w:rFonts w:ascii="Arial" w:eastAsia="Times New Roman" w:hAnsi="Arial" w:cs="Arial"/>
          <w:lang w:eastAsia="es-PE"/>
        </w:rPr>
        <w:t>[actual artículo 4]</w:t>
      </w:r>
      <w:r w:rsidRPr="00AC130F">
        <w:rPr>
          <w:rFonts w:ascii="Arial" w:eastAsia="Times New Roman" w:hAnsi="Arial" w:cs="Arial"/>
          <w:i/>
          <w:lang w:eastAsia="es-PE"/>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AC130F">
        <w:rPr>
          <w:rFonts w:ascii="Arial" w:eastAsia="Times New Roman" w:hAnsi="Arial" w:cs="Arial"/>
          <w:vertAlign w:val="superscript"/>
          <w:lang w:eastAsia="es-PE"/>
        </w:rPr>
        <w:footnoteReference w:id="8"/>
      </w:r>
      <w:r w:rsidRPr="00AC130F">
        <w:rPr>
          <w:rFonts w:ascii="Arial" w:eastAsia="Calibri" w:hAnsi="Arial" w:cs="Arial"/>
        </w:rPr>
        <w:t xml:space="preserve"> </w:t>
      </w:r>
      <w:r w:rsidRPr="00AC130F">
        <w:rPr>
          <w:rFonts w:ascii="Arial" w:eastAsia="Times New Roman" w:hAnsi="Arial" w:cs="Arial"/>
          <w:snapToGrid w:val="0"/>
          <w:lang w:eastAsia="es-ES"/>
        </w:rPr>
        <w:t>(Énfasis agregado)</w:t>
      </w:r>
    </w:p>
    <w:p w:rsidR="00420ABF" w:rsidRPr="00AC130F" w:rsidRDefault="00420ABF" w:rsidP="00DF4A99">
      <w:pPr>
        <w:widowControl w:val="0"/>
        <w:adjustRightInd w:val="0"/>
        <w:spacing w:after="0" w:line="240" w:lineRule="auto"/>
        <w:ind w:left="567" w:hanging="567"/>
        <w:jc w:val="both"/>
        <w:textAlignment w:val="baseline"/>
        <w:rPr>
          <w:rFonts w:ascii="Arial" w:eastAsia="Times New Roman" w:hAnsi="Arial" w:cs="Arial"/>
          <w:bCs/>
          <w:u w:val="single"/>
          <w:lang w:eastAsia="es-PE"/>
        </w:rPr>
      </w:pPr>
    </w:p>
    <w:p w:rsidR="005310F6" w:rsidRPr="00AC130F" w:rsidRDefault="005310F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Asimismo, el TJCA ha </w:t>
      </w:r>
      <w:r w:rsidR="00587A7C" w:rsidRPr="00AC130F">
        <w:rPr>
          <w:rFonts w:ascii="Arial" w:eastAsia="Times New Roman" w:hAnsi="Arial" w:cs="Arial"/>
          <w:bCs/>
          <w:lang w:eastAsia="es-PE"/>
        </w:rPr>
        <w:t>dispuesto que</w:t>
      </w:r>
      <w:r w:rsidRPr="00AC130F">
        <w:rPr>
          <w:rFonts w:ascii="Arial" w:eastAsia="Times New Roman" w:hAnsi="Arial" w:cs="Arial"/>
          <w:bCs/>
          <w:lang w:eastAsia="es-PE"/>
        </w:rPr>
        <w:t>:</w:t>
      </w:r>
    </w:p>
    <w:p w:rsidR="005310F6" w:rsidRPr="00AC130F" w:rsidRDefault="005310F6" w:rsidP="00DF4A99">
      <w:pPr>
        <w:adjustRightInd w:val="0"/>
        <w:spacing w:after="0" w:line="240" w:lineRule="auto"/>
        <w:jc w:val="both"/>
        <w:textAlignment w:val="baseline"/>
        <w:rPr>
          <w:rFonts w:ascii="Arial" w:eastAsia="Times New Roman" w:hAnsi="Arial" w:cs="Arial"/>
          <w:lang w:eastAsia="es-PE"/>
        </w:rPr>
      </w:pPr>
    </w:p>
    <w:p w:rsidR="003D4BD0" w:rsidRPr="00AC130F" w:rsidRDefault="005310F6" w:rsidP="00DF4A99">
      <w:pPr>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lang w:eastAsia="es-PE"/>
        </w:rPr>
        <w:t>“</w:t>
      </w:r>
      <w:r w:rsidRPr="00AC130F">
        <w:rPr>
          <w:rFonts w:ascii="Arial" w:eastAsia="Times New Roman" w:hAnsi="Arial" w:cs="Arial"/>
          <w:i/>
          <w:lang w:eastAsia="es-PE"/>
        </w:rPr>
        <w:t xml:space="preserve">Por otro lado, este Tribunal considera pertinente señalar que, el hecho que </w:t>
      </w:r>
      <w:r w:rsidRPr="00AC130F">
        <w:rPr>
          <w:rFonts w:ascii="Arial" w:eastAsia="Times New Roman" w:hAnsi="Arial" w:cs="Arial"/>
          <w:b/>
          <w:i/>
          <w:u w:val="single"/>
          <w:lang w:eastAsia="es-PE"/>
        </w:rPr>
        <w:t>el juez de un País Miembro no solicite interpretación prejudicial cuando ésta es obligatoria, constituye un incumplimiento por parte del País Miembro</w:t>
      </w:r>
      <w:r w:rsidRPr="00AC130F">
        <w:rPr>
          <w:rFonts w:ascii="Arial" w:eastAsia="Times New Roman" w:hAnsi="Arial" w:cs="Arial"/>
          <w:i/>
          <w:lang w:eastAsia="es-PE"/>
        </w:rPr>
        <w:t xml:space="preserve"> respecto de las obligaciones emanadas de las normas que conforman el Ordenamiento Jurídico de la Comunidad Andina, </w:t>
      </w:r>
      <w:r w:rsidRPr="00AC130F">
        <w:rPr>
          <w:rFonts w:ascii="Arial" w:eastAsia="Times New Roman" w:hAnsi="Arial" w:cs="Arial"/>
          <w:b/>
          <w:i/>
          <w:u w:val="single"/>
          <w:lang w:eastAsia="es-PE"/>
        </w:rPr>
        <w:t>siendo este incumplimiento susceptible de ser perseguido mediante la denominada “acción de incumplimiento</w:t>
      </w:r>
      <w:r w:rsidRPr="00AC130F">
        <w:rPr>
          <w:rFonts w:ascii="Arial" w:eastAsia="Times New Roman" w:hAnsi="Arial" w:cs="Arial"/>
          <w:i/>
          <w:lang w:eastAsia="es-PE"/>
        </w:rPr>
        <w:t>”, la cual es regulada en los artículos 23 y siguientes del Tratado de Creación de este Tribunal.</w:t>
      </w:r>
    </w:p>
    <w:p w:rsidR="005310F6" w:rsidRPr="00AC130F" w:rsidRDefault="005310F6" w:rsidP="00DF4A99">
      <w:pPr>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i/>
          <w:lang w:eastAsia="es-PE"/>
        </w:rPr>
        <w:t>(…)</w:t>
      </w:r>
      <w:r w:rsidRPr="00AC130F">
        <w:rPr>
          <w:rFonts w:ascii="Arial" w:eastAsia="Times New Roman" w:hAnsi="Arial" w:cs="Arial"/>
          <w:lang w:eastAsia="es-PE"/>
        </w:rPr>
        <w:t>”</w:t>
      </w:r>
      <w:r w:rsidRPr="00AC130F">
        <w:rPr>
          <w:rFonts w:ascii="Arial" w:eastAsia="Times New Roman" w:hAnsi="Arial" w:cs="Arial"/>
          <w:vertAlign w:val="superscript"/>
          <w:lang w:eastAsia="es-PE"/>
        </w:rPr>
        <w:footnoteReference w:id="9"/>
      </w:r>
      <w:r w:rsidRPr="00AC130F">
        <w:rPr>
          <w:rFonts w:ascii="Arial" w:eastAsia="Times New Roman" w:hAnsi="Arial" w:cs="Arial"/>
          <w:i/>
          <w:lang w:eastAsia="es-PE"/>
        </w:rPr>
        <w:t xml:space="preserve"> . </w:t>
      </w:r>
      <w:r w:rsidRPr="00AC130F">
        <w:rPr>
          <w:rFonts w:ascii="Arial" w:eastAsia="Times New Roman" w:hAnsi="Arial" w:cs="Arial"/>
          <w:lang w:eastAsia="es-PE"/>
        </w:rPr>
        <w:t>(</w:t>
      </w:r>
      <w:r w:rsidR="003D4BD0" w:rsidRPr="00AC130F">
        <w:rPr>
          <w:rFonts w:ascii="Arial" w:eastAsia="Times New Roman" w:hAnsi="Arial" w:cs="Arial"/>
          <w:lang w:eastAsia="es-PE"/>
        </w:rPr>
        <w:t>Énfasis agregado</w:t>
      </w:r>
      <w:r w:rsidRPr="00AC130F">
        <w:rPr>
          <w:rFonts w:ascii="Arial" w:eastAsia="Times New Roman" w:hAnsi="Arial" w:cs="Arial"/>
          <w:lang w:eastAsia="es-PE"/>
        </w:rPr>
        <w:t>)</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2C4E43"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Al respecto, con fecha </w:t>
      </w:r>
      <w:r w:rsidR="00352DA4" w:rsidRPr="00AC130F">
        <w:rPr>
          <w:rFonts w:ascii="Arial" w:eastAsia="Times New Roman" w:hAnsi="Arial" w:cs="Arial"/>
          <w:lang w:eastAsia="es-PE"/>
        </w:rPr>
        <w:t>24</w:t>
      </w:r>
      <w:r w:rsidRPr="00AC130F">
        <w:rPr>
          <w:rFonts w:ascii="Arial" w:eastAsia="Times New Roman" w:hAnsi="Arial" w:cs="Arial"/>
          <w:lang w:eastAsia="es-PE"/>
        </w:rPr>
        <w:t xml:space="preserve"> de </w:t>
      </w:r>
      <w:r w:rsidR="00352DA4" w:rsidRPr="00AC130F">
        <w:rPr>
          <w:rFonts w:ascii="Arial" w:eastAsia="Times New Roman" w:hAnsi="Arial" w:cs="Arial"/>
          <w:lang w:eastAsia="es-PE"/>
        </w:rPr>
        <w:t>julio</w:t>
      </w:r>
      <w:r w:rsidRPr="00AC130F">
        <w:rPr>
          <w:rFonts w:ascii="Arial" w:eastAsia="Times New Roman" w:hAnsi="Arial" w:cs="Arial"/>
          <w:lang w:eastAsia="es-PE"/>
        </w:rPr>
        <w:t xml:space="preserve"> de 2019 se recibió por parte de la Reclamante, un reclamo contra la </w:t>
      </w:r>
      <w:r w:rsidR="00053860" w:rsidRPr="00AC130F">
        <w:rPr>
          <w:rFonts w:ascii="Arial" w:eastAsia="Times New Roman" w:hAnsi="Arial" w:cs="Arial"/>
          <w:lang w:eastAsia="es-PE"/>
        </w:rPr>
        <w:t>República de Colombia</w:t>
      </w:r>
      <w:r w:rsidRPr="00AC130F">
        <w:rPr>
          <w:rFonts w:ascii="Arial" w:eastAsia="Times New Roman" w:hAnsi="Arial" w:cs="Arial"/>
          <w:lang w:eastAsia="es-PE"/>
        </w:rPr>
        <w:t xml:space="preserve">, </w:t>
      </w:r>
      <w:r w:rsidR="002C4E43" w:rsidRPr="00AC130F">
        <w:rPr>
          <w:rFonts w:ascii="Arial" w:eastAsia="Times New Roman" w:hAnsi="Arial" w:cs="Arial"/>
          <w:lang w:eastAsia="es-PE"/>
        </w:rPr>
        <w:t xml:space="preserve">por el presunto incumplimiento del artículo 123 de la Decisión 500; con motivo de las Sentencias emitidas por el </w:t>
      </w:r>
      <w:r w:rsidR="002C4E43" w:rsidRPr="00AC130F">
        <w:rPr>
          <w:rFonts w:ascii="Arial" w:eastAsia="Calibri" w:hAnsi="Arial" w:cs="Arial"/>
          <w:color w:val="000000" w:themeColor="text1"/>
        </w:rPr>
        <w:t>Tribunal Superior de</w:t>
      </w:r>
      <w:r w:rsidR="00587A7C" w:rsidRPr="00AC130F">
        <w:rPr>
          <w:rFonts w:ascii="Arial" w:eastAsia="Calibri" w:hAnsi="Arial" w:cs="Arial"/>
          <w:color w:val="000000" w:themeColor="text1"/>
        </w:rPr>
        <w:t>l Distrito Judicial de</w:t>
      </w:r>
      <w:r w:rsidR="002C4E43" w:rsidRPr="00AC130F">
        <w:rPr>
          <w:rFonts w:ascii="Arial" w:eastAsia="Calibri" w:hAnsi="Arial" w:cs="Arial"/>
          <w:color w:val="000000" w:themeColor="text1"/>
        </w:rPr>
        <w:t xml:space="preserve"> Cundinamarca (Expedientes N° 25297610800820168000701, N° 25297610800820168000501 y N° 25297610800820168000801) y las Sentencias emitidas por la Sala de Casación Penal de la Corte Suprema de Justicia, en los Procesos </w:t>
      </w:r>
      <w:r w:rsidR="00D20CF6" w:rsidRPr="00AC130F">
        <w:rPr>
          <w:rFonts w:ascii="Arial" w:eastAsia="Times New Roman" w:hAnsi="Arial" w:cs="Arial"/>
          <w:lang w:val="es-MX" w:eastAsia="es-PE"/>
        </w:rPr>
        <w:t>N° 98657 (STP7151-2018) y N° 98650 (STP 7161-2018),</w:t>
      </w:r>
      <w:r w:rsidR="00587A7C" w:rsidRPr="00AC130F">
        <w:rPr>
          <w:rFonts w:ascii="Arial" w:eastAsia="Times New Roman" w:hAnsi="Arial" w:cs="Arial"/>
          <w:lang w:val="es-MX" w:eastAsia="es-PE"/>
        </w:rPr>
        <w:t xml:space="preserve"> en las cuales dichos</w:t>
      </w:r>
      <w:r w:rsidR="002C4E43" w:rsidRPr="00AC130F">
        <w:rPr>
          <w:rFonts w:ascii="Arial" w:eastAsia="Times New Roman" w:hAnsi="Arial" w:cs="Arial"/>
          <w:lang w:val="es-MX" w:eastAsia="es-PE"/>
        </w:rPr>
        <w:t xml:space="preserve"> jueces nacionales habrían </w:t>
      </w:r>
      <w:r w:rsidR="00354BC2" w:rsidRPr="00AC130F">
        <w:rPr>
          <w:rFonts w:ascii="Arial" w:eastAsia="Times New Roman" w:hAnsi="Arial" w:cs="Arial"/>
          <w:lang w:val="es-MX" w:eastAsia="es-PE"/>
        </w:rPr>
        <w:t xml:space="preserve">incumplido </w:t>
      </w:r>
      <w:r w:rsidR="005D5B17" w:rsidRPr="00AC130F">
        <w:rPr>
          <w:rFonts w:ascii="Arial" w:eastAsia="Times New Roman" w:hAnsi="Arial" w:cs="Arial"/>
          <w:lang w:val="es-MX" w:eastAsia="es-PE"/>
        </w:rPr>
        <w:t>con la obligación referida a solicitar interpretación prejudicial al TJCA</w:t>
      </w:r>
      <w:r w:rsidR="00354BC2" w:rsidRPr="00AC130F">
        <w:rPr>
          <w:rFonts w:ascii="Arial" w:eastAsia="Times New Roman" w:hAnsi="Arial" w:cs="Arial"/>
          <w:lang w:val="es-MX" w:eastAsia="es-PE"/>
        </w:rPr>
        <w:t>.</w:t>
      </w:r>
    </w:p>
    <w:p w:rsidR="00420ABF" w:rsidRPr="00AC130F" w:rsidRDefault="00420ABF" w:rsidP="00DF4A99">
      <w:pPr>
        <w:spacing w:after="0" w:line="240" w:lineRule="auto"/>
        <w:ind w:left="567" w:hanging="567"/>
        <w:jc w:val="both"/>
        <w:rPr>
          <w:rFonts w:ascii="Arial" w:eastAsia="Times New Roman" w:hAnsi="Arial" w:cs="Arial"/>
          <w:lang w:eastAsia="es-PE"/>
        </w:rPr>
      </w:pPr>
    </w:p>
    <w:p w:rsidR="00420ABF" w:rsidRPr="00AC130F" w:rsidRDefault="00420A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En ese sentido, de conformidad con lo expuesto, se advierte que la SGCAN es competente para conocer el reclamo planteado.</w:t>
      </w:r>
    </w:p>
    <w:p w:rsidR="00420ABF" w:rsidRPr="00AC130F" w:rsidRDefault="00420ABF" w:rsidP="00DF4A99">
      <w:pPr>
        <w:widowControl w:val="0"/>
        <w:adjustRightInd w:val="0"/>
        <w:spacing w:after="0" w:line="240" w:lineRule="auto"/>
        <w:ind w:left="567" w:hanging="567"/>
        <w:contextualSpacing/>
        <w:jc w:val="both"/>
        <w:textAlignment w:val="baseline"/>
        <w:rPr>
          <w:rFonts w:ascii="Arial" w:eastAsia="Times New Roman" w:hAnsi="Arial" w:cs="Arial"/>
          <w:lang w:eastAsia="es-PE"/>
        </w:rPr>
      </w:pPr>
    </w:p>
    <w:p w:rsidR="00024129" w:rsidRPr="00AC130F" w:rsidRDefault="003D5568" w:rsidP="00DF4A99">
      <w:pPr>
        <w:widowControl w:val="0"/>
        <w:tabs>
          <w:tab w:val="left" w:pos="567"/>
        </w:tabs>
        <w:adjustRightInd w:val="0"/>
        <w:spacing w:after="0" w:line="240" w:lineRule="auto"/>
        <w:jc w:val="both"/>
        <w:textAlignment w:val="baseline"/>
        <w:rPr>
          <w:rFonts w:ascii="Arial" w:eastAsia="Times New Roman" w:hAnsi="Arial" w:cs="Arial"/>
          <w:lang w:eastAsia="es-PE"/>
        </w:rPr>
      </w:pPr>
      <w:r w:rsidRPr="00AC130F">
        <w:rPr>
          <w:rFonts w:ascii="Arial" w:eastAsia="Times New Roman" w:hAnsi="Arial" w:cs="Arial"/>
          <w:b/>
          <w:bCs/>
          <w:lang w:eastAsia="es-PE"/>
        </w:rPr>
        <w:t>5.1.2</w:t>
      </w:r>
      <w:r w:rsidR="00024129" w:rsidRPr="00AC130F">
        <w:rPr>
          <w:rFonts w:ascii="Arial" w:eastAsia="Times New Roman" w:hAnsi="Arial" w:cs="Arial"/>
          <w:b/>
          <w:bCs/>
          <w:lang w:eastAsia="es-PE"/>
        </w:rPr>
        <w:t>.</w:t>
      </w:r>
      <w:r w:rsidR="00024129" w:rsidRPr="00AC130F">
        <w:rPr>
          <w:rFonts w:ascii="Arial" w:eastAsia="Times New Roman" w:hAnsi="Arial" w:cs="Arial"/>
          <w:b/>
          <w:bCs/>
          <w:lang w:eastAsia="es-PE"/>
        </w:rPr>
        <w:tab/>
      </w:r>
      <w:r w:rsidR="00BC6015" w:rsidRPr="00AC130F">
        <w:rPr>
          <w:rFonts w:ascii="Arial" w:eastAsia="Times New Roman" w:hAnsi="Arial" w:cs="Arial"/>
          <w:b/>
          <w:bCs/>
          <w:lang w:eastAsia="es-PE"/>
        </w:rPr>
        <w:t>Respecto a lo</w:t>
      </w:r>
      <w:r w:rsidR="00BB4B50" w:rsidRPr="00AC130F">
        <w:rPr>
          <w:rFonts w:ascii="Arial" w:eastAsia="Times New Roman" w:hAnsi="Arial" w:cs="Arial"/>
          <w:b/>
          <w:bCs/>
          <w:lang w:eastAsia="es-PE"/>
        </w:rPr>
        <w:t>s aspectos</w:t>
      </w:r>
      <w:r w:rsidR="00024129" w:rsidRPr="00AC130F">
        <w:rPr>
          <w:rFonts w:ascii="Arial" w:eastAsia="Times New Roman" w:hAnsi="Arial" w:cs="Arial"/>
          <w:b/>
          <w:bCs/>
          <w:lang w:eastAsia="es-PE"/>
        </w:rPr>
        <w:t xml:space="preserve"> </w:t>
      </w:r>
      <w:r w:rsidR="00BB4B50" w:rsidRPr="00AC130F">
        <w:rPr>
          <w:rFonts w:ascii="Arial" w:eastAsia="Times New Roman" w:hAnsi="Arial" w:cs="Arial"/>
          <w:b/>
          <w:bCs/>
          <w:lang w:eastAsia="es-PE"/>
        </w:rPr>
        <w:t>preliminares señalado</w:t>
      </w:r>
      <w:r w:rsidR="00024129" w:rsidRPr="00AC130F">
        <w:rPr>
          <w:rFonts w:ascii="Arial" w:eastAsia="Times New Roman" w:hAnsi="Arial" w:cs="Arial"/>
          <w:b/>
          <w:bCs/>
          <w:lang w:eastAsia="es-PE"/>
        </w:rPr>
        <w:t>s por la Reclamada:</w:t>
      </w:r>
    </w:p>
    <w:p w:rsidR="00024129" w:rsidRPr="00AC130F" w:rsidRDefault="00024129" w:rsidP="00DF4A99">
      <w:pPr>
        <w:widowControl w:val="0"/>
        <w:adjustRightInd w:val="0"/>
        <w:spacing w:after="0" w:line="240" w:lineRule="auto"/>
        <w:contextualSpacing/>
        <w:jc w:val="both"/>
        <w:textAlignment w:val="baseline"/>
        <w:rPr>
          <w:rFonts w:ascii="Arial" w:eastAsia="Times New Roman" w:hAnsi="Arial" w:cs="Arial"/>
          <w:lang w:eastAsia="es-PE"/>
        </w:rPr>
      </w:pPr>
    </w:p>
    <w:p w:rsidR="00024129" w:rsidRPr="00AC130F" w:rsidRDefault="0002412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bCs/>
          <w:lang w:eastAsia="es-PE"/>
        </w:rPr>
        <w:t xml:space="preserve">La Reclamada señala que la naturaleza de la acción de incumplimiento no posibilita el alcance pretendido en el reclamo referido a la remisión de los expedientes nacionales al TJCA, puesto que un pedimento referido a generar efectos respecto de actuaciones judiciales finalizadas contraviene las disposiciones que </w:t>
      </w:r>
      <w:r w:rsidR="00587A7C" w:rsidRPr="00AC130F">
        <w:rPr>
          <w:rFonts w:ascii="Arial" w:eastAsia="Times New Roman" w:hAnsi="Arial" w:cs="Arial"/>
          <w:bCs/>
          <w:lang w:eastAsia="es-PE"/>
        </w:rPr>
        <w:t>regulan esta figura comunitaria;</w:t>
      </w:r>
      <w:r w:rsidRPr="00AC130F">
        <w:rPr>
          <w:rFonts w:ascii="Arial" w:eastAsia="Times New Roman" w:hAnsi="Arial" w:cs="Arial"/>
          <w:bCs/>
          <w:lang w:eastAsia="es-PE"/>
        </w:rPr>
        <w:t xml:space="preserve"> motivo por el cual corresponde denegar de plano el reclamo debido a su abierta improcedencia.</w:t>
      </w:r>
    </w:p>
    <w:p w:rsidR="00D75D33" w:rsidRPr="00AC130F" w:rsidRDefault="00D75D33"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5F4EA6" w:rsidRPr="00AC130F" w:rsidRDefault="00BB4B50"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Adicionalmente</w:t>
      </w:r>
      <w:r w:rsidR="005F4EA6" w:rsidRPr="00AC130F">
        <w:rPr>
          <w:rFonts w:ascii="Arial" w:eastAsia="Times New Roman" w:hAnsi="Arial" w:cs="Arial"/>
          <w:lang w:val="es-MX" w:eastAsia="es-PE"/>
        </w:rPr>
        <w:t xml:space="preserve">, la Reclamada indica que la Ley </w:t>
      </w:r>
      <w:r w:rsidR="00552CBB" w:rsidRPr="00AC130F">
        <w:rPr>
          <w:rFonts w:ascii="Arial" w:eastAsia="Times New Roman" w:hAnsi="Arial" w:cs="Arial"/>
          <w:lang w:val="es-MX" w:eastAsia="es-PE"/>
        </w:rPr>
        <w:t>N° 457 de 1998, citada</w:t>
      </w:r>
      <w:r w:rsidR="005F4EA6" w:rsidRPr="00AC130F">
        <w:rPr>
          <w:rFonts w:ascii="Arial" w:eastAsia="Times New Roman" w:hAnsi="Arial" w:cs="Arial"/>
          <w:lang w:val="es-MX" w:eastAsia="es-PE"/>
        </w:rPr>
        <w:t xml:space="preserve"> por la Reclamante en su reclamo, no corresponde a una disposición que integre el ordenamiento jurídico de la Com</w:t>
      </w:r>
      <w:r w:rsidR="00552CBB" w:rsidRPr="00AC130F">
        <w:rPr>
          <w:rFonts w:ascii="Arial" w:eastAsia="Times New Roman" w:hAnsi="Arial" w:cs="Arial"/>
          <w:lang w:val="es-MX" w:eastAsia="es-PE"/>
        </w:rPr>
        <w:t>unidad Andina, por lo que</w:t>
      </w:r>
      <w:r w:rsidR="005F4EA6" w:rsidRPr="00AC130F">
        <w:rPr>
          <w:rFonts w:ascii="Arial" w:eastAsia="Times New Roman" w:hAnsi="Arial" w:cs="Arial"/>
          <w:lang w:val="es-MX" w:eastAsia="es-PE"/>
        </w:rPr>
        <w:t xml:space="preserve"> el reclamo excedería el ámbito de competencia de la SGCAN y del TJCA.</w:t>
      </w:r>
    </w:p>
    <w:p w:rsidR="005F4EA6" w:rsidRPr="00AC130F" w:rsidRDefault="005F4EA6" w:rsidP="00DF4A99">
      <w:pPr>
        <w:pStyle w:val="Prrafodelista"/>
        <w:spacing w:line="240" w:lineRule="auto"/>
        <w:rPr>
          <w:rFonts w:cs="Arial"/>
          <w:bCs/>
          <w:sz w:val="22"/>
          <w:szCs w:val="22"/>
        </w:rPr>
      </w:pPr>
    </w:p>
    <w:p w:rsidR="005F4EA6" w:rsidRPr="00AC130F" w:rsidRDefault="00D75D33"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bCs/>
          <w:lang w:eastAsia="es-PE"/>
        </w:rPr>
        <w:t xml:space="preserve">Sobre el particular, </w:t>
      </w:r>
      <w:r w:rsidR="005F4EA6" w:rsidRPr="00AC130F">
        <w:rPr>
          <w:rFonts w:ascii="Arial" w:eastAsia="Times New Roman" w:hAnsi="Arial" w:cs="Arial"/>
          <w:bCs/>
          <w:lang w:eastAsia="es-PE"/>
        </w:rPr>
        <w:t xml:space="preserve">es preciso reiterar lo señalado en la </w:t>
      </w:r>
      <w:r w:rsidR="005F4EA6" w:rsidRPr="00AC130F">
        <w:rPr>
          <w:rFonts w:ascii="Arial" w:eastAsia="Times New Roman" w:hAnsi="Arial" w:cs="Arial"/>
          <w:lang w:val="es-MX" w:eastAsia="es-PE"/>
        </w:rPr>
        <w:t xml:space="preserve">Comunicación N° SG/E/1234/2019 de fecha 2 de agosto de 2019, mediante la cual la SGCAN señaló que </w:t>
      </w:r>
      <w:r w:rsidR="00587A7C" w:rsidRPr="00AC130F">
        <w:rPr>
          <w:rFonts w:ascii="Arial" w:eastAsia="Times New Roman" w:hAnsi="Arial" w:cs="Arial"/>
          <w:lang w:val="es-MX" w:eastAsia="es-PE"/>
        </w:rPr>
        <w:t xml:space="preserve">este </w:t>
      </w:r>
      <w:r w:rsidR="005F4EA6" w:rsidRPr="00AC130F">
        <w:rPr>
          <w:rFonts w:ascii="Arial" w:eastAsia="Times New Roman" w:hAnsi="Arial" w:cs="Arial"/>
          <w:lang w:val="es-MX" w:eastAsia="es-PE"/>
        </w:rPr>
        <w:t>órgano comunitario se limita a emitir un dictamen sobre el estado de cumplimiento de las obligaciones derivadas del ordenamiento jurídico andino que hubieren sido identificadas en el reclamo. Es decir, en el dictamen se establece únicamente si el País Miembro cumplió o incumplió sus obligaciones derivadas de las normas comunitarias y, en este último caso, se recomiendan las medidas para corregir el incumplimiento.</w:t>
      </w:r>
      <w:r w:rsidR="00AC6255" w:rsidRPr="00AC130F">
        <w:rPr>
          <w:rStyle w:val="Refdenotaalpie"/>
          <w:rFonts w:ascii="Arial" w:eastAsia="Times New Roman" w:hAnsi="Arial" w:cs="Arial"/>
          <w:lang w:val="es-MX" w:eastAsia="es-PE"/>
        </w:rPr>
        <w:footnoteReference w:id="10"/>
      </w:r>
    </w:p>
    <w:p w:rsidR="001E36AF" w:rsidRPr="00AC130F" w:rsidRDefault="001E36AF" w:rsidP="00DF4A99">
      <w:pPr>
        <w:widowControl w:val="0"/>
        <w:tabs>
          <w:tab w:val="left" w:pos="851"/>
        </w:tabs>
        <w:adjustRightInd w:val="0"/>
        <w:spacing w:after="0" w:line="240" w:lineRule="auto"/>
        <w:jc w:val="both"/>
        <w:textAlignment w:val="baseline"/>
        <w:rPr>
          <w:rFonts w:ascii="Arial" w:eastAsia="Times New Roman" w:hAnsi="Arial" w:cs="Arial"/>
          <w:lang w:val="es-MX" w:eastAsia="es-PE"/>
        </w:rPr>
      </w:pPr>
    </w:p>
    <w:p w:rsidR="001E36AF" w:rsidRPr="00AC130F" w:rsidRDefault="005F4EA6" w:rsidP="00DF4A99">
      <w:pPr>
        <w:widowControl w:val="0"/>
        <w:numPr>
          <w:ilvl w:val="0"/>
          <w:numId w:val="1"/>
        </w:numPr>
        <w:tabs>
          <w:tab w:val="left" w:pos="851"/>
        </w:tabs>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Asimismo, en la</w:t>
      </w:r>
      <w:r w:rsidR="001E36AF" w:rsidRPr="00AC130F">
        <w:rPr>
          <w:rFonts w:ascii="Arial" w:eastAsia="Times New Roman" w:hAnsi="Arial" w:cs="Arial"/>
          <w:lang w:val="es-MX" w:eastAsia="es-PE"/>
        </w:rPr>
        <w:t xml:space="preserve"> Comunicación N° </w:t>
      </w:r>
      <w:r w:rsidRPr="00AC130F">
        <w:rPr>
          <w:rFonts w:ascii="Arial" w:eastAsia="Times New Roman" w:hAnsi="Arial" w:cs="Arial"/>
          <w:lang w:val="es-MX" w:eastAsia="es-PE"/>
        </w:rPr>
        <w:t>SG/E/1234/2019</w:t>
      </w:r>
      <w:r w:rsidR="001E36AF" w:rsidRPr="00AC130F">
        <w:rPr>
          <w:rFonts w:ascii="Arial" w:eastAsia="Times New Roman" w:hAnsi="Arial" w:cs="Arial"/>
          <w:lang w:val="es-MX" w:eastAsia="es-PE"/>
        </w:rPr>
        <w:t xml:space="preserve"> se señaló que la SGCAN no puede pronunciarse sobre el incumplimiento de cuestiones o normativa que sean de orden interno o nacional de los Países Miembros que no estén normados en el marco de la Comunidad Andina, por no tener competencia para ello.</w:t>
      </w:r>
      <w:r w:rsidR="00871687" w:rsidRPr="00AC130F">
        <w:rPr>
          <w:rFonts w:ascii="Arial" w:eastAsia="Times New Roman" w:hAnsi="Arial" w:cs="Arial"/>
          <w:lang w:val="es-MX" w:eastAsia="es-PE"/>
        </w:rPr>
        <w:t xml:space="preserve"> </w:t>
      </w:r>
      <w:r w:rsidR="001E36AF" w:rsidRPr="00AC130F">
        <w:rPr>
          <w:rFonts w:ascii="Arial" w:eastAsia="Times New Roman" w:hAnsi="Arial" w:cs="Arial"/>
          <w:lang w:val="es-MX" w:eastAsia="es-PE"/>
        </w:rPr>
        <w:t xml:space="preserve">En ese sentido, y </w:t>
      </w:r>
      <w:r w:rsidR="00871687" w:rsidRPr="00AC130F">
        <w:rPr>
          <w:rFonts w:ascii="Arial" w:eastAsia="Times New Roman" w:hAnsi="Arial" w:cs="Arial"/>
          <w:lang w:val="es-MX" w:eastAsia="es-PE"/>
        </w:rPr>
        <w:t xml:space="preserve">como se indicó </w:t>
      </w:r>
      <w:r w:rsidR="001E36AF" w:rsidRPr="00AC130F">
        <w:rPr>
          <w:rFonts w:ascii="Arial" w:eastAsia="Times New Roman" w:hAnsi="Arial" w:cs="Arial"/>
          <w:lang w:val="es-MX" w:eastAsia="es-PE"/>
        </w:rPr>
        <w:t xml:space="preserve">en la </w:t>
      </w:r>
      <w:r w:rsidR="00871687" w:rsidRPr="00AC130F">
        <w:rPr>
          <w:rFonts w:ascii="Arial" w:eastAsia="Times New Roman" w:hAnsi="Arial" w:cs="Arial"/>
          <w:lang w:val="es-MX" w:eastAsia="es-PE"/>
        </w:rPr>
        <w:t xml:space="preserve">referida Comunicación, la norma del ordenamiento jurídico de la Comunidad Andina que estaría siendo objeto de incumplimiento </w:t>
      </w:r>
      <w:r w:rsidR="0068687E" w:rsidRPr="00AC130F">
        <w:rPr>
          <w:rFonts w:ascii="Arial" w:eastAsia="Times New Roman" w:hAnsi="Arial" w:cs="Arial"/>
          <w:lang w:val="es-MX" w:eastAsia="es-PE"/>
        </w:rPr>
        <w:t>es</w:t>
      </w:r>
      <w:r w:rsidR="00871687" w:rsidRPr="00AC130F">
        <w:rPr>
          <w:rFonts w:ascii="Arial" w:eastAsia="Times New Roman" w:hAnsi="Arial" w:cs="Arial"/>
          <w:lang w:val="es-MX" w:eastAsia="es-PE"/>
        </w:rPr>
        <w:t xml:space="preserve"> el </w:t>
      </w:r>
      <w:r w:rsidR="001E36AF" w:rsidRPr="00AC130F">
        <w:rPr>
          <w:rFonts w:ascii="Arial" w:eastAsia="Times New Roman" w:hAnsi="Arial" w:cs="Arial"/>
          <w:lang w:val="es-MX" w:eastAsia="es-PE"/>
        </w:rPr>
        <w:t>artículo 123 de la Decisión 500</w:t>
      </w:r>
      <w:r w:rsidR="00871687" w:rsidRPr="00AC130F">
        <w:rPr>
          <w:rFonts w:ascii="Arial" w:eastAsia="Times New Roman" w:hAnsi="Arial" w:cs="Arial"/>
          <w:lang w:val="es-MX" w:eastAsia="es-PE"/>
        </w:rPr>
        <w:t>.</w:t>
      </w:r>
    </w:p>
    <w:p w:rsidR="00871687" w:rsidRPr="00AC130F" w:rsidRDefault="00871687" w:rsidP="00DF4A99">
      <w:pPr>
        <w:pStyle w:val="Prrafodelista"/>
        <w:spacing w:line="240" w:lineRule="auto"/>
        <w:rPr>
          <w:rFonts w:cs="Arial"/>
          <w:sz w:val="22"/>
          <w:szCs w:val="22"/>
          <w:lang w:val="es-MX"/>
        </w:rPr>
      </w:pPr>
    </w:p>
    <w:p w:rsidR="00420ABF" w:rsidRPr="00AC130F" w:rsidRDefault="00420ABF" w:rsidP="00DF4A99">
      <w:pPr>
        <w:widowControl w:val="0"/>
        <w:numPr>
          <w:ilvl w:val="0"/>
          <w:numId w:val="1"/>
        </w:numPr>
        <w:tabs>
          <w:tab w:val="left" w:pos="851"/>
        </w:tabs>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eastAsia="es-PE"/>
        </w:rPr>
        <w:t xml:space="preserve">En consideración a lo anterior, se confirma la competencia de esta SGCAN para conocer </w:t>
      </w:r>
      <w:r w:rsidR="005F4EA6" w:rsidRPr="00AC130F">
        <w:rPr>
          <w:rFonts w:ascii="Arial" w:eastAsia="Times New Roman" w:hAnsi="Arial" w:cs="Arial"/>
          <w:lang w:eastAsia="es-PE"/>
        </w:rPr>
        <w:t>los asuntos de fondo d</w:t>
      </w:r>
      <w:r w:rsidRPr="00AC130F">
        <w:rPr>
          <w:rFonts w:ascii="Arial" w:eastAsia="Times New Roman" w:hAnsi="Arial" w:cs="Arial"/>
          <w:lang w:eastAsia="es-PE"/>
        </w:rPr>
        <w:t xml:space="preserve">el reclamo presentado, objeto del presente Dictamen. </w:t>
      </w:r>
    </w:p>
    <w:p w:rsidR="00420ABF" w:rsidRPr="00AC130F" w:rsidRDefault="00420ABF" w:rsidP="00DF4A99">
      <w:pPr>
        <w:widowControl w:val="0"/>
        <w:adjustRightInd w:val="0"/>
        <w:spacing w:after="0" w:line="240" w:lineRule="auto"/>
        <w:jc w:val="both"/>
        <w:textAlignment w:val="baseline"/>
        <w:rPr>
          <w:rFonts w:ascii="Arial" w:eastAsia="Times New Roman" w:hAnsi="Arial" w:cs="Arial"/>
          <w:b/>
          <w:bCs/>
          <w:lang w:eastAsia="es-PE"/>
        </w:rPr>
      </w:pPr>
    </w:p>
    <w:p w:rsidR="00E223DF" w:rsidRPr="00AC130F" w:rsidRDefault="00E223DF" w:rsidP="00DF4A99">
      <w:pPr>
        <w:pStyle w:val="Prrafodelista"/>
        <w:numPr>
          <w:ilvl w:val="2"/>
          <w:numId w:val="5"/>
        </w:numPr>
        <w:spacing w:line="240" w:lineRule="auto"/>
        <w:ind w:left="567" w:hanging="567"/>
        <w:rPr>
          <w:rFonts w:cs="Arial"/>
          <w:b/>
          <w:sz w:val="22"/>
          <w:szCs w:val="22"/>
        </w:rPr>
      </w:pPr>
      <w:r w:rsidRPr="00AC130F">
        <w:rPr>
          <w:rFonts w:cs="Arial"/>
          <w:b/>
          <w:bCs/>
          <w:sz w:val="22"/>
          <w:szCs w:val="22"/>
        </w:rPr>
        <w:t>Sobre si el reclamo cumple los requisitos del artículo 14 de la Decisión 623:</w:t>
      </w:r>
    </w:p>
    <w:p w:rsidR="00E223DF" w:rsidRPr="00AC130F" w:rsidRDefault="00E223DF" w:rsidP="00DF4A99">
      <w:pPr>
        <w:widowControl w:val="0"/>
        <w:adjustRightInd w:val="0"/>
        <w:spacing w:after="0" w:line="240" w:lineRule="auto"/>
        <w:jc w:val="both"/>
        <w:textAlignment w:val="baseline"/>
        <w:rPr>
          <w:rFonts w:ascii="Arial" w:eastAsia="Times New Roman" w:hAnsi="Arial" w:cs="Arial"/>
          <w:lang w:eastAsia="es-PE"/>
        </w:rPr>
      </w:pPr>
    </w:p>
    <w:p w:rsidR="00E223DF" w:rsidRPr="00AC130F" w:rsidRDefault="00E223D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De acuerdo con lo señalado en las Comunicaciones </w:t>
      </w:r>
      <w:r w:rsidR="00A43448" w:rsidRPr="00AC130F">
        <w:rPr>
          <w:rFonts w:ascii="Arial" w:eastAsia="Times New Roman" w:hAnsi="Arial" w:cs="Arial"/>
          <w:lang w:eastAsia="es-PE"/>
        </w:rPr>
        <w:t xml:space="preserve">N° </w:t>
      </w:r>
      <w:r w:rsidRPr="00AC130F">
        <w:rPr>
          <w:rFonts w:ascii="Arial" w:eastAsia="Times New Roman" w:hAnsi="Arial" w:cs="Arial"/>
          <w:lang w:eastAsia="es-PE"/>
        </w:rPr>
        <w:t>SG/E/SJ/</w:t>
      </w:r>
      <w:r w:rsidR="00BF5CF7" w:rsidRPr="00AC130F">
        <w:rPr>
          <w:rFonts w:ascii="Arial" w:eastAsia="Times New Roman" w:hAnsi="Arial" w:cs="Arial"/>
          <w:lang w:eastAsia="es-PE"/>
        </w:rPr>
        <w:t>1234/2019</w:t>
      </w:r>
      <w:r w:rsidRPr="00AC130F">
        <w:rPr>
          <w:rFonts w:ascii="Arial" w:eastAsia="Times New Roman" w:hAnsi="Arial" w:cs="Arial"/>
          <w:lang w:eastAsia="es-PE"/>
        </w:rPr>
        <w:t xml:space="preserve"> de fecha </w:t>
      </w:r>
      <w:r w:rsidR="00BF5CF7" w:rsidRPr="00AC130F">
        <w:rPr>
          <w:rFonts w:ascii="Arial" w:eastAsia="Times New Roman" w:hAnsi="Arial" w:cs="Arial"/>
          <w:lang w:eastAsia="es-PE"/>
        </w:rPr>
        <w:t>2</w:t>
      </w:r>
      <w:r w:rsidRPr="00AC130F">
        <w:rPr>
          <w:rFonts w:ascii="Arial" w:eastAsia="Times New Roman" w:hAnsi="Arial" w:cs="Arial"/>
          <w:lang w:eastAsia="es-PE"/>
        </w:rPr>
        <w:t xml:space="preserve"> de </w:t>
      </w:r>
      <w:r w:rsidR="00BF5CF7" w:rsidRPr="00AC130F">
        <w:rPr>
          <w:rFonts w:ascii="Arial" w:eastAsia="Times New Roman" w:hAnsi="Arial" w:cs="Arial"/>
          <w:lang w:eastAsia="es-PE"/>
        </w:rPr>
        <w:t>agosto</w:t>
      </w:r>
      <w:r w:rsidRPr="00AC130F">
        <w:rPr>
          <w:rFonts w:ascii="Arial" w:eastAsia="Times New Roman" w:hAnsi="Arial" w:cs="Arial"/>
          <w:lang w:eastAsia="es-PE"/>
        </w:rPr>
        <w:t xml:space="preserve"> de 2018</w:t>
      </w:r>
      <w:r w:rsidRPr="00AC130F">
        <w:rPr>
          <w:rFonts w:ascii="Arial" w:eastAsia="Times New Roman" w:hAnsi="Arial" w:cs="Arial"/>
          <w:shd w:val="clear" w:color="auto" w:fill="FFFFFF"/>
          <w:lang w:eastAsia="es-PE"/>
        </w:rPr>
        <w:t xml:space="preserve"> y</w:t>
      </w:r>
      <w:r w:rsidR="00A43448" w:rsidRPr="00AC130F">
        <w:rPr>
          <w:rFonts w:ascii="Arial" w:eastAsia="Times New Roman" w:hAnsi="Arial" w:cs="Arial"/>
          <w:shd w:val="clear" w:color="auto" w:fill="FFFFFF"/>
          <w:lang w:eastAsia="es-PE"/>
        </w:rPr>
        <w:t xml:space="preserve"> N°</w:t>
      </w:r>
      <w:r w:rsidRPr="00AC130F">
        <w:rPr>
          <w:rFonts w:ascii="Arial" w:eastAsia="Times New Roman" w:hAnsi="Arial" w:cs="Arial"/>
          <w:shd w:val="clear" w:color="auto" w:fill="FFFFFF"/>
          <w:lang w:eastAsia="es-PE"/>
        </w:rPr>
        <w:t xml:space="preserve"> SG/E/SJ/1</w:t>
      </w:r>
      <w:r w:rsidR="00BF5CF7" w:rsidRPr="00AC130F">
        <w:rPr>
          <w:rFonts w:ascii="Arial" w:eastAsia="Times New Roman" w:hAnsi="Arial" w:cs="Arial"/>
          <w:shd w:val="clear" w:color="auto" w:fill="FFFFFF"/>
          <w:lang w:eastAsia="es-PE"/>
        </w:rPr>
        <w:t>400</w:t>
      </w:r>
      <w:r w:rsidRPr="00AC130F">
        <w:rPr>
          <w:rFonts w:ascii="Arial" w:eastAsia="Times New Roman" w:hAnsi="Arial" w:cs="Arial"/>
          <w:shd w:val="clear" w:color="auto" w:fill="FFFFFF"/>
          <w:lang w:eastAsia="es-PE"/>
        </w:rPr>
        <w:t xml:space="preserve">/2018 de fecha 3 de </w:t>
      </w:r>
      <w:r w:rsidR="00BF5CF7" w:rsidRPr="00AC130F">
        <w:rPr>
          <w:rFonts w:ascii="Arial" w:eastAsia="Times New Roman" w:hAnsi="Arial" w:cs="Arial"/>
          <w:shd w:val="clear" w:color="auto" w:fill="FFFFFF"/>
          <w:lang w:eastAsia="es-PE"/>
        </w:rPr>
        <w:t>septiembre</w:t>
      </w:r>
      <w:r w:rsidRPr="00AC130F">
        <w:rPr>
          <w:rFonts w:ascii="Arial" w:eastAsia="Times New Roman" w:hAnsi="Arial" w:cs="Arial"/>
          <w:shd w:val="clear" w:color="auto" w:fill="FFFFFF"/>
          <w:lang w:eastAsia="es-PE"/>
        </w:rPr>
        <w:t xml:space="preserve"> de 201</w:t>
      </w:r>
      <w:r w:rsidR="00BF5CF7" w:rsidRPr="00AC130F">
        <w:rPr>
          <w:rFonts w:ascii="Arial" w:eastAsia="Times New Roman" w:hAnsi="Arial" w:cs="Arial"/>
          <w:shd w:val="clear" w:color="auto" w:fill="FFFFFF"/>
          <w:lang w:eastAsia="es-PE"/>
        </w:rPr>
        <w:t>9</w:t>
      </w:r>
      <w:r w:rsidRPr="00AC130F">
        <w:rPr>
          <w:rFonts w:ascii="Arial" w:eastAsia="Times New Roman" w:hAnsi="Arial" w:cs="Arial"/>
          <w:shd w:val="clear" w:color="auto" w:fill="FFFFFF"/>
          <w:lang w:eastAsia="es-PE"/>
        </w:rPr>
        <w:t xml:space="preserve">, el reclamo cumple con los requisitos de admisibilidad establecidos en el artículo 14 de la Decisión 623. </w:t>
      </w:r>
    </w:p>
    <w:p w:rsidR="00E223DF" w:rsidRPr="00AC130F" w:rsidRDefault="00E223DF" w:rsidP="00DF4A99">
      <w:pPr>
        <w:spacing w:after="0" w:line="240" w:lineRule="auto"/>
        <w:ind w:left="567" w:hanging="567"/>
        <w:jc w:val="both"/>
        <w:rPr>
          <w:rFonts w:ascii="Arial" w:eastAsia="Times New Roman" w:hAnsi="Arial" w:cs="Arial"/>
          <w:lang w:eastAsia="es-PE"/>
        </w:rPr>
      </w:pPr>
    </w:p>
    <w:p w:rsidR="00E223DF" w:rsidRPr="00AC130F" w:rsidRDefault="00E223D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shd w:val="clear" w:color="auto" w:fill="FFFFFF"/>
          <w:lang w:eastAsia="es-PE"/>
        </w:rPr>
        <w:t xml:space="preserve">Por otro lado, si bien la reclamada ha solicitado que </w:t>
      </w:r>
      <w:r w:rsidR="00BF5CF7" w:rsidRPr="00AC130F">
        <w:rPr>
          <w:rFonts w:ascii="Arial" w:eastAsia="Times New Roman" w:hAnsi="Arial" w:cs="Arial"/>
          <w:shd w:val="clear" w:color="auto" w:fill="FFFFFF"/>
          <w:lang w:eastAsia="es-PE"/>
        </w:rPr>
        <w:t xml:space="preserve">“se deniegue la procedencia de la reclamación”, </w:t>
      </w:r>
      <w:r w:rsidRPr="00AC130F">
        <w:rPr>
          <w:rFonts w:ascii="Arial" w:eastAsia="Times New Roman" w:hAnsi="Arial" w:cs="Arial"/>
          <w:shd w:val="clear" w:color="auto" w:fill="FFFFFF"/>
          <w:lang w:eastAsia="es-PE"/>
        </w:rPr>
        <w:t xml:space="preserve">no ha objetado el cumplimiento de algún requisito de admisibilidad en específico. En virtud a ello, esta SGCAN entiende que la reclamada se encuentra conforme con lo señalado en las Comunicaciones </w:t>
      </w:r>
      <w:r w:rsidR="00BF5CF7" w:rsidRPr="00AC130F">
        <w:rPr>
          <w:rFonts w:ascii="Arial" w:eastAsia="Times New Roman" w:hAnsi="Arial" w:cs="Arial"/>
          <w:lang w:eastAsia="es-PE"/>
        </w:rPr>
        <w:t>referidas en el párrafo precedente.</w:t>
      </w:r>
    </w:p>
    <w:p w:rsidR="00420ABF" w:rsidRPr="00AC130F" w:rsidRDefault="00420ABF" w:rsidP="00DF4A99">
      <w:pPr>
        <w:widowControl w:val="0"/>
        <w:tabs>
          <w:tab w:val="left" w:pos="567"/>
        </w:tabs>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bCs/>
          <w:lang w:eastAsia="es-PE"/>
        </w:rPr>
        <w:t xml:space="preserve">5.2. </w:t>
      </w:r>
      <w:r w:rsidRPr="00AC130F">
        <w:rPr>
          <w:rFonts w:ascii="Arial" w:eastAsia="Times New Roman" w:hAnsi="Arial" w:cs="Arial"/>
          <w:b/>
          <w:bCs/>
          <w:lang w:eastAsia="es-PE"/>
        </w:rPr>
        <w:tab/>
      </w:r>
      <w:r w:rsidRPr="00AC130F">
        <w:rPr>
          <w:rFonts w:ascii="Arial" w:eastAsia="Times New Roman" w:hAnsi="Arial" w:cs="Arial"/>
          <w:b/>
          <w:bCs/>
          <w:u w:val="single"/>
          <w:lang w:eastAsia="es-PE"/>
        </w:rPr>
        <w:t xml:space="preserve">Respecto a las cuestiones de </w:t>
      </w:r>
      <w:proofErr w:type="gramStart"/>
      <w:r w:rsidRPr="00AC130F">
        <w:rPr>
          <w:rFonts w:ascii="Arial" w:eastAsia="Times New Roman" w:hAnsi="Arial" w:cs="Arial"/>
          <w:b/>
          <w:bCs/>
          <w:u w:val="single"/>
          <w:lang w:eastAsia="es-PE"/>
        </w:rPr>
        <w:t>Fondo</w:t>
      </w:r>
      <w:r w:rsidRPr="00AC130F">
        <w:rPr>
          <w:rFonts w:ascii="Arial" w:eastAsia="Times New Roman" w:hAnsi="Arial" w:cs="Arial"/>
          <w:b/>
          <w:bCs/>
          <w:lang w:eastAsia="es-PE"/>
        </w:rPr>
        <w:t>.-</w:t>
      </w:r>
      <w:proofErr w:type="gramEnd"/>
    </w:p>
    <w:p w:rsidR="00A029E0" w:rsidRPr="00AC130F" w:rsidRDefault="00A029E0" w:rsidP="00DF4A99">
      <w:pPr>
        <w:widowControl w:val="0"/>
        <w:adjustRightInd w:val="0"/>
        <w:spacing w:after="0" w:line="240" w:lineRule="auto"/>
        <w:contextualSpacing/>
        <w:jc w:val="both"/>
        <w:textAlignment w:val="baseline"/>
        <w:rPr>
          <w:rFonts w:ascii="Arial" w:eastAsia="Times New Roman" w:hAnsi="Arial" w:cs="Arial"/>
          <w:lang w:eastAsia="es-PE"/>
        </w:rPr>
      </w:pPr>
    </w:p>
    <w:p w:rsidR="006D70AF" w:rsidRPr="00AC130F" w:rsidRDefault="00A029E0" w:rsidP="00DF4A99">
      <w:pPr>
        <w:widowControl w:val="0"/>
        <w:adjustRightInd w:val="0"/>
        <w:spacing w:after="0" w:line="240" w:lineRule="auto"/>
        <w:contextualSpacing/>
        <w:jc w:val="both"/>
        <w:textAlignment w:val="baseline"/>
        <w:rPr>
          <w:rFonts w:ascii="Arial" w:eastAsia="Times New Roman" w:hAnsi="Arial" w:cs="Arial"/>
          <w:b/>
          <w:lang w:eastAsia="es-PE"/>
        </w:rPr>
      </w:pPr>
      <w:r w:rsidRPr="00AC130F">
        <w:rPr>
          <w:rFonts w:ascii="Arial" w:eastAsia="Times New Roman" w:hAnsi="Arial" w:cs="Arial"/>
          <w:b/>
          <w:lang w:eastAsia="es-PE"/>
        </w:rPr>
        <w:t>5.2.1. C</w:t>
      </w:r>
      <w:r w:rsidR="006D70AF" w:rsidRPr="00AC130F">
        <w:rPr>
          <w:rFonts w:ascii="Arial" w:eastAsia="Times New Roman" w:hAnsi="Arial" w:cs="Arial"/>
          <w:b/>
          <w:lang w:eastAsia="es-PE"/>
        </w:rPr>
        <w:t>onsideraciones</w:t>
      </w:r>
      <w:r w:rsidRPr="00AC130F">
        <w:rPr>
          <w:rFonts w:ascii="Arial" w:eastAsia="Times New Roman" w:hAnsi="Arial" w:cs="Arial"/>
          <w:b/>
          <w:lang w:eastAsia="es-PE"/>
        </w:rPr>
        <w:t xml:space="preserve"> preliminares</w:t>
      </w:r>
      <w:r w:rsidR="00742A29" w:rsidRPr="00AC130F">
        <w:rPr>
          <w:rFonts w:ascii="Arial" w:eastAsia="Times New Roman" w:hAnsi="Arial" w:cs="Arial"/>
          <w:b/>
          <w:lang w:eastAsia="es-PE"/>
        </w:rPr>
        <w:t xml:space="preserve"> sobre la Interpretación Prejudicial</w:t>
      </w:r>
      <w:r w:rsidR="006D70AF" w:rsidRPr="00AC130F">
        <w:rPr>
          <w:rFonts w:ascii="Arial" w:eastAsia="Times New Roman" w:hAnsi="Arial" w:cs="Arial"/>
          <w:b/>
          <w:lang w:eastAsia="es-PE"/>
        </w:rPr>
        <w:t>:</w:t>
      </w:r>
      <w:r w:rsidRPr="00AC130F">
        <w:rPr>
          <w:rFonts w:ascii="Arial" w:eastAsia="Times New Roman" w:hAnsi="Arial" w:cs="Arial"/>
          <w:b/>
          <w:lang w:eastAsia="es-PE"/>
        </w:rPr>
        <w:t xml:space="preserve"> </w:t>
      </w:r>
    </w:p>
    <w:p w:rsidR="00E223DF" w:rsidRPr="00AC130F" w:rsidRDefault="00E223DF" w:rsidP="00DF4A99">
      <w:pPr>
        <w:widowControl w:val="0"/>
        <w:tabs>
          <w:tab w:val="left" w:pos="851"/>
        </w:tabs>
        <w:adjustRightInd w:val="0"/>
        <w:spacing w:after="0" w:line="240" w:lineRule="auto"/>
        <w:jc w:val="both"/>
        <w:textAlignment w:val="baseline"/>
        <w:rPr>
          <w:rFonts w:ascii="Arial" w:eastAsia="Times New Roman" w:hAnsi="Arial" w:cs="Arial"/>
          <w:lang w:eastAsia="es-PE"/>
        </w:rPr>
      </w:pPr>
    </w:p>
    <w:p w:rsidR="007E1A9E" w:rsidRPr="00AC130F" w:rsidRDefault="007E1A9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De conformidad con el artículo 32 del TCTJCA, corresponderá al TJCA interpretar por vía prejudic</w:t>
      </w:r>
      <w:r w:rsidR="005C3656" w:rsidRPr="00AC130F">
        <w:rPr>
          <w:rFonts w:ascii="Arial" w:eastAsia="Times New Roman" w:hAnsi="Arial" w:cs="Arial"/>
          <w:bCs/>
          <w:color w:val="000000"/>
          <w:lang w:eastAsia="es-PE"/>
        </w:rPr>
        <w:t>ial, las normas que conforman el</w:t>
      </w:r>
      <w:r w:rsidRPr="00AC130F">
        <w:rPr>
          <w:rFonts w:ascii="Arial" w:eastAsia="Times New Roman" w:hAnsi="Arial" w:cs="Arial"/>
          <w:bCs/>
          <w:color w:val="000000"/>
          <w:lang w:eastAsia="es-PE"/>
        </w:rPr>
        <w:t xml:space="preserve"> ordenamiento jurídico de la Comunidad Andina, con el fin de asegurar su aplicación uniforme en el territorio de los Países Miembros.</w:t>
      </w:r>
    </w:p>
    <w:p w:rsidR="007E1A9E" w:rsidRPr="00AC130F" w:rsidRDefault="007E1A9E" w:rsidP="00DF4A99">
      <w:pPr>
        <w:widowControl w:val="0"/>
        <w:adjustRightInd w:val="0"/>
        <w:spacing w:after="0" w:line="240" w:lineRule="auto"/>
        <w:ind w:left="567"/>
        <w:jc w:val="both"/>
        <w:textAlignment w:val="baseline"/>
        <w:rPr>
          <w:rFonts w:ascii="Arial" w:eastAsia="Times New Roman" w:hAnsi="Arial" w:cs="Arial"/>
          <w:bCs/>
          <w:color w:val="000000"/>
          <w:lang w:eastAsia="es-PE"/>
        </w:rPr>
      </w:pPr>
    </w:p>
    <w:p w:rsidR="006D70AF" w:rsidRPr="00AC130F" w:rsidRDefault="007E1A9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Asimismo, e</w:t>
      </w:r>
      <w:r w:rsidR="00E223DF" w:rsidRPr="00AC130F">
        <w:rPr>
          <w:rFonts w:ascii="Arial" w:eastAsia="Times New Roman" w:hAnsi="Arial" w:cs="Arial"/>
          <w:bCs/>
          <w:color w:val="000000"/>
          <w:lang w:eastAsia="es-PE"/>
        </w:rPr>
        <w:t xml:space="preserve">l artículo </w:t>
      </w:r>
      <w:r w:rsidR="00E223DF" w:rsidRPr="00AC130F">
        <w:rPr>
          <w:rFonts w:ascii="Arial" w:eastAsia="Times New Roman" w:hAnsi="Arial" w:cs="Arial"/>
          <w:lang w:eastAsia="es-PE"/>
        </w:rPr>
        <w:t xml:space="preserve">33 del </w:t>
      </w:r>
      <w:r w:rsidR="006D70AF" w:rsidRPr="00AC130F">
        <w:rPr>
          <w:rFonts w:ascii="Arial" w:eastAsia="Times New Roman" w:hAnsi="Arial" w:cs="Arial"/>
          <w:lang w:eastAsia="es-PE"/>
        </w:rPr>
        <w:t>TC</w:t>
      </w:r>
      <w:r w:rsidR="00E223DF" w:rsidRPr="00AC130F">
        <w:rPr>
          <w:rFonts w:ascii="Arial" w:eastAsia="Times New Roman" w:hAnsi="Arial" w:cs="Arial"/>
          <w:lang w:eastAsia="es-PE"/>
        </w:rPr>
        <w:t>TJCA</w:t>
      </w:r>
      <w:r w:rsidR="00E223DF" w:rsidRPr="00AC130F">
        <w:rPr>
          <w:rFonts w:ascii="Arial" w:eastAsia="Times New Roman" w:hAnsi="Arial" w:cs="Arial"/>
          <w:bCs/>
          <w:color w:val="000000"/>
          <w:lang w:eastAsia="es-PE"/>
        </w:rPr>
        <w:t xml:space="preserve"> establece que los jueces nacionales que conozcan de un proceso en el que deba aplicarse o se controvierta alguna de las normas que conforman el ordenamiento jurídico andino, podrán s</w:t>
      </w:r>
      <w:r w:rsidRPr="00AC130F">
        <w:rPr>
          <w:rFonts w:ascii="Arial" w:eastAsia="Times New Roman" w:hAnsi="Arial" w:cs="Arial"/>
          <w:bCs/>
          <w:color w:val="000000"/>
          <w:lang w:eastAsia="es-PE"/>
        </w:rPr>
        <w:t>olicitar la interpretación del TJCA acerca de dichas normas, siempre que la sentencia se susceptible de recursos en derecho interno (</w:t>
      </w:r>
      <w:r w:rsidRPr="00AC130F">
        <w:rPr>
          <w:rFonts w:ascii="Arial" w:eastAsia="Times New Roman" w:hAnsi="Arial" w:cs="Arial"/>
          <w:b/>
          <w:bCs/>
          <w:color w:val="000000"/>
          <w:lang w:eastAsia="es-PE"/>
        </w:rPr>
        <w:t>consulta facultativa</w:t>
      </w:r>
      <w:r w:rsidRPr="00AC130F">
        <w:rPr>
          <w:rFonts w:ascii="Arial" w:eastAsia="Times New Roman" w:hAnsi="Arial" w:cs="Arial"/>
          <w:bCs/>
          <w:color w:val="000000"/>
          <w:lang w:eastAsia="es-PE"/>
        </w:rPr>
        <w:t xml:space="preserve">). </w:t>
      </w:r>
    </w:p>
    <w:p w:rsidR="007E1A9E" w:rsidRPr="00AC130F" w:rsidRDefault="007E1A9E" w:rsidP="00DF4A99">
      <w:pPr>
        <w:pStyle w:val="Prrafodelista"/>
        <w:spacing w:line="240" w:lineRule="auto"/>
        <w:rPr>
          <w:rFonts w:cs="Arial"/>
          <w:bCs/>
          <w:color w:val="000000"/>
          <w:sz w:val="22"/>
          <w:szCs w:val="22"/>
        </w:rPr>
      </w:pPr>
    </w:p>
    <w:p w:rsidR="007E1A9E" w:rsidRPr="00AC130F" w:rsidRDefault="007E1A9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Adicionalmente, el referido artículo 33 dispone que en todos los procesos en lo que la sentencia no fuere susceptible de recursos en derecho interno, el juez suspenderá el procedimiento y solicitará directamente de oficio o a petición de parte la interpretación prejudicial (</w:t>
      </w:r>
      <w:r w:rsidRPr="00AC130F">
        <w:rPr>
          <w:rFonts w:ascii="Arial" w:eastAsia="Times New Roman" w:hAnsi="Arial" w:cs="Arial"/>
          <w:b/>
          <w:bCs/>
          <w:color w:val="000000"/>
          <w:lang w:eastAsia="es-PE"/>
        </w:rPr>
        <w:t>consulta obligatoria</w:t>
      </w:r>
      <w:r w:rsidRPr="00AC130F">
        <w:rPr>
          <w:rFonts w:ascii="Arial" w:eastAsia="Times New Roman" w:hAnsi="Arial" w:cs="Arial"/>
          <w:bCs/>
          <w:color w:val="000000"/>
          <w:lang w:eastAsia="es-PE"/>
        </w:rPr>
        <w:t>).</w:t>
      </w:r>
    </w:p>
    <w:p w:rsidR="006D70AF" w:rsidRPr="00AC130F" w:rsidRDefault="006D70AF" w:rsidP="00DF4A99">
      <w:pPr>
        <w:widowControl w:val="0"/>
        <w:adjustRightInd w:val="0"/>
        <w:spacing w:after="0" w:line="240" w:lineRule="auto"/>
        <w:ind w:left="567"/>
        <w:jc w:val="both"/>
        <w:textAlignment w:val="baseline"/>
        <w:rPr>
          <w:rFonts w:ascii="Arial" w:eastAsia="Times New Roman" w:hAnsi="Arial" w:cs="Arial"/>
          <w:bCs/>
          <w:color w:val="000000"/>
          <w:lang w:eastAsia="es-PE"/>
        </w:rPr>
      </w:pPr>
    </w:p>
    <w:p w:rsidR="00E223DF" w:rsidRPr="00AC130F" w:rsidRDefault="00A43448"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En línea con lo señalado en el párrafo precedente</w:t>
      </w:r>
      <w:r w:rsidR="00E223DF" w:rsidRPr="00AC130F">
        <w:rPr>
          <w:rFonts w:ascii="Arial" w:eastAsia="Times New Roman" w:hAnsi="Arial" w:cs="Arial"/>
          <w:bCs/>
          <w:color w:val="000000"/>
          <w:lang w:eastAsia="es-PE"/>
        </w:rPr>
        <w:t>, el artículo 123 de la Decisión 500 señala que, de oficio o a petición de parte, el juez nacional que conozca de un proceso en el cual la sentencia fuera de única o última instancia, que no fuere susceptible de recursos en derecho interno, en el que deba aplicarse o se controvierta alguna norma andina, deberá suspender el procedimiento y solicitar la interpretación del Tribunal</w:t>
      </w:r>
      <w:r w:rsidRPr="00AC130F">
        <w:rPr>
          <w:rFonts w:ascii="Arial" w:eastAsia="Times New Roman" w:hAnsi="Arial" w:cs="Arial"/>
          <w:bCs/>
          <w:color w:val="000000"/>
          <w:lang w:eastAsia="es-PE"/>
        </w:rPr>
        <w:t xml:space="preserve"> (</w:t>
      </w:r>
      <w:r w:rsidRPr="00AC130F">
        <w:rPr>
          <w:rFonts w:ascii="Arial" w:eastAsia="Times New Roman" w:hAnsi="Arial" w:cs="Arial"/>
          <w:b/>
          <w:bCs/>
          <w:color w:val="000000"/>
          <w:lang w:eastAsia="es-PE"/>
        </w:rPr>
        <w:t>consulta obligatoria</w:t>
      </w:r>
      <w:r w:rsidRPr="00AC130F">
        <w:rPr>
          <w:rFonts w:ascii="Arial" w:eastAsia="Times New Roman" w:hAnsi="Arial" w:cs="Arial"/>
          <w:bCs/>
          <w:color w:val="000000"/>
          <w:lang w:eastAsia="es-PE"/>
        </w:rPr>
        <w:t>)</w:t>
      </w:r>
      <w:r w:rsidR="00E223DF" w:rsidRPr="00AC130F">
        <w:rPr>
          <w:rFonts w:ascii="Arial" w:eastAsia="Times New Roman" w:hAnsi="Arial" w:cs="Arial"/>
          <w:bCs/>
          <w:color w:val="000000"/>
          <w:lang w:eastAsia="es-PE"/>
        </w:rPr>
        <w:t>.</w:t>
      </w:r>
    </w:p>
    <w:p w:rsidR="00E223DF" w:rsidRPr="00AC130F" w:rsidRDefault="00E223DF" w:rsidP="00DF4A99">
      <w:pPr>
        <w:widowControl w:val="0"/>
        <w:adjustRightInd w:val="0"/>
        <w:spacing w:after="0" w:line="240" w:lineRule="auto"/>
        <w:jc w:val="both"/>
        <w:textAlignment w:val="baseline"/>
        <w:rPr>
          <w:rFonts w:ascii="Arial" w:eastAsia="Times New Roman" w:hAnsi="Arial" w:cs="Arial"/>
          <w:bCs/>
          <w:color w:val="000000"/>
          <w:lang w:eastAsia="es-PE"/>
        </w:rPr>
      </w:pPr>
    </w:p>
    <w:p w:rsidR="00E223DF" w:rsidRPr="00AC130F" w:rsidRDefault="00A43448"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Ahora bien</w:t>
      </w:r>
      <w:r w:rsidR="00E223DF" w:rsidRPr="00AC130F">
        <w:rPr>
          <w:rFonts w:ascii="Arial" w:eastAsia="Times New Roman" w:hAnsi="Arial" w:cs="Arial"/>
          <w:bCs/>
          <w:color w:val="000000"/>
          <w:lang w:eastAsia="es-PE"/>
        </w:rPr>
        <w:t>, en reiterada jurisprudencia</w:t>
      </w:r>
      <w:r w:rsidR="00E223DF" w:rsidRPr="00AC130F">
        <w:rPr>
          <w:rFonts w:ascii="Arial" w:eastAsia="Times New Roman" w:hAnsi="Arial" w:cs="Arial"/>
          <w:bCs/>
          <w:color w:val="000000"/>
          <w:vertAlign w:val="superscript"/>
          <w:lang w:eastAsia="es-PE"/>
        </w:rPr>
        <w:footnoteReference w:id="11"/>
      </w:r>
      <w:r w:rsidR="00A029E0" w:rsidRPr="00AC130F">
        <w:rPr>
          <w:rFonts w:ascii="Arial" w:eastAsia="Times New Roman" w:hAnsi="Arial" w:cs="Arial"/>
          <w:bCs/>
          <w:color w:val="000000"/>
          <w:lang w:eastAsia="es-PE"/>
        </w:rPr>
        <w:t>, el TJCA ha dejado establecido</w:t>
      </w:r>
      <w:r w:rsidR="00E223DF" w:rsidRPr="00AC130F">
        <w:rPr>
          <w:rFonts w:ascii="Arial" w:eastAsia="Times New Roman" w:hAnsi="Arial" w:cs="Arial"/>
          <w:bCs/>
          <w:color w:val="000000"/>
          <w:lang w:eastAsia="es-PE"/>
        </w:rPr>
        <w:t>, respecto de la interpretación prejudicial</w:t>
      </w:r>
      <w:r w:rsidR="00A029E0" w:rsidRPr="00AC130F">
        <w:rPr>
          <w:rFonts w:ascii="Arial" w:eastAsia="Times New Roman" w:hAnsi="Arial" w:cs="Arial"/>
          <w:bCs/>
          <w:color w:val="000000"/>
          <w:lang w:eastAsia="es-PE"/>
        </w:rPr>
        <w:t>, lo siguiente</w:t>
      </w:r>
      <w:r w:rsidR="00E223DF" w:rsidRPr="00AC130F">
        <w:rPr>
          <w:rFonts w:ascii="Arial" w:eastAsia="Times New Roman" w:hAnsi="Arial" w:cs="Arial"/>
          <w:bCs/>
          <w:color w:val="000000"/>
          <w:lang w:eastAsia="es-PE"/>
        </w:rPr>
        <w:t>:</w:t>
      </w:r>
    </w:p>
    <w:p w:rsidR="00E223DF" w:rsidRPr="00AC130F" w:rsidRDefault="00E223DF" w:rsidP="00DF4A99">
      <w:pPr>
        <w:spacing w:after="0" w:line="240" w:lineRule="auto"/>
        <w:jc w:val="both"/>
        <w:rPr>
          <w:rFonts w:ascii="Arial" w:eastAsia="Times New Roman" w:hAnsi="Arial" w:cs="Arial"/>
          <w:bCs/>
          <w:i/>
          <w:color w:val="000000"/>
          <w:lang w:eastAsia="es-PE"/>
        </w:rPr>
      </w:pPr>
    </w:p>
    <w:p w:rsidR="00E223DF" w:rsidRPr="00AC130F" w:rsidRDefault="00E223DF" w:rsidP="00DF4A99">
      <w:pPr>
        <w:spacing w:after="0" w:line="240" w:lineRule="auto"/>
        <w:ind w:left="1134"/>
        <w:jc w:val="both"/>
        <w:rPr>
          <w:rFonts w:ascii="Arial" w:eastAsia="Times New Roman" w:hAnsi="Arial" w:cs="Arial"/>
          <w:bCs/>
          <w:i/>
          <w:color w:val="000000"/>
          <w:lang w:eastAsia="es-PE"/>
        </w:rPr>
      </w:pPr>
      <w:r w:rsidRPr="00AC130F">
        <w:rPr>
          <w:rFonts w:ascii="Arial" w:eastAsia="Times New Roman" w:hAnsi="Arial" w:cs="Arial"/>
          <w:bCs/>
          <w:i/>
          <w:color w:val="000000"/>
          <w:lang w:eastAsia="es-PE"/>
        </w:rPr>
        <w:t xml:space="preserve">“- Es el mecanismo de cooperación entre el juez nacional y el comunitario, en la que este último, (…) </w:t>
      </w:r>
      <w:r w:rsidRPr="00AC130F">
        <w:rPr>
          <w:rFonts w:ascii="Arial" w:eastAsia="Times New Roman" w:hAnsi="Arial" w:cs="Arial"/>
          <w:b/>
          <w:bCs/>
          <w:i/>
          <w:color w:val="000000"/>
          <w:u w:val="single"/>
          <w:lang w:eastAsia="es-PE"/>
        </w:rPr>
        <w:t>interpreta en forma objetiva</w:t>
      </w:r>
      <w:r w:rsidRPr="00AC130F">
        <w:rPr>
          <w:rFonts w:ascii="Arial" w:eastAsia="Times New Roman" w:hAnsi="Arial" w:cs="Arial"/>
          <w:bCs/>
          <w:i/>
          <w:color w:val="000000"/>
          <w:lang w:eastAsia="es-PE"/>
        </w:rPr>
        <w:t xml:space="preserve"> la norma comunitaria y al primero le corresponde aplicar el derecho al caso concreto que se ventila en el orden interno.</w:t>
      </w:r>
      <w:r w:rsidRPr="00AC130F">
        <w:rPr>
          <w:rFonts w:ascii="Arial" w:eastAsia="Times New Roman" w:hAnsi="Arial" w:cs="Arial"/>
          <w:bCs/>
          <w:i/>
          <w:color w:val="000000"/>
          <w:vertAlign w:val="superscript"/>
          <w:lang w:eastAsia="es-PE"/>
        </w:rPr>
        <w:t>3</w:t>
      </w:r>
      <w:r w:rsidRPr="00AC130F">
        <w:rPr>
          <w:rFonts w:ascii="Arial" w:eastAsia="Times New Roman" w:hAnsi="Arial" w:cs="Arial"/>
          <w:bCs/>
          <w:i/>
          <w:color w:val="000000"/>
          <w:lang w:eastAsia="es-PE"/>
        </w:rPr>
        <w:t xml:space="preserve"> </w:t>
      </w:r>
      <w:r w:rsidRPr="00AC130F">
        <w:rPr>
          <w:rFonts w:ascii="Arial" w:eastAsia="Times New Roman" w:hAnsi="Arial" w:cs="Arial"/>
          <w:b/>
          <w:bCs/>
          <w:i/>
          <w:color w:val="000000"/>
          <w:u w:val="single"/>
          <w:lang w:eastAsia="es-PE"/>
        </w:rPr>
        <w:t>Su finalidad no es otra que resguardar la aplicación uniforme del ordenamiento jurídico comunitario</w:t>
      </w:r>
      <w:r w:rsidRPr="00AC130F">
        <w:rPr>
          <w:rFonts w:ascii="Arial" w:eastAsia="Times New Roman" w:hAnsi="Arial" w:cs="Arial"/>
          <w:bCs/>
          <w:i/>
          <w:color w:val="000000"/>
          <w:lang w:eastAsia="es-PE"/>
        </w:rPr>
        <w:t xml:space="preserve"> (...).</w:t>
      </w:r>
    </w:p>
    <w:p w:rsidR="00E223DF" w:rsidRPr="00AC130F" w:rsidRDefault="00E223DF" w:rsidP="00DF4A99">
      <w:pPr>
        <w:spacing w:after="0" w:line="240" w:lineRule="auto"/>
        <w:ind w:left="1134"/>
        <w:jc w:val="both"/>
        <w:rPr>
          <w:rFonts w:ascii="Arial" w:eastAsia="Times New Roman" w:hAnsi="Arial" w:cs="Arial"/>
          <w:bCs/>
          <w:i/>
          <w:color w:val="000000"/>
          <w:lang w:eastAsia="es-PE"/>
        </w:rPr>
      </w:pPr>
    </w:p>
    <w:p w:rsidR="00E223DF" w:rsidRPr="00AC130F" w:rsidRDefault="00E223DF" w:rsidP="00DF4A99">
      <w:pPr>
        <w:spacing w:after="0" w:line="240" w:lineRule="auto"/>
        <w:ind w:left="1134"/>
        <w:jc w:val="both"/>
        <w:rPr>
          <w:rFonts w:ascii="Arial" w:eastAsia="Times New Roman" w:hAnsi="Arial" w:cs="Arial"/>
          <w:bCs/>
          <w:i/>
          <w:color w:val="000000"/>
          <w:lang w:eastAsia="es-PE"/>
        </w:rPr>
      </w:pPr>
      <w:r w:rsidRPr="00AC130F">
        <w:rPr>
          <w:rFonts w:ascii="Arial" w:eastAsia="Times New Roman" w:hAnsi="Arial" w:cs="Arial"/>
          <w:bCs/>
          <w:i/>
          <w:color w:val="000000"/>
          <w:lang w:eastAsia="es-PE"/>
        </w:rPr>
        <w:t xml:space="preserve">- En efecto, la función del Tribunal comunitario en estos casos, es la de </w:t>
      </w:r>
      <w:r w:rsidRPr="00AC130F">
        <w:rPr>
          <w:rFonts w:ascii="Arial" w:eastAsia="Times New Roman" w:hAnsi="Arial" w:cs="Arial"/>
          <w:b/>
          <w:bCs/>
          <w:i/>
          <w:color w:val="000000"/>
          <w:u w:val="single"/>
          <w:lang w:eastAsia="es-PE"/>
        </w:rPr>
        <w:t xml:space="preserve">interpretar </w:t>
      </w:r>
      <w:r w:rsidRPr="00AC130F">
        <w:rPr>
          <w:rFonts w:ascii="Arial" w:eastAsia="Times New Roman" w:hAnsi="Arial" w:cs="Arial"/>
          <w:bCs/>
          <w:i/>
          <w:color w:val="000000"/>
          <w:lang w:eastAsia="es-PE"/>
        </w:rPr>
        <w:t xml:space="preserve">la norma comunitaria </w:t>
      </w:r>
      <w:r w:rsidRPr="00AC130F">
        <w:rPr>
          <w:rFonts w:ascii="Arial" w:eastAsia="Times New Roman" w:hAnsi="Arial" w:cs="Arial"/>
          <w:b/>
          <w:bCs/>
          <w:i/>
          <w:color w:val="000000"/>
          <w:u w:val="single"/>
          <w:lang w:eastAsia="es-PE"/>
        </w:rPr>
        <w:t>desde el punto de vista jurídico</w:t>
      </w:r>
      <w:r w:rsidRPr="00AC130F">
        <w:rPr>
          <w:rFonts w:ascii="Arial" w:eastAsia="Times New Roman" w:hAnsi="Arial" w:cs="Arial"/>
          <w:bCs/>
          <w:i/>
          <w:color w:val="000000"/>
          <w:lang w:eastAsia="es-PE"/>
        </w:rPr>
        <w:t xml:space="preserve">, es decir buscar el significado para </w:t>
      </w:r>
      <w:r w:rsidRPr="00AC130F">
        <w:rPr>
          <w:rFonts w:ascii="Arial" w:eastAsia="Times New Roman" w:hAnsi="Arial" w:cs="Arial"/>
          <w:b/>
          <w:bCs/>
          <w:i/>
          <w:color w:val="000000"/>
          <w:u w:val="single"/>
          <w:lang w:eastAsia="es-PE"/>
        </w:rPr>
        <w:t>precisar su alcance</w:t>
      </w:r>
      <w:r w:rsidRPr="00AC130F">
        <w:rPr>
          <w:rFonts w:ascii="Arial" w:eastAsia="Times New Roman" w:hAnsi="Arial" w:cs="Arial"/>
          <w:bCs/>
          <w:i/>
          <w:color w:val="000000"/>
          <w:lang w:eastAsia="es-PE"/>
        </w:rPr>
        <w:t xml:space="preserve">; </w:t>
      </w:r>
      <w:r w:rsidRPr="00AC130F">
        <w:rPr>
          <w:rFonts w:ascii="Arial" w:eastAsia="Times New Roman" w:hAnsi="Arial" w:cs="Arial"/>
          <w:b/>
          <w:bCs/>
          <w:i/>
          <w:color w:val="000000"/>
          <w:u w:val="single"/>
          <w:lang w:eastAsia="es-PE"/>
        </w:rPr>
        <w:t>función que difiere de la de aplicar la norma a los hechos, tarea que es exclusiva del juez nacional</w:t>
      </w:r>
      <w:r w:rsidRPr="00AC130F">
        <w:rPr>
          <w:rFonts w:ascii="Arial" w:eastAsia="Times New Roman" w:hAnsi="Arial" w:cs="Arial"/>
          <w:bCs/>
          <w:i/>
          <w:color w:val="000000"/>
          <w:lang w:eastAsia="es-PE"/>
        </w:rPr>
        <w:t xml:space="preserve"> dentro de las esferas de su competencia.</w:t>
      </w:r>
      <w:r w:rsidRPr="00AC130F">
        <w:rPr>
          <w:rFonts w:ascii="Arial" w:eastAsia="Times New Roman" w:hAnsi="Arial" w:cs="Arial"/>
          <w:bCs/>
          <w:i/>
          <w:color w:val="000000"/>
          <w:vertAlign w:val="superscript"/>
          <w:lang w:eastAsia="es-PE"/>
        </w:rPr>
        <w:t>4</w:t>
      </w:r>
      <w:r w:rsidRPr="00AC130F">
        <w:rPr>
          <w:rFonts w:ascii="Arial" w:eastAsia="Times New Roman" w:hAnsi="Arial" w:cs="Arial"/>
          <w:bCs/>
          <w:i/>
          <w:color w:val="000000"/>
          <w:lang w:eastAsia="es-PE"/>
        </w:rPr>
        <w:t xml:space="preserve"> (…)</w:t>
      </w:r>
    </w:p>
    <w:p w:rsidR="00E223DF" w:rsidRPr="00AC130F" w:rsidRDefault="00E223DF" w:rsidP="00DF4A99">
      <w:pPr>
        <w:spacing w:after="0" w:line="240" w:lineRule="auto"/>
        <w:ind w:left="1134"/>
        <w:jc w:val="both"/>
        <w:rPr>
          <w:rFonts w:ascii="Arial" w:eastAsia="Times New Roman" w:hAnsi="Arial" w:cs="Arial"/>
          <w:bCs/>
          <w:i/>
          <w:color w:val="000000"/>
          <w:lang w:eastAsia="es-PE"/>
        </w:rPr>
      </w:pPr>
    </w:p>
    <w:p w:rsidR="00E223DF" w:rsidRPr="00AC130F" w:rsidRDefault="00E223DF" w:rsidP="00DF4A99">
      <w:pPr>
        <w:spacing w:after="0" w:line="240" w:lineRule="auto"/>
        <w:ind w:left="1134"/>
        <w:jc w:val="both"/>
        <w:rPr>
          <w:rFonts w:ascii="Arial" w:eastAsia="Times New Roman" w:hAnsi="Arial" w:cs="Arial"/>
          <w:bCs/>
          <w:i/>
          <w:color w:val="000000"/>
          <w:lang w:eastAsia="es-PE"/>
        </w:rPr>
      </w:pPr>
      <w:r w:rsidRPr="00AC130F">
        <w:rPr>
          <w:rFonts w:ascii="Arial" w:eastAsia="Times New Roman" w:hAnsi="Arial" w:cs="Arial"/>
          <w:bCs/>
          <w:i/>
          <w:color w:val="000000"/>
          <w:lang w:eastAsia="es-PE"/>
        </w:rPr>
        <w:t>(…)</w:t>
      </w:r>
    </w:p>
    <w:p w:rsidR="00E223DF" w:rsidRPr="00AC130F" w:rsidRDefault="00E223DF" w:rsidP="00DF4A99">
      <w:pPr>
        <w:spacing w:after="0" w:line="240" w:lineRule="auto"/>
        <w:ind w:left="1134"/>
        <w:jc w:val="both"/>
        <w:rPr>
          <w:rFonts w:ascii="Arial" w:eastAsia="Times New Roman" w:hAnsi="Arial" w:cs="Arial"/>
          <w:bCs/>
          <w:i/>
          <w:color w:val="000000"/>
          <w:lang w:eastAsia="es-PE"/>
        </w:rPr>
      </w:pPr>
    </w:p>
    <w:p w:rsidR="00E223DF" w:rsidRPr="00AC130F" w:rsidRDefault="00E223DF" w:rsidP="00DF4A99">
      <w:pPr>
        <w:spacing w:after="0" w:line="240" w:lineRule="auto"/>
        <w:ind w:left="1134"/>
        <w:jc w:val="both"/>
        <w:rPr>
          <w:rFonts w:ascii="Arial" w:eastAsia="Times New Roman" w:hAnsi="Arial" w:cs="Arial"/>
          <w:bCs/>
          <w:i/>
          <w:color w:val="000000"/>
          <w:vertAlign w:val="superscript"/>
          <w:lang w:eastAsia="es-PE"/>
        </w:rPr>
      </w:pPr>
      <w:r w:rsidRPr="00AC130F">
        <w:rPr>
          <w:rFonts w:ascii="Arial" w:eastAsia="Times New Roman" w:hAnsi="Arial" w:cs="Arial"/>
          <w:bCs/>
          <w:i/>
          <w:color w:val="000000"/>
          <w:lang w:eastAsia="es-PE"/>
        </w:rPr>
        <w:t xml:space="preserve">- Los órganos judiciales nacionales cuyas decisiones no sean susceptibles de ulterior recurso en derecho interno o si solo fuera procedentes recursos que no permitan revisar la norma sustantiva comunitaria-, están obligados, en todos los procesos en los que </w:t>
      </w:r>
      <w:r w:rsidRPr="00AC130F">
        <w:rPr>
          <w:rFonts w:ascii="Arial" w:eastAsia="Times New Roman" w:hAnsi="Arial" w:cs="Arial"/>
          <w:b/>
          <w:bCs/>
          <w:i/>
          <w:color w:val="000000"/>
          <w:u w:val="single"/>
          <w:lang w:eastAsia="es-PE"/>
        </w:rPr>
        <w:t>deba aplicarse o se controvierta una norma comunitaria, a solicitar la interpretación prejudicial</w:t>
      </w:r>
      <w:r w:rsidRPr="00AC130F">
        <w:rPr>
          <w:rFonts w:ascii="Arial" w:eastAsia="Times New Roman" w:hAnsi="Arial" w:cs="Arial"/>
          <w:bCs/>
          <w:i/>
          <w:color w:val="000000"/>
          <w:lang w:eastAsia="es-PE"/>
        </w:rPr>
        <w:t>, (…).</w:t>
      </w:r>
    </w:p>
    <w:p w:rsidR="00E223DF" w:rsidRPr="00AC130F" w:rsidRDefault="00E223DF" w:rsidP="00DF4A99">
      <w:pPr>
        <w:spacing w:after="0" w:line="240" w:lineRule="auto"/>
        <w:ind w:left="1134"/>
        <w:jc w:val="both"/>
        <w:rPr>
          <w:rFonts w:ascii="Arial" w:eastAsia="Times New Roman" w:hAnsi="Arial" w:cs="Arial"/>
          <w:bCs/>
          <w:i/>
          <w:color w:val="000000"/>
          <w:vertAlign w:val="superscript"/>
          <w:lang w:eastAsia="es-PE"/>
        </w:rPr>
      </w:pPr>
    </w:p>
    <w:p w:rsidR="00E223DF" w:rsidRPr="00AC130F" w:rsidRDefault="00E223DF" w:rsidP="00DF4A99">
      <w:pPr>
        <w:spacing w:after="0" w:line="240" w:lineRule="auto"/>
        <w:ind w:left="1134"/>
        <w:jc w:val="both"/>
        <w:rPr>
          <w:rFonts w:ascii="Arial" w:eastAsia="Times New Roman" w:hAnsi="Arial" w:cs="Arial"/>
          <w:bCs/>
          <w:i/>
          <w:color w:val="000000"/>
          <w:vertAlign w:val="superscript"/>
          <w:lang w:eastAsia="es-PE"/>
        </w:rPr>
      </w:pPr>
      <w:r w:rsidRPr="00AC130F">
        <w:rPr>
          <w:rFonts w:ascii="Arial" w:eastAsia="Times New Roman" w:hAnsi="Arial" w:cs="Arial"/>
          <w:bCs/>
          <w:i/>
          <w:color w:val="000000"/>
          <w:lang w:eastAsia="es-PE"/>
        </w:rPr>
        <w:t xml:space="preserve">- En los casos en los que la consulta de </w:t>
      </w:r>
      <w:r w:rsidRPr="00AC130F">
        <w:rPr>
          <w:rFonts w:ascii="Arial" w:eastAsia="Times New Roman" w:hAnsi="Arial" w:cs="Arial"/>
          <w:b/>
          <w:bCs/>
          <w:i/>
          <w:color w:val="000000"/>
          <w:u w:val="single"/>
          <w:lang w:eastAsia="es-PE"/>
        </w:rPr>
        <w:t>interpretación prejudicial sea obligatoria</w:t>
      </w:r>
      <w:r w:rsidRPr="00AC130F">
        <w:rPr>
          <w:rFonts w:ascii="Arial" w:eastAsia="Times New Roman" w:hAnsi="Arial" w:cs="Arial"/>
          <w:bCs/>
          <w:i/>
          <w:color w:val="000000"/>
          <w:lang w:eastAsia="es-PE"/>
        </w:rPr>
        <w:t xml:space="preserve"> (…), el planteamiento de la solicitud lleva consigo la </w:t>
      </w:r>
      <w:r w:rsidRPr="00AC130F">
        <w:rPr>
          <w:rFonts w:ascii="Arial" w:eastAsia="Times New Roman" w:hAnsi="Arial" w:cs="Arial"/>
          <w:b/>
          <w:bCs/>
          <w:i/>
          <w:color w:val="000000"/>
          <w:u w:val="single"/>
          <w:lang w:eastAsia="es-PE"/>
        </w:rPr>
        <w:t>suspensión del proceso interno hasta que el Tribunal comunitario se pronuncie</w:t>
      </w:r>
      <w:r w:rsidRPr="00AC130F">
        <w:rPr>
          <w:rFonts w:ascii="Arial" w:eastAsia="Times New Roman" w:hAnsi="Arial" w:cs="Arial"/>
          <w:bCs/>
          <w:i/>
          <w:color w:val="000000"/>
          <w:lang w:eastAsia="es-PE"/>
        </w:rPr>
        <w:t>, constituyéndose en un presupuesto procesal de la sentencia</w:t>
      </w:r>
      <w:r w:rsidRPr="00AC130F">
        <w:rPr>
          <w:rFonts w:ascii="Arial" w:eastAsia="Times New Roman" w:hAnsi="Arial" w:cs="Arial"/>
          <w:bCs/>
          <w:i/>
          <w:color w:val="000000"/>
          <w:vertAlign w:val="superscript"/>
          <w:lang w:eastAsia="es-PE"/>
        </w:rPr>
        <w:t>8</w:t>
      </w:r>
      <w:r w:rsidRPr="00AC130F">
        <w:rPr>
          <w:rFonts w:ascii="Arial" w:eastAsia="Times New Roman" w:hAnsi="Arial" w:cs="Arial"/>
          <w:bCs/>
          <w:i/>
          <w:color w:val="000000"/>
          <w:lang w:eastAsia="es-PE"/>
        </w:rPr>
        <w:t xml:space="preserve"> y en una </w:t>
      </w:r>
      <w:r w:rsidRPr="00AC130F">
        <w:rPr>
          <w:rFonts w:ascii="Arial" w:eastAsia="Times New Roman" w:hAnsi="Arial" w:cs="Arial"/>
          <w:bCs/>
          <w:i/>
          <w:color w:val="000000"/>
          <w:lang w:eastAsia="es-PE"/>
        </w:rPr>
        <w:lastRenderedPageBreak/>
        <w:t>solemnidad inexcusable e indispensable</w:t>
      </w:r>
      <w:r w:rsidRPr="00AC130F">
        <w:rPr>
          <w:rFonts w:ascii="Arial" w:eastAsia="Times New Roman" w:hAnsi="Arial" w:cs="Arial"/>
          <w:bCs/>
          <w:i/>
          <w:color w:val="000000"/>
          <w:vertAlign w:val="superscript"/>
          <w:lang w:eastAsia="es-PE"/>
        </w:rPr>
        <w:t>9</w:t>
      </w:r>
      <w:r w:rsidRPr="00AC130F">
        <w:rPr>
          <w:rFonts w:ascii="Arial" w:eastAsia="Times New Roman" w:hAnsi="Arial" w:cs="Arial"/>
          <w:bCs/>
          <w:i/>
          <w:color w:val="000000"/>
          <w:lang w:eastAsia="es-PE"/>
        </w:rPr>
        <w:t xml:space="preserve"> que debe tener presente el juez nacional antes de emitir su fallo, </w:t>
      </w:r>
      <w:r w:rsidRPr="00AC130F">
        <w:rPr>
          <w:rFonts w:ascii="Arial" w:eastAsia="Times New Roman" w:hAnsi="Arial" w:cs="Arial"/>
          <w:b/>
          <w:bCs/>
          <w:i/>
          <w:color w:val="000000"/>
          <w:u w:val="single"/>
          <w:lang w:eastAsia="es-PE"/>
        </w:rPr>
        <w:t>cuya inobservancia puede derivar en acciones de incumplimiento</w:t>
      </w:r>
      <w:r w:rsidRPr="00AC130F">
        <w:rPr>
          <w:rFonts w:ascii="Arial" w:eastAsia="Times New Roman" w:hAnsi="Arial" w:cs="Arial"/>
          <w:bCs/>
          <w:i/>
          <w:color w:val="000000"/>
          <w:lang w:eastAsia="es-PE"/>
        </w:rPr>
        <w:t xml:space="preserve"> (…).</w:t>
      </w:r>
      <w:r w:rsidRPr="00AC130F">
        <w:rPr>
          <w:rFonts w:ascii="Arial" w:eastAsia="Times New Roman" w:hAnsi="Arial" w:cs="Arial"/>
          <w:bCs/>
          <w:i/>
          <w:color w:val="000000"/>
          <w:vertAlign w:val="superscript"/>
          <w:lang w:eastAsia="es-PE"/>
        </w:rPr>
        <w:t xml:space="preserve">10 </w:t>
      </w:r>
    </w:p>
    <w:p w:rsidR="00E223DF" w:rsidRPr="00AC130F" w:rsidRDefault="00E223DF" w:rsidP="00DF4A99">
      <w:pPr>
        <w:spacing w:after="0" w:line="240" w:lineRule="auto"/>
        <w:ind w:left="1134"/>
        <w:jc w:val="both"/>
        <w:rPr>
          <w:rFonts w:ascii="Arial" w:eastAsia="Times New Roman" w:hAnsi="Arial" w:cs="Arial"/>
          <w:bCs/>
          <w:i/>
          <w:color w:val="000000"/>
          <w:vertAlign w:val="superscript"/>
          <w:lang w:eastAsia="es-PE"/>
        </w:rPr>
      </w:pPr>
    </w:p>
    <w:p w:rsidR="00E223DF" w:rsidRPr="00AC130F" w:rsidRDefault="00E223DF" w:rsidP="00DF4A99">
      <w:pPr>
        <w:spacing w:after="0" w:line="240" w:lineRule="auto"/>
        <w:ind w:left="1134"/>
        <w:jc w:val="both"/>
        <w:rPr>
          <w:rFonts w:ascii="Arial" w:eastAsia="Times New Roman" w:hAnsi="Arial" w:cs="Arial"/>
          <w:bCs/>
          <w:i/>
          <w:color w:val="000000"/>
          <w:lang w:eastAsia="es-PE"/>
        </w:rPr>
      </w:pPr>
      <w:r w:rsidRPr="00AC130F">
        <w:rPr>
          <w:rFonts w:ascii="Arial" w:eastAsia="Times New Roman" w:hAnsi="Arial" w:cs="Arial"/>
          <w:bCs/>
          <w:i/>
          <w:color w:val="000000"/>
          <w:lang w:eastAsia="es-PE"/>
        </w:rPr>
        <w:t xml:space="preserve">- la interpretación prejudicial </w:t>
      </w:r>
      <w:r w:rsidRPr="00AC130F">
        <w:rPr>
          <w:rFonts w:ascii="Arial" w:eastAsia="Times New Roman" w:hAnsi="Arial" w:cs="Arial"/>
          <w:b/>
          <w:bCs/>
          <w:i/>
          <w:color w:val="000000"/>
          <w:u w:val="single"/>
          <w:lang w:eastAsia="es-PE"/>
        </w:rPr>
        <w:t>no es ni puede asimilarse a una prueba</w:t>
      </w:r>
      <w:r w:rsidRPr="00AC130F">
        <w:rPr>
          <w:rFonts w:ascii="Arial" w:eastAsia="Times New Roman" w:hAnsi="Arial" w:cs="Arial"/>
          <w:bCs/>
          <w:i/>
          <w:color w:val="000000"/>
          <w:lang w:eastAsia="es-PE"/>
        </w:rPr>
        <w:t>, tampoco es la simple absolución de un cuestionario, ni está llamada a constituirse en un informe de expertos o en una opinión jurídica de tipo doctrinal.</w:t>
      </w:r>
      <w:r w:rsidRPr="00AC130F">
        <w:rPr>
          <w:rFonts w:ascii="Arial" w:eastAsia="Times New Roman" w:hAnsi="Arial" w:cs="Arial"/>
          <w:bCs/>
          <w:i/>
          <w:color w:val="000000"/>
          <w:vertAlign w:val="superscript"/>
          <w:lang w:eastAsia="es-PE"/>
        </w:rPr>
        <w:t xml:space="preserve">11 </w:t>
      </w:r>
      <w:r w:rsidRPr="00AC130F">
        <w:rPr>
          <w:rFonts w:ascii="Arial" w:eastAsia="Times New Roman" w:hAnsi="Arial" w:cs="Arial"/>
          <w:bCs/>
          <w:i/>
          <w:color w:val="000000"/>
          <w:lang w:eastAsia="es-PE"/>
        </w:rPr>
        <w:t>(…)</w:t>
      </w:r>
    </w:p>
    <w:p w:rsidR="00E223DF" w:rsidRPr="00AC130F" w:rsidRDefault="00E223DF" w:rsidP="00DF4A99">
      <w:pPr>
        <w:spacing w:after="0" w:line="240" w:lineRule="auto"/>
        <w:ind w:left="1134"/>
        <w:jc w:val="both"/>
        <w:rPr>
          <w:rFonts w:ascii="Arial" w:eastAsia="Times New Roman" w:hAnsi="Arial" w:cs="Arial"/>
          <w:bCs/>
          <w:i/>
          <w:color w:val="000000"/>
          <w:lang w:eastAsia="es-PE"/>
        </w:rPr>
      </w:pPr>
    </w:p>
    <w:p w:rsidR="00E223DF" w:rsidRPr="00AC130F" w:rsidRDefault="00E223DF" w:rsidP="00DF4A99">
      <w:pPr>
        <w:spacing w:after="0" w:line="240" w:lineRule="auto"/>
        <w:ind w:left="1134"/>
        <w:jc w:val="both"/>
        <w:rPr>
          <w:rFonts w:ascii="Arial" w:eastAsia="Times New Roman" w:hAnsi="Arial" w:cs="Arial"/>
          <w:bCs/>
          <w:i/>
          <w:color w:val="000000"/>
          <w:lang w:eastAsia="es-PE"/>
        </w:rPr>
      </w:pPr>
      <w:r w:rsidRPr="00AC130F">
        <w:rPr>
          <w:rFonts w:ascii="Arial" w:eastAsia="Times New Roman" w:hAnsi="Arial" w:cs="Arial"/>
          <w:bCs/>
          <w:i/>
          <w:color w:val="000000"/>
          <w:lang w:eastAsia="es-PE"/>
        </w:rPr>
        <w:t>(…)</w:t>
      </w:r>
    </w:p>
    <w:p w:rsidR="00E223DF" w:rsidRPr="00AC130F" w:rsidRDefault="00E223DF" w:rsidP="00DF4A99">
      <w:pPr>
        <w:spacing w:after="0" w:line="240" w:lineRule="auto"/>
        <w:jc w:val="both"/>
        <w:rPr>
          <w:rFonts w:ascii="Arial" w:eastAsia="Times New Roman" w:hAnsi="Arial" w:cs="Arial"/>
          <w:bCs/>
          <w:i/>
          <w:color w:val="000000"/>
          <w:lang w:eastAsia="es-PE"/>
        </w:rPr>
      </w:pPr>
    </w:p>
    <w:p w:rsidR="00E223DF" w:rsidRPr="00AC130F" w:rsidRDefault="00E223DF" w:rsidP="00DF4A99">
      <w:pPr>
        <w:spacing w:after="0" w:line="240" w:lineRule="auto"/>
        <w:ind w:left="1134"/>
        <w:jc w:val="both"/>
        <w:rPr>
          <w:rFonts w:ascii="Arial" w:eastAsia="Times New Roman" w:hAnsi="Arial" w:cs="Arial"/>
          <w:bCs/>
          <w:color w:val="000000"/>
          <w:lang w:eastAsia="es-PE"/>
        </w:rPr>
      </w:pPr>
      <w:r w:rsidRPr="00AC130F">
        <w:rPr>
          <w:rFonts w:ascii="Arial" w:eastAsia="Times New Roman" w:hAnsi="Arial" w:cs="Arial"/>
          <w:bCs/>
          <w:i/>
          <w:color w:val="000000"/>
          <w:lang w:eastAsia="es-PE"/>
        </w:rPr>
        <w:t xml:space="preserve">- Requerida la interpretación prejudicial, pasa a ser de </w:t>
      </w:r>
      <w:r w:rsidRPr="00AC130F">
        <w:rPr>
          <w:rFonts w:ascii="Arial" w:eastAsia="Times New Roman" w:hAnsi="Arial" w:cs="Arial"/>
          <w:b/>
          <w:bCs/>
          <w:i/>
          <w:color w:val="000000"/>
          <w:u w:val="single"/>
          <w:lang w:eastAsia="es-PE"/>
        </w:rPr>
        <w:t>la exclusiva competencia del Tribunal de Justicia el determinar cuáles son, en definitiva, las normas pertinentes a interpretar</w:t>
      </w:r>
      <w:r w:rsidRPr="00AC130F">
        <w:rPr>
          <w:rFonts w:ascii="Arial" w:eastAsia="Times New Roman" w:hAnsi="Arial" w:cs="Arial"/>
          <w:bCs/>
          <w:i/>
          <w:color w:val="000000"/>
          <w:lang w:eastAsia="es-PE"/>
        </w:rPr>
        <w:t>, adicionando o restringiendo, según el asunto de que se trate, (…).</w:t>
      </w:r>
      <w:r w:rsidRPr="00AC130F">
        <w:rPr>
          <w:rFonts w:ascii="Arial" w:eastAsia="Times New Roman" w:hAnsi="Arial" w:cs="Arial"/>
          <w:bCs/>
          <w:color w:val="000000"/>
          <w:vertAlign w:val="superscript"/>
          <w:lang w:eastAsia="es-PE"/>
        </w:rPr>
        <w:t>14</w:t>
      </w:r>
      <w:r w:rsidRPr="00AC130F">
        <w:rPr>
          <w:rFonts w:ascii="Arial" w:eastAsia="Times New Roman" w:hAnsi="Arial" w:cs="Arial"/>
          <w:bCs/>
          <w:color w:val="000000"/>
          <w:lang w:eastAsia="es-PE"/>
        </w:rPr>
        <w:t xml:space="preserve">” (Énfasis agregado y notas al pie </w:t>
      </w:r>
      <w:r w:rsidR="002D748A" w:rsidRPr="00AC130F">
        <w:rPr>
          <w:rFonts w:ascii="Arial" w:eastAsia="Times New Roman" w:hAnsi="Arial" w:cs="Arial"/>
          <w:bCs/>
          <w:color w:val="000000"/>
          <w:lang w:eastAsia="es-PE"/>
        </w:rPr>
        <w:t xml:space="preserve">del texto citado </w:t>
      </w:r>
      <w:r w:rsidRPr="00AC130F">
        <w:rPr>
          <w:rFonts w:ascii="Arial" w:eastAsia="Times New Roman" w:hAnsi="Arial" w:cs="Arial"/>
          <w:bCs/>
          <w:color w:val="000000"/>
          <w:lang w:eastAsia="es-PE"/>
        </w:rPr>
        <w:t>omitidas)</w:t>
      </w:r>
    </w:p>
    <w:p w:rsidR="00E223DF" w:rsidRPr="00AC130F" w:rsidRDefault="00E223DF" w:rsidP="00DF4A99">
      <w:pPr>
        <w:spacing w:after="0" w:line="240" w:lineRule="auto"/>
        <w:jc w:val="both"/>
        <w:rPr>
          <w:rFonts w:ascii="Arial" w:eastAsia="Times New Roman" w:hAnsi="Arial" w:cs="Arial"/>
          <w:bCs/>
          <w:color w:val="000000"/>
          <w:lang w:eastAsia="es-PE"/>
        </w:rPr>
      </w:pPr>
    </w:p>
    <w:p w:rsidR="001A55F0" w:rsidRPr="00AC130F" w:rsidRDefault="005C365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Asimismo, c</w:t>
      </w:r>
      <w:r w:rsidR="008471C2" w:rsidRPr="00AC130F">
        <w:rPr>
          <w:rFonts w:ascii="Arial" w:eastAsia="Times New Roman" w:hAnsi="Arial" w:cs="Arial"/>
          <w:bCs/>
          <w:color w:val="000000"/>
          <w:lang w:eastAsia="es-PE"/>
        </w:rPr>
        <w:t xml:space="preserve">on relación a la consulta obligatoria, </w:t>
      </w:r>
      <w:r w:rsidR="001A55F0" w:rsidRPr="00AC130F">
        <w:rPr>
          <w:rFonts w:ascii="Arial" w:eastAsia="Times New Roman" w:hAnsi="Arial" w:cs="Arial"/>
          <w:bCs/>
          <w:color w:val="000000"/>
          <w:lang w:eastAsia="es-PE"/>
        </w:rPr>
        <w:t xml:space="preserve">el TJCA ha referido que </w:t>
      </w:r>
      <w:r w:rsidR="001A55F0" w:rsidRPr="00AC130F">
        <w:rPr>
          <w:rFonts w:ascii="Arial" w:eastAsia="Times New Roman" w:hAnsi="Arial" w:cs="Arial"/>
          <w:bCs/>
          <w:i/>
          <w:color w:val="000000"/>
          <w:lang w:val="es-ES" w:eastAsia="es-PE"/>
        </w:rPr>
        <w:t>“(…) La consulta es obligatoria para los Tribunales Nacionales de última instancia ordinaria, sin que esto signifique que se atenta contra su independencia; pues, en este caso, el Juez Nacional actúa como Juez Comunitario. Además, el Juez Nacional debe suspender el proceso, hasta que el Tribunal Comunitario dé su interpretación, la cual deberá ser adoptada por aquél</w:t>
      </w:r>
      <w:r w:rsidR="001A55F0" w:rsidRPr="00AC130F">
        <w:rPr>
          <w:rFonts w:ascii="Arial" w:eastAsia="Times New Roman" w:hAnsi="Arial" w:cs="Arial"/>
          <w:bCs/>
          <w:color w:val="000000"/>
          <w:lang w:val="es-ES" w:eastAsia="es-PE"/>
        </w:rPr>
        <w:t>.”</w:t>
      </w:r>
      <w:r w:rsidR="001A55F0" w:rsidRPr="00AC130F">
        <w:rPr>
          <w:rStyle w:val="Refdenotaalpie"/>
          <w:rFonts w:ascii="Arial" w:eastAsia="Times New Roman" w:hAnsi="Arial" w:cs="Arial"/>
          <w:bCs/>
          <w:color w:val="000000"/>
          <w:lang w:val="es-ES" w:eastAsia="es-PE"/>
        </w:rPr>
        <w:footnoteReference w:id="12"/>
      </w:r>
    </w:p>
    <w:p w:rsidR="001A55F0" w:rsidRPr="00AC130F" w:rsidRDefault="001A55F0" w:rsidP="00DF4A99">
      <w:pPr>
        <w:widowControl w:val="0"/>
        <w:adjustRightInd w:val="0"/>
        <w:spacing w:after="0" w:line="240" w:lineRule="auto"/>
        <w:ind w:left="567"/>
        <w:jc w:val="both"/>
        <w:textAlignment w:val="baseline"/>
        <w:rPr>
          <w:rFonts w:ascii="Arial" w:eastAsia="Times New Roman" w:hAnsi="Arial" w:cs="Arial"/>
          <w:bCs/>
          <w:color w:val="000000"/>
          <w:lang w:eastAsia="es-PE"/>
        </w:rPr>
      </w:pPr>
    </w:p>
    <w:p w:rsidR="00E223DF" w:rsidRPr="00AC130F" w:rsidRDefault="00413C1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Adicionalmente, el TJCA ha precisado</w:t>
      </w:r>
      <w:r w:rsidR="00E223DF" w:rsidRPr="00AC130F">
        <w:rPr>
          <w:rFonts w:ascii="Arial" w:eastAsia="Times New Roman" w:hAnsi="Arial" w:cs="Arial"/>
          <w:bCs/>
          <w:color w:val="000000"/>
          <w:lang w:eastAsia="es-PE"/>
        </w:rPr>
        <w:t xml:space="preserve"> cuáles son los parámetros que corresponde observar, a fin de conocer si un juez nacional está obligado a solicitar la interpretación prejudicial:</w:t>
      </w:r>
    </w:p>
    <w:p w:rsidR="00E223DF" w:rsidRPr="00AC130F" w:rsidRDefault="00E223DF" w:rsidP="00DF4A99">
      <w:pPr>
        <w:spacing w:after="0" w:line="240" w:lineRule="auto"/>
        <w:ind w:left="-12"/>
        <w:jc w:val="both"/>
        <w:rPr>
          <w:rFonts w:ascii="Arial" w:eastAsia="Times New Roman" w:hAnsi="Arial" w:cs="Arial"/>
          <w:bCs/>
          <w:color w:val="000000"/>
          <w:lang w:eastAsia="es-PE"/>
        </w:rPr>
      </w:pPr>
    </w:p>
    <w:p w:rsidR="00E223DF" w:rsidRPr="00AC130F" w:rsidRDefault="00E223DF" w:rsidP="00DF4A99">
      <w:pPr>
        <w:spacing w:after="0" w:line="240" w:lineRule="auto"/>
        <w:ind w:left="1134"/>
        <w:jc w:val="both"/>
        <w:rPr>
          <w:rFonts w:ascii="Arial" w:eastAsia="Times New Roman" w:hAnsi="Arial" w:cs="Arial"/>
          <w:bCs/>
          <w:i/>
          <w:color w:val="000000"/>
          <w:lang w:eastAsia="es-PE"/>
        </w:rPr>
      </w:pPr>
      <w:r w:rsidRPr="00AC130F">
        <w:rPr>
          <w:rFonts w:ascii="Arial" w:eastAsia="Times New Roman" w:hAnsi="Arial" w:cs="Arial"/>
          <w:bCs/>
          <w:i/>
          <w:color w:val="000000"/>
          <w:lang w:eastAsia="es-PE"/>
        </w:rPr>
        <w:t xml:space="preserve">“De conformidad con lo previsto en los Artículos 33 del Tratado de Creación Tribunal de Justicia de la Comunidad Andina, y 123 de su Estatuto, como </w:t>
      </w:r>
      <w:r w:rsidRPr="00AC130F">
        <w:rPr>
          <w:rFonts w:ascii="Arial" w:eastAsia="Times New Roman" w:hAnsi="Arial" w:cs="Arial"/>
          <w:b/>
          <w:bCs/>
          <w:i/>
          <w:color w:val="000000"/>
          <w:u w:val="single"/>
          <w:lang w:eastAsia="es-PE"/>
        </w:rPr>
        <w:t>parámetros</w:t>
      </w:r>
      <w:r w:rsidRPr="00AC130F">
        <w:rPr>
          <w:rFonts w:ascii="Arial" w:eastAsia="Times New Roman" w:hAnsi="Arial" w:cs="Arial"/>
          <w:bCs/>
          <w:i/>
          <w:color w:val="000000"/>
          <w:lang w:eastAsia="es-PE"/>
        </w:rPr>
        <w:t xml:space="preserve"> que deberán observase a fin de </w:t>
      </w:r>
      <w:r w:rsidRPr="00AC130F">
        <w:rPr>
          <w:rFonts w:ascii="Arial" w:eastAsia="Times New Roman" w:hAnsi="Arial" w:cs="Arial"/>
          <w:b/>
          <w:bCs/>
          <w:i/>
          <w:color w:val="000000"/>
          <w:u w:val="single"/>
          <w:lang w:eastAsia="es-PE"/>
        </w:rPr>
        <w:t>conocer con certeza si un Juez nacional está obligado a solicitar la interpretación prejudicial</w:t>
      </w:r>
      <w:r w:rsidRPr="00AC130F">
        <w:rPr>
          <w:rFonts w:ascii="Arial" w:eastAsia="Times New Roman" w:hAnsi="Arial" w:cs="Arial"/>
          <w:b/>
          <w:bCs/>
          <w:i/>
          <w:color w:val="000000"/>
          <w:lang w:eastAsia="es-PE"/>
        </w:rPr>
        <w:t xml:space="preserve"> </w:t>
      </w:r>
      <w:r w:rsidRPr="00AC130F">
        <w:rPr>
          <w:rFonts w:ascii="Arial" w:eastAsia="Times New Roman" w:hAnsi="Arial" w:cs="Arial"/>
          <w:bCs/>
          <w:i/>
          <w:color w:val="000000"/>
          <w:lang w:eastAsia="es-PE"/>
        </w:rPr>
        <w:t>a este Tribunal, tenemos los siguientes:</w:t>
      </w:r>
    </w:p>
    <w:p w:rsidR="00E223DF" w:rsidRPr="00AC130F" w:rsidRDefault="00E223DF" w:rsidP="00DF4A99">
      <w:pPr>
        <w:widowControl w:val="0"/>
        <w:numPr>
          <w:ilvl w:val="0"/>
          <w:numId w:val="6"/>
        </w:numPr>
        <w:adjustRightInd w:val="0"/>
        <w:spacing w:after="0" w:line="240" w:lineRule="auto"/>
        <w:ind w:left="1418" w:hanging="284"/>
        <w:contextualSpacing/>
        <w:jc w:val="both"/>
        <w:textAlignment w:val="baseline"/>
        <w:rPr>
          <w:rFonts w:ascii="Arial" w:eastAsia="Times New Roman" w:hAnsi="Arial" w:cs="Arial"/>
          <w:bCs/>
          <w:i/>
          <w:color w:val="000000"/>
          <w:lang w:eastAsia="es-PE"/>
        </w:rPr>
      </w:pPr>
      <w:r w:rsidRPr="00AC130F">
        <w:rPr>
          <w:rFonts w:ascii="Arial" w:eastAsia="Times New Roman" w:hAnsi="Arial" w:cs="Arial"/>
          <w:bCs/>
          <w:i/>
          <w:color w:val="000000"/>
          <w:lang w:eastAsia="es-PE"/>
        </w:rPr>
        <w:t>Que cualquiera de las partes en el proceso nacional haya invocado una norma andina como sustento de sus alegaciones.</w:t>
      </w:r>
    </w:p>
    <w:p w:rsidR="00E223DF" w:rsidRPr="00AC130F" w:rsidRDefault="00E223DF" w:rsidP="003861EF">
      <w:pPr>
        <w:spacing w:after="0" w:line="160" w:lineRule="exact"/>
        <w:ind w:left="1418" w:hanging="284"/>
        <w:contextualSpacing/>
        <w:jc w:val="both"/>
        <w:rPr>
          <w:rFonts w:ascii="Arial" w:eastAsia="Times New Roman" w:hAnsi="Arial" w:cs="Arial"/>
          <w:bCs/>
          <w:i/>
          <w:color w:val="000000"/>
          <w:lang w:eastAsia="es-PE"/>
        </w:rPr>
      </w:pPr>
    </w:p>
    <w:p w:rsidR="00E223DF" w:rsidRPr="00AC130F" w:rsidRDefault="00E223DF" w:rsidP="00DF4A99">
      <w:pPr>
        <w:widowControl w:val="0"/>
        <w:numPr>
          <w:ilvl w:val="0"/>
          <w:numId w:val="6"/>
        </w:numPr>
        <w:adjustRightInd w:val="0"/>
        <w:spacing w:after="0" w:line="240" w:lineRule="auto"/>
        <w:ind w:left="1418" w:hanging="284"/>
        <w:contextualSpacing/>
        <w:jc w:val="both"/>
        <w:textAlignment w:val="baseline"/>
        <w:rPr>
          <w:rFonts w:ascii="Arial" w:eastAsia="Times New Roman" w:hAnsi="Arial" w:cs="Arial"/>
          <w:bCs/>
          <w:i/>
          <w:color w:val="000000"/>
          <w:lang w:eastAsia="es-PE"/>
        </w:rPr>
      </w:pPr>
      <w:r w:rsidRPr="00AC130F">
        <w:rPr>
          <w:rFonts w:ascii="Arial" w:eastAsia="Times New Roman" w:hAnsi="Arial" w:cs="Arial"/>
          <w:bCs/>
          <w:i/>
          <w:color w:val="000000"/>
          <w:lang w:eastAsia="es-PE"/>
        </w:rPr>
        <w:t>Que, ante tal invocación, cualquier otra de las partes en el proceso nacional controvierta la interpretación o aplicación de dicha norma andina, o de otras normas andinas, como sustento de sus alegaciones.</w:t>
      </w:r>
    </w:p>
    <w:p w:rsidR="00E223DF" w:rsidRPr="00AC130F" w:rsidRDefault="00E223DF" w:rsidP="003861EF">
      <w:pPr>
        <w:spacing w:after="0" w:line="160" w:lineRule="exact"/>
        <w:ind w:left="1418" w:hanging="284"/>
        <w:jc w:val="both"/>
        <w:rPr>
          <w:rFonts w:ascii="Arial" w:eastAsia="Times New Roman" w:hAnsi="Arial" w:cs="Arial"/>
          <w:bCs/>
          <w:i/>
          <w:color w:val="000000"/>
          <w:lang w:eastAsia="es-PE"/>
        </w:rPr>
      </w:pPr>
    </w:p>
    <w:p w:rsidR="00E223DF" w:rsidRPr="00AC130F" w:rsidRDefault="00E223DF" w:rsidP="00DF4A99">
      <w:pPr>
        <w:widowControl w:val="0"/>
        <w:numPr>
          <w:ilvl w:val="0"/>
          <w:numId w:val="6"/>
        </w:numPr>
        <w:adjustRightInd w:val="0"/>
        <w:spacing w:after="0" w:line="240" w:lineRule="auto"/>
        <w:ind w:left="1418" w:hanging="284"/>
        <w:contextualSpacing/>
        <w:jc w:val="both"/>
        <w:textAlignment w:val="baseline"/>
        <w:rPr>
          <w:rFonts w:ascii="Arial" w:eastAsia="Times New Roman" w:hAnsi="Arial" w:cs="Arial"/>
          <w:bCs/>
          <w:i/>
          <w:color w:val="000000"/>
          <w:lang w:eastAsia="es-PE"/>
        </w:rPr>
      </w:pPr>
      <w:r w:rsidRPr="00AC130F">
        <w:rPr>
          <w:rFonts w:ascii="Arial" w:eastAsia="Times New Roman" w:hAnsi="Arial" w:cs="Arial"/>
          <w:bCs/>
          <w:i/>
          <w:color w:val="000000"/>
          <w:lang w:eastAsia="es-PE"/>
        </w:rPr>
        <w:t xml:space="preserve">Que el juez nacional que va a resolver la causa </w:t>
      </w:r>
      <w:r w:rsidRPr="00AC130F">
        <w:rPr>
          <w:rFonts w:ascii="Arial" w:eastAsia="Times New Roman" w:hAnsi="Arial" w:cs="Arial"/>
          <w:b/>
          <w:bCs/>
          <w:i/>
          <w:color w:val="000000"/>
          <w:u w:val="single"/>
          <w:lang w:eastAsia="es-PE"/>
        </w:rPr>
        <w:t>necesariamente</w:t>
      </w:r>
      <w:r w:rsidRPr="00AC130F">
        <w:rPr>
          <w:rFonts w:ascii="Arial" w:eastAsia="Times New Roman" w:hAnsi="Arial" w:cs="Arial"/>
          <w:bCs/>
          <w:i/>
          <w:color w:val="000000"/>
          <w:lang w:eastAsia="es-PE"/>
        </w:rPr>
        <w:t xml:space="preserve"> tenga que </w:t>
      </w:r>
      <w:r w:rsidRPr="00AC130F">
        <w:rPr>
          <w:rFonts w:ascii="Arial" w:eastAsia="Times New Roman" w:hAnsi="Arial" w:cs="Arial"/>
          <w:b/>
          <w:bCs/>
          <w:i/>
          <w:color w:val="000000"/>
          <w:u w:val="single"/>
          <w:lang w:eastAsia="es-PE"/>
        </w:rPr>
        <w:t>aplicar una norma andina para fallar el asunto,</w:t>
      </w:r>
      <w:r w:rsidRPr="00AC130F">
        <w:rPr>
          <w:rFonts w:ascii="Arial" w:eastAsia="Times New Roman" w:hAnsi="Arial" w:cs="Arial"/>
          <w:bCs/>
          <w:i/>
          <w:color w:val="000000"/>
          <w:lang w:eastAsia="es-PE"/>
        </w:rPr>
        <w:t xml:space="preserve"> </w:t>
      </w:r>
      <w:r w:rsidRPr="00AC130F">
        <w:rPr>
          <w:rFonts w:ascii="Arial" w:eastAsia="Times New Roman" w:hAnsi="Arial" w:cs="Arial"/>
          <w:b/>
          <w:bCs/>
          <w:i/>
          <w:color w:val="000000"/>
          <w:u w:val="single"/>
          <w:lang w:eastAsia="es-PE"/>
        </w:rPr>
        <w:t>más allá de si fue o no invocada o controvertida por cualquiera de las partes</w:t>
      </w:r>
      <w:r w:rsidRPr="00AC130F">
        <w:rPr>
          <w:rFonts w:ascii="Arial" w:eastAsia="Times New Roman" w:hAnsi="Arial" w:cs="Arial"/>
          <w:bCs/>
          <w:i/>
          <w:color w:val="000000"/>
          <w:lang w:eastAsia="es-PE"/>
        </w:rPr>
        <w:t>.</w:t>
      </w:r>
      <w:r w:rsidRPr="00AC130F">
        <w:rPr>
          <w:rFonts w:ascii="Arial" w:eastAsia="Times New Roman" w:hAnsi="Arial" w:cs="Arial"/>
          <w:bCs/>
          <w:i/>
          <w:color w:val="000000"/>
          <w:vertAlign w:val="superscript"/>
          <w:lang w:eastAsia="es-PE"/>
        </w:rPr>
        <w:t xml:space="preserve"> </w:t>
      </w:r>
    </w:p>
    <w:p w:rsidR="00E223DF" w:rsidRPr="00AC130F" w:rsidRDefault="00E223DF" w:rsidP="00DF4A99">
      <w:pPr>
        <w:spacing w:after="0" w:line="240" w:lineRule="auto"/>
        <w:jc w:val="both"/>
        <w:rPr>
          <w:rFonts w:ascii="Arial" w:eastAsia="Times New Roman" w:hAnsi="Arial" w:cs="Arial"/>
          <w:bCs/>
          <w:i/>
          <w:color w:val="000000"/>
          <w:lang w:eastAsia="es-PE"/>
        </w:rPr>
      </w:pPr>
    </w:p>
    <w:p w:rsidR="00E223DF" w:rsidRPr="00AC130F" w:rsidRDefault="00E223DF" w:rsidP="00DF4A99">
      <w:pPr>
        <w:spacing w:after="0" w:line="240" w:lineRule="auto"/>
        <w:ind w:left="1134"/>
        <w:contextualSpacing/>
        <w:jc w:val="both"/>
        <w:rPr>
          <w:rFonts w:ascii="Arial" w:eastAsia="Times New Roman" w:hAnsi="Arial" w:cs="Arial"/>
          <w:bCs/>
          <w:i/>
          <w:color w:val="000000"/>
          <w:lang w:eastAsia="es-PE"/>
        </w:rPr>
      </w:pPr>
      <w:r w:rsidRPr="00AC130F">
        <w:rPr>
          <w:rFonts w:ascii="Arial" w:eastAsia="Times New Roman" w:hAnsi="Arial" w:cs="Arial"/>
          <w:b/>
          <w:bCs/>
          <w:i/>
          <w:color w:val="000000"/>
          <w:u w:val="single"/>
          <w:lang w:eastAsia="es-PE"/>
        </w:rPr>
        <w:t>Estos parámetros no son concurrentes, pero el último es necesario para establecer la obligatoriedad de la solicitud de interpretación prejudicial</w:t>
      </w:r>
      <w:r w:rsidRPr="00AC130F">
        <w:rPr>
          <w:rFonts w:ascii="Arial" w:eastAsia="Times New Roman" w:hAnsi="Arial" w:cs="Arial"/>
          <w:bCs/>
          <w:i/>
          <w:color w:val="000000"/>
          <w:lang w:eastAsia="es-PE"/>
        </w:rPr>
        <w:t>.”</w:t>
      </w:r>
      <w:r w:rsidRPr="00AC130F">
        <w:rPr>
          <w:rFonts w:ascii="Arial" w:eastAsia="Times New Roman" w:hAnsi="Arial" w:cs="Arial"/>
          <w:bCs/>
          <w:i/>
          <w:color w:val="000000"/>
          <w:vertAlign w:val="superscript"/>
          <w:lang w:eastAsia="es-PE"/>
        </w:rPr>
        <w:footnoteReference w:id="13"/>
      </w:r>
      <w:r w:rsidRPr="00AC130F">
        <w:rPr>
          <w:rFonts w:ascii="Arial" w:eastAsia="Times New Roman" w:hAnsi="Arial" w:cs="Arial"/>
          <w:bCs/>
          <w:i/>
          <w:color w:val="000000"/>
          <w:lang w:eastAsia="es-PE"/>
        </w:rPr>
        <w:t xml:space="preserve"> </w:t>
      </w:r>
      <w:r w:rsidRPr="00AC130F">
        <w:rPr>
          <w:rFonts w:ascii="Arial" w:eastAsia="Times New Roman" w:hAnsi="Arial" w:cs="Arial"/>
          <w:bCs/>
          <w:color w:val="000000"/>
          <w:lang w:eastAsia="es-PE"/>
        </w:rPr>
        <w:t>(Énfasis agregado)</w:t>
      </w:r>
    </w:p>
    <w:p w:rsidR="00E55374" w:rsidRPr="00AC130F" w:rsidRDefault="00E55374" w:rsidP="00DF4A99">
      <w:pPr>
        <w:widowControl w:val="0"/>
        <w:tabs>
          <w:tab w:val="left" w:pos="851"/>
        </w:tabs>
        <w:adjustRightInd w:val="0"/>
        <w:spacing w:after="0" w:line="240" w:lineRule="auto"/>
        <w:jc w:val="both"/>
        <w:textAlignment w:val="baseline"/>
        <w:rPr>
          <w:rFonts w:ascii="Arial" w:eastAsia="Times New Roman" w:hAnsi="Arial" w:cs="Arial"/>
          <w:i/>
          <w:lang w:eastAsia="es-PE"/>
        </w:rPr>
      </w:pPr>
    </w:p>
    <w:p w:rsidR="00B36F17" w:rsidRPr="00AC130F" w:rsidRDefault="00264B20"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color w:val="000000"/>
          <w:lang w:eastAsia="es-PE"/>
        </w:rPr>
      </w:pPr>
      <w:r w:rsidRPr="00AC130F">
        <w:rPr>
          <w:rFonts w:ascii="Arial" w:eastAsia="Times New Roman" w:hAnsi="Arial" w:cs="Arial"/>
          <w:bCs/>
          <w:color w:val="000000"/>
          <w:lang w:eastAsia="es-PE"/>
        </w:rPr>
        <w:t>En ese sentido</w:t>
      </w:r>
      <w:r w:rsidR="00B36F17" w:rsidRPr="00AC130F">
        <w:rPr>
          <w:rFonts w:ascii="Arial" w:eastAsia="Times New Roman" w:hAnsi="Arial" w:cs="Arial"/>
          <w:bCs/>
          <w:color w:val="000000"/>
          <w:lang w:eastAsia="es-PE"/>
        </w:rPr>
        <w:t xml:space="preserve">, </w:t>
      </w:r>
      <w:r w:rsidR="009175EA" w:rsidRPr="00AC130F">
        <w:rPr>
          <w:rFonts w:ascii="Arial" w:eastAsia="Times New Roman" w:hAnsi="Arial" w:cs="Arial"/>
          <w:bCs/>
          <w:color w:val="000000"/>
          <w:lang w:eastAsia="es-PE"/>
        </w:rPr>
        <w:t>la interpretación pr</w:t>
      </w:r>
      <w:r w:rsidR="00D1414A" w:rsidRPr="00AC130F">
        <w:rPr>
          <w:rFonts w:ascii="Arial" w:eastAsia="Times New Roman" w:hAnsi="Arial" w:cs="Arial"/>
          <w:bCs/>
          <w:color w:val="000000"/>
          <w:lang w:eastAsia="es-PE"/>
        </w:rPr>
        <w:t xml:space="preserve">ejudicial es obligatoria cuando el juez nacional de única o última instancia que va a resolver la causa necesariamente tenga </w:t>
      </w:r>
      <w:r w:rsidR="00B36F17" w:rsidRPr="00AC130F">
        <w:rPr>
          <w:rFonts w:ascii="Arial" w:hAnsi="Arial" w:cs="Arial"/>
          <w:bCs/>
          <w:color w:val="000000"/>
        </w:rPr>
        <w:t>que aplicar una norma andina para fallar el asunto, más allá de si fue o no invocada o controvertida por cualquiera de las partes.</w:t>
      </w:r>
      <w:r w:rsidR="00B36F17" w:rsidRPr="00AC130F">
        <w:rPr>
          <w:rFonts w:ascii="Arial" w:hAnsi="Arial" w:cs="Arial"/>
          <w:bCs/>
          <w:color w:val="000000"/>
          <w:vertAlign w:val="superscript"/>
        </w:rPr>
        <w:t xml:space="preserve"> </w:t>
      </w:r>
    </w:p>
    <w:p w:rsidR="00DF55DD" w:rsidRDefault="00DF55DD" w:rsidP="00DF4A99">
      <w:pPr>
        <w:widowControl w:val="0"/>
        <w:tabs>
          <w:tab w:val="left" w:pos="851"/>
        </w:tabs>
        <w:adjustRightInd w:val="0"/>
        <w:spacing w:after="0" w:line="240" w:lineRule="auto"/>
        <w:jc w:val="both"/>
        <w:textAlignment w:val="baseline"/>
        <w:rPr>
          <w:rFonts w:ascii="Arial" w:eastAsia="Times New Roman" w:hAnsi="Arial" w:cs="Arial"/>
          <w:i/>
          <w:lang w:eastAsia="es-PE"/>
        </w:rPr>
      </w:pPr>
    </w:p>
    <w:p w:rsidR="00260F88" w:rsidRPr="00AC130F" w:rsidRDefault="00742A29"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
          <w:lang w:val="es-ES_tradnl" w:eastAsia="es-PE"/>
        </w:rPr>
        <w:t>5.2.2</w:t>
      </w:r>
      <w:r w:rsidR="009A75FC" w:rsidRPr="00AC130F">
        <w:rPr>
          <w:rFonts w:ascii="Arial" w:eastAsia="Times New Roman" w:hAnsi="Arial" w:cs="Arial"/>
          <w:b/>
          <w:lang w:val="es-ES_tradnl" w:eastAsia="es-PE"/>
        </w:rPr>
        <w:t>.</w:t>
      </w:r>
      <w:r w:rsidR="004810AB" w:rsidRPr="00AC130F">
        <w:rPr>
          <w:rFonts w:ascii="Arial" w:eastAsia="Times New Roman" w:hAnsi="Arial" w:cs="Arial"/>
          <w:i/>
          <w:lang w:val="es-ES_tradnl" w:eastAsia="es-PE"/>
        </w:rPr>
        <w:t xml:space="preserve"> </w:t>
      </w:r>
      <w:r w:rsidR="009A75FC" w:rsidRPr="00AC130F">
        <w:rPr>
          <w:rFonts w:ascii="Arial" w:eastAsia="Times New Roman" w:hAnsi="Arial" w:cs="Arial"/>
          <w:b/>
          <w:bCs/>
          <w:lang w:eastAsia="es-PE"/>
        </w:rPr>
        <w:t>Respecto a</w:t>
      </w:r>
      <w:r w:rsidR="00260F88" w:rsidRPr="00AC130F">
        <w:rPr>
          <w:rFonts w:ascii="Arial" w:eastAsia="Times New Roman" w:hAnsi="Arial" w:cs="Arial"/>
          <w:b/>
          <w:bCs/>
          <w:lang w:eastAsia="es-PE"/>
        </w:rPr>
        <w:t>l alegado incumplimiento del artículo 123 de la Decisión 500:</w:t>
      </w:r>
    </w:p>
    <w:p w:rsidR="00A95114" w:rsidRPr="00AC130F" w:rsidRDefault="00A95114" w:rsidP="00DF4A99">
      <w:pPr>
        <w:widowControl w:val="0"/>
        <w:adjustRightInd w:val="0"/>
        <w:spacing w:after="0" w:line="240" w:lineRule="auto"/>
        <w:jc w:val="both"/>
        <w:textAlignment w:val="baseline"/>
        <w:rPr>
          <w:rFonts w:ascii="Arial" w:eastAsia="Times New Roman" w:hAnsi="Arial" w:cs="Arial"/>
          <w:lang w:eastAsia="es-PE"/>
        </w:rPr>
      </w:pPr>
    </w:p>
    <w:p w:rsidR="00527056" w:rsidRPr="00AC130F" w:rsidRDefault="00D16CA8"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Sobre e</w:t>
      </w:r>
      <w:r w:rsidR="00742A29" w:rsidRPr="00AC130F">
        <w:rPr>
          <w:rFonts w:ascii="Arial" w:eastAsia="Times New Roman" w:hAnsi="Arial" w:cs="Arial"/>
          <w:lang w:eastAsia="es-PE"/>
        </w:rPr>
        <w:t xml:space="preserve">l particular, a la luz de lo señalado en el numeral 5.2.1 del presente Dictamen, corresponde que esta </w:t>
      </w:r>
      <w:r w:rsidR="00413C14" w:rsidRPr="00AC130F">
        <w:rPr>
          <w:rFonts w:ascii="Arial" w:eastAsia="Times New Roman" w:hAnsi="Arial" w:cs="Arial"/>
          <w:lang w:eastAsia="es-PE"/>
        </w:rPr>
        <w:t>SGCAN</w:t>
      </w:r>
      <w:r w:rsidR="00742A29" w:rsidRPr="00AC130F">
        <w:rPr>
          <w:rFonts w:ascii="Arial" w:eastAsia="Times New Roman" w:hAnsi="Arial" w:cs="Arial"/>
          <w:lang w:eastAsia="es-PE"/>
        </w:rPr>
        <w:t xml:space="preserve"> verifique si el juez nacional se encontraba obligado a solici</w:t>
      </w:r>
      <w:r w:rsidR="00527056" w:rsidRPr="00AC130F">
        <w:rPr>
          <w:rFonts w:ascii="Arial" w:eastAsia="Times New Roman" w:hAnsi="Arial" w:cs="Arial"/>
          <w:lang w:eastAsia="es-PE"/>
        </w:rPr>
        <w:t>tar interpretación prejudicial</w:t>
      </w:r>
      <w:r w:rsidR="001C1CE1" w:rsidRPr="00AC130F">
        <w:rPr>
          <w:rFonts w:ascii="Arial" w:eastAsia="Times New Roman" w:hAnsi="Arial" w:cs="Arial"/>
          <w:lang w:eastAsia="es-PE"/>
        </w:rPr>
        <w:t xml:space="preserve"> al TJCA</w:t>
      </w:r>
      <w:r w:rsidR="00413C14" w:rsidRPr="00AC130F">
        <w:rPr>
          <w:rFonts w:ascii="Arial" w:eastAsia="Times New Roman" w:hAnsi="Arial" w:cs="Arial"/>
          <w:lang w:eastAsia="es-PE"/>
        </w:rPr>
        <w:t>, considerando los siguientes parámetros</w:t>
      </w:r>
      <w:r w:rsidR="00527056" w:rsidRPr="00AC130F">
        <w:rPr>
          <w:rFonts w:ascii="Arial" w:eastAsia="Times New Roman" w:hAnsi="Arial" w:cs="Arial"/>
          <w:lang w:eastAsia="es-PE"/>
        </w:rPr>
        <w:t>:</w:t>
      </w:r>
    </w:p>
    <w:p w:rsidR="00527056" w:rsidRPr="00AC130F" w:rsidRDefault="00527056" w:rsidP="00DF4A99">
      <w:pPr>
        <w:pStyle w:val="Prrafodelista"/>
        <w:spacing w:line="240" w:lineRule="auto"/>
        <w:rPr>
          <w:rFonts w:cs="Arial"/>
          <w:sz w:val="22"/>
          <w:szCs w:val="22"/>
        </w:rPr>
      </w:pPr>
    </w:p>
    <w:p w:rsidR="00CD160D" w:rsidRPr="00AC130F" w:rsidRDefault="00613655" w:rsidP="00DF4A99">
      <w:pPr>
        <w:pStyle w:val="Prrafodelista"/>
        <w:numPr>
          <w:ilvl w:val="0"/>
          <w:numId w:val="6"/>
        </w:numPr>
        <w:spacing w:line="240" w:lineRule="auto"/>
        <w:ind w:left="1134" w:hanging="567"/>
        <w:rPr>
          <w:rFonts w:cs="Arial"/>
          <w:bCs/>
          <w:color w:val="000000"/>
          <w:sz w:val="22"/>
          <w:szCs w:val="22"/>
        </w:rPr>
      </w:pPr>
      <w:r w:rsidRPr="00AC130F">
        <w:rPr>
          <w:rFonts w:cs="Arial"/>
          <w:bCs/>
          <w:color w:val="000000"/>
          <w:sz w:val="22"/>
          <w:szCs w:val="22"/>
        </w:rPr>
        <w:t>Que</w:t>
      </w:r>
      <w:r w:rsidR="00413C14" w:rsidRPr="00AC130F">
        <w:rPr>
          <w:rFonts w:cs="Arial"/>
          <w:bCs/>
          <w:color w:val="000000"/>
          <w:sz w:val="22"/>
          <w:szCs w:val="22"/>
        </w:rPr>
        <w:t xml:space="preserve"> el juez nacional</w:t>
      </w:r>
      <w:r w:rsidR="00CD160D" w:rsidRPr="00AC130F">
        <w:rPr>
          <w:rFonts w:cs="Arial"/>
          <w:bCs/>
          <w:color w:val="000000"/>
          <w:sz w:val="22"/>
          <w:szCs w:val="22"/>
        </w:rPr>
        <w:t xml:space="preserve"> sea de única o última instancia.</w:t>
      </w:r>
    </w:p>
    <w:p w:rsidR="00413C14" w:rsidRPr="00AC130F" w:rsidRDefault="00413C14" w:rsidP="00DF4A99">
      <w:pPr>
        <w:pStyle w:val="Prrafodelista"/>
        <w:numPr>
          <w:ilvl w:val="0"/>
          <w:numId w:val="6"/>
        </w:numPr>
        <w:spacing w:line="240" w:lineRule="auto"/>
        <w:ind w:left="1134" w:hanging="567"/>
        <w:rPr>
          <w:rFonts w:cs="Arial"/>
          <w:bCs/>
          <w:color w:val="000000"/>
          <w:sz w:val="22"/>
          <w:szCs w:val="22"/>
        </w:rPr>
      </w:pPr>
      <w:r w:rsidRPr="00AC130F">
        <w:rPr>
          <w:rFonts w:cs="Arial"/>
          <w:bCs/>
          <w:color w:val="000000"/>
          <w:sz w:val="22"/>
          <w:szCs w:val="22"/>
        </w:rPr>
        <w:t>Que cualquiera de las partes en el proceso nacional controvierta la interpretación o aplicación de una norma andina, como sustento de sus alegaciones.</w:t>
      </w:r>
    </w:p>
    <w:p w:rsidR="00613655" w:rsidRPr="00AC130F" w:rsidRDefault="00CD160D" w:rsidP="00DF4A99">
      <w:pPr>
        <w:pStyle w:val="Prrafodelista"/>
        <w:numPr>
          <w:ilvl w:val="0"/>
          <w:numId w:val="6"/>
        </w:numPr>
        <w:spacing w:line="240" w:lineRule="auto"/>
        <w:ind w:left="1134" w:hanging="567"/>
        <w:rPr>
          <w:rFonts w:cs="Arial"/>
          <w:bCs/>
          <w:color w:val="000000"/>
          <w:sz w:val="22"/>
          <w:szCs w:val="22"/>
        </w:rPr>
      </w:pPr>
      <w:r w:rsidRPr="00AC130F">
        <w:rPr>
          <w:rFonts w:cs="Arial"/>
          <w:bCs/>
          <w:color w:val="000000"/>
          <w:sz w:val="22"/>
          <w:szCs w:val="22"/>
        </w:rPr>
        <w:t xml:space="preserve">Que el juez </w:t>
      </w:r>
      <w:r w:rsidR="001C1CE1" w:rsidRPr="00AC130F">
        <w:rPr>
          <w:rFonts w:cs="Arial"/>
          <w:bCs/>
          <w:color w:val="000000"/>
          <w:sz w:val="22"/>
          <w:szCs w:val="22"/>
        </w:rPr>
        <w:t>nacional</w:t>
      </w:r>
      <w:r w:rsidRPr="00AC130F">
        <w:rPr>
          <w:rFonts w:cs="Arial"/>
          <w:bCs/>
          <w:color w:val="000000"/>
          <w:sz w:val="22"/>
          <w:szCs w:val="22"/>
        </w:rPr>
        <w:t xml:space="preserve"> tenga que aplicar una </w:t>
      </w:r>
      <w:r w:rsidR="00613655" w:rsidRPr="00AC130F">
        <w:rPr>
          <w:rFonts w:cs="Arial"/>
          <w:bCs/>
          <w:color w:val="000000"/>
          <w:sz w:val="22"/>
          <w:szCs w:val="22"/>
        </w:rPr>
        <w:t>norma andina para fallar el asunto, más allá de si fue o no invocada o controvertida</w:t>
      </w:r>
      <w:r w:rsidR="00413C14" w:rsidRPr="00AC130F">
        <w:rPr>
          <w:rFonts w:cs="Arial"/>
          <w:bCs/>
          <w:color w:val="000000"/>
          <w:sz w:val="22"/>
          <w:szCs w:val="22"/>
        </w:rPr>
        <w:t>.</w:t>
      </w:r>
    </w:p>
    <w:p w:rsidR="00CD160D" w:rsidRPr="00AC130F" w:rsidRDefault="00CD160D" w:rsidP="00DF4A99">
      <w:pPr>
        <w:pStyle w:val="Prrafodelista"/>
        <w:spacing w:line="240" w:lineRule="auto"/>
        <w:ind w:left="993"/>
        <w:rPr>
          <w:rFonts w:cs="Arial"/>
          <w:bCs/>
          <w:color w:val="000000"/>
          <w:sz w:val="22"/>
          <w:szCs w:val="22"/>
        </w:rPr>
      </w:pPr>
    </w:p>
    <w:p w:rsidR="005B79E2" w:rsidRPr="00AC130F" w:rsidRDefault="0052705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Asimismo</w:t>
      </w:r>
      <w:r w:rsidR="00742A29" w:rsidRPr="00AC130F">
        <w:rPr>
          <w:rFonts w:ascii="Arial" w:eastAsia="Times New Roman" w:hAnsi="Arial" w:cs="Arial"/>
          <w:lang w:eastAsia="es-PE"/>
        </w:rPr>
        <w:t xml:space="preserve">, resulta pertinente hacer alusión, de manera </w:t>
      </w:r>
      <w:r w:rsidR="00AD3C11" w:rsidRPr="00AC130F">
        <w:rPr>
          <w:rFonts w:ascii="Arial" w:eastAsia="Times New Roman" w:hAnsi="Arial" w:cs="Arial"/>
          <w:lang w:eastAsia="es-PE"/>
        </w:rPr>
        <w:t>previa</w:t>
      </w:r>
      <w:r w:rsidR="00742A29" w:rsidRPr="00AC130F">
        <w:rPr>
          <w:rFonts w:ascii="Arial" w:eastAsia="Times New Roman" w:hAnsi="Arial" w:cs="Arial"/>
          <w:lang w:eastAsia="es-PE"/>
        </w:rPr>
        <w:t xml:space="preserve">, </w:t>
      </w:r>
      <w:r w:rsidR="00742A29" w:rsidRPr="00AC130F">
        <w:rPr>
          <w:rFonts w:ascii="Arial" w:hAnsi="Arial" w:cs="Arial"/>
          <w:bCs/>
          <w:snapToGrid w:val="0"/>
        </w:rPr>
        <w:t>a los hechos y a las actu</w:t>
      </w:r>
      <w:r w:rsidR="00413C14" w:rsidRPr="00AC130F">
        <w:rPr>
          <w:rFonts w:ascii="Arial" w:hAnsi="Arial" w:cs="Arial"/>
          <w:bCs/>
          <w:snapToGrid w:val="0"/>
        </w:rPr>
        <w:t>aciones procesales relevantes, así como</w:t>
      </w:r>
      <w:r w:rsidR="00742A29" w:rsidRPr="00AC130F">
        <w:rPr>
          <w:rFonts w:ascii="Arial" w:hAnsi="Arial" w:cs="Arial"/>
          <w:bCs/>
          <w:snapToGrid w:val="0"/>
        </w:rPr>
        <w:t xml:space="preserve"> a las cuestiones c</w:t>
      </w:r>
      <w:r w:rsidR="00AD3C11" w:rsidRPr="00AC130F">
        <w:rPr>
          <w:rFonts w:ascii="Arial" w:hAnsi="Arial" w:cs="Arial"/>
          <w:bCs/>
          <w:snapToGrid w:val="0"/>
        </w:rPr>
        <w:t>ontrovertidas en sede nacional</w:t>
      </w:r>
      <w:r w:rsidRPr="00AC130F">
        <w:rPr>
          <w:rFonts w:ascii="Arial" w:hAnsi="Arial" w:cs="Arial"/>
          <w:bCs/>
          <w:snapToGrid w:val="0"/>
        </w:rPr>
        <w:t xml:space="preserve">. </w:t>
      </w:r>
      <w:r w:rsidR="00D53289" w:rsidRPr="00AC130F">
        <w:rPr>
          <w:rFonts w:ascii="Arial" w:hAnsi="Arial" w:cs="Arial"/>
          <w:bCs/>
          <w:snapToGrid w:val="0"/>
        </w:rPr>
        <w:t xml:space="preserve">Ello, con base en la información proporcionada por la Reclamante y por la Reclamada, la misma que obra en el Expediente correspondiente al presente Dictamen (Proceso </w:t>
      </w:r>
      <w:r w:rsidR="00D53289" w:rsidRPr="00AC130F">
        <w:rPr>
          <w:rFonts w:ascii="Arial" w:eastAsia="Times New Roman" w:hAnsi="Arial" w:cs="Arial"/>
          <w:lang w:eastAsia="es-PE"/>
        </w:rPr>
        <w:t>N° FP/06/2019).</w:t>
      </w:r>
    </w:p>
    <w:p w:rsidR="00D53289" w:rsidRPr="00AC130F" w:rsidRDefault="00D53289" w:rsidP="00DF4A99">
      <w:pPr>
        <w:widowControl w:val="0"/>
        <w:adjustRightInd w:val="0"/>
        <w:spacing w:after="0" w:line="240" w:lineRule="auto"/>
        <w:ind w:left="567"/>
        <w:jc w:val="both"/>
        <w:textAlignment w:val="baseline"/>
        <w:rPr>
          <w:rFonts w:ascii="Arial" w:eastAsia="Times New Roman" w:hAnsi="Arial" w:cs="Arial"/>
          <w:lang w:eastAsia="es-PE"/>
        </w:rPr>
      </w:pPr>
    </w:p>
    <w:p w:rsidR="005B79E2" w:rsidRPr="00AC130F" w:rsidRDefault="00DE6D7F" w:rsidP="00DF4A99">
      <w:pPr>
        <w:widowControl w:val="0"/>
        <w:adjustRightInd w:val="0"/>
        <w:spacing w:after="0" w:line="240" w:lineRule="auto"/>
        <w:ind w:left="1418" w:hanging="851"/>
        <w:contextualSpacing/>
        <w:jc w:val="both"/>
        <w:textAlignment w:val="baseline"/>
        <w:rPr>
          <w:rFonts w:ascii="Arial" w:eastAsia="Times New Roman" w:hAnsi="Arial" w:cs="Arial"/>
          <w:b/>
          <w:lang w:eastAsia="es-PE"/>
        </w:rPr>
      </w:pPr>
      <w:r w:rsidRPr="00AC130F">
        <w:rPr>
          <w:rFonts w:ascii="Arial" w:eastAsia="Times New Roman" w:hAnsi="Arial" w:cs="Arial"/>
          <w:b/>
          <w:lang w:eastAsia="es-PE"/>
        </w:rPr>
        <w:t>5.2.2</w:t>
      </w:r>
      <w:r w:rsidR="005B79E2" w:rsidRPr="00AC130F">
        <w:rPr>
          <w:rFonts w:ascii="Arial" w:eastAsia="Times New Roman" w:hAnsi="Arial" w:cs="Arial"/>
          <w:b/>
          <w:lang w:eastAsia="es-PE"/>
        </w:rPr>
        <w:t>.1. Síntesis de los hechos, de las actuaciones procesales relevantes y de las cuestiones controvertidas en sede nacional:</w:t>
      </w:r>
    </w:p>
    <w:p w:rsidR="005B79E2" w:rsidRPr="00AC130F" w:rsidRDefault="005B79E2" w:rsidP="00DF4A99">
      <w:pPr>
        <w:widowControl w:val="0"/>
        <w:tabs>
          <w:tab w:val="left" w:pos="851"/>
        </w:tabs>
        <w:adjustRightInd w:val="0"/>
        <w:spacing w:after="0" w:line="240" w:lineRule="auto"/>
        <w:jc w:val="both"/>
        <w:textAlignment w:val="baseline"/>
        <w:rPr>
          <w:rFonts w:ascii="Arial" w:eastAsia="Times New Roman" w:hAnsi="Arial" w:cs="Arial"/>
          <w:i/>
          <w:lang w:eastAsia="es-PE"/>
        </w:rPr>
      </w:pP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 xml:space="preserve">A partir de </w:t>
      </w:r>
      <w:r w:rsidR="000D2EE8" w:rsidRPr="00AC130F">
        <w:rPr>
          <w:rFonts w:ascii="Arial" w:eastAsia="Times New Roman" w:hAnsi="Arial" w:cs="Arial"/>
          <w:bCs/>
          <w:snapToGrid w:val="0"/>
          <w:lang w:eastAsia="es-PE"/>
        </w:rPr>
        <w:t xml:space="preserve">los medios probatorios </w:t>
      </w:r>
      <w:r w:rsidR="00DF55DD" w:rsidRPr="00AC130F">
        <w:rPr>
          <w:rFonts w:ascii="Arial" w:eastAsia="Times New Roman" w:hAnsi="Arial" w:cs="Arial"/>
          <w:bCs/>
          <w:snapToGrid w:val="0"/>
          <w:lang w:eastAsia="es-PE"/>
        </w:rPr>
        <w:t>que obran en el expediente</w:t>
      </w:r>
      <w:r w:rsidRPr="00AC130F">
        <w:rPr>
          <w:rFonts w:ascii="Arial" w:eastAsia="Times New Roman" w:hAnsi="Arial" w:cs="Arial"/>
          <w:bCs/>
          <w:snapToGrid w:val="0"/>
          <w:lang w:eastAsia="es-PE"/>
        </w:rPr>
        <w:t>, esta SGCAN entiende que los hechos, las actuaciones procesales y las cuestiones controvertidas en sede nacional fueron las siguientes:</w:t>
      </w:r>
    </w:p>
    <w:p w:rsidR="005B79E2" w:rsidRPr="00AC130F" w:rsidRDefault="005B79E2" w:rsidP="00DF4A99">
      <w:pPr>
        <w:widowControl w:val="0"/>
        <w:adjustRightInd w:val="0"/>
        <w:spacing w:after="0" w:line="240" w:lineRule="auto"/>
        <w:jc w:val="both"/>
        <w:textAlignment w:val="baseline"/>
        <w:rPr>
          <w:rFonts w:ascii="Arial" w:eastAsia="Times New Roman" w:hAnsi="Arial" w:cs="Arial"/>
          <w:bCs/>
          <w:i/>
          <w:snapToGrid w:val="0"/>
          <w:u w:val="single"/>
          <w:lang w:eastAsia="es-PE"/>
        </w:rPr>
      </w:pPr>
    </w:p>
    <w:p w:rsidR="005B79E2" w:rsidRPr="00AC130F" w:rsidRDefault="005B79E2" w:rsidP="00DF4A99">
      <w:pPr>
        <w:widowControl w:val="0"/>
        <w:numPr>
          <w:ilvl w:val="0"/>
          <w:numId w:val="7"/>
        </w:numPr>
        <w:adjustRightInd w:val="0"/>
        <w:spacing w:after="0" w:line="240" w:lineRule="auto"/>
        <w:ind w:left="1418"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u w:val="single"/>
          <w:lang w:eastAsia="es-PE"/>
        </w:rPr>
        <w:t>Hechos y actuaciones procesales relevantes</w:t>
      </w:r>
      <w:r w:rsidRPr="00AC130F">
        <w:rPr>
          <w:rFonts w:ascii="Arial" w:eastAsia="Times New Roman" w:hAnsi="Arial" w:cs="Arial"/>
          <w:bCs/>
          <w:snapToGrid w:val="0"/>
          <w:lang w:eastAsia="es-PE"/>
        </w:rPr>
        <w:t>:</w:t>
      </w:r>
    </w:p>
    <w:p w:rsidR="005B79E2" w:rsidRPr="00AC130F" w:rsidRDefault="005B79E2" w:rsidP="00DF4A99">
      <w:pPr>
        <w:widowControl w:val="0"/>
        <w:adjustRightInd w:val="0"/>
        <w:spacing w:after="0" w:line="240" w:lineRule="auto"/>
        <w:jc w:val="both"/>
        <w:textAlignment w:val="baseline"/>
        <w:rPr>
          <w:rFonts w:ascii="Arial" w:eastAsia="Times New Roman" w:hAnsi="Arial" w:cs="Arial"/>
          <w:bCs/>
          <w:snapToGrid w:val="0"/>
          <w:lang w:eastAsia="es-PE"/>
        </w:rPr>
      </w:pP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lang w:eastAsia="es-PE"/>
        </w:rPr>
        <w:t xml:space="preserve">El Juzgado Penal del Circuito de </w:t>
      </w:r>
      <w:proofErr w:type="spellStart"/>
      <w:r w:rsidRPr="00AC130F">
        <w:rPr>
          <w:rFonts w:ascii="Arial" w:eastAsia="Times New Roman" w:hAnsi="Arial" w:cs="Arial"/>
          <w:lang w:eastAsia="es-PE"/>
        </w:rPr>
        <w:t>Gachetá</w:t>
      </w:r>
      <w:proofErr w:type="spellEnd"/>
      <w:r w:rsidRPr="00AC130F">
        <w:rPr>
          <w:rFonts w:ascii="Arial" w:eastAsia="Times New Roman" w:hAnsi="Arial" w:cs="Arial"/>
          <w:lang w:eastAsia="es-PE"/>
        </w:rPr>
        <w:t xml:space="preserve"> (Cundinamarca) emitió </w:t>
      </w:r>
      <w:r w:rsidR="00C54D9B" w:rsidRPr="00AC130F">
        <w:rPr>
          <w:rFonts w:ascii="Arial" w:eastAsia="Times New Roman" w:hAnsi="Arial" w:cs="Arial"/>
          <w:lang w:eastAsia="es-PE"/>
        </w:rPr>
        <w:t xml:space="preserve">tres </w:t>
      </w:r>
      <w:r w:rsidRPr="00AC130F">
        <w:rPr>
          <w:rFonts w:ascii="Arial" w:eastAsia="Times New Roman" w:hAnsi="Arial" w:cs="Arial"/>
          <w:lang w:eastAsia="es-PE"/>
        </w:rPr>
        <w:t>sentencias en contra de tres personas, por el delito de usurpación de derechos de propiedad industrial y derechos de obtentores de variedades vegetales, en agravio a la Reclamante, como titular de derechos de propiedad intelectual sobre marcas registradas</w:t>
      </w:r>
      <w:r w:rsidRPr="00AC130F">
        <w:rPr>
          <w:rStyle w:val="Refdenotaalpie"/>
          <w:rFonts w:ascii="Arial" w:eastAsia="Times New Roman" w:hAnsi="Arial" w:cs="Arial"/>
          <w:lang w:eastAsia="es-PE"/>
        </w:rPr>
        <w:footnoteReference w:id="14"/>
      </w:r>
      <w:r w:rsidRPr="00AC130F">
        <w:rPr>
          <w:rFonts w:ascii="Arial" w:eastAsia="Times New Roman" w:hAnsi="Arial" w:cs="Arial"/>
          <w:lang w:eastAsia="es-PE"/>
        </w:rPr>
        <w:t>.</w:t>
      </w: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Tras la ejecutoria de las referidas sentencias, la Reclamante inició el trámite de incidente de reparación integral</w:t>
      </w:r>
      <w:r w:rsidRPr="00AC130F">
        <w:rPr>
          <w:rStyle w:val="Refdenotaalpie"/>
          <w:rFonts w:ascii="Arial" w:eastAsia="Times New Roman" w:hAnsi="Arial" w:cs="Arial"/>
          <w:bCs/>
          <w:snapToGrid w:val="0"/>
          <w:lang w:eastAsia="es-PE"/>
        </w:rPr>
        <w:footnoteReference w:id="15"/>
      </w:r>
      <w:r w:rsidRPr="00AC130F">
        <w:rPr>
          <w:rFonts w:ascii="Arial" w:eastAsia="Times New Roman" w:hAnsi="Arial" w:cs="Arial"/>
          <w:bCs/>
          <w:snapToGrid w:val="0"/>
          <w:lang w:eastAsia="es-PE"/>
        </w:rPr>
        <w:t xml:space="preserve">, en el marco de los Expedientes </w:t>
      </w:r>
      <w:r w:rsidRPr="00AC130F">
        <w:rPr>
          <w:rFonts w:ascii="Arial" w:eastAsia="Calibri" w:hAnsi="Arial" w:cs="Arial"/>
          <w:color w:val="000000" w:themeColor="text1"/>
        </w:rPr>
        <w:t>N° 25297610800820168000701, N° 25297610800820168000501 y N° 25297610800820168000801, a fin de ser indemnizada por los daños y perjuicios que habría sufrido.</w:t>
      </w:r>
      <w:r w:rsidRPr="00AC130F">
        <w:rPr>
          <w:rFonts w:ascii="Arial" w:eastAsia="Times New Roman" w:hAnsi="Arial" w:cs="Arial"/>
          <w:bCs/>
          <w:snapToGrid w:val="0"/>
          <w:lang w:eastAsia="es-PE"/>
        </w:rPr>
        <w:t xml:space="preserve"> </w:t>
      </w:r>
      <w:r w:rsidRPr="00AC130F">
        <w:rPr>
          <w:rFonts w:ascii="Arial" w:eastAsia="Calibri" w:hAnsi="Arial" w:cs="Arial"/>
          <w:color w:val="000000" w:themeColor="text1"/>
        </w:rPr>
        <w:t xml:space="preserve">El Juzgado Penal </w:t>
      </w:r>
      <w:r w:rsidR="00C54D9B" w:rsidRPr="00AC130F">
        <w:rPr>
          <w:rFonts w:ascii="Arial" w:eastAsia="Times New Roman" w:hAnsi="Arial" w:cs="Arial"/>
          <w:lang w:eastAsia="es-PE"/>
        </w:rPr>
        <w:t xml:space="preserve">del Circuito de </w:t>
      </w:r>
      <w:proofErr w:type="spellStart"/>
      <w:r w:rsidR="00C54D9B" w:rsidRPr="00AC130F">
        <w:rPr>
          <w:rFonts w:ascii="Arial" w:eastAsia="Times New Roman" w:hAnsi="Arial" w:cs="Arial"/>
          <w:lang w:eastAsia="es-PE"/>
        </w:rPr>
        <w:t>Gachetá</w:t>
      </w:r>
      <w:proofErr w:type="spellEnd"/>
      <w:r w:rsidR="00C54D9B" w:rsidRPr="00AC130F">
        <w:rPr>
          <w:rFonts w:ascii="Arial" w:eastAsia="Times New Roman" w:hAnsi="Arial" w:cs="Arial"/>
          <w:lang w:eastAsia="es-PE"/>
        </w:rPr>
        <w:t xml:space="preserve"> (Cundinamarca) </w:t>
      </w:r>
      <w:r w:rsidRPr="00AC130F">
        <w:rPr>
          <w:rFonts w:ascii="Arial" w:eastAsia="Calibri" w:hAnsi="Arial" w:cs="Arial"/>
          <w:color w:val="000000" w:themeColor="text1"/>
        </w:rPr>
        <w:t>profirió las correspondientes sentencias</w:t>
      </w:r>
      <w:r w:rsidR="004D7E2F" w:rsidRPr="00AC130F">
        <w:rPr>
          <w:rStyle w:val="Refdenotaalpie"/>
          <w:rFonts w:ascii="Arial" w:eastAsia="Calibri" w:hAnsi="Arial" w:cs="Arial"/>
          <w:color w:val="000000" w:themeColor="text1"/>
        </w:rPr>
        <w:footnoteReference w:id="16"/>
      </w:r>
      <w:r w:rsidR="00C54D9B" w:rsidRPr="00AC130F">
        <w:rPr>
          <w:rFonts w:ascii="Arial" w:eastAsia="Calibri" w:hAnsi="Arial" w:cs="Arial"/>
          <w:color w:val="000000" w:themeColor="text1"/>
        </w:rPr>
        <w:t xml:space="preserve"> que resolvían el incidente de reparación integral</w:t>
      </w:r>
      <w:r w:rsidRPr="00AC130F">
        <w:rPr>
          <w:rFonts w:ascii="Arial" w:eastAsia="Calibri" w:hAnsi="Arial" w:cs="Arial"/>
          <w:color w:val="000000" w:themeColor="text1"/>
        </w:rPr>
        <w:t>, denegando la pretensión indemnizatoria.</w:t>
      </w:r>
    </w:p>
    <w:p w:rsidR="005B79E2" w:rsidRPr="00AC130F" w:rsidRDefault="005B79E2" w:rsidP="00DF4A99">
      <w:pPr>
        <w:pStyle w:val="Prrafodelista"/>
        <w:spacing w:line="240" w:lineRule="auto"/>
        <w:ind w:left="567" w:hanging="567"/>
        <w:rPr>
          <w:rFonts w:cs="Arial"/>
          <w:bCs/>
          <w:snapToGrid w:val="0"/>
          <w:sz w:val="22"/>
          <w:szCs w:val="22"/>
        </w:rPr>
      </w:pP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 xml:space="preserve">La Reclamante presentó Recursos de Apelación contra las sentencias emitidas por el Juzgado Penal </w:t>
      </w:r>
      <w:r w:rsidR="00C4275D" w:rsidRPr="00AC130F">
        <w:rPr>
          <w:rFonts w:ascii="Arial" w:eastAsia="Times New Roman" w:hAnsi="Arial" w:cs="Arial"/>
          <w:lang w:eastAsia="es-PE"/>
        </w:rPr>
        <w:t xml:space="preserve">del Circuito de </w:t>
      </w:r>
      <w:proofErr w:type="spellStart"/>
      <w:r w:rsidR="00C4275D" w:rsidRPr="00AC130F">
        <w:rPr>
          <w:rFonts w:ascii="Arial" w:eastAsia="Times New Roman" w:hAnsi="Arial" w:cs="Arial"/>
          <w:lang w:eastAsia="es-PE"/>
        </w:rPr>
        <w:t>Gachetá</w:t>
      </w:r>
      <w:proofErr w:type="spellEnd"/>
      <w:r w:rsidR="00C4275D" w:rsidRPr="00AC130F">
        <w:rPr>
          <w:rFonts w:ascii="Arial" w:eastAsia="Times New Roman" w:hAnsi="Arial" w:cs="Arial"/>
          <w:lang w:eastAsia="es-PE"/>
        </w:rPr>
        <w:t xml:space="preserve"> </w:t>
      </w:r>
      <w:r w:rsidRPr="00AC130F">
        <w:rPr>
          <w:rFonts w:ascii="Arial" w:eastAsia="Times New Roman" w:hAnsi="Arial" w:cs="Arial"/>
          <w:bCs/>
          <w:snapToGrid w:val="0"/>
          <w:lang w:eastAsia="es-PE"/>
        </w:rPr>
        <w:t>ante la Sala Penal del Tribunal Superior del Distrito Judicial de Cundinamarca. Asimismo, junto con los Recursos de Apelación presentó solicitud de Interpretación Prejudicial del TJCA, respecto a lo dispuesto en el artículo 243 de la Decisión 486.</w:t>
      </w: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 xml:space="preserve">La Sala Penal del Tribunal Superior de Cundinamarca, mediante Sentencias de fecha 5 de marzo de 2018 (vinculadas a los Expedientes </w:t>
      </w:r>
      <w:r w:rsidRPr="00AC130F">
        <w:rPr>
          <w:rFonts w:ascii="Arial" w:eastAsia="Calibri" w:hAnsi="Arial" w:cs="Arial"/>
          <w:color w:val="000000" w:themeColor="text1"/>
        </w:rPr>
        <w:t>N° 25297610800820168000701 y N° 25297610800820168000801) y 1</w:t>
      </w:r>
      <w:r w:rsidRPr="00AC130F">
        <w:rPr>
          <w:rFonts w:ascii="Arial" w:eastAsia="Times New Roman" w:hAnsi="Arial" w:cs="Arial"/>
          <w:bCs/>
          <w:snapToGrid w:val="0"/>
          <w:lang w:eastAsia="es-PE"/>
        </w:rPr>
        <w:t xml:space="preserve"> de marzo de 2018 (vinculada al Expediente N° </w:t>
      </w:r>
      <w:r w:rsidRPr="00AC130F">
        <w:rPr>
          <w:rFonts w:ascii="Arial" w:eastAsia="Calibri" w:hAnsi="Arial" w:cs="Arial"/>
          <w:color w:val="000000" w:themeColor="text1"/>
        </w:rPr>
        <w:t xml:space="preserve">25297610800820168000501), confirmó las sentencias proferidas por el </w:t>
      </w:r>
      <w:r w:rsidRPr="00AC130F">
        <w:rPr>
          <w:rFonts w:ascii="Arial" w:eastAsia="Times New Roman" w:hAnsi="Arial" w:cs="Arial"/>
          <w:lang w:eastAsia="es-PE"/>
        </w:rPr>
        <w:t xml:space="preserve">Juzgado </w:t>
      </w:r>
      <w:r w:rsidRPr="00AC130F">
        <w:rPr>
          <w:rFonts w:ascii="Arial" w:eastAsia="Times New Roman" w:hAnsi="Arial" w:cs="Arial"/>
          <w:lang w:eastAsia="es-PE"/>
        </w:rPr>
        <w:lastRenderedPageBreak/>
        <w:t xml:space="preserve">Penal del Circuito de </w:t>
      </w:r>
      <w:proofErr w:type="spellStart"/>
      <w:r w:rsidRPr="00AC130F">
        <w:rPr>
          <w:rFonts w:ascii="Arial" w:eastAsia="Times New Roman" w:hAnsi="Arial" w:cs="Arial"/>
          <w:lang w:eastAsia="es-PE"/>
        </w:rPr>
        <w:t>Gachetá</w:t>
      </w:r>
      <w:proofErr w:type="spellEnd"/>
      <w:r w:rsidRPr="00AC130F">
        <w:rPr>
          <w:rFonts w:ascii="Arial" w:eastAsia="Times New Roman" w:hAnsi="Arial" w:cs="Arial"/>
          <w:lang w:eastAsia="es-PE"/>
        </w:rPr>
        <w:t>.</w:t>
      </w:r>
    </w:p>
    <w:p w:rsidR="008C0A00" w:rsidRPr="00AC130F" w:rsidRDefault="008C0A00" w:rsidP="00DF4A99">
      <w:pPr>
        <w:pStyle w:val="Prrafodelista"/>
        <w:spacing w:line="240" w:lineRule="auto"/>
        <w:ind w:left="567" w:hanging="567"/>
        <w:rPr>
          <w:rFonts w:cs="Arial"/>
          <w:bCs/>
          <w:snapToGrid w:val="0"/>
          <w:sz w:val="22"/>
          <w:szCs w:val="22"/>
        </w:rPr>
      </w:pP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La Reclamante presentó Acciones de Tutela</w:t>
      </w:r>
      <w:r w:rsidR="004D7E2F" w:rsidRPr="00AC130F">
        <w:rPr>
          <w:rStyle w:val="Refdenotaalpie"/>
          <w:rFonts w:ascii="Arial" w:eastAsia="Times New Roman" w:hAnsi="Arial" w:cs="Arial"/>
          <w:bCs/>
          <w:snapToGrid w:val="0"/>
          <w:lang w:eastAsia="es-PE"/>
        </w:rPr>
        <w:footnoteReference w:id="17"/>
      </w:r>
      <w:r w:rsidRPr="00AC130F">
        <w:rPr>
          <w:rFonts w:ascii="Arial" w:eastAsia="Times New Roman" w:hAnsi="Arial" w:cs="Arial"/>
          <w:bCs/>
          <w:snapToGrid w:val="0"/>
          <w:lang w:eastAsia="es-PE"/>
        </w:rPr>
        <w:t xml:space="preserve"> ante la Sala de Casación Penal de la Corte Suprema de Justicia, contra el Tribunal Superior de Cundinamarca, alegando que el referido Tribunal no solicitó interpretación prejudicial al TJCA y, por tanto, había vu</w:t>
      </w:r>
      <w:r w:rsidR="004D7E2F" w:rsidRPr="00AC130F">
        <w:rPr>
          <w:rFonts w:ascii="Arial" w:eastAsia="Times New Roman" w:hAnsi="Arial" w:cs="Arial"/>
          <w:bCs/>
          <w:snapToGrid w:val="0"/>
          <w:lang w:eastAsia="es-PE"/>
        </w:rPr>
        <w:t>lnerado su derecho fundamental a</w:t>
      </w:r>
      <w:r w:rsidRPr="00AC130F">
        <w:rPr>
          <w:rFonts w:ascii="Arial" w:eastAsia="Times New Roman" w:hAnsi="Arial" w:cs="Arial"/>
          <w:bCs/>
          <w:snapToGrid w:val="0"/>
          <w:lang w:eastAsia="es-PE"/>
        </w:rPr>
        <w:t>l debido proceso.</w:t>
      </w:r>
    </w:p>
    <w:p w:rsidR="005B79E2" w:rsidRPr="00AC130F" w:rsidRDefault="005B79E2" w:rsidP="00DF4A99">
      <w:pPr>
        <w:pStyle w:val="Prrafodelista"/>
        <w:spacing w:line="240" w:lineRule="auto"/>
        <w:ind w:left="567" w:hanging="567"/>
        <w:rPr>
          <w:rFonts w:cs="Arial"/>
          <w:bCs/>
          <w:snapToGrid w:val="0"/>
          <w:sz w:val="22"/>
          <w:szCs w:val="22"/>
        </w:rPr>
      </w:pPr>
    </w:p>
    <w:p w:rsidR="00E50D45"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 xml:space="preserve">La Sala de Casación Penal de la Corte Suprema de Justicia, mediante Sentencias </w:t>
      </w:r>
      <w:r w:rsidRPr="00AC130F">
        <w:rPr>
          <w:rFonts w:ascii="Arial" w:eastAsia="Times New Roman" w:hAnsi="Arial" w:cs="Arial"/>
          <w:lang w:val="es-MX" w:eastAsia="es-PE"/>
        </w:rPr>
        <w:t xml:space="preserve">STP7151-2018 y STP 7161-2018, ambas </w:t>
      </w:r>
      <w:r w:rsidRPr="00AC130F">
        <w:rPr>
          <w:rFonts w:ascii="Arial" w:eastAsia="Times New Roman" w:hAnsi="Arial" w:cs="Arial"/>
          <w:bCs/>
          <w:snapToGrid w:val="0"/>
          <w:lang w:eastAsia="es-PE"/>
        </w:rPr>
        <w:t xml:space="preserve">de fecha 29 de mayo de 2018 (vinculadas a los Expedientes </w:t>
      </w:r>
      <w:r w:rsidRPr="00AC130F">
        <w:rPr>
          <w:rFonts w:ascii="Arial" w:eastAsia="Calibri" w:hAnsi="Arial" w:cs="Arial"/>
          <w:color w:val="000000" w:themeColor="text1"/>
        </w:rPr>
        <w:t>N° 25297610800820168000801 y N° 25297610800820168000501, respectivamente), negó el amparo de tutela presentado por la Reclamante, señalando</w:t>
      </w:r>
      <w:r w:rsidR="00896F7B" w:rsidRPr="00AC130F">
        <w:rPr>
          <w:rFonts w:ascii="Arial" w:eastAsia="Calibri" w:hAnsi="Arial" w:cs="Arial"/>
          <w:color w:val="000000" w:themeColor="text1"/>
        </w:rPr>
        <w:t>, entre otros aspectos, que la demanda de tutela carece del requisito de subsidiaridad</w:t>
      </w:r>
      <w:r w:rsidR="00896F7B" w:rsidRPr="00AC130F">
        <w:rPr>
          <w:rStyle w:val="Refdenotaalpie"/>
          <w:rFonts w:ascii="Arial" w:eastAsia="Calibri" w:hAnsi="Arial" w:cs="Arial"/>
          <w:color w:val="000000" w:themeColor="text1"/>
        </w:rPr>
        <w:footnoteReference w:id="18"/>
      </w:r>
      <w:r w:rsidR="00265F6A" w:rsidRPr="00AC130F">
        <w:rPr>
          <w:rFonts w:ascii="Arial" w:eastAsia="Calibri" w:hAnsi="Arial" w:cs="Arial"/>
          <w:color w:val="000000" w:themeColor="text1"/>
        </w:rPr>
        <w:t>, por cuanto la Reclamante podía haber presentado un recurso extraordinario de casación,</w:t>
      </w:r>
      <w:r w:rsidR="00896F7B" w:rsidRPr="00AC130F">
        <w:rPr>
          <w:rFonts w:ascii="Arial" w:eastAsia="Times New Roman" w:hAnsi="Arial" w:cs="Arial"/>
          <w:bCs/>
          <w:snapToGrid w:val="0"/>
          <w:lang w:eastAsia="es-PE"/>
        </w:rPr>
        <w:t xml:space="preserve"> y</w:t>
      </w:r>
      <w:r w:rsidRPr="00AC130F">
        <w:rPr>
          <w:rFonts w:ascii="Arial" w:eastAsia="Calibri" w:hAnsi="Arial" w:cs="Arial"/>
          <w:color w:val="000000" w:themeColor="text1"/>
        </w:rPr>
        <w:t xml:space="preserve"> que no existió vulneración a las garantías fundamentales.</w:t>
      </w:r>
    </w:p>
    <w:p w:rsidR="00265F6A" w:rsidRPr="00AC130F" w:rsidRDefault="00265F6A" w:rsidP="00DF4A99">
      <w:pPr>
        <w:widowControl w:val="0"/>
        <w:adjustRightInd w:val="0"/>
        <w:spacing w:after="0" w:line="240" w:lineRule="auto"/>
        <w:jc w:val="both"/>
        <w:textAlignment w:val="baseline"/>
        <w:rPr>
          <w:rFonts w:ascii="Arial" w:eastAsia="Times New Roman" w:hAnsi="Arial" w:cs="Arial"/>
          <w:bCs/>
          <w:snapToGrid w:val="0"/>
          <w:lang w:eastAsia="es-PE"/>
        </w:rPr>
      </w:pPr>
    </w:p>
    <w:p w:rsidR="00265F6A" w:rsidRPr="00AC130F" w:rsidRDefault="00E50D45"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La Reclamante interpuso recursos impugnativos</w:t>
      </w:r>
      <w:r w:rsidR="001A11A3" w:rsidRPr="00AC130F">
        <w:rPr>
          <w:rFonts w:ascii="Arial" w:eastAsia="Times New Roman" w:hAnsi="Arial" w:cs="Arial"/>
          <w:bCs/>
          <w:snapToGrid w:val="0"/>
          <w:lang w:eastAsia="es-PE"/>
        </w:rPr>
        <w:t xml:space="preserve"> contra las Sentencias de la Sala de Casación Penal</w:t>
      </w:r>
      <w:r w:rsidR="004968D2" w:rsidRPr="00AC130F">
        <w:rPr>
          <w:rFonts w:ascii="Arial" w:eastAsia="Times New Roman" w:hAnsi="Arial" w:cs="Arial"/>
          <w:bCs/>
          <w:snapToGrid w:val="0"/>
          <w:lang w:eastAsia="es-PE"/>
        </w:rPr>
        <w:t xml:space="preserve"> de la Corte Suprema de Justicia</w:t>
      </w:r>
      <w:r w:rsidR="001A11A3" w:rsidRPr="00AC130F">
        <w:rPr>
          <w:rFonts w:ascii="Arial" w:eastAsia="Times New Roman" w:hAnsi="Arial" w:cs="Arial"/>
          <w:bCs/>
          <w:snapToGrid w:val="0"/>
          <w:lang w:eastAsia="es-PE"/>
        </w:rPr>
        <w:t>,</w:t>
      </w:r>
      <w:r w:rsidR="00265F6A" w:rsidRPr="00AC130F">
        <w:rPr>
          <w:rFonts w:ascii="Arial" w:eastAsia="Times New Roman" w:hAnsi="Arial" w:cs="Arial"/>
          <w:bCs/>
          <w:snapToGrid w:val="0"/>
          <w:lang w:eastAsia="es-PE"/>
        </w:rPr>
        <w:t xml:space="preserve"> alegando, entre otros aspectos, que era inviable la presentación de recursos extraordinarios de casación, con motivo de la cuantía de la pretensión.</w:t>
      </w:r>
    </w:p>
    <w:p w:rsidR="003861EF" w:rsidRPr="00AC130F" w:rsidRDefault="003861EF" w:rsidP="00C75045">
      <w:pPr>
        <w:pStyle w:val="Prrafodelista"/>
        <w:rPr>
          <w:rFonts w:cs="Arial"/>
          <w:bCs/>
          <w:snapToGrid w:val="0"/>
          <w:sz w:val="22"/>
          <w:szCs w:val="22"/>
        </w:rPr>
      </w:pPr>
    </w:p>
    <w:p w:rsidR="00265F6A" w:rsidRPr="00AC130F" w:rsidRDefault="00265F6A"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lang w:eastAsia="es-PE"/>
        </w:rPr>
        <w:t>La</w:t>
      </w:r>
      <w:r w:rsidR="00E50D45" w:rsidRPr="00AC130F">
        <w:rPr>
          <w:rFonts w:ascii="Arial" w:eastAsia="Times New Roman" w:hAnsi="Arial" w:cs="Arial"/>
          <w:bCs/>
          <w:snapToGrid w:val="0"/>
          <w:lang w:eastAsia="es-PE"/>
        </w:rPr>
        <w:t xml:space="preserve"> Sala de Casación Civil de la Corte Suprema de Justicia</w:t>
      </w:r>
      <w:r w:rsidRPr="00AC130F">
        <w:rPr>
          <w:rFonts w:ascii="Arial" w:eastAsia="Times New Roman" w:hAnsi="Arial" w:cs="Arial"/>
          <w:bCs/>
          <w:snapToGrid w:val="0"/>
          <w:lang w:eastAsia="es-PE"/>
        </w:rPr>
        <w:t xml:space="preserve"> resolvió los recursos impugnativos presentados por la Reclamante. Dicha Sala señaló que, si bien el recurso extraordinario de casación no resultaba procedente</w:t>
      </w:r>
      <w:r w:rsidR="00371E7E" w:rsidRPr="00AC130F">
        <w:rPr>
          <w:rFonts w:ascii="Arial" w:eastAsia="Times New Roman" w:hAnsi="Arial" w:cs="Arial"/>
          <w:bCs/>
          <w:snapToGrid w:val="0"/>
          <w:lang w:eastAsia="es-PE"/>
        </w:rPr>
        <w:t xml:space="preserve"> (por la cuantía de la pretensión)</w:t>
      </w:r>
      <w:r w:rsidRPr="00AC130F">
        <w:rPr>
          <w:rFonts w:ascii="Arial" w:eastAsia="Times New Roman" w:hAnsi="Arial" w:cs="Arial"/>
          <w:bCs/>
          <w:snapToGrid w:val="0"/>
          <w:lang w:eastAsia="es-PE"/>
        </w:rPr>
        <w:t>, no se evidencia irregularidad manifiesta o arbitrariedad en el proceder del Tribunal Superior de</w:t>
      </w:r>
      <w:r w:rsidR="00371E7E" w:rsidRPr="00AC130F">
        <w:rPr>
          <w:rFonts w:ascii="Arial" w:eastAsia="Times New Roman" w:hAnsi="Arial" w:cs="Arial"/>
          <w:bCs/>
          <w:snapToGrid w:val="0"/>
          <w:lang w:eastAsia="es-PE"/>
        </w:rPr>
        <w:t>l Distrito Judicial de</w:t>
      </w:r>
      <w:r w:rsidRPr="00AC130F">
        <w:rPr>
          <w:rFonts w:ascii="Arial" w:eastAsia="Times New Roman" w:hAnsi="Arial" w:cs="Arial"/>
          <w:bCs/>
          <w:snapToGrid w:val="0"/>
          <w:lang w:eastAsia="es-PE"/>
        </w:rPr>
        <w:t xml:space="preserve"> Cundinamarca</w:t>
      </w:r>
      <w:r w:rsidR="00371E7E" w:rsidRPr="00AC130F">
        <w:rPr>
          <w:rFonts w:ascii="Arial" w:eastAsia="Times New Roman" w:hAnsi="Arial" w:cs="Arial"/>
          <w:bCs/>
          <w:snapToGrid w:val="0"/>
          <w:lang w:eastAsia="es-PE"/>
        </w:rPr>
        <w:t>;</w:t>
      </w:r>
      <w:r w:rsidRPr="00AC130F">
        <w:rPr>
          <w:rFonts w:ascii="Arial" w:eastAsia="Times New Roman" w:hAnsi="Arial" w:cs="Arial"/>
          <w:bCs/>
          <w:snapToGrid w:val="0"/>
          <w:lang w:eastAsia="es-PE"/>
        </w:rPr>
        <w:t xml:space="preserve"> por cuanto este señaló las razones por las cuales no había lugar a una interpretación prejudicial del TJCA.</w:t>
      </w:r>
      <w:r w:rsidR="006300C5" w:rsidRPr="00AC130F">
        <w:rPr>
          <w:rStyle w:val="Refdenotaalpie"/>
          <w:rFonts w:ascii="Arial" w:eastAsia="Times New Roman" w:hAnsi="Arial" w:cs="Arial"/>
          <w:bCs/>
          <w:snapToGrid w:val="0"/>
          <w:lang w:eastAsia="es-PE"/>
        </w:rPr>
        <w:footnoteReference w:id="19"/>
      </w:r>
    </w:p>
    <w:p w:rsidR="00DF55DD" w:rsidRPr="00AC130F" w:rsidRDefault="005B79E2" w:rsidP="00DF4A99">
      <w:pPr>
        <w:pStyle w:val="Prrafodelista"/>
        <w:spacing w:line="240" w:lineRule="auto"/>
        <w:ind w:left="567" w:hanging="567"/>
        <w:rPr>
          <w:rFonts w:cs="Arial"/>
          <w:bCs/>
          <w:snapToGrid w:val="0"/>
          <w:sz w:val="22"/>
          <w:szCs w:val="22"/>
        </w:rPr>
      </w:pPr>
      <w:r w:rsidRPr="00AC130F">
        <w:rPr>
          <w:rFonts w:cs="Arial"/>
          <w:bCs/>
          <w:snapToGrid w:val="0"/>
          <w:sz w:val="22"/>
          <w:szCs w:val="22"/>
        </w:rPr>
        <w:t xml:space="preserve"> </w:t>
      </w:r>
    </w:p>
    <w:p w:rsidR="005B79E2" w:rsidRPr="00AC130F" w:rsidRDefault="005B79E2" w:rsidP="00DF4A99">
      <w:pPr>
        <w:widowControl w:val="0"/>
        <w:numPr>
          <w:ilvl w:val="0"/>
          <w:numId w:val="7"/>
        </w:numPr>
        <w:adjustRightInd w:val="0"/>
        <w:spacing w:after="0" w:line="240" w:lineRule="auto"/>
        <w:ind w:left="1276" w:hanging="567"/>
        <w:jc w:val="both"/>
        <w:textAlignment w:val="baseline"/>
        <w:rPr>
          <w:rFonts w:ascii="Arial" w:eastAsia="Times New Roman" w:hAnsi="Arial" w:cs="Arial"/>
          <w:bCs/>
          <w:snapToGrid w:val="0"/>
          <w:lang w:eastAsia="es-PE"/>
        </w:rPr>
      </w:pPr>
      <w:r w:rsidRPr="00AC130F">
        <w:rPr>
          <w:rFonts w:ascii="Arial" w:eastAsia="Times New Roman" w:hAnsi="Arial" w:cs="Arial"/>
          <w:bCs/>
          <w:snapToGrid w:val="0"/>
          <w:u w:val="single"/>
          <w:lang w:eastAsia="es-PE"/>
        </w:rPr>
        <w:t>Cuestión controvertida en sede nacional</w:t>
      </w:r>
      <w:r w:rsidRPr="00AC130F">
        <w:rPr>
          <w:rFonts w:ascii="Arial" w:eastAsia="Times New Roman" w:hAnsi="Arial" w:cs="Arial"/>
          <w:bCs/>
          <w:snapToGrid w:val="0"/>
          <w:lang w:eastAsia="es-PE"/>
        </w:rPr>
        <w:t>:</w:t>
      </w:r>
    </w:p>
    <w:p w:rsidR="005B79E2" w:rsidRPr="00AC130F" w:rsidRDefault="005B79E2" w:rsidP="00DF4A99">
      <w:pPr>
        <w:spacing w:after="0" w:line="240" w:lineRule="auto"/>
        <w:ind w:left="993"/>
        <w:jc w:val="both"/>
        <w:rPr>
          <w:rFonts w:ascii="Arial" w:eastAsia="Times New Roman" w:hAnsi="Arial" w:cs="Arial"/>
          <w:b/>
          <w:bCs/>
          <w:i/>
          <w:snapToGrid w:val="0"/>
          <w:lang w:eastAsia="es-PE"/>
        </w:rPr>
      </w:pPr>
    </w:p>
    <w:p w:rsidR="005B79E2" w:rsidRPr="00AC130F" w:rsidRDefault="005B79E2"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De acuerdo con la información que obra en el Expediente, la cuestión controvertida en sede nacional radica en si correspondía la indemnización por daños y perjuicios que habría sufrido la Reclamante, como víctima del delito de usurpación de derechos de propiedad industrial y derechos de obtentores de variedades vegetales.</w:t>
      </w:r>
    </w:p>
    <w:p w:rsidR="00673050" w:rsidRPr="00AC130F" w:rsidRDefault="00673050" w:rsidP="00DF4A99">
      <w:pPr>
        <w:widowControl w:val="0"/>
        <w:adjustRightInd w:val="0"/>
        <w:spacing w:after="0" w:line="240" w:lineRule="auto"/>
        <w:ind w:left="567" w:hanging="567"/>
        <w:jc w:val="both"/>
        <w:textAlignment w:val="baseline"/>
        <w:rPr>
          <w:rFonts w:ascii="Arial" w:eastAsia="Times New Roman" w:hAnsi="Arial" w:cs="Arial"/>
          <w:lang w:eastAsia="es-PE"/>
        </w:rPr>
      </w:pPr>
    </w:p>
    <w:p w:rsidR="00673050" w:rsidRPr="00AC130F" w:rsidRDefault="00673050"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Al respecto, la Reclamante ha señalado</w:t>
      </w:r>
      <w:r w:rsidR="007F5EB2" w:rsidRPr="00AC130F">
        <w:rPr>
          <w:rFonts w:ascii="Arial" w:eastAsia="Times New Roman" w:hAnsi="Arial" w:cs="Arial"/>
          <w:lang w:eastAsia="es-PE"/>
        </w:rPr>
        <w:t>, en el escrito de subsanación presentado,</w:t>
      </w:r>
      <w:r w:rsidRPr="00AC130F">
        <w:rPr>
          <w:rFonts w:ascii="Arial" w:eastAsia="Times New Roman" w:hAnsi="Arial" w:cs="Arial"/>
          <w:lang w:eastAsia="es-PE"/>
        </w:rPr>
        <w:t xml:space="preserve"> lo siguiente:</w:t>
      </w:r>
    </w:p>
    <w:p w:rsidR="00673050" w:rsidRPr="00AC130F" w:rsidRDefault="00673050" w:rsidP="00DF4A99">
      <w:pPr>
        <w:widowControl w:val="0"/>
        <w:adjustRightInd w:val="0"/>
        <w:spacing w:after="0" w:line="240" w:lineRule="auto"/>
        <w:jc w:val="both"/>
        <w:textAlignment w:val="baseline"/>
        <w:rPr>
          <w:rFonts w:ascii="Arial" w:eastAsia="Times New Roman" w:hAnsi="Arial" w:cs="Arial"/>
          <w:lang w:eastAsia="es-PE"/>
        </w:rPr>
      </w:pPr>
    </w:p>
    <w:p w:rsidR="00673050" w:rsidRPr="00AC130F" w:rsidRDefault="007F5EB2" w:rsidP="00DF4A99">
      <w:pPr>
        <w:widowControl w:val="0"/>
        <w:adjustRightInd w:val="0"/>
        <w:spacing w:after="0" w:line="240" w:lineRule="auto"/>
        <w:ind w:left="1134"/>
        <w:jc w:val="both"/>
        <w:textAlignment w:val="baseline"/>
        <w:rPr>
          <w:rFonts w:ascii="Arial" w:eastAsia="Times New Roman" w:hAnsi="Arial" w:cs="Arial"/>
          <w:lang w:eastAsia="es-PE"/>
        </w:rPr>
      </w:pPr>
      <w:r w:rsidRPr="00AC130F">
        <w:rPr>
          <w:rFonts w:ascii="Arial" w:eastAsia="Times New Roman" w:hAnsi="Arial" w:cs="Arial"/>
          <w:lang w:eastAsia="es-PE"/>
        </w:rPr>
        <w:t>“</w:t>
      </w:r>
      <w:r w:rsidRPr="00AC130F">
        <w:rPr>
          <w:rFonts w:ascii="Arial" w:eastAsia="Times New Roman" w:hAnsi="Arial" w:cs="Arial"/>
          <w:i/>
          <w:lang w:eastAsia="es-PE"/>
        </w:rPr>
        <w:t>Así las cosas, teniendo en cuenta que</w:t>
      </w:r>
      <w:r w:rsidR="00673050" w:rsidRPr="00AC130F">
        <w:rPr>
          <w:rFonts w:ascii="Arial" w:eastAsia="Times New Roman" w:hAnsi="Arial" w:cs="Arial"/>
          <w:i/>
          <w:lang w:eastAsia="es-PE"/>
        </w:rPr>
        <w:t xml:space="preserve"> el aspecto que se debatía dentro de los tres procesos mencionados, esto es el reconocimiento de la indemnización de daños y perjuicios por la vulneración de los derechos de propiedad industrial que recaen en cabeza de la Empresa de Licores de Cundinamarca, y su respectiva tasación (…)</w:t>
      </w:r>
      <w:r w:rsidR="00673050" w:rsidRPr="00AC130F">
        <w:rPr>
          <w:rFonts w:ascii="Arial" w:eastAsia="Times New Roman" w:hAnsi="Arial" w:cs="Arial"/>
          <w:lang w:eastAsia="es-PE"/>
        </w:rPr>
        <w:t>”</w:t>
      </w:r>
      <w:r w:rsidR="00B421FD" w:rsidRPr="00AC130F">
        <w:rPr>
          <w:rFonts w:ascii="Arial" w:eastAsia="Times New Roman" w:hAnsi="Arial" w:cs="Arial"/>
          <w:lang w:eastAsia="es-PE"/>
        </w:rPr>
        <w:t>.</w:t>
      </w:r>
      <w:r w:rsidR="00B421FD" w:rsidRPr="00AC130F">
        <w:rPr>
          <w:rStyle w:val="Refdenotaalpie"/>
          <w:rFonts w:ascii="Arial" w:eastAsia="Times New Roman" w:hAnsi="Arial" w:cs="Arial"/>
          <w:lang w:eastAsia="es-PE"/>
        </w:rPr>
        <w:footnoteReference w:id="20"/>
      </w:r>
    </w:p>
    <w:p w:rsidR="00D349E4" w:rsidRPr="00AC130F" w:rsidRDefault="00D349E4" w:rsidP="00DF4A99">
      <w:pPr>
        <w:widowControl w:val="0"/>
        <w:adjustRightInd w:val="0"/>
        <w:spacing w:after="0" w:line="240" w:lineRule="auto"/>
        <w:ind w:left="-12"/>
        <w:jc w:val="both"/>
        <w:textAlignment w:val="baseline"/>
        <w:rPr>
          <w:rFonts w:ascii="Arial" w:eastAsia="Times New Roman" w:hAnsi="Arial" w:cs="Arial"/>
          <w:lang w:eastAsia="es-PE"/>
        </w:rPr>
      </w:pPr>
    </w:p>
    <w:p w:rsidR="00742BAA" w:rsidRPr="00AC130F" w:rsidRDefault="00FE1C31"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Asimismo</w:t>
      </w:r>
      <w:r w:rsidR="00673050" w:rsidRPr="00AC130F">
        <w:rPr>
          <w:rFonts w:ascii="Arial" w:eastAsia="Times New Roman" w:hAnsi="Arial" w:cs="Arial"/>
          <w:lang w:eastAsia="es-PE"/>
        </w:rPr>
        <w:t xml:space="preserve">, de la revisión de las Sentencias emitidas por </w:t>
      </w:r>
      <w:r w:rsidRPr="00AC130F">
        <w:rPr>
          <w:rFonts w:ascii="Arial" w:eastAsia="Times New Roman" w:hAnsi="Arial" w:cs="Arial"/>
          <w:lang w:eastAsia="es-PE"/>
        </w:rPr>
        <w:t xml:space="preserve">el Tribunal Superior del </w:t>
      </w:r>
      <w:r w:rsidRPr="00AC130F">
        <w:rPr>
          <w:rFonts w:ascii="Arial" w:eastAsia="Times New Roman" w:hAnsi="Arial" w:cs="Arial"/>
          <w:lang w:eastAsia="es-PE"/>
        </w:rPr>
        <w:lastRenderedPageBreak/>
        <w:t>Distrito Judicial de Cundinamarca</w:t>
      </w:r>
      <w:r w:rsidR="00742BAA" w:rsidRPr="00AC130F">
        <w:rPr>
          <w:rFonts w:ascii="Arial" w:eastAsia="Times New Roman" w:hAnsi="Arial" w:cs="Arial"/>
          <w:bCs/>
          <w:snapToGrid w:val="0"/>
          <w:lang w:eastAsia="es-PE"/>
        </w:rPr>
        <w:t xml:space="preserve">, se observa que </w:t>
      </w:r>
      <w:r w:rsidRPr="00AC130F">
        <w:rPr>
          <w:rFonts w:ascii="Arial" w:eastAsia="Times New Roman" w:hAnsi="Arial" w:cs="Arial"/>
          <w:bCs/>
          <w:snapToGrid w:val="0"/>
          <w:lang w:eastAsia="es-PE"/>
        </w:rPr>
        <w:t>dicho Tribunal</w:t>
      </w:r>
      <w:r w:rsidR="00742BAA" w:rsidRPr="00AC130F">
        <w:rPr>
          <w:rFonts w:ascii="Arial" w:eastAsia="Times New Roman" w:hAnsi="Arial" w:cs="Arial"/>
          <w:bCs/>
          <w:snapToGrid w:val="0"/>
          <w:lang w:eastAsia="es-PE"/>
        </w:rPr>
        <w:t xml:space="preserve"> señala, con relación a la cuestión controvertida, lo siguiente:</w:t>
      </w:r>
    </w:p>
    <w:p w:rsidR="00742BAA" w:rsidRPr="00AC130F" w:rsidRDefault="00742BAA" w:rsidP="00DF4A99">
      <w:pPr>
        <w:widowControl w:val="0"/>
        <w:adjustRightInd w:val="0"/>
        <w:spacing w:after="0" w:line="240" w:lineRule="auto"/>
        <w:jc w:val="both"/>
        <w:textAlignment w:val="baseline"/>
        <w:rPr>
          <w:rFonts w:ascii="Arial" w:eastAsia="Times New Roman" w:hAnsi="Arial" w:cs="Arial"/>
          <w:bCs/>
          <w:snapToGrid w:val="0"/>
          <w:lang w:eastAsia="es-PE"/>
        </w:rPr>
      </w:pPr>
    </w:p>
    <w:p w:rsidR="00FE1C31" w:rsidRPr="00AC130F" w:rsidRDefault="00742BAA" w:rsidP="00DF4A99">
      <w:pPr>
        <w:widowControl w:val="0"/>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i/>
          <w:lang w:eastAsia="es-PE"/>
        </w:rPr>
        <w:t>“</w:t>
      </w:r>
      <w:r w:rsidR="00FE1C31" w:rsidRPr="00AC130F">
        <w:rPr>
          <w:rFonts w:ascii="Arial" w:eastAsia="Times New Roman" w:hAnsi="Arial" w:cs="Arial"/>
          <w:i/>
          <w:lang w:eastAsia="es-PE"/>
        </w:rPr>
        <w:t>I. OBJETO DEL PRONUNCIAMIENTO:</w:t>
      </w:r>
    </w:p>
    <w:p w:rsidR="008858A8" w:rsidRPr="00AC130F" w:rsidRDefault="008858A8" w:rsidP="00DF4A99">
      <w:pPr>
        <w:widowControl w:val="0"/>
        <w:adjustRightInd w:val="0"/>
        <w:spacing w:after="0" w:line="240" w:lineRule="auto"/>
        <w:ind w:left="1134"/>
        <w:jc w:val="both"/>
        <w:textAlignment w:val="baseline"/>
        <w:rPr>
          <w:rFonts w:ascii="Arial" w:eastAsia="Times New Roman" w:hAnsi="Arial" w:cs="Arial"/>
          <w:i/>
          <w:lang w:eastAsia="es-PE"/>
        </w:rPr>
      </w:pPr>
    </w:p>
    <w:p w:rsidR="00FE1C31" w:rsidRPr="00AC130F" w:rsidRDefault="00FE1C31" w:rsidP="00DF4A99">
      <w:pPr>
        <w:widowControl w:val="0"/>
        <w:adjustRightInd w:val="0"/>
        <w:spacing w:after="0" w:line="240" w:lineRule="auto"/>
        <w:ind w:left="1134"/>
        <w:jc w:val="both"/>
        <w:textAlignment w:val="baseline"/>
        <w:rPr>
          <w:rFonts w:ascii="Arial" w:eastAsia="Times New Roman" w:hAnsi="Arial" w:cs="Arial"/>
          <w:lang w:eastAsia="es-PE"/>
        </w:rPr>
      </w:pPr>
      <w:r w:rsidRPr="00AC130F">
        <w:rPr>
          <w:rFonts w:ascii="Arial" w:eastAsia="Times New Roman" w:hAnsi="Arial" w:cs="Arial"/>
          <w:i/>
          <w:lang w:eastAsia="es-PE"/>
        </w:rPr>
        <w:t xml:space="preserve">Resolver el recurso de apelación interpuesto y sustentado por el apoderado de la Empresa de Licores de Cundinamarca, contra la sentencia proferida (…) por el Juzgado Penal del Circuito de </w:t>
      </w:r>
      <w:proofErr w:type="spellStart"/>
      <w:r w:rsidRPr="00AC130F">
        <w:rPr>
          <w:rFonts w:ascii="Arial" w:eastAsia="Times New Roman" w:hAnsi="Arial" w:cs="Arial"/>
          <w:i/>
          <w:lang w:eastAsia="es-PE"/>
        </w:rPr>
        <w:t>Gachetá</w:t>
      </w:r>
      <w:proofErr w:type="spellEnd"/>
      <w:r w:rsidRPr="00AC130F">
        <w:rPr>
          <w:rFonts w:ascii="Arial" w:eastAsia="Times New Roman" w:hAnsi="Arial" w:cs="Arial"/>
          <w:i/>
          <w:lang w:eastAsia="es-PE"/>
        </w:rPr>
        <w:t xml:space="preserve"> (Cundinamarca), mediante la cual no se accedió a la pretensión indemnizatoria impetrada por la víctima.”</w:t>
      </w:r>
      <w:r w:rsidR="00B421FD" w:rsidRPr="00AC130F">
        <w:rPr>
          <w:rStyle w:val="Refdenotaalpie"/>
          <w:rFonts w:ascii="Arial" w:eastAsia="Times New Roman" w:hAnsi="Arial" w:cs="Arial"/>
          <w:lang w:eastAsia="es-PE"/>
        </w:rPr>
        <w:footnoteReference w:id="21"/>
      </w:r>
    </w:p>
    <w:p w:rsidR="00FE1C31" w:rsidRPr="00AC130F" w:rsidRDefault="00FE1C31" w:rsidP="00DF4A99">
      <w:pPr>
        <w:widowControl w:val="0"/>
        <w:adjustRightInd w:val="0"/>
        <w:spacing w:after="0" w:line="240" w:lineRule="auto"/>
        <w:ind w:left="1134"/>
        <w:jc w:val="both"/>
        <w:textAlignment w:val="baseline"/>
        <w:rPr>
          <w:rFonts w:ascii="Arial" w:eastAsia="Times New Roman" w:hAnsi="Arial" w:cs="Arial"/>
          <w:i/>
          <w:lang w:eastAsia="es-PE"/>
        </w:rPr>
      </w:pPr>
    </w:p>
    <w:p w:rsidR="00742BAA" w:rsidRPr="00AC130F" w:rsidRDefault="00E56E8B" w:rsidP="00DF4A99">
      <w:pPr>
        <w:widowControl w:val="0"/>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i/>
          <w:lang w:eastAsia="es-PE"/>
        </w:rPr>
        <w:t>“</w:t>
      </w:r>
      <w:r w:rsidR="00742BAA" w:rsidRPr="00AC130F">
        <w:rPr>
          <w:rFonts w:ascii="Arial" w:eastAsia="Times New Roman" w:hAnsi="Arial" w:cs="Arial"/>
          <w:i/>
          <w:lang w:eastAsia="es-PE"/>
        </w:rPr>
        <w:t>II. PROBLEMA JURÍDI</w:t>
      </w:r>
      <w:r w:rsidR="00D349E4" w:rsidRPr="00AC130F">
        <w:rPr>
          <w:rFonts w:ascii="Arial" w:eastAsia="Times New Roman" w:hAnsi="Arial" w:cs="Arial"/>
          <w:i/>
          <w:lang w:eastAsia="es-PE"/>
        </w:rPr>
        <w:t>C</w:t>
      </w:r>
      <w:r w:rsidR="00742BAA" w:rsidRPr="00AC130F">
        <w:rPr>
          <w:rFonts w:ascii="Arial" w:eastAsia="Times New Roman" w:hAnsi="Arial" w:cs="Arial"/>
          <w:i/>
          <w:lang w:eastAsia="es-PE"/>
        </w:rPr>
        <w:t>O A RESOLVER:</w:t>
      </w:r>
    </w:p>
    <w:p w:rsidR="008858A8" w:rsidRPr="00AC130F" w:rsidRDefault="008858A8" w:rsidP="00DF4A99">
      <w:pPr>
        <w:widowControl w:val="0"/>
        <w:adjustRightInd w:val="0"/>
        <w:spacing w:after="0" w:line="240" w:lineRule="auto"/>
        <w:ind w:left="1134"/>
        <w:jc w:val="both"/>
        <w:textAlignment w:val="baseline"/>
        <w:rPr>
          <w:rFonts w:ascii="Arial" w:eastAsia="Times New Roman" w:hAnsi="Arial" w:cs="Arial"/>
          <w:i/>
          <w:lang w:eastAsia="es-PE"/>
        </w:rPr>
      </w:pPr>
    </w:p>
    <w:p w:rsidR="00742BAA" w:rsidRPr="00AC130F" w:rsidRDefault="00742BAA" w:rsidP="00DF4A99">
      <w:pPr>
        <w:widowControl w:val="0"/>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i/>
          <w:lang w:eastAsia="es-PE"/>
        </w:rPr>
        <w:t>Al tenor de lo impugnado, corresponde a la Sala resolver el siguiente interrogante:</w:t>
      </w:r>
    </w:p>
    <w:p w:rsidR="008858A8" w:rsidRPr="00AC130F" w:rsidRDefault="008858A8" w:rsidP="00DF4A99">
      <w:pPr>
        <w:widowControl w:val="0"/>
        <w:adjustRightInd w:val="0"/>
        <w:spacing w:after="0" w:line="240" w:lineRule="auto"/>
        <w:ind w:left="1134"/>
        <w:jc w:val="both"/>
        <w:textAlignment w:val="baseline"/>
        <w:rPr>
          <w:rFonts w:ascii="Arial" w:eastAsia="Times New Roman" w:hAnsi="Arial" w:cs="Arial"/>
          <w:i/>
          <w:lang w:eastAsia="es-PE"/>
        </w:rPr>
      </w:pPr>
    </w:p>
    <w:p w:rsidR="00742BAA" w:rsidRPr="00AC130F" w:rsidRDefault="00742BAA" w:rsidP="00DF4A99">
      <w:pPr>
        <w:widowControl w:val="0"/>
        <w:adjustRightInd w:val="0"/>
        <w:spacing w:after="0" w:line="240" w:lineRule="auto"/>
        <w:ind w:left="1134"/>
        <w:jc w:val="both"/>
        <w:textAlignment w:val="baseline"/>
        <w:rPr>
          <w:rFonts w:ascii="Arial" w:eastAsia="Times New Roman" w:hAnsi="Arial" w:cs="Arial"/>
          <w:i/>
          <w:lang w:eastAsia="es-PE"/>
        </w:rPr>
      </w:pPr>
      <w:r w:rsidRPr="00AC130F">
        <w:rPr>
          <w:rFonts w:ascii="Arial" w:eastAsia="Times New Roman" w:hAnsi="Arial" w:cs="Arial"/>
          <w:i/>
          <w:lang w:eastAsia="es-PE"/>
        </w:rPr>
        <w:t>De acuerdo con las pruebas practicadas en el presente trámite incidental, ¿se encuentran debidamente acreditados los perjuicios materiales ocasionados con la conducta por la cual fue condenado el señor (…)</w:t>
      </w:r>
      <w:r w:rsidR="00232183" w:rsidRPr="00AC130F">
        <w:rPr>
          <w:rFonts w:ascii="Arial" w:eastAsia="Times New Roman" w:hAnsi="Arial" w:cs="Arial"/>
          <w:i/>
          <w:lang w:eastAsia="es-PE"/>
        </w:rPr>
        <w:t>.</w:t>
      </w:r>
      <w:r w:rsidRPr="00AC130F">
        <w:rPr>
          <w:rFonts w:ascii="Arial" w:eastAsia="Times New Roman" w:hAnsi="Arial" w:cs="Arial"/>
          <w:lang w:eastAsia="es-PE"/>
        </w:rPr>
        <w:t>”</w:t>
      </w:r>
      <w:r w:rsidR="00B421FD" w:rsidRPr="00AC130F">
        <w:rPr>
          <w:rStyle w:val="Refdenotaalpie"/>
          <w:rFonts w:ascii="Arial" w:eastAsia="Times New Roman" w:hAnsi="Arial" w:cs="Arial"/>
          <w:lang w:eastAsia="es-PE"/>
        </w:rPr>
        <w:footnoteReference w:id="22"/>
      </w:r>
    </w:p>
    <w:p w:rsidR="00E57E8C" w:rsidRDefault="00E57E8C" w:rsidP="00DF4A99">
      <w:pPr>
        <w:widowControl w:val="0"/>
        <w:adjustRightInd w:val="0"/>
        <w:spacing w:after="0" w:line="240" w:lineRule="auto"/>
        <w:jc w:val="both"/>
        <w:textAlignment w:val="baseline"/>
        <w:rPr>
          <w:rFonts w:ascii="Arial" w:eastAsia="Times New Roman" w:hAnsi="Arial" w:cs="Arial"/>
          <w:lang w:eastAsia="es-PE"/>
        </w:rPr>
      </w:pPr>
    </w:p>
    <w:p w:rsidR="00952B59" w:rsidRPr="00AC130F" w:rsidRDefault="00952B59" w:rsidP="00DF4A99">
      <w:pPr>
        <w:widowControl w:val="0"/>
        <w:adjustRightInd w:val="0"/>
        <w:spacing w:after="0" w:line="240" w:lineRule="auto"/>
        <w:ind w:left="1418" w:hanging="851"/>
        <w:contextualSpacing/>
        <w:jc w:val="both"/>
        <w:textAlignment w:val="baseline"/>
        <w:rPr>
          <w:rFonts w:ascii="Arial" w:eastAsia="Times New Roman" w:hAnsi="Arial" w:cs="Arial"/>
          <w:b/>
          <w:lang w:eastAsia="es-PE"/>
        </w:rPr>
      </w:pPr>
      <w:r w:rsidRPr="00AC130F">
        <w:rPr>
          <w:rFonts w:ascii="Arial" w:eastAsia="Times New Roman" w:hAnsi="Arial" w:cs="Arial"/>
          <w:b/>
          <w:lang w:eastAsia="es-PE"/>
        </w:rPr>
        <w:t>5.2.2.</w:t>
      </w:r>
      <w:r w:rsidR="00734141" w:rsidRPr="00AC130F">
        <w:rPr>
          <w:rFonts w:ascii="Arial" w:eastAsia="Times New Roman" w:hAnsi="Arial" w:cs="Arial"/>
          <w:b/>
          <w:lang w:eastAsia="es-PE"/>
        </w:rPr>
        <w:t>2</w:t>
      </w:r>
      <w:r w:rsidRPr="00AC130F">
        <w:rPr>
          <w:rFonts w:ascii="Arial" w:eastAsia="Times New Roman" w:hAnsi="Arial" w:cs="Arial"/>
          <w:b/>
          <w:lang w:eastAsia="es-PE"/>
        </w:rPr>
        <w:t>.</w:t>
      </w:r>
      <w:r w:rsidRPr="00AC130F">
        <w:rPr>
          <w:rFonts w:ascii="Arial" w:eastAsia="Times New Roman" w:hAnsi="Arial" w:cs="Arial"/>
          <w:b/>
          <w:lang w:eastAsia="es-PE"/>
        </w:rPr>
        <w:tab/>
        <w:t>Respecto a si el juez nacional era de única o última instancia:</w:t>
      </w:r>
    </w:p>
    <w:p w:rsidR="00952B59" w:rsidRPr="00AC130F" w:rsidRDefault="00952B59" w:rsidP="00DF4A99">
      <w:pPr>
        <w:widowControl w:val="0"/>
        <w:adjustRightInd w:val="0"/>
        <w:spacing w:after="0" w:line="240" w:lineRule="auto"/>
        <w:ind w:left="1418" w:hanging="851"/>
        <w:contextualSpacing/>
        <w:jc w:val="both"/>
        <w:textAlignment w:val="baseline"/>
        <w:rPr>
          <w:rFonts w:ascii="Arial" w:eastAsia="Times New Roman" w:hAnsi="Arial" w:cs="Arial"/>
          <w:b/>
          <w:lang w:eastAsia="es-PE"/>
        </w:rPr>
      </w:pPr>
    </w:p>
    <w:p w:rsidR="00D46C79" w:rsidRPr="00AC130F" w:rsidRDefault="00D46C79" w:rsidP="00DF4A99">
      <w:pPr>
        <w:widowControl w:val="0"/>
        <w:adjustRightInd w:val="0"/>
        <w:spacing w:after="0" w:line="240" w:lineRule="auto"/>
        <w:contextualSpacing/>
        <w:jc w:val="both"/>
        <w:textAlignment w:val="baseline"/>
        <w:rPr>
          <w:rFonts w:ascii="Arial" w:eastAsia="Times New Roman" w:hAnsi="Arial" w:cs="Arial"/>
          <w:i/>
          <w:u w:val="single"/>
          <w:lang w:eastAsia="es-PE"/>
        </w:rPr>
      </w:pPr>
      <w:r w:rsidRPr="00AC130F">
        <w:rPr>
          <w:rFonts w:ascii="Arial" w:eastAsia="Times New Roman" w:hAnsi="Arial" w:cs="Arial"/>
          <w:i/>
          <w:u w:val="single"/>
          <w:lang w:eastAsia="es-PE"/>
        </w:rPr>
        <w:t>Alegatos de la Reclamante</w:t>
      </w:r>
    </w:p>
    <w:p w:rsidR="00D46C79" w:rsidRPr="00AC130F" w:rsidRDefault="00D46C79" w:rsidP="00DF4A99">
      <w:pPr>
        <w:widowControl w:val="0"/>
        <w:adjustRightInd w:val="0"/>
        <w:spacing w:after="0" w:line="240" w:lineRule="auto"/>
        <w:ind w:left="1418" w:hanging="851"/>
        <w:contextualSpacing/>
        <w:jc w:val="both"/>
        <w:textAlignment w:val="baseline"/>
        <w:rPr>
          <w:rFonts w:ascii="Arial" w:eastAsia="Times New Roman" w:hAnsi="Arial" w:cs="Arial"/>
          <w:b/>
          <w:lang w:eastAsia="es-PE"/>
        </w:rPr>
      </w:pPr>
    </w:p>
    <w:p w:rsidR="00D46C79" w:rsidRPr="00AC130F" w:rsidRDefault="00096C1C"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L</w:t>
      </w:r>
      <w:r w:rsidR="00D46C79" w:rsidRPr="00AC130F">
        <w:rPr>
          <w:rFonts w:ascii="Arial" w:eastAsia="Times New Roman" w:hAnsi="Arial" w:cs="Arial"/>
          <w:bCs/>
          <w:lang w:eastAsia="es-PE"/>
        </w:rPr>
        <w:t>a Reclamante indica que el Tribunal Superior de Cundinamarca, dentro de los Expedientes N° 25297610800820168000701, N° 25297610800820168000501 y N° 25297610800820168000801, es la última instancia y, por tanto, las Sentencias emitidas por dicho Tribunal no pueden ser impugnadas a través de recursos en derecho interno. En relación a ello, la Reclamante precisa que, si bien dentro de la legislación colombiana existe el recurso extraordinario de Casación, para los casos de los referidos expedientes</w:t>
      </w:r>
      <w:r w:rsidR="004411B4" w:rsidRPr="00AC130F">
        <w:rPr>
          <w:rFonts w:ascii="Arial" w:eastAsia="Times New Roman" w:hAnsi="Arial" w:cs="Arial"/>
          <w:bCs/>
          <w:lang w:eastAsia="es-PE"/>
        </w:rPr>
        <w:t>,</w:t>
      </w:r>
      <w:r w:rsidR="00D46C79" w:rsidRPr="00AC130F">
        <w:rPr>
          <w:rFonts w:ascii="Arial" w:eastAsia="Times New Roman" w:hAnsi="Arial" w:cs="Arial"/>
          <w:bCs/>
          <w:lang w:eastAsia="es-PE"/>
        </w:rPr>
        <w:t xml:space="preserve"> este recurso no era procedente; toda vez que, conforme a la legislación nacional colombiana</w:t>
      </w:r>
      <w:r w:rsidR="00D46C79" w:rsidRPr="00AC130F">
        <w:rPr>
          <w:rFonts w:ascii="Arial" w:eastAsia="Times New Roman" w:hAnsi="Arial" w:cs="Arial"/>
          <w:bCs/>
          <w:vertAlign w:val="superscript"/>
          <w:lang w:eastAsia="es-PE"/>
        </w:rPr>
        <w:footnoteReference w:id="23"/>
      </w:r>
      <w:r w:rsidR="00D46C79" w:rsidRPr="00AC130F">
        <w:rPr>
          <w:rFonts w:ascii="Arial" w:eastAsia="Times New Roman" w:hAnsi="Arial" w:cs="Arial"/>
          <w:bCs/>
          <w:lang w:eastAsia="es-PE"/>
        </w:rPr>
        <w:t xml:space="preserve">, las pretensiones económicas de indemnización de perjuicios por la violación a los derechos de propiedad Industrial no eran superior a la cuantía del interés para recurrir. </w:t>
      </w:r>
    </w:p>
    <w:p w:rsidR="00D46C79" w:rsidRPr="00AC130F" w:rsidRDefault="00D46C79" w:rsidP="00DF4A99">
      <w:pPr>
        <w:widowControl w:val="0"/>
        <w:adjustRightInd w:val="0"/>
        <w:spacing w:after="0" w:line="240" w:lineRule="auto"/>
        <w:ind w:left="567"/>
        <w:jc w:val="both"/>
        <w:textAlignment w:val="baseline"/>
        <w:rPr>
          <w:rFonts w:ascii="Arial" w:eastAsia="Times New Roman" w:hAnsi="Arial" w:cs="Arial"/>
          <w:bCs/>
          <w:lang w:eastAsia="es-PE"/>
        </w:rPr>
      </w:pPr>
    </w:p>
    <w:p w:rsidR="00D46C79" w:rsidRPr="00AC130F" w:rsidRDefault="00A1355A"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Asimismo,</w:t>
      </w:r>
      <w:r w:rsidR="00AF600E" w:rsidRPr="00AC130F">
        <w:rPr>
          <w:rFonts w:ascii="Arial" w:eastAsia="Times New Roman" w:hAnsi="Arial" w:cs="Arial"/>
          <w:bCs/>
          <w:lang w:eastAsia="es-PE"/>
        </w:rPr>
        <w:t xml:space="preserve"> la Reclamante alega que la Sala de Casación Penal de la Corte Suprema de Justicia indicó que la interpretación prejudicial debe postularse ante el juez de primer grado y no por vía del recurso de apelación. </w:t>
      </w:r>
      <w:r w:rsidRPr="00AC130F">
        <w:rPr>
          <w:rFonts w:ascii="Arial" w:eastAsia="Times New Roman" w:hAnsi="Arial" w:cs="Arial"/>
          <w:bCs/>
          <w:lang w:eastAsia="es-PE"/>
        </w:rPr>
        <w:t>Adicionalmente</w:t>
      </w:r>
      <w:r w:rsidR="00AF600E" w:rsidRPr="00AC130F">
        <w:rPr>
          <w:rFonts w:ascii="Arial" w:eastAsia="Times New Roman" w:hAnsi="Arial" w:cs="Arial"/>
          <w:bCs/>
          <w:lang w:eastAsia="es-PE"/>
        </w:rPr>
        <w:t>, la Reclamante manifiesta que dicha Sala indicó que “</w:t>
      </w:r>
      <w:r w:rsidR="00AF600E" w:rsidRPr="00AC130F">
        <w:rPr>
          <w:rFonts w:ascii="Arial" w:eastAsia="Times New Roman" w:hAnsi="Arial" w:cs="Arial"/>
          <w:bCs/>
          <w:i/>
          <w:lang w:eastAsia="es-PE"/>
        </w:rPr>
        <w:t>es potestativo del funcionario de conocimiento y no de carácter obligatorio, formular solicitud de interpretación prejudicial</w:t>
      </w:r>
      <w:r w:rsidR="00AF600E" w:rsidRPr="00AC130F">
        <w:rPr>
          <w:rFonts w:ascii="Arial" w:eastAsia="Times New Roman" w:hAnsi="Arial" w:cs="Arial"/>
          <w:bCs/>
          <w:lang w:eastAsia="es-PE"/>
        </w:rPr>
        <w:t>”</w:t>
      </w:r>
      <w:r w:rsidR="00232183" w:rsidRPr="00AC130F">
        <w:rPr>
          <w:rFonts w:ascii="Arial" w:eastAsia="Times New Roman" w:hAnsi="Arial" w:cs="Arial"/>
          <w:bCs/>
          <w:lang w:eastAsia="es-PE"/>
        </w:rPr>
        <w:t>.</w:t>
      </w:r>
      <w:r w:rsidRPr="00AC130F">
        <w:rPr>
          <w:rStyle w:val="Refdenotaalpie"/>
          <w:rFonts w:ascii="Arial" w:eastAsia="Times New Roman" w:hAnsi="Arial" w:cs="Arial"/>
          <w:bCs/>
          <w:lang w:eastAsia="es-PE"/>
        </w:rPr>
        <w:footnoteReference w:id="24"/>
      </w:r>
    </w:p>
    <w:p w:rsidR="00952B59" w:rsidRPr="00AC130F" w:rsidRDefault="00952B59" w:rsidP="00DF4A99">
      <w:pPr>
        <w:widowControl w:val="0"/>
        <w:adjustRightInd w:val="0"/>
        <w:spacing w:after="0" w:line="240" w:lineRule="auto"/>
        <w:contextualSpacing/>
        <w:jc w:val="both"/>
        <w:textAlignment w:val="baseline"/>
        <w:rPr>
          <w:rFonts w:ascii="Arial" w:eastAsia="Times New Roman" w:hAnsi="Arial" w:cs="Arial"/>
          <w:b/>
          <w:i/>
          <w:lang w:eastAsia="es-PE"/>
        </w:rPr>
      </w:pPr>
    </w:p>
    <w:p w:rsidR="00A52778" w:rsidRPr="00AC130F" w:rsidRDefault="00A52778" w:rsidP="00DF4A99">
      <w:pPr>
        <w:widowControl w:val="0"/>
        <w:adjustRightInd w:val="0"/>
        <w:spacing w:after="0" w:line="240" w:lineRule="auto"/>
        <w:contextualSpacing/>
        <w:jc w:val="both"/>
        <w:textAlignment w:val="baseline"/>
        <w:rPr>
          <w:rFonts w:ascii="Arial" w:eastAsia="Times New Roman" w:hAnsi="Arial" w:cs="Arial"/>
          <w:i/>
          <w:u w:val="single"/>
          <w:lang w:eastAsia="es-PE"/>
        </w:rPr>
      </w:pPr>
      <w:r w:rsidRPr="00AC130F">
        <w:rPr>
          <w:rFonts w:ascii="Arial" w:eastAsia="Times New Roman" w:hAnsi="Arial" w:cs="Arial"/>
          <w:i/>
          <w:u w:val="single"/>
          <w:lang w:eastAsia="es-PE"/>
        </w:rPr>
        <w:t>Análisis SGCAN</w:t>
      </w:r>
    </w:p>
    <w:p w:rsidR="00952B59" w:rsidRPr="00AC130F" w:rsidRDefault="00952B59" w:rsidP="00DF4A99">
      <w:pPr>
        <w:widowControl w:val="0"/>
        <w:adjustRightInd w:val="0"/>
        <w:spacing w:after="0" w:line="240" w:lineRule="auto"/>
        <w:contextualSpacing/>
        <w:jc w:val="both"/>
        <w:textAlignment w:val="baseline"/>
        <w:rPr>
          <w:rFonts w:ascii="Arial" w:eastAsia="Times New Roman" w:hAnsi="Arial" w:cs="Arial"/>
          <w:b/>
          <w:lang w:eastAsia="es-PE"/>
        </w:rPr>
      </w:pPr>
    </w:p>
    <w:p w:rsidR="00A1355A" w:rsidRPr="00AC130F" w:rsidRDefault="00353C8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D</w:t>
      </w:r>
      <w:r w:rsidR="00581F38" w:rsidRPr="00AC130F">
        <w:rPr>
          <w:rFonts w:ascii="Arial" w:eastAsia="Times New Roman" w:hAnsi="Arial" w:cs="Arial"/>
          <w:lang w:eastAsia="es-PE"/>
        </w:rPr>
        <w:t xml:space="preserve">e acuerdo con el artículo 123 del de la Decisión 500, el juez nacional que conozca de un proceso </w:t>
      </w:r>
      <w:r w:rsidR="00581F38" w:rsidRPr="00AC130F">
        <w:rPr>
          <w:rFonts w:ascii="Arial" w:eastAsia="Times New Roman" w:hAnsi="Arial" w:cs="Arial"/>
          <w:u w:val="single"/>
          <w:lang w:eastAsia="es-PE"/>
        </w:rPr>
        <w:t>en el cual la sentencia fuera de única o última instancia, que no fuere susceptible de recursos en derecho interno</w:t>
      </w:r>
      <w:r w:rsidR="00581F38" w:rsidRPr="00AC130F">
        <w:rPr>
          <w:rFonts w:ascii="Arial" w:eastAsia="Times New Roman" w:hAnsi="Arial" w:cs="Arial"/>
          <w:lang w:eastAsia="es-PE"/>
        </w:rPr>
        <w:t xml:space="preserve">, deberá suspender el procedimiento y solicitar la interpretación al </w:t>
      </w:r>
      <w:r w:rsidR="004411B4" w:rsidRPr="00AC130F">
        <w:rPr>
          <w:rFonts w:ascii="Arial" w:eastAsia="Times New Roman" w:hAnsi="Arial" w:cs="Arial"/>
          <w:lang w:eastAsia="es-PE"/>
        </w:rPr>
        <w:t>TJCA</w:t>
      </w:r>
      <w:r w:rsidR="00581F38" w:rsidRPr="00AC130F">
        <w:rPr>
          <w:rFonts w:ascii="Arial" w:eastAsia="Times New Roman" w:hAnsi="Arial" w:cs="Arial"/>
          <w:lang w:eastAsia="es-PE"/>
        </w:rPr>
        <w:t>.</w:t>
      </w:r>
    </w:p>
    <w:p w:rsidR="00A1355A" w:rsidRPr="00AC130F" w:rsidRDefault="00A1355A" w:rsidP="00DF4A99">
      <w:pPr>
        <w:widowControl w:val="0"/>
        <w:adjustRightInd w:val="0"/>
        <w:spacing w:after="0" w:line="240" w:lineRule="auto"/>
        <w:ind w:left="567"/>
        <w:jc w:val="both"/>
        <w:textAlignment w:val="baseline"/>
        <w:rPr>
          <w:rFonts w:ascii="Arial" w:eastAsia="Times New Roman" w:hAnsi="Arial" w:cs="Arial"/>
          <w:lang w:eastAsia="es-PE"/>
        </w:rPr>
      </w:pPr>
    </w:p>
    <w:p w:rsidR="00EE4B19" w:rsidRPr="00AC130F" w:rsidRDefault="00EE4B1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Ahora bien, de acuerdo con lo señalado por la Reclamante, </w:t>
      </w:r>
      <w:r w:rsidRPr="00AC130F">
        <w:rPr>
          <w:rFonts w:ascii="Arial" w:eastAsia="Times New Roman" w:hAnsi="Arial" w:cs="Arial"/>
          <w:bCs/>
          <w:lang w:eastAsia="es-PE"/>
        </w:rPr>
        <w:t>el Tribunal Superior de Cundinamarca tenía l</w:t>
      </w:r>
      <w:r w:rsidR="00096C1C" w:rsidRPr="00AC130F">
        <w:rPr>
          <w:rFonts w:ascii="Arial" w:eastAsia="Times New Roman" w:hAnsi="Arial" w:cs="Arial"/>
          <w:bCs/>
          <w:lang w:eastAsia="es-PE"/>
        </w:rPr>
        <w:t>a condición de juez nacional de</w:t>
      </w:r>
      <w:r w:rsidRPr="00AC130F">
        <w:rPr>
          <w:rFonts w:ascii="Arial" w:eastAsia="Times New Roman" w:hAnsi="Arial" w:cs="Arial"/>
          <w:bCs/>
          <w:lang w:eastAsia="es-PE"/>
        </w:rPr>
        <w:t xml:space="preserve"> última instancia; toda vez que, conforme a la normativa interna, no procedía la presentación de medios impugnativos en vía ordinaria ni el recurso extraordinario de casación</w:t>
      </w:r>
      <w:r w:rsidR="00C07637" w:rsidRPr="00AC130F">
        <w:rPr>
          <w:rFonts w:ascii="Arial" w:eastAsia="Times New Roman" w:hAnsi="Arial" w:cs="Arial"/>
          <w:bCs/>
          <w:lang w:eastAsia="es-PE"/>
        </w:rPr>
        <w:t xml:space="preserve"> por razón de la cuantía de </w:t>
      </w:r>
      <w:r w:rsidR="00C07637" w:rsidRPr="00AC130F">
        <w:rPr>
          <w:rFonts w:ascii="Arial" w:eastAsia="Times New Roman" w:hAnsi="Arial" w:cs="Arial"/>
          <w:bCs/>
          <w:lang w:eastAsia="es-PE"/>
        </w:rPr>
        <w:lastRenderedPageBreak/>
        <w:t>las pretensiones</w:t>
      </w:r>
      <w:r w:rsidRPr="00AC130F">
        <w:rPr>
          <w:rFonts w:ascii="Arial" w:eastAsia="Times New Roman" w:hAnsi="Arial" w:cs="Arial"/>
          <w:bCs/>
          <w:lang w:eastAsia="es-PE"/>
        </w:rPr>
        <w:t xml:space="preserve">. </w:t>
      </w:r>
      <w:r w:rsidR="004411B4" w:rsidRPr="00AC130F">
        <w:rPr>
          <w:rFonts w:ascii="Arial" w:eastAsia="Times New Roman" w:hAnsi="Arial" w:cs="Arial"/>
          <w:bCs/>
          <w:lang w:eastAsia="es-PE"/>
        </w:rPr>
        <w:t>No obstante</w:t>
      </w:r>
      <w:r w:rsidRPr="00AC130F">
        <w:rPr>
          <w:rFonts w:ascii="Arial" w:eastAsia="Times New Roman" w:hAnsi="Arial" w:cs="Arial"/>
          <w:bCs/>
          <w:lang w:eastAsia="es-PE"/>
        </w:rPr>
        <w:t xml:space="preserve">, la Sala de Casación Penal de la Corte Suprema </w:t>
      </w:r>
      <w:r w:rsidR="00096C1C" w:rsidRPr="00AC130F">
        <w:rPr>
          <w:rFonts w:ascii="Arial" w:eastAsia="Times New Roman" w:hAnsi="Arial" w:cs="Arial"/>
          <w:bCs/>
          <w:lang w:eastAsia="es-PE"/>
        </w:rPr>
        <w:t>refirió</w:t>
      </w:r>
      <w:r w:rsidRPr="00AC130F">
        <w:rPr>
          <w:rFonts w:ascii="Arial" w:eastAsia="Times New Roman" w:hAnsi="Arial" w:cs="Arial"/>
          <w:bCs/>
          <w:lang w:eastAsia="es-PE"/>
        </w:rPr>
        <w:t xml:space="preserve"> que contra la decisión emitida por la Sala Penal del Tribunal Superior de Cundinamarca la Reclamante podía presentar recurso extraordinario de casación.</w:t>
      </w:r>
    </w:p>
    <w:p w:rsidR="00CD5A70" w:rsidRPr="00AC130F" w:rsidRDefault="00CD5A70" w:rsidP="00DF4A99">
      <w:pPr>
        <w:widowControl w:val="0"/>
        <w:adjustRightInd w:val="0"/>
        <w:spacing w:after="0" w:line="240" w:lineRule="auto"/>
        <w:jc w:val="both"/>
        <w:textAlignment w:val="baseline"/>
        <w:rPr>
          <w:rFonts w:ascii="Arial" w:eastAsia="Times New Roman" w:hAnsi="Arial" w:cs="Arial"/>
          <w:lang w:eastAsia="es-PE"/>
        </w:rPr>
      </w:pPr>
    </w:p>
    <w:p w:rsidR="00CD5A70" w:rsidRPr="00AC130F" w:rsidRDefault="00353C8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Sobre el particular,</w:t>
      </w:r>
      <w:r w:rsidR="00BA6FA4" w:rsidRPr="00AC130F">
        <w:rPr>
          <w:rFonts w:ascii="Arial" w:eastAsia="Times New Roman" w:hAnsi="Arial" w:cs="Arial"/>
          <w:lang w:eastAsia="es-PE"/>
        </w:rPr>
        <w:t xml:space="preserve"> si bien no corresponde a esta SGCAN pronunciarse sobre las normas internas procesales de los Países Miembros,</w:t>
      </w:r>
      <w:r w:rsidRPr="00AC130F">
        <w:rPr>
          <w:rFonts w:ascii="Arial" w:eastAsia="Times New Roman" w:hAnsi="Arial" w:cs="Arial"/>
          <w:lang w:eastAsia="es-PE"/>
        </w:rPr>
        <w:t xml:space="preserve"> </w:t>
      </w:r>
      <w:r w:rsidR="00CD5A70" w:rsidRPr="00AC130F">
        <w:rPr>
          <w:rFonts w:ascii="Arial" w:eastAsia="Times New Roman" w:hAnsi="Arial" w:cs="Arial"/>
          <w:lang w:eastAsia="es-PE"/>
        </w:rPr>
        <w:t xml:space="preserve">resulta pertinente traer a colación lo señalado por el TJCA </w:t>
      </w:r>
      <w:r w:rsidR="00BA6FA4" w:rsidRPr="00AC130F">
        <w:rPr>
          <w:rFonts w:ascii="Arial" w:eastAsia="Times New Roman" w:hAnsi="Arial" w:cs="Arial"/>
          <w:lang w:eastAsia="es-PE"/>
        </w:rPr>
        <w:t>respecto a la calificación de última instancia ordinaria</w:t>
      </w:r>
      <w:r w:rsidR="00CD5A70" w:rsidRPr="00AC130F">
        <w:rPr>
          <w:rFonts w:ascii="Arial" w:eastAsia="Times New Roman" w:hAnsi="Arial" w:cs="Arial"/>
          <w:lang w:eastAsia="es-PE"/>
        </w:rPr>
        <w:t>:</w:t>
      </w:r>
    </w:p>
    <w:p w:rsidR="00581F38" w:rsidRPr="00AC130F" w:rsidRDefault="00581F38" w:rsidP="00DF4A99">
      <w:pPr>
        <w:spacing w:after="0" w:line="240" w:lineRule="auto"/>
        <w:ind w:left="1134"/>
        <w:jc w:val="both"/>
        <w:rPr>
          <w:rFonts w:ascii="Arial" w:eastAsia="Times New Roman" w:hAnsi="Arial" w:cs="Arial"/>
          <w:lang w:eastAsia="es-PE"/>
        </w:rPr>
      </w:pPr>
    </w:p>
    <w:p w:rsidR="00F522B8" w:rsidRPr="00AC130F" w:rsidRDefault="00F522B8" w:rsidP="00DF4A99">
      <w:pPr>
        <w:spacing w:after="0" w:line="240" w:lineRule="auto"/>
        <w:ind w:left="1134"/>
        <w:jc w:val="both"/>
        <w:rPr>
          <w:rFonts w:ascii="Arial" w:eastAsia="Times New Roman" w:hAnsi="Arial" w:cs="Arial"/>
          <w:i/>
          <w:lang w:val="es-ES" w:eastAsia="es-ES"/>
        </w:rPr>
      </w:pPr>
      <w:r w:rsidRPr="00AC130F">
        <w:rPr>
          <w:rFonts w:ascii="Arial" w:eastAsia="Times New Roman" w:hAnsi="Arial" w:cs="Arial"/>
          <w:lang w:val="es-ES" w:eastAsia="es-ES"/>
        </w:rPr>
        <w:t>“</w:t>
      </w:r>
      <w:r w:rsidRPr="00AC130F">
        <w:rPr>
          <w:rFonts w:ascii="Arial" w:eastAsia="Times New Roman" w:hAnsi="Arial" w:cs="Arial"/>
          <w:i/>
          <w:lang w:val="es-ES" w:eastAsia="es-ES"/>
        </w:rPr>
        <w:t xml:space="preserve">Tal y como se expresó en el numeral 2 de este acápite, </w:t>
      </w:r>
      <w:r w:rsidRPr="00AC130F">
        <w:rPr>
          <w:rFonts w:ascii="Arial" w:eastAsia="Times New Roman" w:hAnsi="Arial" w:cs="Arial"/>
          <w:i/>
          <w:u w:val="single"/>
          <w:lang w:val="es-ES" w:eastAsia="es-ES"/>
        </w:rPr>
        <w:t>la interpretación obligatoria se debe solicitar en procesos de última instancia ordinaria</w:t>
      </w:r>
      <w:r w:rsidRPr="00AC130F">
        <w:rPr>
          <w:rFonts w:ascii="Arial" w:eastAsia="Times New Roman" w:hAnsi="Arial" w:cs="Arial"/>
          <w:i/>
          <w:lang w:val="es-ES" w:eastAsia="es-ES"/>
        </w:rPr>
        <w:t>. Teniendo en cuenta que, la finalidad de la interpretación prejudicial es la aplicación uniforme de la norma comunitaria andina, es</w:t>
      </w:r>
      <w:r w:rsidR="000A41F8" w:rsidRPr="00AC130F">
        <w:rPr>
          <w:rFonts w:ascii="Arial" w:eastAsia="Times New Roman" w:hAnsi="Arial" w:cs="Arial"/>
          <w:i/>
          <w:lang w:val="es-ES" w:eastAsia="es-ES"/>
        </w:rPr>
        <w:t xml:space="preserve"> muy importante que el conjunto de operadores jurídicos aplique</w:t>
      </w:r>
      <w:r w:rsidRPr="00AC130F">
        <w:rPr>
          <w:rFonts w:ascii="Arial" w:eastAsia="Times New Roman" w:hAnsi="Arial" w:cs="Arial"/>
          <w:i/>
          <w:lang w:val="es-ES" w:eastAsia="es-ES"/>
        </w:rPr>
        <w:t xml:space="preserve"> la normativa subregional en un mismo sentido. En consecuencia, sería incoherente para el sistema que existiera un vacío operativo en cuanto a dicha interpretación uniforme. El esquema comunitario andino ha escogido a los jueces nacionales como sujetos esenciales para logar la validez y la eficacia del ordenamiento subregional. Como quiera que </w:t>
      </w:r>
      <w:r w:rsidRPr="00AC130F">
        <w:rPr>
          <w:rFonts w:ascii="Arial" w:eastAsia="Times New Roman" w:hAnsi="Arial" w:cs="Arial"/>
          <w:i/>
          <w:u w:val="single"/>
          <w:lang w:val="es-ES" w:eastAsia="es-ES"/>
        </w:rPr>
        <w:t>los recursos extraordinarios son aquellos que tienen unas causales bien demarcadas, que por regla general tienen un carácter técnico-jurídico, que no actúan como instancia porque no pretende revisar en todos sus extremos la actuación del juez ordinario y, por lo tanto, no están destinados a revisar los hechos del proceso ni a realizar un análisis probatorio, no es en sede de dichos recursos que debe ser obligatoria la solicitud de interpretación prejudicial ya que, si así fuera, se quedarían un gran cúmulo de casos, de asuntos y de cuestiones, sin soporte en una uniforme interpretación de la norma comunitaria andina</w:t>
      </w:r>
      <w:r w:rsidRPr="00AC130F">
        <w:rPr>
          <w:rFonts w:ascii="Arial" w:eastAsia="Times New Roman" w:hAnsi="Arial" w:cs="Arial"/>
          <w:i/>
          <w:lang w:val="es-ES" w:eastAsia="es-ES"/>
        </w:rPr>
        <w:t xml:space="preserve">. </w:t>
      </w:r>
    </w:p>
    <w:p w:rsidR="00F522B8" w:rsidRPr="00AC130F" w:rsidRDefault="00F522B8" w:rsidP="00DF4A99">
      <w:pPr>
        <w:spacing w:after="0" w:line="240" w:lineRule="auto"/>
        <w:ind w:left="1134"/>
        <w:jc w:val="both"/>
        <w:rPr>
          <w:rFonts w:ascii="Arial" w:eastAsia="Times New Roman" w:hAnsi="Arial" w:cs="Arial"/>
          <w:i/>
          <w:lang w:val="es-ES" w:eastAsia="es-ES"/>
        </w:rPr>
      </w:pPr>
    </w:p>
    <w:p w:rsidR="00F522B8" w:rsidRPr="00AC130F" w:rsidRDefault="00F522B8" w:rsidP="00DF4A99">
      <w:pPr>
        <w:spacing w:after="0" w:line="240" w:lineRule="auto"/>
        <w:ind w:left="1134"/>
        <w:jc w:val="both"/>
        <w:rPr>
          <w:rFonts w:ascii="Arial" w:eastAsia="Times New Roman" w:hAnsi="Arial" w:cs="Arial"/>
          <w:i/>
          <w:lang w:val="es-ES" w:eastAsia="es-ES"/>
        </w:rPr>
      </w:pPr>
      <w:r w:rsidRPr="00AC130F">
        <w:rPr>
          <w:rFonts w:ascii="Arial" w:eastAsia="Times New Roman" w:hAnsi="Arial" w:cs="Arial"/>
          <w:i/>
          <w:lang w:val="es-ES" w:eastAsia="es-ES"/>
        </w:rPr>
        <w:t xml:space="preserve">Por seguridad jurídica, los procesos judiciales no pueden extenderse al infinito; se debe garantizar el postulado de la “cosa juzgada”. Por lo general, se garantiza el principio de la doble instancia, haciendo que el superior jerárquico revise la actuación del juez de menor jerarquía mediante un instrumento procesal que casi siempre se llama recurso de apelación. En esto radica lo ordinario de la actuación y de los recursos: unos jueces de instancia organizados por grados jerárquicos (primera y segunda), y un recurso de apelación que posibilita el sistema de revisión por parte del juez de mayor jerarquía. Para revisar un fallo judicial después de que se agota el trámite ordinario, la mayoría de sistemas jurídicos consagran sistemas extraordinarios como el recurso de casación o de revisión, con las características básicas anteriormente anotadas. </w:t>
      </w:r>
    </w:p>
    <w:p w:rsidR="00F522B8" w:rsidRPr="00AC130F" w:rsidRDefault="00F522B8" w:rsidP="00DF4A99">
      <w:pPr>
        <w:spacing w:after="0" w:line="240" w:lineRule="auto"/>
        <w:ind w:left="1134"/>
        <w:jc w:val="both"/>
        <w:rPr>
          <w:rFonts w:ascii="Arial" w:eastAsia="Times New Roman" w:hAnsi="Arial" w:cs="Arial"/>
          <w:i/>
          <w:lang w:val="es-ES" w:eastAsia="es-ES"/>
        </w:rPr>
      </w:pPr>
    </w:p>
    <w:p w:rsidR="00F522B8" w:rsidRPr="00AC130F" w:rsidRDefault="00F522B8" w:rsidP="00DF4A99">
      <w:pPr>
        <w:spacing w:after="0" w:line="240" w:lineRule="auto"/>
        <w:ind w:left="1134"/>
        <w:jc w:val="both"/>
        <w:rPr>
          <w:rFonts w:ascii="Arial" w:eastAsia="Times New Roman" w:hAnsi="Arial" w:cs="Arial"/>
          <w:i/>
          <w:lang w:val="es-ES" w:eastAsia="es-ES"/>
        </w:rPr>
      </w:pPr>
      <w:r w:rsidRPr="00AC130F">
        <w:rPr>
          <w:rFonts w:ascii="Arial" w:eastAsia="Times New Roman" w:hAnsi="Arial" w:cs="Arial"/>
          <w:i/>
          <w:u w:val="single"/>
          <w:lang w:val="es-ES" w:eastAsia="es-ES"/>
        </w:rPr>
        <w:t xml:space="preserve">A esta vía extraordinaria acceden pocos asuntos debido a su naturaleza restrictiva y de una gran carga técnico- jurídica; cuando la figura extraordinaria está bien empleada, tiene como efecto inmediato la limitación de su campo de acción. Por esta razón y salvaguardando la validez y eficacia del orden jurídico andino, el Tribunal ha considerado que la obligatoriedad de la interpretación prejudicial debe enraizarse en la única o última instancia ordinaria; el operador jurídico más legitimado para desplegar la interpretación uniforme es el juez de única o última instancia ordinaria, precisamente porque éste concreta definitivamente la </w:t>
      </w:r>
      <w:proofErr w:type="spellStart"/>
      <w:r w:rsidRPr="00AC130F">
        <w:rPr>
          <w:rFonts w:ascii="Arial" w:eastAsia="Times New Roman" w:hAnsi="Arial" w:cs="Arial"/>
          <w:i/>
          <w:u w:val="single"/>
          <w:lang w:val="es-ES" w:eastAsia="es-ES"/>
        </w:rPr>
        <w:t>litis</w:t>
      </w:r>
      <w:proofErr w:type="spellEnd"/>
      <w:r w:rsidRPr="00AC130F">
        <w:rPr>
          <w:rFonts w:ascii="Arial" w:eastAsia="Times New Roman" w:hAnsi="Arial" w:cs="Arial"/>
          <w:i/>
          <w:u w:val="single"/>
          <w:lang w:val="es-ES" w:eastAsia="es-ES"/>
        </w:rPr>
        <w:t xml:space="preserve"> en la gran mayoría de asuntos. Los recursos extraordinarios son precisamente eso, extraordinarios y excepcionales</w:t>
      </w:r>
      <w:r w:rsidRPr="00AC130F">
        <w:rPr>
          <w:rFonts w:ascii="Arial" w:eastAsia="Times New Roman" w:hAnsi="Arial" w:cs="Arial"/>
          <w:i/>
          <w:lang w:val="es-ES" w:eastAsia="es-ES"/>
        </w:rPr>
        <w:t xml:space="preserve">.  </w:t>
      </w:r>
    </w:p>
    <w:p w:rsidR="00F522B8" w:rsidRPr="00AC130F" w:rsidRDefault="00F522B8" w:rsidP="00DF4A99">
      <w:pPr>
        <w:spacing w:after="0" w:line="240" w:lineRule="auto"/>
        <w:ind w:left="1134"/>
        <w:jc w:val="both"/>
        <w:rPr>
          <w:rFonts w:ascii="Arial" w:eastAsia="Times New Roman" w:hAnsi="Arial" w:cs="Arial"/>
          <w:i/>
          <w:lang w:val="es-ES" w:eastAsia="es-ES"/>
        </w:rPr>
      </w:pPr>
      <w:r w:rsidRPr="00AC130F">
        <w:rPr>
          <w:rFonts w:ascii="Arial" w:eastAsia="Times New Roman" w:hAnsi="Arial" w:cs="Arial"/>
          <w:i/>
          <w:lang w:val="es-ES" w:eastAsia="es-ES"/>
        </w:rPr>
        <w:t xml:space="preserve"> </w:t>
      </w:r>
    </w:p>
    <w:p w:rsidR="00F522B8" w:rsidRPr="00AC130F" w:rsidRDefault="00F522B8" w:rsidP="00DF4A99">
      <w:pPr>
        <w:spacing w:after="0" w:line="240" w:lineRule="auto"/>
        <w:ind w:left="1134"/>
        <w:jc w:val="both"/>
        <w:rPr>
          <w:rFonts w:ascii="Arial" w:eastAsia="Times New Roman" w:hAnsi="Arial" w:cs="Arial"/>
          <w:lang w:val="es-ES" w:eastAsia="es-ES"/>
        </w:rPr>
      </w:pPr>
      <w:r w:rsidRPr="00AC130F">
        <w:rPr>
          <w:rFonts w:ascii="Arial" w:eastAsia="Times New Roman" w:hAnsi="Arial" w:cs="Arial"/>
          <w:i/>
          <w:u w:val="single"/>
          <w:lang w:val="es-ES" w:eastAsia="es-ES"/>
        </w:rPr>
        <w:t>Como el Tribunal en sus interpretaciones prejudiciales no puede fijar el sentido, aplicar o analizar el derecho interno, le corresponde al juez consultante precisar el alcance del mismo y, por ende, de sus figuras procesales</w:t>
      </w:r>
      <w:r w:rsidRPr="00AC130F">
        <w:rPr>
          <w:rFonts w:ascii="Arial" w:eastAsia="Times New Roman" w:hAnsi="Arial" w:cs="Arial"/>
          <w:i/>
          <w:lang w:val="es-ES" w:eastAsia="es-ES"/>
        </w:rPr>
        <w:t xml:space="preserve">. En el presente caso, es la corte peruana la que debe establecer la naturaleza de los recursos </w:t>
      </w:r>
      <w:r w:rsidRPr="00AC130F">
        <w:rPr>
          <w:rFonts w:ascii="Arial" w:eastAsia="Times New Roman" w:hAnsi="Arial" w:cs="Arial"/>
          <w:i/>
          <w:lang w:val="es-ES" w:eastAsia="es-ES"/>
        </w:rPr>
        <w:lastRenderedPageBreak/>
        <w:t xml:space="preserve">e instrumentos procesales que consagra la norma interna; debe determinar si el recurso de casación nacional es ordinario o extraordinario, si es una tercera instancia o no, así como todo lo relacionado con su operatividad. </w:t>
      </w:r>
      <w:r w:rsidRPr="00AC130F">
        <w:rPr>
          <w:rFonts w:ascii="Arial" w:eastAsia="Times New Roman" w:hAnsi="Arial" w:cs="Arial"/>
          <w:i/>
          <w:u w:val="single"/>
          <w:lang w:val="es-ES" w:eastAsia="es-ES"/>
        </w:rPr>
        <w:t>Esto, se reitera, no es competencia del Tribunal de Justicia de la Comunidad Andina</w:t>
      </w:r>
      <w:r w:rsidRPr="00AC130F">
        <w:rPr>
          <w:rFonts w:ascii="Arial" w:eastAsia="Times New Roman" w:hAnsi="Arial" w:cs="Arial"/>
          <w:i/>
          <w:lang w:val="es-ES" w:eastAsia="es-ES"/>
        </w:rPr>
        <w:t>. Si en el ámbito interno se llegare a la conclusión que la figura de casación peruana es una tercera instancia, de conformidad con todo lo planteado, sería el juez que conoce este recurso el obligado a realizar la consulta prejudicial</w:t>
      </w:r>
      <w:r w:rsidRPr="00AC130F">
        <w:rPr>
          <w:rFonts w:ascii="Arial" w:eastAsia="Times New Roman" w:hAnsi="Arial" w:cs="Arial"/>
          <w:lang w:val="es-ES" w:eastAsia="es-ES"/>
        </w:rPr>
        <w:t xml:space="preserve">.” </w:t>
      </w:r>
      <w:r w:rsidRPr="00AC130F">
        <w:rPr>
          <w:rFonts w:ascii="Arial" w:eastAsia="Times New Roman" w:hAnsi="Arial" w:cs="Arial"/>
          <w:iCs/>
          <w:color w:val="000000"/>
          <w:lang w:eastAsia="es-PE"/>
        </w:rPr>
        <w:t>(Énfasis agregado)</w:t>
      </w:r>
    </w:p>
    <w:p w:rsidR="000A41F8" w:rsidRPr="00AC130F" w:rsidRDefault="000A41F8"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BA6FA4" w:rsidRPr="00AC130F" w:rsidRDefault="00BA6FA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Como se puede apreciar, </w:t>
      </w:r>
      <w:r w:rsidR="00CC52DC" w:rsidRPr="00AC130F">
        <w:rPr>
          <w:rFonts w:ascii="Arial" w:eastAsia="Times New Roman" w:hAnsi="Arial" w:cs="Arial"/>
          <w:lang w:val="es-MX" w:eastAsia="es-PE"/>
        </w:rPr>
        <w:t>a consideración</w:t>
      </w:r>
      <w:r w:rsidR="00C366C6" w:rsidRPr="00AC130F">
        <w:rPr>
          <w:rFonts w:ascii="Arial" w:eastAsia="Times New Roman" w:hAnsi="Arial" w:cs="Arial"/>
          <w:lang w:val="es-MX" w:eastAsia="es-PE"/>
        </w:rPr>
        <w:t xml:space="preserve"> </w:t>
      </w:r>
      <w:r w:rsidR="00CC52DC" w:rsidRPr="00AC130F">
        <w:rPr>
          <w:rFonts w:ascii="Arial" w:eastAsia="Times New Roman" w:hAnsi="Arial" w:cs="Arial"/>
          <w:lang w:val="es-MX" w:eastAsia="es-PE"/>
        </w:rPr>
        <w:t>d</w:t>
      </w:r>
      <w:r w:rsidR="00C366C6" w:rsidRPr="00AC130F">
        <w:rPr>
          <w:rFonts w:ascii="Arial" w:eastAsia="Times New Roman" w:hAnsi="Arial" w:cs="Arial"/>
          <w:lang w:val="es-MX" w:eastAsia="es-PE"/>
        </w:rPr>
        <w:t xml:space="preserve">el TJCA, la obligatoriedad de la interpretación prejudicial debe enraizarse en la única o última instancia ordinaria; puesto que el operador jurídico más legitimado para desplegar la interpretación uniforme es el juez de única o última instancia ordinaria, precisamente porque </w:t>
      </w:r>
      <w:r w:rsidR="004411B4" w:rsidRPr="00AC130F">
        <w:rPr>
          <w:rFonts w:ascii="Arial" w:eastAsia="Times New Roman" w:hAnsi="Arial" w:cs="Arial"/>
          <w:lang w:val="es-MX" w:eastAsia="es-PE"/>
        </w:rPr>
        <w:t>e</w:t>
      </w:r>
      <w:r w:rsidR="00C366C6" w:rsidRPr="00AC130F">
        <w:rPr>
          <w:rFonts w:ascii="Arial" w:eastAsia="Times New Roman" w:hAnsi="Arial" w:cs="Arial"/>
          <w:lang w:val="es-MX" w:eastAsia="es-PE"/>
        </w:rPr>
        <w:t xml:space="preserve">ste concreta definitivamente la </w:t>
      </w:r>
      <w:proofErr w:type="spellStart"/>
      <w:r w:rsidR="00C366C6" w:rsidRPr="00AC130F">
        <w:rPr>
          <w:rFonts w:ascii="Arial" w:eastAsia="Times New Roman" w:hAnsi="Arial" w:cs="Arial"/>
          <w:i/>
          <w:lang w:val="es-MX" w:eastAsia="es-PE"/>
        </w:rPr>
        <w:t>litis</w:t>
      </w:r>
      <w:proofErr w:type="spellEnd"/>
      <w:r w:rsidR="00C366C6" w:rsidRPr="00AC130F">
        <w:rPr>
          <w:rFonts w:ascii="Arial" w:eastAsia="Times New Roman" w:hAnsi="Arial" w:cs="Arial"/>
          <w:lang w:val="es-MX" w:eastAsia="es-PE"/>
        </w:rPr>
        <w:t xml:space="preserve"> en la gran mayoría de asuntos. </w:t>
      </w:r>
      <w:r w:rsidR="00483218" w:rsidRPr="00AC130F">
        <w:rPr>
          <w:rFonts w:ascii="Arial" w:eastAsia="Times New Roman" w:hAnsi="Arial" w:cs="Arial"/>
          <w:lang w:val="es-MX" w:eastAsia="es-PE"/>
        </w:rPr>
        <w:t>Sin perjuicio de ello</w:t>
      </w:r>
      <w:r w:rsidR="00CC52DC" w:rsidRPr="00AC130F">
        <w:rPr>
          <w:rFonts w:ascii="Arial" w:eastAsia="Times New Roman" w:hAnsi="Arial" w:cs="Arial"/>
          <w:lang w:val="es-MX" w:eastAsia="es-PE"/>
        </w:rPr>
        <w:t xml:space="preserve">, </w:t>
      </w:r>
      <w:r w:rsidR="00483218" w:rsidRPr="00AC130F">
        <w:rPr>
          <w:rFonts w:ascii="Arial" w:eastAsia="Times New Roman" w:hAnsi="Arial" w:cs="Arial"/>
          <w:lang w:val="es-MX" w:eastAsia="es-PE"/>
        </w:rPr>
        <w:t xml:space="preserve">el TJCA menciona que </w:t>
      </w:r>
      <w:r w:rsidR="00CC52DC" w:rsidRPr="00AC130F">
        <w:rPr>
          <w:rFonts w:ascii="Arial" w:eastAsia="Times New Roman" w:hAnsi="Arial" w:cs="Arial"/>
          <w:lang w:val="es-MX" w:eastAsia="es-PE"/>
        </w:rPr>
        <w:t>corresponde a los jueces nacionales precisar el alcance y sentido de sus figuras procesales.</w:t>
      </w:r>
    </w:p>
    <w:p w:rsidR="00C366C6" w:rsidRPr="00AC130F" w:rsidRDefault="004411B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Al respecto</w:t>
      </w:r>
      <w:r w:rsidR="00C366C6" w:rsidRPr="00AC130F">
        <w:rPr>
          <w:rFonts w:ascii="Arial" w:eastAsia="Times New Roman" w:hAnsi="Arial" w:cs="Arial"/>
          <w:lang w:val="es-MX" w:eastAsia="es-PE"/>
        </w:rPr>
        <w:t>,</w:t>
      </w:r>
      <w:r w:rsidR="00963B86" w:rsidRPr="00AC130F">
        <w:rPr>
          <w:rFonts w:ascii="Arial" w:eastAsia="Times New Roman" w:hAnsi="Arial" w:cs="Arial"/>
          <w:lang w:val="es-MX" w:eastAsia="es-PE"/>
        </w:rPr>
        <w:t xml:space="preserve"> es </w:t>
      </w:r>
      <w:r w:rsidR="00830693" w:rsidRPr="00AC130F">
        <w:rPr>
          <w:rFonts w:ascii="Arial" w:eastAsia="Times New Roman" w:hAnsi="Arial" w:cs="Arial"/>
          <w:lang w:val="es-MX" w:eastAsia="es-PE"/>
        </w:rPr>
        <w:t>pertinente</w:t>
      </w:r>
      <w:r w:rsidR="00963B86" w:rsidRPr="00AC130F">
        <w:rPr>
          <w:rFonts w:ascii="Arial" w:eastAsia="Times New Roman" w:hAnsi="Arial" w:cs="Arial"/>
          <w:lang w:val="es-MX" w:eastAsia="es-PE"/>
        </w:rPr>
        <w:t xml:space="preserve"> tomar en consideración lo señalado por la Sala de Casación Civil de la Corte Suprema de Justicia</w:t>
      </w:r>
      <w:r w:rsidR="00C366C6" w:rsidRPr="00AC130F">
        <w:rPr>
          <w:rFonts w:ascii="Arial" w:eastAsia="Times New Roman" w:hAnsi="Arial" w:cs="Arial"/>
          <w:lang w:val="es-MX" w:eastAsia="es-PE"/>
        </w:rPr>
        <w:t xml:space="preserve"> </w:t>
      </w:r>
      <w:r w:rsidR="00963B86" w:rsidRPr="00AC130F">
        <w:rPr>
          <w:rFonts w:ascii="Arial" w:eastAsia="Times New Roman" w:hAnsi="Arial" w:cs="Arial"/>
          <w:lang w:val="es-MX" w:eastAsia="es-PE"/>
        </w:rPr>
        <w:t>en</w:t>
      </w:r>
      <w:r w:rsidR="00C366C6" w:rsidRPr="00AC130F">
        <w:rPr>
          <w:rFonts w:ascii="Arial" w:eastAsia="Times New Roman" w:hAnsi="Arial" w:cs="Arial"/>
          <w:lang w:val="es-MX" w:eastAsia="es-PE"/>
        </w:rPr>
        <w:t xml:space="preserve"> la Sentencia STC</w:t>
      </w:r>
      <w:r w:rsidR="00232183" w:rsidRPr="00AC130F">
        <w:rPr>
          <w:rFonts w:ascii="Arial" w:eastAsia="Times New Roman" w:hAnsi="Arial" w:cs="Arial"/>
          <w:lang w:val="es-MX" w:eastAsia="es-PE"/>
        </w:rPr>
        <w:t xml:space="preserve"> </w:t>
      </w:r>
      <w:r w:rsidR="00C366C6" w:rsidRPr="00AC130F">
        <w:rPr>
          <w:rFonts w:ascii="Arial" w:eastAsia="Times New Roman" w:hAnsi="Arial" w:cs="Arial"/>
          <w:lang w:val="es-MX" w:eastAsia="es-PE"/>
        </w:rPr>
        <w:t>8312-2018 de fecha 28 de junio de 2018 (la cual no ha sido referida por la Reclamante como una medida que sería materia de incumplimiento)</w:t>
      </w:r>
      <w:r w:rsidR="00963B86" w:rsidRPr="00AC130F">
        <w:rPr>
          <w:rFonts w:ascii="Arial" w:eastAsia="Times New Roman" w:hAnsi="Arial" w:cs="Arial"/>
          <w:lang w:val="es-MX" w:eastAsia="es-PE"/>
        </w:rPr>
        <w:t>:</w:t>
      </w:r>
    </w:p>
    <w:p w:rsidR="00C366C6" w:rsidRPr="00AC130F" w:rsidRDefault="00C366C6" w:rsidP="00DF4A99">
      <w:pPr>
        <w:pStyle w:val="Prrafodelista"/>
        <w:spacing w:line="240" w:lineRule="auto"/>
        <w:rPr>
          <w:rFonts w:cs="Arial"/>
          <w:sz w:val="22"/>
          <w:szCs w:val="22"/>
          <w:lang w:val="es-MX"/>
        </w:rPr>
      </w:pPr>
    </w:p>
    <w:p w:rsidR="00E46EC5" w:rsidRPr="00AC130F" w:rsidRDefault="00C366C6" w:rsidP="00DF4A99">
      <w:pPr>
        <w:widowControl w:val="0"/>
        <w:adjustRightInd w:val="0"/>
        <w:spacing w:after="0" w:line="240" w:lineRule="auto"/>
        <w:ind w:left="1134"/>
        <w:jc w:val="both"/>
        <w:textAlignment w:val="baseline"/>
        <w:rPr>
          <w:rFonts w:ascii="Arial" w:eastAsia="Times New Roman" w:hAnsi="Arial" w:cs="Arial"/>
          <w:bCs/>
          <w:i/>
          <w:lang w:eastAsia="es-PE"/>
        </w:rPr>
      </w:pPr>
      <w:r w:rsidRPr="00AC130F">
        <w:rPr>
          <w:rFonts w:ascii="Arial" w:eastAsia="Times New Roman" w:hAnsi="Arial" w:cs="Arial"/>
          <w:bCs/>
          <w:lang w:eastAsia="es-PE"/>
        </w:rPr>
        <w:t>“</w:t>
      </w:r>
      <w:r w:rsidRPr="00AC130F">
        <w:rPr>
          <w:rFonts w:ascii="Arial" w:eastAsia="Times New Roman" w:hAnsi="Arial" w:cs="Arial"/>
          <w:bCs/>
          <w:i/>
          <w:lang w:eastAsia="es-PE"/>
        </w:rPr>
        <w:t xml:space="preserve">Como lo acotó la </w:t>
      </w:r>
      <w:proofErr w:type="spellStart"/>
      <w:r w:rsidRPr="00AC130F">
        <w:rPr>
          <w:rFonts w:ascii="Arial" w:eastAsia="Times New Roman" w:hAnsi="Arial" w:cs="Arial"/>
          <w:bCs/>
          <w:i/>
          <w:lang w:eastAsia="es-PE"/>
        </w:rPr>
        <w:t>petente</w:t>
      </w:r>
      <w:proofErr w:type="spellEnd"/>
      <w:r w:rsidRPr="00AC130F">
        <w:rPr>
          <w:rFonts w:ascii="Arial" w:eastAsia="Times New Roman" w:hAnsi="Arial" w:cs="Arial"/>
          <w:bCs/>
          <w:i/>
          <w:lang w:eastAsia="es-PE"/>
        </w:rPr>
        <w:t xml:space="preserve">, el recurso extraordinario indicado por el a quo constitucional no resultaba procedente, porque, según lo consagra el numera 4° del artículo 181 de la Ley 906 de 2004, </w:t>
      </w:r>
      <w:r w:rsidR="00835BCD" w:rsidRPr="00AC130F">
        <w:rPr>
          <w:rFonts w:ascii="Arial" w:eastAsia="Times New Roman" w:hAnsi="Arial" w:cs="Arial"/>
          <w:bCs/>
          <w:i/>
          <w:lang w:eastAsia="es-PE"/>
        </w:rPr>
        <w:t>‘</w:t>
      </w:r>
      <w:r w:rsidRPr="00AC130F">
        <w:rPr>
          <w:rFonts w:ascii="Arial" w:eastAsia="Times New Roman" w:hAnsi="Arial" w:cs="Arial"/>
          <w:bCs/>
          <w:i/>
          <w:lang w:eastAsia="es-PE"/>
        </w:rPr>
        <w:t>[c]</w:t>
      </w:r>
      <w:proofErr w:type="spellStart"/>
      <w:r w:rsidRPr="00AC130F">
        <w:rPr>
          <w:rFonts w:ascii="Arial" w:eastAsia="Times New Roman" w:hAnsi="Arial" w:cs="Arial"/>
          <w:bCs/>
          <w:i/>
          <w:lang w:eastAsia="es-PE"/>
        </w:rPr>
        <w:t>uando</w:t>
      </w:r>
      <w:proofErr w:type="spellEnd"/>
      <w:r w:rsidRPr="00AC130F">
        <w:rPr>
          <w:rFonts w:ascii="Arial" w:eastAsia="Times New Roman" w:hAnsi="Arial" w:cs="Arial"/>
          <w:bCs/>
          <w:i/>
          <w:lang w:eastAsia="es-PE"/>
        </w:rPr>
        <w:t xml:space="preserve"> la casación tenga por objeto únicamente lo referente a la reparación integral decretada en la providencia que resuelva el incidente, deberá tener como fundamento las causales y la cuantía establecidas en las normas que regulan la casación civil (…)</w:t>
      </w:r>
    </w:p>
    <w:p w:rsidR="00E46EC5" w:rsidRPr="00AC130F" w:rsidRDefault="00E46EC5" w:rsidP="00DF4A99">
      <w:pPr>
        <w:widowControl w:val="0"/>
        <w:adjustRightInd w:val="0"/>
        <w:spacing w:after="0" w:line="240" w:lineRule="auto"/>
        <w:ind w:left="1134"/>
        <w:jc w:val="both"/>
        <w:textAlignment w:val="baseline"/>
        <w:rPr>
          <w:rFonts w:ascii="Arial" w:eastAsia="Times New Roman" w:hAnsi="Arial" w:cs="Arial"/>
          <w:bCs/>
          <w:i/>
          <w:lang w:eastAsia="es-PE"/>
        </w:rPr>
      </w:pPr>
    </w:p>
    <w:p w:rsidR="00C366C6" w:rsidRPr="00AC130F" w:rsidRDefault="00E46EC5" w:rsidP="00DF4A99">
      <w:pPr>
        <w:widowControl w:val="0"/>
        <w:adjustRightInd w:val="0"/>
        <w:spacing w:after="0" w:line="240" w:lineRule="auto"/>
        <w:ind w:left="1134"/>
        <w:jc w:val="both"/>
        <w:textAlignment w:val="baseline"/>
        <w:rPr>
          <w:rFonts w:ascii="Arial" w:eastAsia="Times New Roman" w:hAnsi="Arial" w:cs="Arial"/>
          <w:bCs/>
          <w:i/>
          <w:lang w:eastAsia="es-PE"/>
        </w:rPr>
      </w:pPr>
      <w:r w:rsidRPr="00AC130F">
        <w:rPr>
          <w:rFonts w:ascii="Arial" w:eastAsia="Times New Roman" w:hAnsi="Arial" w:cs="Arial"/>
          <w:bCs/>
          <w:i/>
          <w:lang w:eastAsia="es-PE"/>
        </w:rPr>
        <w:t xml:space="preserve">Y en la causa atacada el interés pecuniario de la </w:t>
      </w:r>
      <w:proofErr w:type="spellStart"/>
      <w:r w:rsidRPr="00AC130F">
        <w:rPr>
          <w:rFonts w:ascii="Arial" w:eastAsia="Times New Roman" w:hAnsi="Arial" w:cs="Arial"/>
          <w:bCs/>
          <w:i/>
          <w:lang w:eastAsia="es-PE"/>
        </w:rPr>
        <w:t>tutelante</w:t>
      </w:r>
      <w:proofErr w:type="spellEnd"/>
      <w:r w:rsidRPr="00AC130F">
        <w:rPr>
          <w:rFonts w:ascii="Arial" w:eastAsia="Times New Roman" w:hAnsi="Arial" w:cs="Arial"/>
          <w:bCs/>
          <w:i/>
          <w:lang w:eastAsia="es-PE"/>
        </w:rPr>
        <w:t xml:space="preserve"> apenas ascendió a $106.617.792, monto inferior a lo prescrito para concurrir al anotado medio de defensa discernimiento aceptado, además, en otros casos, por la Sala de Casación Penal”</w:t>
      </w:r>
      <w:r w:rsidR="00C366C6" w:rsidRPr="00AC130F">
        <w:rPr>
          <w:rFonts w:ascii="Arial" w:eastAsia="Times New Roman" w:hAnsi="Arial" w:cs="Arial"/>
          <w:bCs/>
          <w:lang w:eastAsia="es-PE"/>
        </w:rPr>
        <w:t>.</w:t>
      </w:r>
      <w:r w:rsidR="00C366C6" w:rsidRPr="00AC130F">
        <w:rPr>
          <w:rFonts w:ascii="Arial" w:eastAsia="Times New Roman" w:hAnsi="Arial" w:cs="Arial"/>
          <w:bCs/>
          <w:vertAlign w:val="superscript"/>
          <w:lang w:eastAsia="es-PE"/>
        </w:rPr>
        <w:footnoteReference w:id="25"/>
      </w:r>
    </w:p>
    <w:p w:rsidR="00C366C6" w:rsidRPr="00AC130F" w:rsidRDefault="00C366C6" w:rsidP="00DF4A99">
      <w:pPr>
        <w:pStyle w:val="Prrafodelista"/>
        <w:spacing w:line="240" w:lineRule="auto"/>
        <w:rPr>
          <w:rFonts w:cs="Arial"/>
          <w:sz w:val="22"/>
          <w:szCs w:val="22"/>
        </w:rPr>
      </w:pPr>
    </w:p>
    <w:p w:rsidR="00963B86" w:rsidRPr="00AC130F" w:rsidRDefault="00963B8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En </w:t>
      </w:r>
      <w:r w:rsidR="00391064" w:rsidRPr="00AC130F">
        <w:rPr>
          <w:rFonts w:ascii="Arial" w:eastAsia="Times New Roman" w:hAnsi="Arial" w:cs="Arial"/>
          <w:lang w:val="es-MX" w:eastAsia="es-PE"/>
        </w:rPr>
        <w:t>consideración al texto previamente citado</w:t>
      </w:r>
      <w:r w:rsidRPr="00AC130F">
        <w:rPr>
          <w:rFonts w:ascii="Arial" w:eastAsia="Times New Roman" w:hAnsi="Arial" w:cs="Arial"/>
          <w:lang w:val="es-MX" w:eastAsia="es-PE"/>
        </w:rPr>
        <w:t xml:space="preserve">, aun en el supuesto que </w:t>
      </w:r>
      <w:r w:rsidR="00CC52DC" w:rsidRPr="00AC130F">
        <w:rPr>
          <w:rFonts w:ascii="Arial" w:eastAsia="Times New Roman" w:hAnsi="Arial" w:cs="Arial"/>
          <w:lang w:val="es-MX" w:eastAsia="es-PE"/>
        </w:rPr>
        <w:t>la República de Colombia considere que</w:t>
      </w:r>
      <w:r w:rsidRPr="00AC130F">
        <w:rPr>
          <w:rFonts w:ascii="Arial" w:eastAsia="Times New Roman" w:hAnsi="Arial" w:cs="Arial"/>
          <w:lang w:val="es-MX" w:eastAsia="es-PE"/>
        </w:rPr>
        <w:t xml:space="preserve"> los jueces nacionales que resuelven el recurso extraordinario de casación son los de última instancia</w:t>
      </w:r>
      <w:r w:rsidR="00CC52DC" w:rsidRPr="00AC130F">
        <w:rPr>
          <w:rFonts w:ascii="Arial" w:eastAsia="Times New Roman" w:hAnsi="Arial" w:cs="Arial"/>
          <w:lang w:val="es-MX" w:eastAsia="es-PE"/>
        </w:rPr>
        <w:t xml:space="preserve"> y, por tanto, los obligados a solicitar la interpretación prejudicial (en la medida que haya una norma andina que deba aplicarse para la solución de la controversia)</w:t>
      </w:r>
      <w:r w:rsidRPr="00AC130F">
        <w:rPr>
          <w:rFonts w:ascii="Arial" w:eastAsia="Times New Roman" w:hAnsi="Arial" w:cs="Arial"/>
          <w:lang w:val="es-MX" w:eastAsia="es-PE"/>
        </w:rPr>
        <w:t>; se advi</w:t>
      </w:r>
      <w:r w:rsidR="00B11A15" w:rsidRPr="00AC130F">
        <w:rPr>
          <w:rFonts w:ascii="Arial" w:eastAsia="Times New Roman" w:hAnsi="Arial" w:cs="Arial"/>
          <w:lang w:val="es-MX" w:eastAsia="es-PE"/>
        </w:rPr>
        <w:t xml:space="preserve">erte que </w:t>
      </w:r>
      <w:r w:rsidR="00CC52DC" w:rsidRPr="00AC130F">
        <w:rPr>
          <w:rFonts w:ascii="Arial" w:eastAsia="Times New Roman" w:hAnsi="Arial" w:cs="Arial"/>
          <w:lang w:val="es-MX" w:eastAsia="es-PE"/>
        </w:rPr>
        <w:t xml:space="preserve">la Sala de Casación Civil de la Corte Suprema de Justicia </w:t>
      </w:r>
      <w:r w:rsidRPr="00AC130F">
        <w:rPr>
          <w:rFonts w:ascii="Arial" w:eastAsia="Times New Roman" w:hAnsi="Arial" w:cs="Arial"/>
          <w:lang w:val="es-MX" w:eastAsia="es-PE"/>
        </w:rPr>
        <w:t>confirm</w:t>
      </w:r>
      <w:r w:rsidR="004411B4" w:rsidRPr="00AC130F">
        <w:rPr>
          <w:rFonts w:ascii="Arial" w:eastAsia="Times New Roman" w:hAnsi="Arial" w:cs="Arial"/>
          <w:lang w:val="es-MX" w:eastAsia="es-PE"/>
        </w:rPr>
        <w:t>ó</w:t>
      </w:r>
      <w:r w:rsidRPr="00AC130F">
        <w:rPr>
          <w:rFonts w:ascii="Arial" w:eastAsia="Times New Roman" w:hAnsi="Arial" w:cs="Arial"/>
          <w:lang w:val="es-MX" w:eastAsia="es-PE"/>
        </w:rPr>
        <w:t xml:space="preserve"> lo señalado por la Reclamante, en el sentido que no procedía la presentación del recurso extraordinario de casación en los procesos internos correspondientes, por razón </w:t>
      </w:r>
      <w:r w:rsidR="00CC52DC" w:rsidRPr="00AC130F">
        <w:rPr>
          <w:rFonts w:ascii="Arial" w:eastAsia="Times New Roman" w:hAnsi="Arial" w:cs="Arial"/>
          <w:lang w:val="es-MX" w:eastAsia="es-PE"/>
        </w:rPr>
        <w:t>de</w:t>
      </w:r>
      <w:r w:rsidRPr="00AC130F">
        <w:rPr>
          <w:rFonts w:ascii="Arial" w:eastAsia="Times New Roman" w:hAnsi="Arial" w:cs="Arial"/>
          <w:lang w:val="es-MX" w:eastAsia="es-PE"/>
        </w:rPr>
        <w:t xml:space="preserve"> la cuantía de las pretensiones. </w:t>
      </w:r>
      <w:r w:rsidR="004411B4" w:rsidRPr="00AC130F">
        <w:rPr>
          <w:rFonts w:ascii="Arial" w:eastAsia="Times New Roman" w:hAnsi="Arial" w:cs="Arial"/>
          <w:lang w:val="es-MX" w:eastAsia="es-PE"/>
        </w:rPr>
        <w:t>En virtud a ello, esta SGCAN entiende que el Tribunal Superior del Distrito Judicial de Cundinamarca sí era la última instancia ordinaria.</w:t>
      </w:r>
    </w:p>
    <w:p w:rsidR="00BA6FA4" w:rsidRPr="00AC130F" w:rsidRDefault="00BA6FA4" w:rsidP="00DF4A99">
      <w:pPr>
        <w:widowControl w:val="0"/>
        <w:adjustRightInd w:val="0"/>
        <w:spacing w:after="0" w:line="240" w:lineRule="auto"/>
        <w:jc w:val="both"/>
        <w:textAlignment w:val="baseline"/>
        <w:rPr>
          <w:rFonts w:ascii="Arial" w:eastAsia="Times New Roman" w:hAnsi="Arial" w:cs="Arial"/>
          <w:lang w:val="es-MX" w:eastAsia="es-PE"/>
        </w:rPr>
      </w:pPr>
    </w:p>
    <w:p w:rsidR="008E0129" w:rsidRPr="00AC130F" w:rsidRDefault="00963B8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lang w:val="es-MX" w:eastAsia="es-PE"/>
        </w:rPr>
        <w:t xml:space="preserve">Por otro lado, con relación a </w:t>
      </w:r>
      <w:r w:rsidR="00CC52DC" w:rsidRPr="00AC130F">
        <w:rPr>
          <w:rFonts w:ascii="Arial" w:eastAsia="Times New Roman" w:hAnsi="Arial" w:cs="Arial"/>
          <w:lang w:val="es-MX" w:eastAsia="es-PE"/>
        </w:rPr>
        <w:t xml:space="preserve">lo indicado por la </w:t>
      </w:r>
      <w:r w:rsidR="00835BCD" w:rsidRPr="00AC130F">
        <w:rPr>
          <w:rFonts w:ascii="Arial" w:eastAsia="Times New Roman" w:hAnsi="Arial" w:cs="Arial"/>
          <w:bCs/>
          <w:lang w:eastAsia="es-PE"/>
        </w:rPr>
        <w:t xml:space="preserve">Sala de Casación Penal </w:t>
      </w:r>
      <w:r w:rsidR="008E0129" w:rsidRPr="00AC130F">
        <w:rPr>
          <w:rFonts w:ascii="Arial" w:eastAsia="Times New Roman" w:hAnsi="Arial" w:cs="Arial"/>
          <w:bCs/>
          <w:lang w:eastAsia="es-PE"/>
        </w:rPr>
        <w:t>respecto a que la interpretación prejudicial debe postularse ante el juez de primer grado y no por vía del recurso de apelación</w:t>
      </w:r>
      <w:r w:rsidR="00966DB2" w:rsidRPr="00AC130F">
        <w:rPr>
          <w:rFonts w:ascii="Arial" w:eastAsia="Times New Roman" w:hAnsi="Arial" w:cs="Arial"/>
          <w:bCs/>
          <w:lang w:eastAsia="es-PE"/>
        </w:rPr>
        <w:t>, y que es potestativo del funcionario de conocimiento formular solicitud de interpretación prejudicial</w:t>
      </w:r>
      <w:r w:rsidR="008E0129" w:rsidRPr="00AC130F">
        <w:rPr>
          <w:rFonts w:ascii="Arial" w:eastAsia="Times New Roman" w:hAnsi="Arial" w:cs="Arial"/>
          <w:bCs/>
          <w:lang w:eastAsia="es-PE"/>
        </w:rPr>
        <w:t>; se observa que la referida Sala señaló expresamente lo siguiente:</w:t>
      </w:r>
    </w:p>
    <w:p w:rsidR="00966DB2" w:rsidRPr="00AC130F" w:rsidRDefault="00966DB2" w:rsidP="00DF4A99">
      <w:pPr>
        <w:widowControl w:val="0"/>
        <w:adjustRightInd w:val="0"/>
        <w:spacing w:after="0" w:line="240" w:lineRule="auto"/>
        <w:jc w:val="both"/>
        <w:textAlignment w:val="baseline"/>
        <w:rPr>
          <w:rFonts w:ascii="Arial" w:eastAsia="Times New Roman" w:hAnsi="Arial" w:cs="Arial"/>
          <w:bCs/>
          <w:lang w:eastAsia="es-PE"/>
        </w:rPr>
      </w:pPr>
    </w:p>
    <w:p w:rsidR="008E0129"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lang w:val="es-MX" w:eastAsia="es-PE"/>
        </w:rPr>
        <w:t>“</w:t>
      </w:r>
      <w:r w:rsidRPr="00AC130F">
        <w:rPr>
          <w:rFonts w:ascii="Arial" w:eastAsia="Times New Roman" w:hAnsi="Arial" w:cs="Arial"/>
          <w:i/>
          <w:lang w:val="es-MX" w:eastAsia="es-PE"/>
        </w:rPr>
        <w:t xml:space="preserve">Lo primero que se destaca es que </w:t>
      </w:r>
      <w:r w:rsidRPr="00AC130F">
        <w:rPr>
          <w:rFonts w:ascii="Arial" w:eastAsia="Times New Roman" w:hAnsi="Arial" w:cs="Arial"/>
          <w:i/>
          <w:u w:val="single"/>
          <w:lang w:val="es-MX" w:eastAsia="es-PE"/>
        </w:rPr>
        <w:t>la interpretación prejudicial del Tribunal Andino de Justicia, debe postularse ante el juez de primer grado y no por vía del recurso de apelación</w:t>
      </w:r>
      <w:r w:rsidRPr="00AC130F">
        <w:rPr>
          <w:rFonts w:ascii="Arial" w:eastAsia="Times New Roman" w:hAnsi="Arial" w:cs="Arial"/>
          <w:i/>
          <w:lang w:val="es-MX" w:eastAsia="es-PE"/>
        </w:rPr>
        <w:t>.</w:t>
      </w:r>
    </w:p>
    <w:p w:rsidR="008E0129"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p>
    <w:p w:rsidR="00966DB2"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i/>
          <w:lang w:val="es-MX" w:eastAsia="es-PE"/>
        </w:rPr>
        <w:lastRenderedPageBreak/>
        <w:t>Como segundo aspecto, ha de señalarse que es potestativo del funcionario de conocimiento, y no obligatorio, formular la solicitud de interpretación prejudicial. Ello, en tanto el artículo 33 arriba mencionado incluye la acepción ‘podrán’ y la decisión que emitió el juez es susceptible de recursos</w:t>
      </w:r>
      <w:r w:rsidR="00966DB2" w:rsidRPr="00AC130F">
        <w:rPr>
          <w:rFonts w:ascii="Arial" w:eastAsia="Times New Roman" w:hAnsi="Arial" w:cs="Arial"/>
          <w:i/>
          <w:lang w:val="es-MX" w:eastAsia="es-PE"/>
        </w:rPr>
        <w:t>.</w:t>
      </w:r>
    </w:p>
    <w:p w:rsidR="00966DB2" w:rsidRPr="00AC130F" w:rsidRDefault="00966DB2" w:rsidP="00DF4A99">
      <w:pPr>
        <w:widowControl w:val="0"/>
        <w:adjustRightInd w:val="0"/>
        <w:spacing w:after="0" w:line="240" w:lineRule="auto"/>
        <w:ind w:left="1134"/>
        <w:jc w:val="both"/>
        <w:textAlignment w:val="baseline"/>
        <w:rPr>
          <w:rFonts w:ascii="Arial" w:eastAsia="Times New Roman" w:hAnsi="Arial" w:cs="Arial"/>
          <w:i/>
          <w:lang w:val="es-MX" w:eastAsia="es-PE"/>
        </w:rPr>
      </w:pPr>
    </w:p>
    <w:p w:rsidR="00966DB2" w:rsidRPr="00AC130F" w:rsidRDefault="00966DB2" w:rsidP="00DF4A99">
      <w:pPr>
        <w:widowControl w:val="0"/>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i/>
          <w:lang w:val="es-MX" w:eastAsia="es-PE"/>
        </w:rPr>
        <w:t>(…)</w:t>
      </w:r>
    </w:p>
    <w:p w:rsidR="00966DB2" w:rsidRPr="00AC130F" w:rsidRDefault="00966DB2" w:rsidP="00DF4A99">
      <w:pPr>
        <w:widowControl w:val="0"/>
        <w:adjustRightInd w:val="0"/>
        <w:spacing w:after="0" w:line="240" w:lineRule="auto"/>
        <w:ind w:left="1134"/>
        <w:jc w:val="both"/>
        <w:textAlignment w:val="baseline"/>
        <w:rPr>
          <w:rFonts w:ascii="Arial" w:eastAsia="Times New Roman" w:hAnsi="Arial" w:cs="Arial"/>
          <w:i/>
          <w:lang w:val="es-MX" w:eastAsia="es-PE"/>
        </w:rPr>
      </w:pPr>
    </w:p>
    <w:p w:rsidR="008E0129" w:rsidRPr="00AC130F" w:rsidRDefault="00966DB2"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i/>
          <w:lang w:val="es-MX" w:eastAsia="es-PE"/>
        </w:rPr>
        <w:t xml:space="preserve">Así pues, ninguna irregularidad se avizora en el asunto, </w:t>
      </w:r>
      <w:r w:rsidRPr="00AC130F">
        <w:rPr>
          <w:rFonts w:ascii="Arial" w:eastAsia="Times New Roman" w:hAnsi="Arial" w:cs="Arial"/>
          <w:i/>
          <w:u w:val="single"/>
          <w:lang w:val="es-MX" w:eastAsia="es-PE"/>
        </w:rPr>
        <w:t xml:space="preserve">pues el Juzgado Penal del Circuito de </w:t>
      </w:r>
      <w:proofErr w:type="spellStart"/>
      <w:r w:rsidRPr="00AC130F">
        <w:rPr>
          <w:rFonts w:ascii="Arial" w:eastAsia="Times New Roman" w:hAnsi="Arial" w:cs="Arial"/>
          <w:i/>
          <w:u w:val="single"/>
          <w:lang w:val="es-MX" w:eastAsia="es-PE"/>
        </w:rPr>
        <w:t>Gachetá</w:t>
      </w:r>
      <w:proofErr w:type="spellEnd"/>
      <w:r w:rsidRPr="00AC130F">
        <w:rPr>
          <w:rFonts w:ascii="Arial" w:eastAsia="Times New Roman" w:hAnsi="Arial" w:cs="Arial"/>
          <w:i/>
          <w:lang w:val="es-MX" w:eastAsia="es-PE"/>
        </w:rPr>
        <w:t xml:space="preserve"> no accedió a aplicar al caso la normatividad supranacional, bajo el siguiente raciocinio</w:t>
      </w:r>
      <w:r w:rsidR="008E0129" w:rsidRPr="00AC130F">
        <w:rPr>
          <w:rFonts w:ascii="Arial" w:eastAsia="Times New Roman" w:hAnsi="Arial" w:cs="Arial"/>
          <w:lang w:val="es-MX" w:eastAsia="es-PE"/>
        </w:rPr>
        <w:t>”.</w:t>
      </w:r>
      <w:r w:rsidR="008E0129" w:rsidRPr="00AC130F">
        <w:rPr>
          <w:rFonts w:ascii="Arial" w:eastAsia="Times New Roman" w:hAnsi="Arial" w:cs="Arial"/>
          <w:vertAlign w:val="superscript"/>
          <w:lang w:val="es-MX" w:eastAsia="es-PE"/>
        </w:rPr>
        <w:footnoteReference w:id="26"/>
      </w:r>
      <w:r w:rsidRPr="00AC130F">
        <w:rPr>
          <w:rFonts w:ascii="Arial" w:eastAsia="Times New Roman" w:hAnsi="Arial" w:cs="Arial"/>
          <w:lang w:val="es-MX" w:eastAsia="es-PE"/>
        </w:rPr>
        <w:t xml:space="preserve"> (Énfasis agregado)</w:t>
      </w:r>
    </w:p>
    <w:p w:rsidR="008E0129"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p>
    <w:p w:rsidR="008E0129"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i/>
          <w:lang w:val="es-MX" w:eastAsia="es-PE"/>
        </w:rPr>
        <w:t xml:space="preserve">“En ese sentido, </w:t>
      </w:r>
      <w:r w:rsidRPr="00AC130F">
        <w:rPr>
          <w:rFonts w:ascii="Arial" w:eastAsia="Times New Roman" w:hAnsi="Arial" w:cs="Arial"/>
          <w:i/>
          <w:u w:val="single"/>
          <w:lang w:val="es-MX" w:eastAsia="es-PE"/>
        </w:rPr>
        <w:t>la interpretación prejudicial del Tribunal Andino de Justicia, debe postularse ante el juez de primer grado y no por vía del recurso de apelación</w:t>
      </w:r>
      <w:r w:rsidRPr="00AC130F">
        <w:rPr>
          <w:rFonts w:ascii="Arial" w:eastAsia="Times New Roman" w:hAnsi="Arial" w:cs="Arial"/>
          <w:i/>
          <w:lang w:val="es-MX" w:eastAsia="es-PE"/>
        </w:rPr>
        <w:t>, por lo que no podría señalarse que hizo mal el Tribunal en no haber realizado la respectiva consulta.</w:t>
      </w:r>
    </w:p>
    <w:p w:rsidR="008E0129"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p>
    <w:p w:rsidR="00835BCD" w:rsidRPr="00AC130F" w:rsidRDefault="008E0129" w:rsidP="00DF4A99">
      <w:pPr>
        <w:widowControl w:val="0"/>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i/>
          <w:lang w:val="es-MX" w:eastAsia="es-PE"/>
        </w:rPr>
        <w:t xml:space="preserve">Pero es </w:t>
      </w:r>
      <w:proofErr w:type="gramStart"/>
      <w:r w:rsidRPr="00AC130F">
        <w:rPr>
          <w:rFonts w:ascii="Arial" w:eastAsia="Times New Roman" w:hAnsi="Arial" w:cs="Arial"/>
          <w:i/>
          <w:lang w:val="es-MX" w:eastAsia="es-PE"/>
        </w:rPr>
        <w:t>que</w:t>
      </w:r>
      <w:proofErr w:type="gramEnd"/>
      <w:r w:rsidRPr="00AC130F">
        <w:rPr>
          <w:rFonts w:ascii="Arial" w:eastAsia="Times New Roman" w:hAnsi="Arial" w:cs="Arial"/>
          <w:i/>
          <w:lang w:val="es-MX" w:eastAsia="es-PE"/>
        </w:rPr>
        <w:t xml:space="preserve"> además, es potestativo del funcionario de conocimiento, y no obligatorio, formular la solicitud de interpretación prejudicial. Ello, en tanto el artículo 33 arriba mencionado incluye la acepción ‘podrán’ y </w:t>
      </w:r>
      <w:r w:rsidRPr="00AC130F">
        <w:rPr>
          <w:rFonts w:ascii="Arial" w:eastAsia="Times New Roman" w:hAnsi="Arial" w:cs="Arial"/>
          <w:i/>
          <w:u w:val="single"/>
          <w:lang w:val="es-MX" w:eastAsia="es-PE"/>
        </w:rPr>
        <w:t>la decisión que emitió el juez</w:t>
      </w:r>
      <w:r w:rsidRPr="00AC130F">
        <w:rPr>
          <w:rFonts w:ascii="Arial" w:eastAsia="Times New Roman" w:hAnsi="Arial" w:cs="Arial"/>
          <w:i/>
          <w:lang w:val="es-MX" w:eastAsia="es-PE"/>
        </w:rPr>
        <w:t xml:space="preserve"> es susceptible de recursos.</w:t>
      </w:r>
      <w:r w:rsidRPr="00AC130F">
        <w:rPr>
          <w:rFonts w:ascii="Arial" w:eastAsia="Times New Roman" w:hAnsi="Arial" w:cs="Arial"/>
          <w:lang w:val="es-MX" w:eastAsia="es-PE"/>
        </w:rPr>
        <w:t>”</w:t>
      </w:r>
      <w:r w:rsidRPr="00AC130F">
        <w:rPr>
          <w:rFonts w:ascii="Arial" w:eastAsia="Times New Roman" w:hAnsi="Arial" w:cs="Arial"/>
          <w:vertAlign w:val="superscript"/>
          <w:lang w:val="es-MX" w:eastAsia="es-PE"/>
        </w:rPr>
        <w:footnoteReference w:id="27"/>
      </w:r>
      <w:r w:rsidR="00966DB2" w:rsidRPr="00AC130F">
        <w:rPr>
          <w:rFonts w:ascii="Arial" w:eastAsia="Times New Roman" w:hAnsi="Arial" w:cs="Arial"/>
          <w:i/>
          <w:lang w:val="es-MX" w:eastAsia="es-PE"/>
        </w:rPr>
        <w:t xml:space="preserve"> </w:t>
      </w:r>
      <w:r w:rsidR="00966DB2" w:rsidRPr="00AC130F">
        <w:rPr>
          <w:rFonts w:ascii="Arial" w:eastAsia="Times New Roman" w:hAnsi="Arial" w:cs="Arial"/>
          <w:lang w:val="es-MX" w:eastAsia="es-PE"/>
        </w:rPr>
        <w:t>(Énfasis agregado)</w:t>
      </w:r>
    </w:p>
    <w:p w:rsidR="00963B86" w:rsidRPr="00AC130F" w:rsidRDefault="00963B86" w:rsidP="00DF4A99">
      <w:pPr>
        <w:widowControl w:val="0"/>
        <w:adjustRightInd w:val="0"/>
        <w:spacing w:after="0" w:line="240" w:lineRule="auto"/>
        <w:jc w:val="both"/>
        <w:textAlignment w:val="baseline"/>
        <w:rPr>
          <w:rFonts w:ascii="Arial" w:eastAsia="Times New Roman" w:hAnsi="Arial" w:cs="Arial"/>
          <w:lang w:val="es-MX" w:eastAsia="es-PE"/>
        </w:rPr>
      </w:pPr>
    </w:p>
    <w:p w:rsidR="00D23527" w:rsidRPr="00AC130F" w:rsidRDefault="00E24A7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Con relación a que la solicitud de </w:t>
      </w:r>
      <w:r w:rsidRPr="00AC130F">
        <w:rPr>
          <w:rFonts w:ascii="Arial" w:eastAsia="Times New Roman" w:hAnsi="Arial" w:cs="Arial"/>
          <w:bCs/>
          <w:lang w:eastAsia="es-PE"/>
        </w:rPr>
        <w:t>interpretación prejudicial debe postularse a</w:t>
      </w:r>
      <w:r w:rsidR="005D1A12" w:rsidRPr="00AC130F">
        <w:rPr>
          <w:rFonts w:ascii="Arial" w:eastAsia="Times New Roman" w:hAnsi="Arial" w:cs="Arial"/>
          <w:bCs/>
          <w:lang w:eastAsia="es-PE"/>
        </w:rPr>
        <w:t xml:space="preserve">nte el juez de primer grado, </w:t>
      </w:r>
      <w:r w:rsidR="00736BBE" w:rsidRPr="00AC130F">
        <w:rPr>
          <w:rFonts w:ascii="Arial" w:eastAsia="Times New Roman" w:hAnsi="Arial" w:cs="Arial"/>
          <w:bCs/>
          <w:lang w:eastAsia="es-PE"/>
        </w:rPr>
        <w:t>corresponde mencionar que dich</w:t>
      </w:r>
      <w:r w:rsidR="00B11A15" w:rsidRPr="00AC130F">
        <w:rPr>
          <w:rFonts w:ascii="Arial" w:eastAsia="Times New Roman" w:hAnsi="Arial" w:cs="Arial"/>
          <w:bCs/>
          <w:lang w:eastAsia="es-PE"/>
        </w:rPr>
        <w:t>a</w:t>
      </w:r>
      <w:r w:rsidR="00736BBE" w:rsidRPr="00AC130F">
        <w:rPr>
          <w:rFonts w:ascii="Arial" w:eastAsia="Times New Roman" w:hAnsi="Arial" w:cs="Arial"/>
          <w:bCs/>
          <w:lang w:eastAsia="es-PE"/>
        </w:rPr>
        <w:t xml:space="preserve"> aseveración no se desprende de las normas que regulan la interpretación prejudicial, referidas en el numeral </w:t>
      </w:r>
      <w:r w:rsidR="00080E98" w:rsidRPr="00AC130F">
        <w:rPr>
          <w:rFonts w:ascii="Arial" w:eastAsia="Times New Roman" w:hAnsi="Arial" w:cs="Arial"/>
          <w:bCs/>
          <w:lang w:eastAsia="es-PE"/>
        </w:rPr>
        <w:t>5.2.1.</w:t>
      </w:r>
      <w:r w:rsidR="00736BBE" w:rsidRPr="00AC130F">
        <w:rPr>
          <w:rFonts w:ascii="Arial" w:eastAsia="Times New Roman" w:hAnsi="Arial" w:cs="Arial"/>
          <w:bCs/>
          <w:lang w:eastAsia="es-PE"/>
        </w:rPr>
        <w:t xml:space="preserve"> del presente Dictamen</w:t>
      </w:r>
      <w:r w:rsidR="00DC4727" w:rsidRPr="00AC130F">
        <w:rPr>
          <w:rStyle w:val="Refdenotaalpie"/>
          <w:rFonts w:ascii="Arial" w:eastAsia="Times New Roman" w:hAnsi="Arial" w:cs="Arial"/>
          <w:bCs/>
          <w:lang w:eastAsia="es-PE"/>
        </w:rPr>
        <w:footnoteReference w:id="28"/>
      </w:r>
      <w:r w:rsidR="00736BBE" w:rsidRPr="00AC130F">
        <w:rPr>
          <w:rFonts w:ascii="Arial" w:eastAsia="Times New Roman" w:hAnsi="Arial" w:cs="Arial"/>
          <w:bCs/>
          <w:lang w:eastAsia="es-PE"/>
        </w:rPr>
        <w:t xml:space="preserve">. </w:t>
      </w:r>
      <w:r w:rsidR="00671F5F" w:rsidRPr="00AC130F">
        <w:rPr>
          <w:rFonts w:ascii="Arial" w:eastAsia="Times New Roman" w:hAnsi="Arial" w:cs="Arial"/>
          <w:bCs/>
          <w:lang w:eastAsia="es-PE"/>
        </w:rPr>
        <w:t>Asimismo, c</w:t>
      </w:r>
      <w:r w:rsidR="00CA0FB4" w:rsidRPr="00AC130F">
        <w:rPr>
          <w:rFonts w:ascii="Arial" w:eastAsia="Times New Roman" w:hAnsi="Arial" w:cs="Arial"/>
          <w:bCs/>
          <w:lang w:eastAsia="es-PE"/>
        </w:rPr>
        <w:t>abe indicar que cuando la norma andina hace referencia a “juez nacional” no se refiere exclusivamente al juez de primera instancia, puesto que dicha expresión es entendida en un sentido amplio</w:t>
      </w:r>
      <w:r w:rsidR="00AF2671" w:rsidRPr="00AC130F">
        <w:rPr>
          <w:rFonts w:ascii="Arial" w:eastAsia="Times New Roman" w:hAnsi="Arial" w:cs="Arial"/>
          <w:bCs/>
          <w:lang w:eastAsia="es-PE"/>
        </w:rPr>
        <w:t xml:space="preserve"> y no de manera literal</w:t>
      </w:r>
      <w:r w:rsidR="00FB3217" w:rsidRPr="00AC130F">
        <w:rPr>
          <w:rStyle w:val="Refdenotaalpie"/>
          <w:rFonts w:ascii="Arial" w:eastAsia="Times New Roman" w:hAnsi="Arial" w:cs="Arial"/>
          <w:bCs/>
          <w:lang w:eastAsia="es-PE"/>
        </w:rPr>
        <w:footnoteReference w:id="29"/>
      </w:r>
      <w:r w:rsidR="00CA0FB4" w:rsidRPr="00AC130F">
        <w:rPr>
          <w:rFonts w:ascii="Arial" w:eastAsia="Times New Roman" w:hAnsi="Arial" w:cs="Arial"/>
          <w:bCs/>
          <w:lang w:eastAsia="es-PE"/>
        </w:rPr>
        <w:t>.</w:t>
      </w:r>
      <w:r w:rsidR="00D23527" w:rsidRPr="00AC130F">
        <w:rPr>
          <w:rFonts w:ascii="Arial" w:eastAsia="Times New Roman" w:hAnsi="Arial" w:cs="Arial"/>
          <w:bCs/>
          <w:lang w:eastAsia="es-PE"/>
        </w:rPr>
        <w:t xml:space="preserve"> </w:t>
      </w:r>
      <w:r w:rsidR="006D54F1" w:rsidRPr="00AC130F">
        <w:rPr>
          <w:rFonts w:ascii="Arial" w:eastAsia="Times New Roman" w:hAnsi="Arial" w:cs="Arial"/>
          <w:bCs/>
          <w:lang w:eastAsia="es-PE"/>
        </w:rPr>
        <w:t>En tal sentido,</w:t>
      </w:r>
      <w:r w:rsidR="00D23527" w:rsidRPr="00AC130F">
        <w:rPr>
          <w:rFonts w:ascii="Arial" w:eastAsia="Times New Roman" w:hAnsi="Arial" w:cs="Arial"/>
          <w:bCs/>
          <w:lang w:eastAsia="es-PE"/>
        </w:rPr>
        <w:t xml:space="preserve"> no resulta correcto lo señalado por la Sala</w:t>
      </w:r>
      <w:r w:rsidR="00634CDD" w:rsidRPr="00AC130F">
        <w:rPr>
          <w:rFonts w:ascii="Arial" w:eastAsia="Times New Roman" w:hAnsi="Arial" w:cs="Arial"/>
          <w:bCs/>
          <w:lang w:eastAsia="es-PE"/>
        </w:rPr>
        <w:t xml:space="preserve"> de Casación Penal </w:t>
      </w:r>
      <w:r w:rsidR="00D23527" w:rsidRPr="00AC130F">
        <w:rPr>
          <w:rFonts w:ascii="Arial" w:eastAsia="Times New Roman" w:hAnsi="Arial" w:cs="Arial"/>
          <w:bCs/>
          <w:lang w:eastAsia="es-PE"/>
        </w:rPr>
        <w:t xml:space="preserve">en este </w:t>
      </w:r>
      <w:r w:rsidR="00CB38C1" w:rsidRPr="00AC130F">
        <w:rPr>
          <w:rFonts w:ascii="Arial" w:eastAsia="Times New Roman" w:hAnsi="Arial" w:cs="Arial"/>
          <w:bCs/>
          <w:lang w:eastAsia="es-PE"/>
        </w:rPr>
        <w:t xml:space="preserve">punto; </w:t>
      </w:r>
      <w:r w:rsidR="00671F5F" w:rsidRPr="00AC130F">
        <w:rPr>
          <w:rFonts w:ascii="Arial" w:eastAsia="Times New Roman" w:hAnsi="Arial" w:cs="Arial"/>
          <w:bCs/>
          <w:lang w:eastAsia="es-PE"/>
        </w:rPr>
        <w:t>sin perjuicio de ello</w:t>
      </w:r>
      <w:r w:rsidR="00CB38C1" w:rsidRPr="00AC130F">
        <w:rPr>
          <w:rFonts w:ascii="Arial" w:eastAsia="Times New Roman" w:hAnsi="Arial" w:cs="Arial"/>
          <w:bCs/>
          <w:lang w:eastAsia="es-PE"/>
        </w:rPr>
        <w:t>,</w:t>
      </w:r>
      <w:r w:rsidR="00671F5F" w:rsidRPr="00AC130F">
        <w:rPr>
          <w:rFonts w:ascii="Arial" w:eastAsia="Times New Roman" w:hAnsi="Arial" w:cs="Arial"/>
          <w:bCs/>
          <w:lang w:eastAsia="es-PE"/>
        </w:rPr>
        <w:t xml:space="preserve"> cabe</w:t>
      </w:r>
      <w:r w:rsidR="00CB38C1" w:rsidRPr="00AC130F">
        <w:rPr>
          <w:rFonts w:ascii="Arial" w:eastAsia="Times New Roman" w:hAnsi="Arial" w:cs="Arial"/>
          <w:bCs/>
          <w:lang w:eastAsia="es-PE"/>
        </w:rPr>
        <w:t xml:space="preserve"> anotar que la referida aseveración no fue óbice para que </w:t>
      </w:r>
      <w:r w:rsidR="006D54F1" w:rsidRPr="00AC130F">
        <w:rPr>
          <w:rFonts w:ascii="Arial" w:eastAsia="Times New Roman" w:hAnsi="Arial" w:cs="Arial"/>
          <w:bCs/>
          <w:lang w:eastAsia="es-PE"/>
        </w:rPr>
        <w:t>la Sala se pronuncie</w:t>
      </w:r>
      <w:r w:rsidR="00CB38C1" w:rsidRPr="00AC130F">
        <w:rPr>
          <w:rFonts w:ascii="Arial" w:eastAsia="Times New Roman" w:hAnsi="Arial" w:cs="Arial"/>
          <w:bCs/>
          <w:lang w:eastAsia="es-PE"/>
        </w:rPr>
        <w:t xml:space="preserve"> sobre el asunto materia de </w:t>
      </w:r>
      <w:proofErr w:type="spellStart"/>
      <w:r w:rsidR="00634CDD" w:rsidRPr="00AC130F">
        <w:rPr>
          <w:rFonts w:ascii="Arial" w:eastAsia="Times New Roman" w:hAnsi="Arial" w:cs="Arial"/>
          <w:bCs/>
          <w:i/>
          <w:lang w:eastAsia="es-PE"/>
        </w:rPr>
        <w:t>l</w:t>
      </w:r>
      <w:r w:rsidR="00CB38C1" w:rsidRPr="00AC130F">
        <w:rPr>
          <w:rFonts w:ascii="Arial" w:eastAsia="Times New Roman" w:hAnsi="Arial" w:cs="Arial"/>
          <w:bCs/>
          <w:i/>
          <w:lang w:eastAsia="es-PE"/>
        </w:rPr>
        <w:t>itis</w:t>
      </w:r>
      <w:proofErr w:type="spellEnd"/>
      <w:r w:rsidR="00CB38C1" w:rsidRPr="00AC130F">
        <w:rPr>
          <w:rFonts w:ascii="Arial" w:eastAsia="Times New Roman" w:hAnsi="Arial" w:cs="Arial"/>
          <w:bCs/>
          <w:lang w:eastAsia="es-PE"/>
        </w:rPr>
        <w:t>.</w:t>
      </w:r>
    </w:p>
    <w:p w:rsidR="00736BBE" w:rsidRPr="00AC130F" w:rsidRDefault="00736BBE" w:rsidP="00DF4A99">
      <w:pPr>
        <w:widowControl w:val="0"/>
        <w:adjustRightInd w:val="0"/>
        <w:spacing w:after="0" w:line="240" w:lineRule="auto"/>
        <w:jc w:val="both"/>
        <w:textAlignment w:val="baseline"/>
        <w:rPr>
          <w:rFonts w:ascii="Arial" w:eastAsia="Times New Roman" w:hAnsi="Arial" w:cs="Arial"/>
          <w:lang w:val="es-MX" w:eastAsia="es-PE"/>
        </w:rPr>
      </w:pPr>
    </w:p>
    <w:p w:rsidR="00736BBE" w:rsidRPr="00AC130F" w:rsidRDefault="00736BB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bCs/>
          <w:lang w:eastAsia="es-PE"/>
        </w:rPr>
        <w:lastRenderedPageBreak/>
        <w:t xml:space="preserve">Respecto a lo señalado por la Sala de Casación Penal </w:t>
      </w:r>
      <w:r w:rsidR="00D23527" w:rsidRPr="00AC130F">
        <w:rPr>
          <w:rFonts w:ascii="Arial" w:eastAsia="Times New Roman" w:hAnsi="Arial" w:cs="Arial"/>
          <w:bCs/>
          <w:lang w:eastAsia="es-PE"/>
        </w:rPr>
        <w:t xml:space="preserve">en lo concerniente a que </w:t>
      </w:r>
      <w:r w:rsidRPr="00AC130F">
        <w:rPr>
          <w:rFonts w:ascii="Arial" w:eastAsia="Times New Roman" w:hAnsi="Arial" w:cs="Arial"/>
          <w:bCs/>
          <w:lang w:eastAsia="es-PE"/>
        </w:rPr>
        <w:t xml:space="preserve">es potestativo del funcionario de conocimiento formular solicitud de interpretación prejudicial y no obligatorio, esta </w:t>
      </w:r>
      <w:r w:rsidR="00B11A15" w:rsidRPr="00AC130F">
        <w:rPr>
          <w:rFonts w:ascii="Arial" w:eastAsia="Times New Roman" w:hAnsi="Arial" w:cs="Arial"/>
          <w:bCs/>
          <w:lang w:eastAsia="es-PE"/>
        </w:rPr>
        <w:t xml:space="preserve">SGCAN </w:t>
      </w:r>
      <w:r w:rsidRPr="00AC130F">
        <w:rPr>
          <w:rFonts w:ascii="Arial" w:eastAsia="Times New Roman" w:hAnsi="Arial" w:cs="Arial"/>
          <w:bCs/>
          <w:lang w:eastAsia="es-PE"/>
        </w:rPr>
        <w:t>e</w:t>
      </w:r>
      <w:r w:rsidR="00B11A15" w:rsidRPr="00AC130F">
        <w:rPr>
          <w:rFonts w:ascii="Arial" w:eastAsia="Times New Roman" w:hAnsi="Arial" w:cs="Arial"/>
          <w:bCs/>
          <w:lang w:eastAsia="es-PE"/>
        </w:rPr>
        <w:t>ntiende</w:t>
      </w:r>
      <w:r w:rsidRPr="00AC130F">
        <w:rPr>
          <w:rFonts w:ascii="Arial" w:eastAsia="Times New Roman" w:hAnsi="Arial" w:cs="Arial"/>
          <w:bCs/>
          <w:lang w:eastAsia="es-PE"/>
        </w:rPr>
        <w:t xml:space="preserve"> que la Sala se refiere al juez nacional de primera instancia (es decir, al Juzgado Penal del Circuito de </w:t>
      </w:r>
      <w:proofErr w:type="spellStart"/>
      <w:r w:rsidRPr="00AC130F">
        <w:rPr>
          <w:rFonts w:ascii="Arial" w:eastAsia="Times New Roman" w:hAnsi="Arial" w:cs="Arial"/>
          <w:bCs/>
          <w:lang w:eastAsia="es-PE"/>
        </w:rPr>
        <w:t>Gachetá</w:t>
      </w:r>
      <w:proofErr w:type="spellEnd"/>
      <w:r w:rsidRPr="00AC130F">
        <w:rPr>
          <w:rFonts w:ascii="Arial" w:eastAsia="Times New Roman" w:hAnsi="Arial" w:cs="Arial"/>
          <w:bCs/>
          <w:lang w:eastAsia="es-PE"/>
        </w:rPr>
        <w:t xml:space="preserve">), quien </w:t>
      </w:r>
      <w:r w:rsidR="00634CDD" w:rsidRPr="00AC130F">
        <w:rPr>
          <w:rFonts w:ascii="Arial" w:eastAsia="Times New Roman" w:hAnsi="Arial" w:cs="Arial"/>
          <w:bCs/>
          <w:lang w:eastAsia="es-PE"/>
        </w:rPr>
        <w:t>al no ser la última instancia ordinaria</w:t>
      </w:r>
      <w:r w:rsidRPr="00AC130F">
        <w:rPr>
          <w:rFonts w:ascii="Arial" w:eastAsia="Times New Roman" w:hAnsi="Arial" w:cs="Arial"/>
          <w:bCs/>
          <w:lang w:eastAsia="es-PE"/>
        </w:rPr>
        <w:t xml:space="preserve"> no se encontraba obligado a solicitar la interpretación prejudicial.</w:t>
      </w:r>
      <w:r w:rsidR="00D23527" w:rsidRPr="00AC130F">
        <w:rPr>
          <w:rFonts w:ascii="Arial" w:eastAsia="Times New Roman" w:hAnsi="Arial" w:cs="Arial"/>
          <w:bCs/>
          <w:lang w:eastAsia="es-PE"/>
        </w:rPr>
        <w:t xml:space="preserve"> En virtud a ello, esta SGCAN considera que lo dispuesto por la referida Sala se encuentra en línea con el ordenamiento jurídico de la Comunidad Andina, específicamente, en</w:t>
      </w:r>
      <w:r w:rsidR="00B11A15" w:rsidRPr="00AC130F">
        <w:rPr>
          <w:rFonts w:ascii="Arial" w:eastAsia="Times New Roman" w:hAnsi="Arial" w:cs="Arial"/>
          <w:bCs/>
          <w:lang w:eastAsia="es-PE"/>
        </w:rPr>
        <w:t xml:space="preserve"> lo que respecta </w:t>
      </w:r>
      <w:r w:rsidR="00D23527" w:rsidRPr="00AC130F">
        <w:rPr>
          <w:rFonts w:ascii="Arial" w:eastAsia="Times New Roman" w:hAnsi="Arial" w:cs="Arial"/>
          <w:bCs/>
          <w:lang w:eastAsia="es-PE"/>
        </w:rPr>
        <w:t xml:space="preserve">a la consulta facultativa, referida en el numeral </w:t>
      </w:r>
      <w:r w:rsidR="00080E98" w:rsidRPr="00AC130F">
        <w:rPr>
          <w:rFonts w:ascii="Arial" w:eastAsia="Times New Roman" w:hAnsi="Arial" w:cs="Arial"/>
          <w:bCs/>
          <w:lang w:eastAsia="es-PE"/>
        </w:rPr>
        <w:t>5.2.1.</w:t>
      </w:r>
      <w:r w:rsidR="00D23527" w:rsidRPr="00AC130F">
        <w:rPr>
          <w:rFonts w:ascii="Arial" w:eastAsia="Times New Roman" w:hAnsi="Arial" w:cs="Arial"/>
          <w:bCs/>
          <w:lang w:eastAsia="es-PE"/>
        </w:rPr>
        <w:t xml:space="preserve"> del presente Dictamen.</w:t>
      </w:r>
    </w:p>
    <w:p w:rsidR="00CA0FB4" w:rsidRPr="00AC130F" w:rsidRDefault="00CA0FB4" w:rsidP="00DF4A99">
      <w:pPr>
        <w:pStyle w:val="Prrafodelista"/>
        <w:spacing w:line="240" w:lineRule="auto"/>
        <w:rPr>
          <w:rFonts w:cs="Arial"/>
          <w:sz w:val="22"/>
          <w:szCs w:val="22"/>
          <w:lang w:val="es-MX"/>
        </w:rPr>
      </w:pPr>
    </w:p>
    <w:p w:rsidR="00A95AAD" w:rsidRPr="00AC130F" w:rsidRDefault="00D23527"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Por lo anterior, si bien no resulta correcto lo señalado por la Sala </w:t>
      </w:r>
      <w:r w:rsidR="00817CE4" w:rsidRPr="00AC130F">
        <w:rPr>
          <w:rFonts w:ascii="Arial" w:eastAsia="Times New Roman" w:hAnsi="Arial" w:cs="Arial"/>
          <w:lang w:val="es-MX" w:eastAsia="es-PE"/>
        </w:rPr>
        <w:t xml:space="preserve">de Casación Penal </w:t>
      </w:r>
      <w:r w:rsidRPr="00AC130F">
        <w:rPr>
          <w:rFonts w:ascii="Arial" w:eastAsia="Times New Roman" w:hAnsi="Arial" w:cs="Arial"/>
          <w:lang w:val="es-MX" w:eastAsia="es-PE"/>
        </w:rPr>
        <w:t xml:space="preserve">en lo </w:t>
      </w:r>
      <w:r w:rsidR="00817CE4" w:rsidRPr="00AC130F">
        <w:rPr>
          <w:rFonts w:ascii="Arial" w:eastAsia="Times New Roman" w:hAnsi="Arial" w:cs="Arial"/>
          <w:lang w:val="es-MX" w:eastAsia="es-PE"/>
        </w:rPr>
        <w:t>relativo</w:t>
      </w:r>
      <w:r w:rsidRPr="00AC130F">
        <w:rPr>
          <w:rFonts w:ascii="Arial" w:eastAsia="Times New Roman" w:hAnsi="Arial" w:cs="Arial"/>
          <w:lang w:val="es-MX" w:eastAsia="es-PE"/>
        </w:rPr>
        <w:t xml:space="preserve"> a la oportunidad que ten</w:t>
      </w:r>
      <w:r w:rsidR="00B11A15" w:rsidRPr="00AC130F">
        <w:rPr>
          <w:rFonts w:ascii="Arial" w:eastAsia="Times New Roman" w:hAnsi="Arial" w:cs="Arial"/>
          <w:lang w:val="es-MX" w:eastAsia="es-PE"/>
        </w:rPr>
        <w:t>ía la</w:t>
      </w:r>
      <w:r w:rsidRPr="00AC130F">
        <w:rPr>
          <w:rFonts w:ascii="Arial" w:eastAsia="Times New Roman" w:hAnsi="Arial" w:cs="Arial"/>
          <w:lang w:val="es-MX" w:eastAsia="es-PE"/>
        </w:rPr>
        <w:t xml:space="preserve"> Reclamante para solicitar la interpretaci</w:t>
      </w:r>
      <w:r w:rsidR="00A95AAD" w:rsidRPr="00AC130F">
        <w:rPr>
          <w:rFonts w:ascii="Arial" w:eastAsia="Times New Roman" w:hAnsi="Arial" w:cs="Arial"/>
          <w:lang w:val="es-MX" w:eastAsia="es-PE"/>
        </w:rPr>
        <w:t>ón prejudicial</w:t>
      </w:r>
      <w:r w:rsidR="00634CDD" w:rsidRPr="00AC130F">
        <w:rPr>
          <w:rFonts w:ascii="Arial" w:eastAsia="Times New Roman" w:hAnsi="Arial" w:cs="Arial"/>
          <w:lang w:val="es-MX" w:eastAsia="es-PE"/>
        </w:rPr>
        <w:t>;</w:t>
      </w:r>
      <w:r w:rsidR="00A95AAD" w:rsidRPr="00AC130F">
        <w:rPr>
          <w:rFonts w:ascii="Arial" w:eastAsia="Times New Roman" w:hAnsi="Arial" w:cs="Arial"/>
          <w:lang w:val="es-MX" w:eastAsia="es-PE"/>
        </w:rPr>
        <w:t xml:space="preserve"> </w:t>
      </w:r>
      <w:r w:rsidR="00634CDD" w:rsidRPr="00AC130F">
        <w:rPr>
          <w:rFonts w:ascii="Arial" w:eastAsia="Times New Roman" w:hAnsi="Arial" w:cs="Arial"/>
          <w:lang w:val="es-MX" w:eastAsia="es-PE"/>
        </w:rPr>
        <w:t>a consideración de esta SGCAN,</w:t>
      </w:r>
      <w:r w:rsidR="00A95AAD" w:rsidRPr="00AC130F">
        <w:rPr>
          <w:rFonts w:ascii="Arial" w:eastAsia="Times New Roman" w:hAnsi="Arial" w:cs="Arial"/>
          <w:lang w:val="es-MX" w:eastAsia="es-PE"/>
        </w:rPr>
        <w:t xml:space="preserve"> dicha aseveración no </w:t>
      </w:r>
      <w:r w:rsidR="00817CE4" w:rsidRPr="00AC130F">
        <w:rPr>
          <w:rFonts w:ascii="Arial" w:eastAsia="Times New Roman" w:hAnsi="Arial" w:cs="Arial"/>
          <w:lang w:val="es-MX" w:eastAsia="es-PE"/>
        </w:rPr>
        <w:t xml:space="preserve">es </w:t>
      </w:r>
      <w:r w:rsidR="00A95AAD" w:rsidRPr="00AC130F">
        <w:rPr>
          <w:rFonts w:ascii="Arial" w:eastAsia="Times New Roman" w:hAnsi="Arial" w:cs="Arial"/>
          <w:lang w:val="es-MX" w:eastAsia="es-PE"/>
        </w:rPr>
        <w:t xml:space="preserve">suficiente para concluir que la República de Colombia ha incumplido el artículo 123 de la Decisión 500. Ello, puesto que para que se configure dicho incumplimiento corresponde verificar si se controvirtieron normas andinas en los procesos nacionales y, principalmente, </w:t>
      </w:r>
      <w:r w:rsidR="00A95AAD" w:rsidRPr="00AC130F">
        <w:rPr>
          <w:rFonts w:ascii="Arial" w:eastAsia="Times New Roman" w:hAnsi="Arial" w:cs="Arial"/>
          <w:lang w:eastAsia="es-PE"/>
        </w:rPr>
        <w:t>si el juez nacional debía necesariamente aplicar la norma andina</w:t>
      </w:r>
      <w:r w:rsidR="00817CE4" w:rsidRPr="00AC130F">
        <w:rPr>
          <w:rFonts w:ascii="Arial" w:eastAsia="Times New Roman" w:hAnsi="Arial" w:cs="Arial"/>
          <w:lang w:eastAsia="es-PE"/>
        </w:rPr>
        <w:t xml:space="preserve"> para fallar sobre el asunto en los términos en los que se haya planteado la </w:t>
      </w:r>
      <w:proofErr w:type="spellStart"/>
      <w:r w:rsidR="00817CE4" w:rsidRPr="00AC130F">
        <w:rPr>
          <w:rFonts w:ascii="Arial" w:eastAsia="Times New Roman" w:hAnsi="Arial" w:cs="Arial"/>
          <w:i/>
          <w:lang w:eastAsia="es-PE"/>
        </w:rPr>
        <w:t>litis</w:t>
      </w:r>
      <w:proofErr w:type="spellEnd"/>
      <w:r w:rsidR="00A95AAD" w:rsidRPr="00AC130F">
        <w:rPr>
          <w:rFonts w:ascii="Arial" w:eastAsia="Times New Roman" w:hAnsi="Arial" w:cs="Arial"/>
          <w:lang w:eastAsia="es-PE"/>
        </w:rPr>
        <w:t>, más allá de si fue o no invocada o controvertida por cualquiera de las partes.</w:t>
      </w:r>
    </w:p>
    <w:p w:rsidR="00A95AAD" w:rsidRPr="00A511EC" w:rsidRDefault="00A95AAD" w:rsidP="00DF4A99">
      <w:pPr>
        <w:widowControl w:val="0"/>
        <w:adjustRightInd w:val="0"/>
        <w:spacing w:after="0" w:line="240" w:lineRule="auto"/>
        <w:ind w:left="1418" w:hanging="851"/>
        <w:contextualSpacing/>
        <w:jc w:val="both"/>
        <w:textAlignment w:val="baseline"/>
        <w:rPr>
          <w:rFonts w:ascii="Arial" w:eastAsia="Times New Roman" w:hAnsi="Arial" w:cs="Arial"/>
          <w:b/>
          <w:sz w:val="16"/>
          <w:szCs w:val="16"/>
          <w:lang w:eastAsia="es-PE"/>
        </w:rPr>
      </w:pPr>
    </w:p>
    <w:p w:rsidR="00DE6D7F" w:rsidRPr="00AC130F" w:rsidRDefault="00DE6D7F" w:rsidP="00DF4A99">
      <w:pPr>
        <w:widowControl w:val="0"/>
        <w:adjustRightInd w:val="0"/>
        <w:spacing w:after="0" w:line="240" w:lineRule="auto"/>
        <w:ind w:left="1418" w:hanging="851"/>
        <w:contextualSpacing/>
        <w:jc w:val="both"/>
        <w:textAlignment w:val="baseline"/>
        <w:rPr>
          <w:rFonts w:ascii="Arial" w:eastAsia="Times New Roman" w:hAnsi="Arial" w:cs="Arial"/>
          <w:b/>
          <w:lang w:eastAsia="es-PE"/>
        </w:rPr>
      </w:pPr>
      <w:r w:rsidRPr="00AC130F">
        <w:rPr>
          <w:rFonts w:ascii="Arial" w:eastAsia="Times New Roman" w:hAnsi="Arial" w:cs="Arial"/>
          <w:b/>
          <w:lang w:eastAsia="es-PE"/>
        </w:rPr>
        <w:t>5.2.2</w:t>
      </w:r>
      <w:r w:rsidR="00952B59" w:rsidRPr="00AC130F">
        <w:rPr>
          <w:rFonts w:ascii="Arial" w:eastAsia="Times New Roman" w:hAnsi="Arial" w:cs="Arial"/>
          <w:b/>
          <w:lang w:eastAsia="es-PE"/>
        </w:rPr>
        <w:t>.3</w:t>
      </w:r>
      <w:r w:rsidR="00FB5B9B" w:rsidRPr="00AC130F">
        <w:rPr>
          <w:rFonts w:ascii="Arial" w:eastAsia="Times New Roman" w:hAnsi="Arial" w:cs="Arial"/>
          <w:b/>
          <w:lang w:eastAsia="es-PE"/>
        </w:rPr>
        <w:t>.</w:t>
      </w:r>
      <w:r w:rsidR="00FB5B9B" w:rsidRPr="00AC130F">
        <w:rPr>
          <w:rFonts w:ascii="Arial" w:eastAsia="Times New Roman" w:hAnsi="Arial" w:cs="Arial"/>
          <w:b/>
          <w:lang w:eastAsia="es-PE"/>
        </w:rPr>
        <w:tab/>
      </w:r>
      <w:r w:rsidRPr="00AC130F">
        <w:rPr>
          <w:rFonts w:ascii="Arial" w:eastAsia="Times New Roman" w:hAnsi="Arial" w:cs="Arial"/>
          <w:b/>
          <w:lang w:eastAsia="es-PE"/>
        </w:rPr>
        <w:t xml:space="preserve">Respecto a si </w:t>
      </w:r>
      <w:r w:rsidR="000B442E" w:rsidRPr="00AC130F">
        <w:rPr>
          <w:rFonts w:ascii="Arial" w:eastAsia="Times New Roman" w:hAnsi="Arial" w:cs="Arial"/>
          <w:b/>
          <w:lang w:eastAsia="es-PE"/>
        </w:rPr>
        <w:t>se</w:t>
      </w:r>
      <w:r w:rsidRPr="00AC130F">
        <w:rPr>
          <w:rFonts w:ascii="Arial" w:eastAsia="Times New Roman" w:hAnsi="Arial" w:cs="Arial"/>
          <w:b/>
          <w:lang w:eastAsia="es-PE"/>
        </w:rPr>
        <w:t xml:space="preserve"> controvirtieron normas andinas en</w:t>
      </w:r>
      <w:r w:rsidR="00A95AAD" w:rsidRPr="00AC130F">
        <w:rPr>
          <w:rFonts w:ascii="Arial" w:eastAsia="Times New Roman" w:hAnsi="Arial" w:cs="Arial"/>
          <w:b/>
          <w:lang w:eastAsia="es-PE"/>
        </w:rPr>
        <w:t xml:space="preserve"> los procesos nacionales</w:t>
      </w:r>
      <w:r w:rsidRPr="00AC130F">
        <w:rPr>
          <w:rFonts w:ascii="Arial" w:eastAsia="Times New Roman" w:hAnsi="Arial" w:cs="Arial"/>
          <w:b/>
          <w:lang w:eastAsia="es-PE"/>
        </w:rPr>
        <w:t>:</w:t>
      </w:r>
    </w:p>
    <w:p w:rsidR="00DE6D7F" w:rsidRPr="00AC130F" w:rsidRDefault="00DE6D7F" w:rsidP="00297F82">
      <w:pPr>
        <w:widowControl w:val="0"/>
        <w:adjustRightInd w:val="0"/>
        <w:spacing w:after="0" w:line="120" w:lineRule="exact"/>
        <w:ind w:left="1418" w:hanging="851"/>
        <w:contextualSpacing/>
        <w:jc w:val="both"/>
        <w:textAlignment w:val="baseline"/>
        <w:rPr>
          <w:rFonts w:ascii="Arial" w:eastAsia="Times New Roman" w:hAnsi="Arial" w:cs="Arial"/>
          <w:b/>
          <w:lang w:eastAsia="es-PE"/>
        </w:rPr>
      </w:pPr>
    </w:p>
    <w:p w:rsidR="002E7ADE" w:rsidRPr="00AC130F" w:rsidRDefault="002E7ADE" w:rsidP="00DF4A99">
      <w:pPr>
        <w:widowControl w:val="0"/>
        <w:adjustRightInd w:val="0"/>
        <w:spacing w:after="0" w:line="240" w:lineRule="auto"/>
        <w:ind w:left="567" w:hanging="567"/>
        <w:jc w:val="both"/>
        <w:textAlignment w:val="baseline"/>
        <w:rPr>
          <w:rFonts w:ascii="Arial" w:eastAsia="Times New Roman" w:hAnsi="Arial" w:cs="Arial"/>
          <w:bCs/>
          <w:i/>
          <w:u w:val="single"/>
          <w:lang w:eastAsia="es-PE"/>
        </w:rPr>
      </w:pPr>
      <w:r w:rsidRPr="00AC130F">
        <w:rPr>
          <w:rFonts w:ascii="Arial" w:eastAsia="Times New Roman" w:hAnsi="Arial" w:cs="Arial"/>
          <w:bCs/>
          <w:i/>
          <w:u w:val="single"/>
          <w:lang w:eastAsia="es-PE"/>
        </w:rPr>
        <w:t>Alegatos de la Reclamante</w:t>
      </w:r>
    </w:p>
    <w:p w:rsidR="002E7ADE" w:rsidRPr="00AC130F" w:rsidRDefault="002E7ADE" w:rsidP="00DF4A99">
      <w:pPr>
        <w:widowControl w:val="0"/>
        <w:adjustRightInd w:val="0"/>
        <w:spacing w:after="0" w:line="240" w:lineRule="auto"/>
        <w:contextualSpacing/>
        <w:jc w:val="both"/>
        <w:textAlignment w:val="baseline"/>
        <w:rPr>
          <w:rFonts w:ascii="Arial" w:eastAsia="Times New Roman" w:hAnsi="Arial" w:cs="Arial"/>
          <w:b/>
          <w:lang w:eastAsia="es-PE"/>
        </w:rPr>
      </w:pPr>
    </w:p>
    <w:p w:rsidR="00BE125D" w:rsidRPr="00AC130F" w:rsidRDefault="00383C4B"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Conforme a lo detallado en el numeral</w:t>
      </w:r>
      <w:r w:rsidR="005B453E" w:rsidRPr="00AC130F">
        <w:rPr>
          <w:rFonts w:ascii="Arial" w:eastAsia="Times New Roman" w:hAnsi="Arial" w:cs="Arial"/>
          <w:bCs/>
          <w:lang w:eastAsia="es-PE"/>
        </w:rPr>
        <w:t xml:space="preserve"> 4.1.</w:t>
      </w:r>
      <w:r w:rsidR="00BE125D" w:rsidRPr="00AC130F">
        <w:rPr>
          <w:rFonts w:ascii="Arial" w:eastAsia="Times New Roman" w:hAnsi="Arial" w:cs="Arial"/>
          <w:bCs/>
          <w:lang w:eastAsia="es-PE"/>
        </w:rPr>
        <w:t>, la Reclamante a</w:t>
      </w:r>
      <w:r w:rsidR="00BA3CE4" w:rsidRPr="00AC130F">
        <w:rPr>
          <w:rFonts w:ascii="Arial" w:eastAsia="Times New Roman" w:hAnsi="Arial" w:cs="Arial"/>
          <w:bCs/>
          <w:lang w:eastAsia="es-PE"/>
        </w:rPr>
        <w:t>lega que el asunto que se debatía</w:t>
      </w:r>
      <w:r w:rsidRPr="00AC130F">
        <w:rPr>
          <w:rFonts w:ascii="Arial" w:eastAsia="Times New Roman" w:hAnsi="Arial" w:cs="Arial"/>
          <w:bCs/>
          <w:lang w:eastAsia="es-PE"/>
        </w:rPr>
        <w:t xml:space="preserve"> en sede nacional</w:t>
      </w:r>
      <w:r w:rsidR="00BE125D" w:rsidRPr="00AC130F">
        <w:rPr>
          <w:rFonts w:ascii="Arial" w:eastAsia="Times New Roman" w:hAnsi="Arial" w:cs="Arial"/>
          <w:bCs/>
          <w:lang w:eastAsia="es-PE"/>
        </w:rPr>
        <w:t xml:space="preserve"> gira</w:t>
      </w:r>
      <w:r w:rsidR="00BA3CE4" w:rsidRPr="00AC130F">
        <w:rPr>
          <w:rFonts w:ascii="Arial" w:eastAsia="Times New Roman" w:hAnsi="Arial" w:cs="Arial"/>
          <w:bCs/>
          <w:lang w:eastAsia="es-PE"/>
        </w:rPr>
        <w:t>ba</w:t>
      </w:r>
      <w:r w:rsidR="00BE125D" w:rsidRPr="00AC130F">
        <w:rPr>
          <w:rFonts w:ascii="Arial" w:eastAsia="Times New Roman" w:hAnsi="Arial" w:cs="Arial"/>
          <w:bCs/>
          <w:lang w:eastAsia="es-PE"/>
        </w:rPr>
        <w:t xml:space="preserve"> en torno al artículo 243 de la Decisión 486, puesto que con base a dicha norma se fundamentó la pretensión de indemnización de perjuicios, con ocasión al daño</w:t>
      </w:r>
      <w:r w:rsidR="001558B8" w:rsidRPr="00AC130F">
        <w:rPr>
          <w:rFonts w:ascii="Arial" w:eastAsia="Times New Roman" w:hAnsi="Arial" w:cs="Arial"/>
          <w:bCs/>
          <w:lang w:eastAsia="es-PE"/>
        </w:rPr>
        <w:t xml:space="preserve"> que habría</w:t>
      </w:r>
      <w:r w:rsidR="00BE125D" w:rsidRPr="00AC130F">
        <w:rPr>
          <w:rFonts w:ascii="Arial" w:eastAsia="Times New Roman" w:hAnsi="Arial" w:cs="Arial"/>
          <w:bCs/>
          <w:lang w:eastAsia="es-PE"/>
        </w:rPr>
        <w:t xml:space="preserve"> sufrido </w:t>
      </w:r>
      <w:r w:rsidRPr="00AC130F">
        <w:rPr>
          <w:rFonts w:ascii="Arial" w:eastAsia="Times New Roman" w:hAnsi="Arial" w:cs="Arial"/>
          <w:bCs/>
          <w:lang w:eastAsia="es-PE"/>
        </w:rPr>
        <w:t xml:space="preserve">como víctima </w:t>
      </w:r>
      <w:r w:rsidR="00BE125D" w:rsidRPr="00AC130F">
        <w:rPr>
          <w:rFonts w:ascii="Arial" w:eastAsia="Times New Roman" w:hAnsi="Arial" w:cs="Arial"/>
          <w:bCs/>
          <w:lang w:eastAsia="es-PE"/>
        </w:rPr>
        <w:t>del delito de Usurpación de Derechos de Propiedad Industrial y Derechos de Obt</w:t>
      </w:r>
      <w:r w:rsidR="00BA3CE4" w:rsidRPr="00AC130F">
        <w:rPr>
          <w:rFonts w:ascii="Arial" w:eastAsia="Times New Roman" w:hAnsi="Arial" w:cs="Arial"/>
          <w:bCs/>
          <w:lang w:eastAsia="es-PE"/>
        </w:rPr>
        <w:t>entores de Variedades Vegetales.</w:t>
      </w:r>
    </w:p>
    <w:p w:rsidR="008C0A00" w:rsidRPr="00AC130F" w:rsidRDefault="008C0A00" w:rsidP="00DF4A99">
      <w:pPr>
        <w:widowControl w:val="0"/>
        <w:adjustRightInd w:val="0"/>
        <w:spacing w:after="0" w:line="240" w:lineRule="auto"/>
        <w:contextualSpacing/>
        <w:jc w:val="both"/>
        <w:textAlignment w:val="baseline"/>
        <w:rPr>
          <w:rFonts w:ascii="Arial" w:eastAsia="Times New Roman" w:hAnsi="Arial" w:cs="Arial"/>
          <w:b/>
          <w:lang w:eastAsia="es-PE"/>
        </w:rPr>
      </w:pPr>
    </w:p>
    <w:p w:rsidR="002E7ADE" w:rsidRPr="00AC130F" w:rsidRDefault="002E7ADE" w:rsidP="00DF4A99">
      <w:pPr>
        <w:widowControl w:val="0"/>
        <w:adjustRightInd w:val="0"/>
        <w:spacing w:after="0" w:line="240" w:lineRule="auto"/>
        <w:ind w:left="567" w:hanging="567"/>
        <w:jc w:val="both"/>
        <w:textAlignment w:val="baseline"/>
        <w:rPr>
          <w:rFonts w:ascii="Arial" w:eastAsia="Times New Roman" w:hAnsi="Arial" w:cs="Arial"/>
          <w:bCs/>
          <w:i/>
          <w:u w:val="single"/>
          <w:lang w:eastAsia="es-PE"/>
        </w:rPr>
      </w:pPr>
      <w:r w:rsidRPr="00AC130F">
        <w:rPr>
          <w:rFonts w:ascii="Arial" w:eastAsia="Times New Roman" w:hAnsi="Arial" w:cs="Arial"/>
          <w:bCs/>
          <w:i/>
          <w:u w:val="single"/>
          <w:lang w:eastAsia="es-PE"/>
        </w:rPr>
        <w:t>Alegatos de la Reclamada</w:t>
      </w:r>
    </w:p>
    <w:p w:rsidR="002E7ADE" w:rsidRPr="00AC130F" w:rsidRDefault="002E7ADE" w:rsidP="00DF4A99">
      <w:pPr>
        <w:widowControl w:val="0"/>
        <w:adjustRightInd w:val="0"/>
        <w:spacing w:after="0" w:line="240" w:lineRule="auto"/>
        <w:ind w:left="1418" w:hanging="851"/>
        <w:contextualSpacing/>
        <w:jc w:val="both"/>
        <w:textAlignment w:val="baseline"/>
        <w:rPr>
          <w:rFonts w:ascii="Arial" w:eastAsia="Times New Roman" w:hAnsi="Arial" w:cs="Arial"/>
          <w:b/>
          <w:lang w:eastAsia="es-PE"/>
        </w:rPr>
      </w:pPr>
    </w:p>
    <w:p w:rsidR="00793F29" w:rsidRPr="00AC130F" w:rsidRDefault="0091445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De acuerdo con lo indicado</w:t>
      </w:r>
      <w:r w:rsidR="00803A25" w:rsidRPr="00AC130F">
        <w:rPr>
          <w:rFonts w:ascii="Arial" w:eastAsia="Times New Roman" w:hAnsi="Arial" w:cs="Arial"/>
          <w:bCs/>
          <w:lang w:eastAsia="es-PE"/>
        </w:rPr>
        <w:t xml:space="preserve"> en el numeral </w:t>
      </w:r>
      <w:r w:rsidR="005B453E" w:rsidRPr="00AC130F">
        <w:rPr>
          <w:rFonts w:ascii="Arial" w:eastAsia="Times New Roman" w:hAnsi="Arial" w:cs="Arial"/>
          <w:bCs/>
          <w:lang w:eastAsia="es-PE"/>
        </w:rPr>
        <w:t>4.2.</w:t>
      </w:r>
      <w:r w:rsidR="00803A25" w:rsidRPr="00AC130F">
        <w:rPr>
          <w:rFonts w:ascii="Arial" w:eastAsia="Times New Roman" w:hAnsi="Arial" w:cs="Arial"/>
          <w:bCs/>
          <w:lang w:eastAsia="es-PE"/>
        </w:rPr>
        <w:t xml:space="preserve">, la Reclamada manifiesta </w:t>
      </w:r>
      <w:r w:rsidR="002F0ED6" w:rsidRPr="00AC130F">
        <w:rPr>
          <w:rFonts w:ascii="Arial" w:eastAsia="Times New Roman" w:hAnsi="Arial" w:cs="Arial"/>
          <w:bCs/>
          <w:lang w:eastAsia="es-PE"/>
        </w:rPr>
        <w:t xml:space="preserve">que </w:t>
      </w:r>
      <w:r w:rsidR="00793F29" w:rsidRPr="00AC130F">
        <w:rPr>
          <w:rFonts w:ascii="Arial" w:eastAsia="Times New Roman" w:hAnsi="Arial" w:cs="Arial"/>
          <w:bCs/>
          <w:lang w:eastAsia="es-PE"/>
        </w:rPr>
        <w:t>en el proceso nacional no se presentó una controversia en cuanto a la aplicación del artículo 243 de la Decisión 486; sino, la cuestión discutida consistía en que la Reclamante no había cumplido con demostrar los daños y perjuicios que hab</w:t>
      </w:r>
      <w:r w:rsidRPr="00AC130F">
        <w:rPr>
          <w:rFonts w:ascii="Arial" w:eastAsia="Times New Roman" w:hAnsi="Arial" w:cs="Arial"/>
          <w:bCs/>
          <w:lang w:eastAsia="es-PE"/>
        </w:rPr>
        <w:t>r</w:t>
      </w:r>
      <w:r w:rsidR="00793F29" w:rsidRPr="00AC130F">
        <w:rPr>
          <w:rFonts w:ascii="Arial" w:eastAsia="Times New Roman" w:hAnsi="Arial" w:cs="Arial"/>
          <w:bCs/>
          <w:lang w:eastAsia="es-PE"/>
        </w:rPr>
        <w:t>ía sufrido.</w:t>
      </w:r>
    </w:p>
    <w:p w:rsidR="00793F29" w:rsidRDefault="00793F29" w:rsidP="00DF4A99">
      <w:pPr>
        <w:widowControl w:val="0"/>
        <w:adjustRightInd w:val="0"/>
        <w:spacing w:after="0" w:line="240" w:lineRule="auto"/>
        <w:jc w:val="both"/>
        <w:textAlignment w:val="baseline"/>
        <w:rPr>
          <w:rFonts w:ascii="Arial" w:eastAsia="Times New Roman" w:hAnsi="Arial" w:cs="Arial"/>
          <w:b/>
          <w:bCs/>
          <w:lang w:eastAsia="es-PE"/>
        </w:rPr>
      </w:pPr>
    </w:p>
    <w:p w:rsidR="001603AE" w:rsidRPr="00AC130F" w:rsidRDefault="00604A4D" w:rsidP="00DF4A99">
      <w:pPr>
        <w:widowControl w:val="0"/>
        <w:adjustRightInd w:val="0"/>
        <w:spacing w:after="0" w:line="240" w:lineRule="auto"/>
        <w:jc w:val="both"/>
        <w:textAlignment w:val="baseline"/>
        <w:rPr>
          <w:rFonts w:ascii="Arial" w:eastAsia="Times New Roman" w:hAnsi="Arial" w:cs="Arial"/>
          <w:b/>
          <w:bCs/>
          <w:lang w:val="es-MX" w:eastAsia="es-PE"/>
        </w:rPr>
      </w:pPr>
      <w:r w:rsidRPr="00AC130F">
        <w:rPr>
          <w:rFonts w:ascii="Arial" w:eastAsia="Times New Roman" w:hAnsi="Arial" w:cs="Arial"/>
          <w:bCs/>
          <w:i/>
          <w:u w:val="single"/>
          <w:lang w:eastAsia="es-PE"/>
        </w:rPr>
        <w:t>Análisis SGCAN</w:t>
      </w:r>
    </w:p>
    <w:p w:rsidR="001603AE" w:rsidRPr="00AC130F" w:rsidRDefault="001603AE" w:rsidP="00DF4A99">
      <w:pPr>
        <w:widowControl w:val="0"/>
        <w:adjustRightInd w:val="0"/>
        <w:spacing w:after="0" w:line="240" w:lineRule="auto"/>
        <w:jc w:val="both"/>
        <w:textAlignment w:val="baseline"/>
        <w:rPr>
          <w:rFonts w:ascii="Arial" w:eastAsia="Times New Roman" w:hAnsi="Arial" w:cs="Arial"/>
          <w:b/>
          <w:bCs/>
          <w:lang w:val="es-MX" w:eastAsia="es-PE"/>
        </w:rPr>
      </w:pPr>
    </w:p>
    <w:p w:rsidR="000B442E" w:rsidRPr="00AC130F" w:rsidRDefault="000B442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Sobre el particular, </w:t>
      </w:r>
      <w:r w:rsidR="00E3318E" w:rsidRPr="00AC130F">
        <w:rPr>
          <w:rFonts w:ascii="Arial" w:eastAsia="Times New Roman" w:hAnsi="Arial" w:cs="Arial"/>
          <w:lang w:val="es-MX" w:eastAsia="es-PE"/>
        </w:rPr>
        <w:t>es preciso</w:t>
      </w:r>
      <w:r w:rsidR="00186270" w:rsidRPr="00AC130F">
        <w:rPr>
          <w:rFonts w:ascii="Arial" w:eastAsia="Times New Roman" w:hAnsi="Arial" w:cs="Arial"/>
          <w:lang w:val="es-MX" w:eastAsia="es-PE"/>
        </w:rPr>
        <w:t xml:space="preserve"> </w:t>
      </w:r>
      <w:r w:rsidR="00E3318E" w:rsidRPr="00AC130F">
        <w:rPr>
          <w:rFonts w:ascii="Arial" w:eastAsia="Times New Roman" w:hAnsi="Arial" w:cs="Arial"/>
          <w:lang w:val="es-MX" w:eastAsia="es-PE"/>
        </w:rPr>
        <w:t>hacer alusión a</w:t>
      </w:r>
      <w:r w:rsidRPr="00AC130F">
        <w:rPr>
          <w:rFonts w:ascii="Arial" w:eastAsia="Times New Roman" w:hAnsi="Arial" w:cs="Arial"/>
          <w:lang w:val="es-MX" w:eastAsia="es-PE"/>
        </w:rPr>
        <w:t xml:space="preserve"> lo señalado por el TJCA en el Proceso N° 01-AI-2015</w:t>
      </w:r>
      <w:r w:rsidRPr="00AC130F">
        <w:rPr>
          <w:rStyle w:val="Refdenotaalpie"/>
          <w:rFonts w:ascii="Arial" w:eastAsia="Times New Roman" w:hAnsi="Arial" w:cs="Arial"/>
          <w:lang w:val="es-MX" w:eastAsia="es-PE"/>
        </w:rPr>
        <w:footnoteReference w:id="30"/>
      </w:r>
      <w:r w:rsidRPr="00AC130F">
        <w:rPr>
          <w:rFonts w:ascii="Arial" w:eastAsia="Times New Roman" w:hAnsi="Arial" w:cs="Arial"/>
          <w:lang w:val="es-MX" w:eastAsia="es-PE"/>
        </w:rPr>
        <w:t>:</w:t>
      </w:r>
    </w:p>
    <w:p w:rsidR="000B442E" w:rsidRPr="00AC130F" w:rsidRDefault="000B442E" w:rsidP="00297F82">
      <w:pPr>
        <w:widowControl w:val="0"/>
        <w:adjustRightInd w:val="0"/>
        <w:spacing w:after="0" w:line="160" w:lineRule="exact"/>
        <w:jc w:val="both"/>
        <w:textAlignment w:val="baseline"/>
        <w:rPr>
          <w:rFonts w:ascii="Arial" w:eastAsia="Times New Roman" w:hAnsi="Arial" w:cs="Arial"/>
          <w:lang w:val="es-MX" w:eastAsia="es-PE"/>
        </w:rPr>
      </w:pPr>
    </w:p>
    <w:p w:rsidR="000B442E" w:rsidRPr="00AC130F" w:rsidRDefault="000B442E"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w:t>
      </w:r>
      <w:r w:rsidRPr="00AC130F">
        <w:rPr>
          <w:rFonts w:ascii="Arial" w:eastAsia="Times New Roman" w:hAnsi="Arial" w:cs="Arial"/>
          <w:i/>
          <w:lang w:val="es-MX" w:eastAsia="es-PE"/>
        </w:rPr>
        <w:t xml:space="preserve">Debe entonces estar claro que la simple invocación de una norma andina por una de las partes ante un Juez nacional, como la cita de la tal norma en fundamentación de sus argumentos, no puede ser un presupuesto que vincule al Juez para que active la figura de la interpretación prejudicial ante este Tribunal Comunitario. </w:t>
      </w:r>
      <w:r w:rsidRPr="00AC130F">
        <w:rPr>
          <w:rFonts w:ascii="Arial" w:eastAsia="Times New Roman" w:hAnsi="Arial" w:cs="Arial"/>
          <w:b/>
          <w:i/>
          <w:u w:val="single"/>
          <w:lang w:val="es-MX" w:eastAsia="es-PE"/>
        </w:rPr>
        <w:t>Lo esencial para que se requiera dicha interpretación –se reitera- es que las normas andinas, habiendo sido o no invocadas por la o las partes procesales, sean controvertidas en el caso concreto, entendiéndose por ello que haya existido una discusión extensa y detenida, con opiniones contrapuestas, sobre tales normas</w:t>
      </w:r>
      <w:r w:rsidRPr="00AC130F">
        <w:rPr>
          <w:rFonts w:ascii="Arial" w:eastAsia="Times New Roman" w:hAnsi="Arial" w:cs="Arial"/>
          <w:i/>
          <w:lang w:val="es-MX" w:eastAsia="es-PE"/>
        </w:rPr>
        <w:t xml:space="preserve">; o que el Juez nacional deba necesariamente aplicar dichas normas comunitarias para </w:t>
      </w:r>
      <w:r w:rsidRPr="00AC130F">
        <w:rPr>
          <w:rFonts w:ascii="Arial" w:eastAsia="Times New Roman" w:hAnsi="Arial" w:cs="Arial"/>
          <w:i/>
          <w:lang w:val="es-MX" w:eastAsia="es-PE"/>
        </w:rPr>
        <w:lastRenderedPageBreak/>
        <w:t>resolver el caso.</w:t>
      </w:r>
      <w:r w:rsidRPr="00AC130F">
        <w:rPr>
          <w:rFonts w:ascii="Arial" w:eastAsia="Times New Roman" w:hAnsi="Arial" w:cs="Arial"/>
          <w:lang w:val="es-MX" w:eastAsia="es-PE"/>
        </w:rPr>
        <w:t>” (Énfasis agregado)</w:t>
      </w:r>
    </w:p>
    <w:p w:rsidR="000B442E" w:rsidRPr="00AC130F" w:rsidRDefault="000B442E"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5770D1" w:rsidRPr="00AC130F" w:rsidRDefault="005770D1"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 xml:space="preserve">De </w:t>
      </w:r>
      <w:r w:rsidR="003B4C64" w:rsidRPr="00AC130F">
        <w:rPr>
          <w:rFonts w:ascii="Arial" w:eastAsia="Times New Roman" w:hAnsi="Arial" w:cs="Arial"/>
          <w:lang w:val="es-MX" w:eastAsia="es-PE"/>
        </w:rPr>
        <w:t>conformidad con</w:t>
      </w:r>
      <w:r w:rsidRPr="00AC130F">
        <w:rPr>
          <w:rFonts w:ascii="Arial" w:eastAsia="Times New Roman" w:hAnsi="Arial" w:cs="Arial"/>
          <w:lang w:val="es-MX" w:eastAsia="es-PE"/>
        </w:rPr>
        <w:t xml:space="preserve"> lo señalado por el TJCA, corresponde analizar si, en efecto, el artículo 243 de la Decisión 486 fue materia de controversia en sede nacional. Para </w:t>
      </w:r>
      <w:r w:rsidR="003B4C64" w:rsidRPr="00AC130F">
        <w:rPr>
          <w:rFonts w:ascii="Arial" w:eastAsia="Times New Roman" w:hAnsi="Arial" w:cs="Arial"/>
          <w:lang w:val="es-MX" w:eastAsia="es-PE"/>
        </w:rPr>
        <w:t>ello</w:t>
      </w:r>
      <w:r w:rsidRPr="00AC130F">
        <w:rPr>
          <w:rFonts w:ascii="Arial" w:eastAsia="Times New Roman" w:hAnsi="Arial" w:cs="Arial"/>
          <w:lang w:val="es-MX" w:eastAsia="es-PE"/>
        </w:rPr>
        <w:t>, cabe traer a colación</w:t>
      </w:r>
      <w:r w:rsidR="00C064FF" w:rsidRPr="00AC130F">
        <w:rPr>
          <w:rFonts w:ascii="Arial" w:eastAsia="Times New Roman" w:hAnsi="Arial" w:cs="Arial"/>
          <w:lang w:val="es-MX" w:eastAsia="es-PE"/>
        </w:rPr>
        <w:t xml:space="preserve">, </w:t>
      </w:r>
      <w:r w:rsidR="00C064FF" w:rsidRPr="00AC130F">
        <w:rPr>
          <w:rFonts w:ascii="Arial" w:eastAsia="Times New Roman" w:hAnsi="Arial" w:cs="Arial"/>
          <w:b/>
          <w:u w:val="single"/>
          <w:lang w:val="es-MX" w:eastAsia="es-PE"/>
        </w:rPr>
        <w:t xml:space="preserve">de manera </w:t>
      </w:r>
      <w:r w:rsidR="004D7709" w:rsidRPr="00AC130F">
        <w:rPr>
          <w:rFonts w:ascii="Arial" w:eastAsia="Times New Roman" w:hAnsi="Arial" w:cs="Arial"/>
          <w:b/>
          <w:u w:val="single"/>
          <w:lang w:val="es-MX" w:eastAsia="es-PE"/>
        </w:rPr>
        <w:t>sucinta</w:t>
      </w:r>
      <w:r w:rsidR="00C064FF" w:rsidRPr="00AC130F">
        <w:rPr>
          <w:rFonts w:ascii="Arial" w:eastAsia="Times New Roman" w:hAnsi="Arial" w:cs="Arial"/>
          <w:lang w:val="es-MX" w:eastAsia="es-PE"/>
        </w:rPr>
        <w:t>,</w:t>
      </w:r>
      <w:r w:rsidRPr="00AC130F">
        <w:rPr>
          <w:rFonts w:ascii="Arial" w:eastAsia="Times New Roman" w:hAnsi="Arial" w:cs="Arial"/>
          <w:lang w:val="es-MX" w:eastAsia="es-PE"/>
        </w:rPr>
        <w:t xml:space="preserve"> lo indicado </w:t>
      </w:r>
      <w:r w:rsidR="00C064FF" w:rsidRPr="00AC130F">
        <w:rPr>
          <w:rFonts w:ascii="Arial" w:eastAsia="Times New Roman" w:hAnsi="Arial" w:cs="Arial"/>
          <w:lang w:val="es-MX" w:eastAsia="es-PE"/>
        </w:rPr>
        <w:t>en los actos y providencias procesales que obran en el Expediente</w:t>
      </w:r>
      <w:r w:rsidR="0054626B" w:rsidRPr="00AC130F">
        <w:rPr>
          <w:rFonts w:ascii="Arial" w:eastAsia="Times New Roman" w:hAnsi="Arial" w:cs="Arial"/>
          <w:lang w:val="es-MX" w:eastAsia="es-PE"/>
        </w:rPr>
        <w:t>.</w:t>
      </w:r>
    </w:p>
    <w:p w:rsidR="005770D1" w:rsidRPr="00AC130F" w:rsidRDefault="005770D1" w:rsidP="00297F82">
      <w:pPr>
        <w:widowControl w:val="0"/>
        <w:adjustRightInd w:val="0"/>
        <w:spacing w:after="0" w:line="160" w:lineRule="exact"/>
        <w:jc w:val="both"/>
        <w:textAlignment w:val="baseline"/>
        <w:rPr>
          <w:rFonts w:ascii="Arial" w:eastAsia="Times New Roman" w:hAnsi="Arial" w:cs="Arial"/>
          <w:lang w:val="es-MX" w:eastAsia="es-PE"/>
        </w:rPr>
      </w:pPr>
    </w:p>
    <w:p w:rsidR="00C7377B" w:rsidRDefault="00C7377B" w:rsidP="00DF4A99">
      <w:pPr>
        <w:pStyle w:val="Prrafodelista"/>
        <w:tabs>
          <w:tab w:val="left" w:pos="1134"/>
        </w:tabs>
        <w:spacing w:line="240" w:lineRule="auto"/>
        <w:ind w:left="1134" w:hanging="567"/>
        <w:rPr>
          <w:rFonts w:cs="Arial"/>
          <w:sz w:val="22"/>
          <w:szCs w:val="22"/>
          <w:lang w:val="es-MX"/>
        </w:rPr>
      </w:pPr>
      <w:r w:rsidRPr="00AC130F">
        <w:rPr>
          <w:rFonts w:cs="Arial"/>
          <w:sz w:val="22"/>
          <w:szCs w:val="22"/>
          <w:lang w:val="es-MX"/>
        </w:rPr>
        <w:t xml:space="preserve">(i) </w:t>
      </w:r>
      <w:r w:rsidR="00186270" w:rsidRPr="00AC130F">
        <w:rPr>
          <w:rFonts w:cs="Arial"/>
          <w:sz w:val="22"/>
          <w:szCs w:val="22"/>
          <w:lang w:val="es-MX"/>
        </w:rPr>
        <w:tab/>
      </w:r>
      <w:r w:rsidRPr="00AC130F">
        <w:rPr>
          <w:rFonts w:cs="Arial"/>
          <w:i/>
          <w:sz w:val="22"/>
          <w:szCs w:val="22"/>
          <w:u w:val="single"/>
          <w:lang w:val="es-MX"/>
        </w:rPr>
        <w:t xml:space="preserve">Juzgado Penal del Circuito de </w:t>
      </w:r>
      <w:proofErr w:type="spellStart"/>
      <w:r w:rsidRPr="00AC130F">
        <w:rPr>
          <w:rFonts w:cs="Arial"/>
          <w:i/>
          <w:sz w:val="22"/>
          <w:szCs w:val="22"/>
          <w:u w:val="single"/>
          <w:lang w:val="es-MX"/>
        </w:rPr>
        <w:t>Gachetá</w:t>
      </w:r>
      <w:proofErr w:type="spellEnd"/>
      <w:r w:rsidRPr="00AC130F">
        <w:rPr>
          <w:rFonts w:cs="Arial"/>
          <w:sz w:val="22"/>
          <w:szCs w:val="22"/>
          <w:lang w:val="es-MX"/>
        </w:rPr>
        <w:t>:</w:t>
      </w:r>
      <w:r w:rsidR="00DA4BEB" w:rsidRPr="00AC130F">
        <w:rPr>
          <w:rFonts w:cs="Arial"/>
          <w:sz w:val="22"/>
          <w:szCs w:val="22"/>
          <w:lang w:val="es-MX"/>
        </w:rPr>
        <w:t xml:space="preserve"> </w:t>
      </w:r>
      <w:r w:rsidR="0054626B" w:rsidRPr="00AC130F">
        <w:rPr>
          <w:rFonts w:cs="Arial"/>
          <w:sz w:val="22"/>
          <w:szCs w:val="22"/>
          <w:lang w:val="es-MX"/>
        </w:rPr>
        <w:t xml:space="preserve">De </w:t>
      </w:r>
      <w:r w:rsidR="001C30B5" w:rsidRPr="00AC130F">
        <w:rPr>
          <w:rFonts w:cs="Arial"/>
          <w:sz w:val="22"/>
          <w:szCs w:val="22"/>
          <w:lang w:val="es-MX"/>
        </w:rPr>
        <w:t>la revisión de la</w:t>
      </w:r>
      <w:r w:rsidR="0054626B" w:rsidRPr="00AC130F">
        <w:rPr>
          <w:rFonts w:cs="Arial"/>
          <w:sz w:val="22"/>
          <w:szCs w:val="22"/>
          <w:lang w:val="es-MX"/>
        </w:rPr>
        <w:t xml:space="preserve"> Sentencia emitida por el Juzgado Penal del Circuito de </w:t>
      </w:r>
      <w:proofErr w:type="spellStart"/>
      <w:r w:rsidR="0054626B" w:rsidRPr="00AC130F">
        <w:rPr>
          <w:rFonts w:cs="Arial"/>
          <w:sz w:val="22"/>
          <w:szCs w:val="22"/>
          <w:lang w:val="es-MX"/>
        </w:rPr>
        <w:t>Gachetá</w:t>
      </w:r>
      <w:proofErr w:type="spellEnd"/>
      <w:r w:rsidR="0054626B" w:rsidRPr="00AC130F">
        <w:rPr>
          <w:rFonts w:cs="Arial"/>
          <w:sz w:val="22"/>
          <w:szCs w:val="22"/>
          <w:lang w:val="es-MX"/>
        </w:rPr>
        <w:t>, se observa que en la misma se</w:t>
      </w:r>
      <w:r w:rsidR="00BF0C37" w:rsidRPr="00AC130F">
        <w:rPr>
          <w:rFonts w:cs="Arial"/>
          <w:sz w:val="22"/>
          <w:szCs w:val="22"/>
          <w:lang w:val="es-MX"/>
        </w:rPr>
        <w:t xml:space="preserve"> presenta una gran cantidad de consideraciones que evidenciarían que </w:t>
      </w:r>
      <w:r w:rsidR="0054626B" w:rsidRPr="00AC130F">
        <w:rPr>
          <w:rFonts w:cs="Arial"/>
          <w:sz w:val="22"/>
          <w:szCs w:val="22"/>
          <w:lang w:val="es-MX"/>
        </w:rPr>
        <w:t xml:space="preserve">el dictamen </w:t>
      </w:r>
      <w:r w:rsidR="00BF0C37" w:rsidRPr="00AC130F">
        <w:rPr>
          <w:rFonts w:cs="Arial"/>
          <w:sz w:val="22"/>
          <w:szCs w:val="22"/>
          <w:lang w:val="es-MX"/>
        </w:rPr>
        <w:t xml:space="preserve">pericial </w:t>
      </w:r>
      <w:r w:rsidR="0054626B" w:rsidRPr="00AC130F">
        <w:rPr>
          <w:rFonts w:cs="Arial"/>
          <w:sz w:val="22"/>
          <w:szCs w:val="22"/>
          <w:lang w:val="es-MX"/>
        </w:rPr>
        <w:t>no e</w:t>
      </w:r>
      <w:r w:rsidR="00BF0C37" w:rsidRPr="00AC130F">
        <w:rPr>
          <w:rFonts w:cs="Arial"/>
          <w:sz w:val="22"/>
          <w:szCs w:val="22"/>
          <w:lang w:val="es-MX"/>
        </w:rPr>
        <w:t>ra</w:t>
      </w:r>
      <w:r w:rsidR="0054626B" w:rsidRPr="00AC130F">
        <w:rPr>
          <w:rFonts w:cs="Arial"/>
          <w:sz w:val="22"/>
          <w:szCs w:val="22"/>
          <w:lang w:val="es-MX"/>
        </w:rPr>
        <w:t xml:space="preserve"> idóneo ni suficiente para probar </w:t>
      </w:r>
      <w:r w:rsidR="00C243AD" w:rsidRPr="00AC130F">
        <w:rPr>
          <w:rFonts w:cs="Arial"/>
          <w:sz w:val="22"/>
          <w:szCs w:val="22"/>
          <w:lang w:val="es-MX"/>
        </w:rPr>
        <w:t>l</w:t>
      </w:r>
      <w:r w:rsidR="0054626B" w:rsidRPr="00AC130F">
        <w:rPr>
          <w:rFonts w:cs="Arial"/>
          <w:sz w:val="22"/>
          <w:szCs w:val="22"/>
          <w:lang w:val="es-MX"/>
        </w:rPr>
        <w:t>os perju</w:t>
      </w:r>
      <w:r w:rsidR="00963669" w:rsidRPr="00AC130F">
        <w:rPr>
          <w:rFonts w:cs="Arial"/>
          <w:sz w:val="22"/>
          <w:szCs w:val="22"/>
          <w:lang w:val="es-MX"/>
        </w:rPr>
        <w:t>icios reclamados por la víctima</w:t>
      </w:r>
      <w:r w:rsidR="00DA4BEB" w:rsidRPr="00AC130F">
        <w:rPr>
          <w:rStyle w:val="Refdenotaalpie"/>
          <w:rFonts w:cs="Arial"/>
          <w:sz w:val="22"/>
          <w:szCs w:val="22"/>
          <w:lang w:val="es-MX"/>
        </w:rPr>
        <w:footnoteReference w:id="31"/>
      </w:r>
      <w:r w:rsidR="001C30B5" w:rsidRPr="00AC130F">
        <w:rPr>
          <w:rFonts w:cs="Arial"/>
          <w:sz w:val="22"/>
          <w:szCs w:val="22"/>
          <w:lang w:val="es-MX"/>
        </w:rPr>
        <w:t>.</w:t>
      </w:r>
    </w:p>
    <w:p w:rsidR="00316388" w:rsidRPr="00AC130F" w:rsidRDefault="00316388" w:rsidP="00DF4A99">
      <w:pPr>
        <w:pStyle w:val="Prrafodelista"/>
        <w:tabs>
          <w:tab w:val="left" w:pos="1134"/>
        </w:tabs>
        <w:spacing w:line="240" w:lineRule="auto"/>
        <w:ind w:left="1134" w:hanging="567"/>
        <w:rPr>
          <w:rFonts w:cs="Arial"/>
          <w:sz w:val="22"/>
          <w:szCs w:val="22"/>
          <w:lang w:val="es-MX"/>
        </w:rPr>
      </w:pPr>
    </w:p>
    <w:p w:rsidR="00186270" w:rsidRPr="00AC130F" w:rsidRDefault="00C7377B" w:rsidP="00DF4A99">
      <w:pPr>
        <w:pStyle w:val="Prrafodelista"/>
        <w:tabs>
          <w:tab w:val="left" w:pos="993"/>
        </w:tabs>
        <w:spacing w:line="240" w:lineRule="auto"/>
        <w:ind w:left="1134" w:hanging="567"/>
        <w:rPr>
          <w:rFonts w:cs="Arial"/>
          <w:sz w:val="22"/>
          <w:szCs w:val="22"/>
          <w:lang w:val="es-MX"/>
        </w:rPr>
      </w:pPr>
      <w:r w:rsidRPr="00AC130F">
        <w:rPr>
          <w:rFonts w:cs="Arial"/>
          <w:sz w:val="22"/>
          <w:szCs w:val="22"/>
          <w:lang w:val="es-MX"/>
        </w:rPr>
        <w:t xml:space="preserve">(ii) </w:t>
      </w:r>
      <w:r w:rsidR="00186270" w:rsidRPr="00AC130F">
        <w:rPr>
          <w:rFonts w:cs="Arial"/>
          <w:sz w:val="22"/>
          <w:szCs w:val="22"/>
          <w:lang w:val="es-MX"/>
        </w:rPr>
        <w:tab/>
      </w:r>
      <w:r w:rsidR="00186270" w:rsidRPr="00AC130F">
        <w:rPr>
          <w:rFonts w:cs="Arial"/>
          <w:sz w:val="22"/>
          <w:szCs w:val="22"/>
          <w:lang w:val="es-MX"/>
        </w:rPr>
        <w:tab/>
      </w:r>
      <w:r w:rsidRPr="00AC130F">
        <w:rPr>
          <w:rFonts w:cs="Arial"/>
          <w:i/>
          <w:sz w:val="22"/>
          <w:szCs w:val="22"/>
          <w:u w:val="single"/>
          <w:lang w:val="es-MX"/>
        </w:rPr>
        <w:t>Recursos de Apelación presentados por la Reclamante</w:t>
      </w:r>
      <w:r w:rsidRPr="00AC130F">
        <w:rPr>
          <w:rFonts w:cs="Arial"/>
          <w:sz w:val="22"/>
          <w:szCs w:val="22"/>
          <w:lang w:val="es-MX"/>
        </w:rPr>
        <w:t>:</w:t>
      </w:r>
      <w:r w:rsidR="00DA4BEB" w:rsidRPr="00AC130F">
        <w:rPr>
          <w:rFonts w:cs="Arial"/>
          <w:sz w:val="22"/>
          <w:szCs w:val="22"/>
          <w:lang w:val="es-MX"/>
        </w:rPr>
        <w:t xml:space="preserve"> </w:t>
      </w:r>
      <w:r w:rsidR="00963669" w:rsidRPr="00AC130F">
        <w:rPr>
          <w:rFonts w:cs="Arial"/>
          <w:sz w:val="22"/>
          <w:szCs w:val="22"/>
          <w:lang w:val="es-MX"/>
        </w:rPr>
        <w:t>S</w:t>
      </w:r>
      <w:r w:rsidR="00DA4BEB" w:rsidRPr="00AC130F">
        <w:rPr>
          <w:rFonts w:cs="Arial"/>
          <w:sz w:val="22"/>
          <w:szCs w:val="22"/>
          <w:lang w:val="es-MX"/>
        </w:rPr>
        <w:t xml:space="preserve">e advierte </w:t>
      </w:r>
      <w:r w:rsidR="00186270" w:rsidRPr="00AC130F">
        <w:rPr>
          <w:rFonts w:cs="Arial"/>
          <w:sz w:val="22"/>
          <w:szCs w:val="22"/>
          <w:lang w:val="es-MX"/>
        </w:rPr>
        <w:t xml:space="preserve">que </w:t>
      </w:r>
      <w:r w:rsidR="00963669" w:rsidRPr="00AC130F">
        <w:rPr>
          <w:rFonts w:cs="Arial"/>
          <w:sz w:val="22"/>
          <w:szCs w:val="22"/>
          <w:lang w:val="es-MX"/>
        </w:rPr>
        <w:t>la Reclamante</w:t>
      </w:r>
      <w:r w:rsidR="00186270" w:rsidRPr="00AC130F">
        <w:rPr>
          <w:rFonts w:cs="Arial"/>
          <w:sz w:val="22"/>
          <w:szCs w:val="22"/>
          <w:lang w:val="es-MX"/>
        </w:rPr>
        <w:t xml:space="preserve"> invocó expresamente el artículo 243 de la Decisión 486 y requirió que se solicitara interpretación prejudicial al TJCA</w:t>
      </w:r>
      <w:r w:rsidR="00963669" w:rsidRPr="00AC130F">
        <w:rPr>
          <w:rStyle w:val="Refdenotaalpie"/>
          <w:rFonts w:cs="Arial"/>
          <w:sz w:val="22"/>
          <w:szCs w:val="22"/>
          <w:lang w:val="es-MX"/>
        </w:rPr>
        <w:footnoteReference w:id="32"/>
      </w:r>
      <w:r w:rsidR="00186270" w:rsidRPr="00AC130F">
        <w:rPr>
          <w:rFonts w:cs="Arial"/>
          <w:sz w:val="22"/>
          <w:szCs w:val="22"/>
          <w:lang w:val="es-MX"/>
        </w:rPr>
        <w:t>. Asimismo, en cuanto a la idoneidad del dictamen pericial, la Reclamante alega que:</w:t>
      </w:r>
    </w:p>
    <w:p w:rsidR="00186270" w:rsidRPr="00AC130F" w:rsidRDefault="00186270" w:rsidP="00E13326">
      <w:pPr>
        <w:widowControl w:val="0"/>
        <w:adjustRightInd w:val="0"/>
        <w:spacing w:after="0" w:line="280" w:lineRule="exact"/>
        <w:ind w:left="567"/>
        <w:jc w:val="both"/>
        <w:textAlignment w:val="baseline"/>
        <w:rPr>
          <w:rFonts w:ascii="Arial" w:eastAsia="Times New Roman" w:hAnsi="Arial" w:cs="Arial"/>
          <w:lang w:val="es-MX" w:eastAsia="es-PE"/>
        </w:rPr>
      </w:pPr>
    </w:p>
    <w:p w:rsidR="00DA4BEB" w:rsidRPr="00AC130F" w:rsidRDefault="00186270"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i/>
          <w:lang w:val="es-MX" w:eastAsia="es-PE"/>
        </w:rPr>
        <w:t xml:space="preserve">“En conclusión </w:t>
      </w:r>
      <w:r w:rsidRPr="00AC130F">
        <w:rPr>
          <w:rFonts w:ascii="Arial" w:eastAsia="Times New Roman" w:hAnsi="Arial" w:cs="Arial"/>
          <w:i/>
          <w:u w:val="single"/>
          <w:lang w:val="es-MX" w:eastAsia="es-PE"/>
        </w:rPr>
        <w:t>resulta preocupante que el Juzgado de conocimiento argumente la invalidez de un dictamen pericial por un aspecto meramente formal</w:t>
      </w:r>
      <w:r w:rsidRPr="00AC130F">
        <w:rPr>
          <w:rFonts w:ascii="Arial" w:eastAsia="Times New Roman" w:hAnsi="Arial" w:cs="Arial"/>
          <w:i/>
          <w:lang w:val="es-MX" w:eastAsia="es-PE"/>
        </w:rPr>
        <w:t>, menoscabando flagrantemente el derecho sustancial, pues la apreciación de la prueba pericial deberá aprobar únicamente los preceptos establecidos en el artículo 420 en el curso de la audiencia pública que es donde efectivamente se desarrolla la prueba (…).”</w:t>
      </w:r>
      <w:r w:rsidRPr="00AC130F">
        <w:rPr>
          <w:rStyle w:val="Refdenotaalpie"/>
          <w:rFonts w:ascii="Arial" w:eastAsia="Times New Roman" w:hAnsi="Arial" w:cs="Arial"/>
          <w:i/>
          <w:lang w:val="es-MX" w:eastAsia="es-PE"/>
        </w:rPr>
        <w:footnoteReference w:id="33"/>
      </w:r>
      <w:r w:rsidRPr="00AC130F">
        <w:rPr>
          <w:rFonts w:ascii="Arial" w:eastAsia="Times New Roman" w:hAnsi="Arial" w:cs="Arial"/>
          <w:i/>
          <w:lang w:val="es-MX" w:eastAsia="es-PE"/>
        </w:rPr>
        <w:t xml:space="preserve"> </w:t>
      </w:r>
      <w:r w:rsidRPr="00AC130F">
        <w:rPr>
          <w:rFonts w:ascii="Arial" w:eastAsia="Times New Roman" w:hAnsi="Arial" w:cs="Arial"/>
          <w:lang w:val="es-MX" w:eastAsia="es-PE"/>
        </w:rPr>
        <w:t>(Énfasis agregado)</w:t>
      </w:r>
    </w:p>
    <w:p w:rsidR="00DA4BEB" w:rsidRDefault="00DA4BEB"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316388" w:rsidRPr="00AC130F" w:rsidRDefault="00316388"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186270" w:rsidRPr="00AC130F" w:rsidRDefault="00186270"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Adicionalmente, en los referidos escritos la Reclamante señaló que existió un desconocimiento de la Decisión 486, enfatizando que dicha norma tiene</w:t>
      </w:r>
      <w:r w:rsidR="00963669" w:rsidRPr="00AC130F">
        <w:rPr>
          <w:rFonts w:ascii="Arial" w:eastAsia="Times New Roman" w:hAnsi="Arial" w:cs="Arial"/>
          <w:lang w:val="es-MX" w:eastAsia="es-PE"/>
        </w:rPr>
        <w:t xml:space="preserve"> carácter suprana</w:t>
      </w:r>
      <w:r w:rsidR="00B74985" w:rsidRPr="00AC130F">
        <w:rPr>
          <w:rFonts w:ascii="Arial" w:eastAsia="Times New Roman" w:hAnsi="Arial" w:cs="Arial"/>
          <w:lang w:val="es-MX" w:eastAsia="es-PE"/>
        </w:rPr>
        <w:t>cional</w:t>
      </w:r>
      <w:r w:rsidR="00B74985" w:rsidRPr="00AC130F">
        <w:rPr>
          <w:rStyle w:val="Refdenotaalpie"/>
          <w:rFonts w:ascii="Arial" w:eastAsia="Times New Roman" w:hAnsi="Arial" w:cs="Arial"/>
          <w:lang w:val="es-MX" w:eastAsia="es-PE"/>
        </w:rPr>
        <w:footnoteReference w:id="34"/>
      </w:r>
      <w:r w:rsidR="00B74985" w:rsidRPr="00AC130F">
        <w:rPr>
          <w:rFonts w:ascii="Arial" w:eastAsia="Times New Roman" w:hAnsi="Arial" w:cs="Arial"/>
          <w:lang w:val="es-MX" w:eastAsia="es-PE"/>
        </w:rPr>
        <w:t>.</w:t>
      </w:r>
    </w:p>
    <w:p w:rsidR="00186270" w:rsidRPr="00AC130F" w:rsidRDefault="00186270" w:rsidP="00E13326">
      <w:pPr>
        <w:widowControl w:val="0"/>
        <w:tabs>
          <w:tab w:val="left" w:pos="1276"/>
        </w:tabs>
        <w:adjustRightInd w:val="0"/>
        <w:spacing w:after="0" w:line="280" w:lineRule="exact"/>
        <w:jc w:val="both"/>
        <w:textAlignment w:val="baseline"/>
        <w:rPr>
          <w:rFonts w:ascii="Arial" w:eastAsia="Times New Roman" w:hAnsi="Arial" w:cs="Arial"/>
          <w:i/>
          <w:lang w:val="es-MX" w:eastAsia="es-PE"/>
        </w:rPr>
      </w:pPr>
    </w:p>
    <w:p w:rsidR="00186270" w:rsidRPr="00AC130F" w:rsidRDefault="00186270" w:rsidP="00DF4A99">
      <w:pPr>
        <w:pStyle w:val="Prrafodelista"/>
        <w:tabs>
          <w:tab w:val="left" w:pos="1134"/>
        </w:tabs>
        <w:spacing w:line="240" w:lineRule="auto"/>
        <w:ind w:left="1134" w:hanging="567"/>
        <w:rPr>
          <w:rFonts w:cs="Arial"/>
          <w:i/>
          <w:sz w:val="22"/>
          <w:szCs w:val="22"/>
          <w:lang w:val="es-MX"/>
        </w:rPr>
      </w:pPr>
      <w:r w:rsidRPr="00AC130F">
        <w:rPr>
          <w:rFonts w:cs="Arial"/>
          <w:sz w:val="22"/>
          <w:szCs w:val="22"/>
          <w:lang w:val="es-MX"/>
        </w:rPr>
        <w:t xml:space="preserve">(iii) </w:t>
      </w:r>
      <w:r w:rsidRPr="00AC130F">
        <w:rPr>
          <w:rFonts w:cs="Arial"/>
          <w:sz w:val="22"/>
          <w:szCs w:val="22"/>
          <w:lang w:val="es-MX"/>
        </w:rPr>
        <w:tab/>
      </w:r>
      <w:r w:rsidR="009A16DA" w:rsidRPr="00AC130F">
        <w:rPr>
          <w:rFonts w:cs="Arial"/>
          <w:i/>
          <w:sz w:val="22"/>
          <w:szCs w:val="22"/>
          <w:u w:val="single"/>
          <w:lang w:val="es-MX"/>
        </w:rPr>
        <w:t xml:space="preserve">Sentencias del </w:t>
      </w:r>
      <w:r w:rsidR="00C7377B" w:rsidRPr="00AC130F">
        <w:rPr>
          <w:rFonts w:cs="Arial"/>
          <w:i/>
          <w:sz w:val="22"/>
          <w:szCs w:val="22"/>
          <w:u w:val="single"/>
          <w:lang w:val="es-MX"/>
        </w:rPr>
        <w:t>Tribunal Superior del Distrito Judicial de Cundinamarca</w:t>
      </w:r>
      <w:r w:rsidR="00C7377B" w:rsidRPr="00AC130F">
        <w:rPr>
          <w:rFonts w:cs="Arial"/>
          <w:i/>
          <w:sz w:val="22"/>
          <w:szCs w:val="22"/>
          <w:lang w:val="es-MX"/>
        </w:rPr>
        <w:t>:</w:t>
      </w:r>
      <w:r w:rsidR="00DA4BEB" w:rsidRPr="00AC130F">
        <w:rPr>
          <w:rFonts w:cs="Arial"/>
          <w:i/>
          <w:sz w:val="22"/>
          <w:szCs w:val="22"/>
          <w:lang w:val="es-MX"/>
        </w:rPr>
        <w:t xml:space="preserve"> </w:t>
      </w:r>
      <w:r w:rsidRPr="00AC130F">
        <w:rPr>
          <w:rFonts w:cs="Arial"/>
          <w:sz w:val="22"/>
          <w:szCs w:val="22"/>
          <w:lang w:val="es-MX"/>
        </w:rPr>
        <w:t>Con relación a lo señalado por la Reclamante en los Recursos de Apelación, el Tribunal Superior de Cundinamarca señaló, en las sentencias correspondientes (primer grupo de medidas), lo siguiente:</w:t>
      </w:r>
    </w:p>
    <w:p w:rsidR="00186270" w:rsidRPr="00AC130F" w:rsidRDefault="00186270" w:rsidP="00E13326">
      <w:pPr>
        <w:pStyle w:val="Prrafodelista"/>
        <w:spacing w:line="280" w:lineRule="exact"/>
        <w:rPr>
          <w:rFonts w:cs="Arial"/>
          <w:sz w:val="22"/>
          <w:szCs w:val="22"/>
          <w:lang w:val="es-MX"/>
        </w:rPr>
      </w:pPr>
    </w:p>
    <w:p w:rsidR="00186270" w:rsidRPr="00AC130F" w:rsidRDefault="00186270" w:rsidP="00DF4A99">
      <w:pPr>
        <w:widowControl w:val="0"/>
        <w:tabs>
          <w:tab w:val="left" w:pos="1134"/>
        </w:tabs>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lang w:val="es-MX" w:eastAsia="es-PE"/>
        </w:rPr>
        <w:t>“</w:t>
      </w:r>
      <w:r w:rsidRPr="00AC130F">
        <w:rPr>
          <w:rFonts w:ascii="Arial" w:eastAsia="Times New Roman" w:hAnsi="Arial" w:cs="Arial"/>
          <w:i/>
          <w:lang w:val="es-MX" w:eastAsia="es-PE"/>
        </w:rPr>
        <w:t xml:space="preserve">Es decir, que contrario a lo que aduce el apelante, el motivo por el cual no se emitió condena de perjuicios al condenado, no se debe a un desconocimiento de la aplicabilidad de la Decisión 486 de 2000 de la Comunidad Andina; pues se debe recordar que incluso, el </w:t>
      </w:r>
      <w:proofErr w:type="spellStart"/>
      <w:r w:rsidRPr="00AC130F">
        <w:rPr>
          <w:rFonts w:ascii="Arial" w:eastAsia="Times New Roman" w:hAnsi="Arial" w:cs="Arial"/>
          <w:i/>
          <w:lang w:val="es-MX" w:eastAsia="es-PE"/>
        </w:rPr>
        <w:t>Aquo</w:t>
      </w:r>
      <w:proofErr w:type="spellEnd"/>
      <w:r w:rsidRPr="00AC130F">
        <w:rPr>
          <w:rFonts w:ascii="Arial" w:eastAsia="Times New Roman" w:hAnsi="Arial" w:cs="Arial"/>
          <w:i/>
          <w:lang w:val="es-MX" w:eastAsia="es-PE"/>
        </w:rPr>
        <w:t xml:space="preserve"> estimó </w:t>
      </w:r>
      <w:proofErr w:type="gramStart"/>
      <w:r w:rsidRPr="00AC130F">
        <w:rPr>
          <w:rFonts w:ascii="Arial" w:eastAsia="Times New Roman" w:hAnsi="Arial" w:cs="Arial"/>
          <w:i/>
          <w:lang w:val="es-MX" w:eastAsia="es-PE"/>
        </w:rPr>
        <w:t>que</w:t>
      </w:r>
      <w:proofErr w:type="gramEnd"/>
      <w:r w:rsidRPr="00AC130F">
        <w:rPr>
          <w:rFonts w:ascii="Arial" w:eastAsia="Times New Roman" w:hAnsi="Arial" w:cs="Arial"/>
          <w:i/>
          <w:lang w:val="es-MX" w:eastAsia="es-PE"/>
        </w:rPr>
        <w:t xml:space="preserve"> si bien dicha decisión no hacía parte del bloque de constitucionalidad, sí resulta aplicable en el presente asunto.</w:t>
      </w:r>
    </w:p>
    <w:p w:rsidR="00186270" w:rsidRPr="00AC130F" w:rsidRDefault="00186270" w:rsidP="00DF4A99">
      <w:pPr>
        <w:widowControl w:val="0"/>
        <w:tabs>
          <w:tab w:val="left" w:pos="1134"/>
        </w:tabs>
        <w:adjustRightInd w:val="0"/>
        <w:spacing w:after="0" w:line="240" w:lineRule="auto"/>
        <w:ind w:left="1134"/>
        <w:jc w:val="both"/>
        <w:textAlignment w:val="baseline"/>
        <w:rPr>
          <w:rFonts w:ascii="Arial" w:eastAsia="Times New Roman" w:hAnsi="Arial" w:cs="Arial"/>
          <w:i/>
          <w:lang w:val="es-MX" w:eastAsia="es-PE"/>
        </w:rPr>
      </w:pPr>
    </w:p>
    <w:p w:rsidR="004D7709" w:rsidRPr="00AC130F" w:rsidRDefault="00186270" w:rsidP="00DF4A99">
      <w:pPr>
        <w:widowControl w:val="0"/>
        <w:tabs>
          <w:tab w:val="left" w:pos="1134"/>
        </w:tabs>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i/>
          <w:lang w:val="es-MX" w:eastAsia="es-PE"/>
        </w:rPr>
        <w:t xml:space="preserve">En igual sentido, se tiene que este evento, </w:t>
      </w:r>
      <w:r w:rsidRPr="00AC130F">
        <w:rPr>
          <w:rFonts w:ascii="Arial" w:eastAsia="Times New Roman" w:hAnsi="Arial" w:cs="Arial"/>
          <w:i/>
          <w:u w:val="single"/>
          <w:lang w:val="es-MX" w:eastAsia="es-PE"/>
        </w:rPr>
        <w:t>la discusión no se relaciona con la interpretación o aplicación del artículo 243 de la Decisión 486 de 2000 de la Comunidad Andina, sino que la misma se concita, a si el dictamen pericial realizado por el doctor (…), es idóneo</w:t>
      </w:r>
      <w:r w:rsidRPr="00AC130F">
        <w:rPr>
          <w:rFonts w:ascii="Arial" w:eastAsia="Times New Roman" w:hAnsi="Arial" w:cs="Arial"/>
          <w:i/>
          <w:lang w:val="es-MX" w:eastAsia="es-PE"/>
        </w:rPr>
        <w:t xml:space="preserve"> o no para probar y cuantificar los perjuicios reclamados por la víctima.</w:t>
      </w:r>
      <w:r w:rsidRPr="00AC130F">
        <w:rPr>
          <w:rFonts w:ascii="Arial" w:eastAsia="Times New Roman" w:hAnsi="Arial" w:cs="Arial"/>
          <w:lang w:val="es-MX" w:eastAsia="es-PE"/>
        </w:rPr>
        <w:t>”</w:t>
      </w:r>
      <w:r w:rsidRPr="00AC130F">
        <w:rPr>
          <w:rStyle w:val="Refdenotaalpie"/>
          <w:rFonts w:ascii="Arial" w:eastAsia="Times New Roman" w:hAnsi="Arial" w:cs="Arial"/>
          <w:lang w:val="es-MX" w:eastAsia="es-PE"/>
        </w:rPr>
        <w:footnoteReference w:id="35"/>
      </w:r>
      <w:r w:rsidRPr="00AC130F">
        <w:rPr>
          <w:rFonts w:ascii="Arial" w:eastAsia="Times New Roman" w:hAnsi="Arial" w:cs="Arial"/>
          <w:lang w:val="es-MX" w:eastAsia="es-PE"/>
        </w:rPr>
        <w:t xml:space="preserve"> (Énfasis agregado)</w:t>
      </w:r>
    </w:p>
    <w:p w:rsidR="004D7709" w:rsidRPr="00AC130F" w:rsidRDefault="004D7709" w:rsidP="00DF4A99">
      <w:pPr>
        <w:widowControl w:val="0"/>
        <w:tabs>
          <w:tab w:val="left" w:pos="1134"/>
        </w:tabs>
        <w:adjustRightInd w:val="0"/>
        <w:spacing w:after="0" w:line="240" w:lineRule="auto"/>
        <w:ind w:left="1134"/>
        <w:jc w:val="both"/>
        <w:textAlignment w:val="baseline"/>
        <w:rPr>
          <w:rFonts w:ascii="Arial" w:eastAsia="Times New Roman" w:hAnsi="Arial" w:cs="Arial"/>
          <w:lang w:val="es-MX" w:eastAsia="es-PE"/>
        </w:rPr>
      </w:pPr>
    </w:p>
    <w:p w:rsidR="004D7709" w:rsidRPr="00AC130F" w:rsidRDefault="000A2D87" w:rsidP="00DF4A99">
      <w:pPr>
        <w:pStyle w:val="Prrafodelista"/>
        <w:tabs>
          <w:tab w:val="left" w:pos="1134"/>
        </w:tabs>
        <w:spacing w:line="240" w:lineRule="auto"/>
        <w:ind w:left="1134" w:hanging="567"/>
        <w:rPr>
          <w:rFonts w:cs="Arial"/>
          <w:i/>
          <w:sz w:val="22"/>
          <w:szCs w:val="22"/>
          <w:lang w:val="es-MX"/>
        </w:rPr>
      </w:pPr>
      <w:r w:rsidRPr="00AC130F">
        <w:rPr>
          <w:rFonts w:cs="Arial"/>
          <w:sz w:val="22"/>
          <w:szCs w:val="22"/>
          <w:lang w:val="es-MX"/>
        </w:rPr>
        <w:t>(iv</w:t>
      </w:r>
      <w:r w:rsidR="004D7709" w:rsidRPr="00AC130F">
        <w:rPr>
          <w:rFonts w:cs="Arial"/>
          <w:sz w:val="22"/>
          <w:szCs w:val="22"/>
          <w:lang w:val="es-MX"/>
        </w:rPr>
        <w:t xml:space="preserve">) </w:t>
      </w:r>
      <w:r w:rsidR="004D7709" w:rsidRPr="00AC130F">
        <w:rPr>
          <w:rFonts w:cs="Arial"/>
          <w:sz w:val="22"/>
          <w:szCs w:val="22"/>
          <w:lang w:val="es-MX"/>
        </w:rPr>
        <w:tab/>
      </w:r>
      <w:r w:rsidR="004D7709" w:rsidRPr="00AC130F">
        <w:rPr>
          <w:rFonts w:cs="Arial"/>
          <w:i/>
          <w:sz w:val="22"/>
          <w:szCs w:val="22"/>
          <w:u w:val="single"/>
          <w:lang w:val="es-MX"/>
        </w:rPr>
        <w:t>Demanda de tutela</w:t>
      </w:r>
      <w:r w:rsidR="004D7709" w:rsidRPr="00AC130F">
        <w:rPr>
          <w:rFonts w:cs="Arial"/>
          <w:i/>
          <w:sz w:val="22"/>
          <w:szCs w:val="22"/>
          <w:lang w:val="es-MX"/>
        </w:rPr>
        <w:t>:</w:t>
      </w:r>
      <w:r w:rsidR="00DA4BEB" w:rsidRPr="00AC130F">
        <w:rPr>
          <w:rFonts w:cs="Arial"/>
          <w:i/>
          <w:sz w:val="22"/>
          <w:szCs w:val="22"/>
          <w:lang w:val="es-MX"/>
        </w:rPr>
        <w:t xml:space="preserve"> </w:t>
      </w:r>
      <w:r w:rsidR="00B74985" w:rsidRPr="00AC130F">
        <w:rPr>
          <w:rFonts w:cs="Arial"/>
          <w:sz w:val="22"/>
          <w:szCs w:val="22"/>
          <w:lang w:val="es-MX"/>
        </w:rPr>
        <w:t>La Reclamante señala que la Sala Penal del Tribunal Superior de Cundinamarca incurrió en un defecto sustantivo al no elevar la consulta obligatoria de interpretación prejudicial</w:t>
      </w:r>
      <w:r w:rsidR="00E3318E" w:rsidRPr="00AC130F">
        <w:rPr>
          <w:rFonts w:cs="Arial"/>
          <w:sz w:val="22"/>
          <w:szCs w:val="22"/>
          <w:lang w:val="es-MX"/>
        </w:rPr>
        <w:t xml:space="preserve"> al TJCA</w:t>
      </w:r>
      <w:r w:rsidR="00B74985" w:rsidRPr="00AC130F">
        <w:rPr>
          <w:rFonts w:cs="Arial"/>
          <w:sz w:val="22"/>
          <w:szCs w:val="22"/>
          <w:lang w:val="es-MX"/>
        </w:rPr>
        <w:t>.</w:t>
      </w:r>
    </w:p>
    <w:p w:rsidR="004D7709" w:rsidRPr="00AC130F" w:rsidRDefault="004D7709"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A160EB" w:rsidRPr="00AC130F" w:rsidRDefault="004D7709" w:rsidP="00DF4A99">
      <w:pPr>
        <w:pStyle w:val="Prrafodelista"/>
        <w:spacing w:line="240" w:lineRule="auto"/>
        <w:ind w:left="1134" w:hanging="567"/>
        <w:rPr>
          <w:rFonts w:cs="Arial"/>
          <w:i/>
          <w:sz w:val="22"/>
          <w:szCs w:val="22"/>
          <w:lang w:val="es-MX"/>
        </w:rPr>
      </w:pPr>
      <w:r w:rsidRPr="00AC130F">
        <w:rPr>
          <w:rFonts w:cs="Arial"/>
          <w:sz w:val="22"/>
          <w:szCs w:val="22"/>
          <w:lang w:val="es-MX"/>
        </w:rPr>
        <w:t>(</w:t>
      </w:r>
      <w:r w:rsidR="00186270" w:rsidRPr="00AC130F">
        <w:rPr>
          <w:rFonts w:cs="Arial"/>
          <w:sz w:val="22"/>
          <w:szCs w:val="22"/>
          <w:lang w:val="es-MX"/>
        </w:rPr>
        <w:t>v)</w:t>
      </w:r>
      <w:r w:rsidR="00186270" w:rsidRPr="00AC130F">
        <w:rPr>
          <w:rFonts w:cs="Arial"/>
          <w:i/>
          <w:sz w:val="22"/>
          <w:szCs w:val="22"/>
          <w:lang w:val="es-MX"/>
        </w:rPr>
        <w:t xml:space="preserve"> </w:t>
      </w:r>
      <w:r w:rsidR="00186270" w:rsidRPr="00AC130F">
        <w:rPr>
          <w:rFonts w:cs="Arial"/>
          <w:i/>
          <w:sz w:val="22"/>
          <w:szCs w:val="22"/>
          <w:lang w:val="es-MX"/>
        </w:rPr>
        <w:tab/>
      </w:r>
      <w:r w:rsidR="00B74985" w:rsidRPr="00AC130F">
        <w:rPr>
          <w:rFonts w:cs="Arial"/>
          <w:i/>
          <w:sz w:val="22"/>
          <w:szCs w:val="22"/>
          <w:u w:val="single"/>
          <w:lang w:val="es-MX"/>
        </w:rPr>
        <w:t>Sentencia</w:t>
      </w:r>
      <w:r w:rsidR="009A16DA" w:rsidRPr="00AC130F">
        <w:rPr>
          <w:rFonts w:cs="Arial"/>
          <w:i/>
          <w:sz w:val="22"/>
          <w:szCs w:val="22"/>
          <w:u w:val="single"/>
          <w:lang w:val="es-MX"/>
        </w:rPr>
        <w:t>s</w:t>
      </w:r>
      <w:r w:rsidR="00B74985" w:rsidRPr="00AC130F">
        <w:rPr>
          <w:rFonts w:cs="Arial"/>
          <w:i/>
          <w:sz w:val="22"/>
          <w:szCs w:val="22"/>
          <w:u w:val="single"/>
          <w:lang w:val="es-MX"/>
        </w:rPr>
        <w:t xml:space="preserve"> de la </w:t>
      </w:r>
      <w:r w:rsidR="00186270" w:rsidRPr="00AC130F">
        <w:rPr>
          <w:rFonts w:cs="Arial"/>
          <w:i/>
          <w:sz w:val="22"/>
          <w:szCs w:val="22"/>
          <w:u w:val="single"/>
          <w:lang w:val="es-MX"/>
        </w:rPr>
        <w:t>Sala de Casación Penal de la Corte Suprema de Justicia</w:t>
      </w:r>
      <w:r w:rsidR="00186270" w:rsidRPr="00AC130F">
        <w:rPr>
          <w:rFonts w:cs="Arial"/>
          <w:i/>
          <w:sz w:val="22"/>
          <w:szCs w:val="22"/>
          <w:lang w:val="es-MX"/>
        </w:rPr>
        <w:t>:</w:t>
      </w:r>
      <w:r w:rsidR="00DA4BEB" w:rsidRPr="00AC130F">
        <w:rPr>
          <w:rFonts w:cs="Arial"/>
          <w:i/>
          <w:sz w:val="22"/>
          <w:szCs w:val="22"/>
          <w:lang w:val="es-MX"/>
        </w:rPr>
        <w:t xml:space="preserve"> </w:t>
      </w:r>
      <w:r w:rsidR="00C97984" w:rsidRPr="00AC130F">
        <w:rPr>
          <w:rFonts w:cs="Arial"/>
          <w:sz w:val="22"/>
          <w:szCs w:val="22"/>
          <w:lang w:val="es-MX"/>
        </w:rPr>
        <w:t>La</w:t>
      </w:r>
      <w:r w:rsidR="00A160EB" w:rsidRPr="00AC130F">
        <w:rPr>
          <w:rFonts w:cs="Arial"/>
          <w:sz w:val="22"/>
          <w:szCs w:val="22"/>
          <w:lang w:val="es-MX"/>
        </w:rPr>
        <w:t xml:space="preserve"> Sala de Casación </w:t>
      </w:r>
      <w:r w:rsidR="00B42F26" w:rsidRPr="00AC130F">
        <w:rPr>
          <w:rFonts w:cs="Arial"/>
          <w:sz w:val="22"/>
          <w:szCs w:val="22"/>
          <w:lang w:val="es-MX"/>
        </w:rPr>
        <w:t>Penal</w:t>
      </w:r>
      <w:r w:rsidR="00A160EB" w:rsidRPr="00AC130F">
        <w:rPr>
          <w:rFonts w:cs="Arial"/>
          <w:sz w:val="22"/>
          <w:szCs w:val="22"/>
          <w:lang w:val="es-MX"/>
        </w:rPr>
        <w:t xml:space="preserve"> de la Corte Suprema de Justicia indicó</w:t>
      </w:r>
      <w:r w:rsidR="00C97984" w:rsidRPr="00AC130F">
        <w:rPr>
          <w:rFonts w:cs="Arial"/>
          <w:sz w:val="22"/>
          <w:szCs w:val="22"/>
          <w:lang w:val="es-MX"/>
        </w:rPr>
        <w:t xml:space="preserve"> (segundo grupo de medidas) </w:t>
      </w:r>
      <w:r w:rsidR="00C97984" w:rsidRPr="00AC130F">
        <w:rPr>
          <w:rFonts w:eastAsia="Calibri" w:cs="Arial"/>
          <w:color w:val="000000" w:themeColor="text1"/>
          <w:sz w:val="22"/>
          <w:szCs w:val="22"/>
        </w:rPr>
        <w:t>entre otros aspectos, que la demanda de tutela carecía del requisito de subsidiaridad</w:t>
      </w:r>
      <w:r w:rsidR="00B42F26" w:rsidRPr="00AC130F">
        <w:rPr>
          <w:rFonts w:cs="Arial"/>
          <w:sz w:val="22"/>
          <w:szCs w:val="22"/>
          <w:lang w:val="es-MX"/>
        </w:rPr>
        <w:t>,</w:t>
      </w:r>
      <w:r w:rsidR="00C97984" w:rsidRPr="00AC130F">
        <w:rPr>
          <w:rFonts w:cs="Arial"/>
          <w:sz w:val="22"/>
          <w:szCs w:val="22"/>
          <w:lang w:val="es-MX"/>
        </w:rPr>
        <w:t xml:space="preserve"> por cuanto la Reclamante podía haber presentado un recurso extraordinario de Casación. Adicionalmente, la Sala de Casación Penal señaló lo siguiente:</w:t>
      </w:r>
    </w:p>
    <w:p w:rsidR="00C97984" w:rsidRPr="00AC130F" w:rsidRDefault="00C97984" w:rsidP="00DF4A99">
      <w:pPr>
        <w:widowControl w:val="0"/>
        <w:adjustRightInd w:val="0"/>
        <w:spacing w:after="0" w:line="240" w:lineRule="auto"/>
        <w:ind w:left="1134"/>
        <w:jc w:val="both"/>
        <w:textAlignment w:val="baseline"/>
        <w:rPr>
          <w:rFonts w:ascii="Arial" w:eastAsia="Calibri" w:hAnsi="Arial" w:cs="Arial"/>
          <w:color w:val="000000" w:themeColor="text1"/>
        </w:rPr>
      </w:pPr>
    </w:p>
    <w:p w:rsidR="00A160EB" w:rsidRPr="00AC130F" w:rsidRDefault="00A160EB"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w:t>
      </w:r>
      <w:proofErr w:type="gramStart"/>
      <w:r w:rsidR="006C255B" w:rsidRPr="00AC130F">
        <w:rPr>
          <w:rFonts w:ascii="Arial" w:eastAsia="Times New Roman" w:hAnsi="Arial" w:cs="Arial"/>
          <w:i/>
          <w:lang w:val="es-MX" w:eastAsia="es-PE"/>
        </w:rPr>
        <w:t>Pero</w:t>
      </w:r>
      <w:proofErr w:type="gramEnd"/>
      <w:r w:rsidR="006C255B" w:rsidRPr="00AC130F">
        <w:rPr>
          <w:rFonts w:ascii="Arial" w:eastAsia="Times New Roman" w:hAnsi="Arial" w:cs="Arial"/>
          <w:i/>
          <w:lang w:val="es-MX" w:eastAsia="es-PE"/>
        </w:rPr>
        <w:t xml:space="preserve"> de todas maneras, el fallador tuvo en cuenta el contenido del art. 243 de la Decisión 486 de la Comunidad Andina, en punto del cálculo indemnizatorio que llevó a cabo el perito que presentó la parte </w:t>
      </w:r>
      <w:proofErr w:type="spellStart"/>
      <w:r w:rsidR="006C255B" w:rsidRPr="00AC130F">
        <w:rPr>
          <w:rFonts w:ascii="Arial" w:eastAsia="Times New Roman" w:hAnsi="Arial" w:cs="Arial"/>
          <w:i/>
          <w:lang w:val="es-MX" w:eastAsia="es-PE"/>
        </w:rPr>
        <w:t>incidentante</w:t>
      </w:r>
      <w:proofErr w:type="spellEnd"/>
      <w:r w:rsidR="006C255B" w:rsidRPr="00AC130F">
        <w:rPr>
          <w:rFonts w:ascii="Arial" w:eastAsia="Times New Roman" w:hAnsi="Arial" w:cs="Arial"/>
          <w:i/>
          <w:lang w:val="es-MX" w:eastAsia="es-PE"/>
        </w:rPr>
        <w:t xml:space="preserve">. Distinto fue que concluyera que ‘el dictamen pericial no es idóneo ni suficiente para probar y cuantificar los perjuicios reclamados por la víctima’, pero para el juez </w:t>
      </w:r>
      <w:r w:rsidR="006C255B" w:rsidRPr="00AC130F">
        <w:rPr>
          <w:rFonts w:ascii="Arial" w:eastAsia="Times New Roman" w:hAnsi="Arial" w:cs="Arial"/>
          <w:i/>
          <w:u w:val="single"/>
          <w:lang w:val="es-MX" w:eastAsia="es-PE"/>
        </w:rPr>
        <w:t>no existió ninguna controversia en cuanto a la aplicación, con efectos sustanciales, de ‘alguna de las normas que conforman el ordenamiento jurídico de la Comunidad Andina’, que hiciera necesaria la mencionada interpretación prejudicial</w:t>
      </w:r>
      <w:r w:rsidR="006C255B" w:rsidRPr="00AC130F">
        <w:rPr>
          <w:rFonts w:ascii="Arial" w:eastAsia="Times New Roman" w:hAnsi="Arial" w:cs="Arial"/>
          <w:lang w:val="es-MX" w:eastAsia="es-PE"/>
        </w:rPr>
        <w:t>.”</w:t>
      </w:r>
      <w:r w:rsidR="00325B0D" w:rsidRPr="00AC130F">
        <w:rPr>
          <w:rStyle w:val="Refdenotaalpie"/>
          <w:rFonts w:ascii="Arial" w:eastAsia="Times New Roman" w:hAnsi="Arial" w:cs="Arial"/>
          <w:lang w:val="es-MX" w:eastAsia="es-PE"/>
        </w:rPr>
        <w:footnoteReference w:id="36"/>
      </w:r>
      <w:r w:rsidR="00186270" w:rsidRPr="00AC130F">
        <w:rPr>
          <w:rFonts w:ascii="Arial" w:eastAsia="Times New Roman" w:hAnsi="Arial" w:cs="Arial"/>
          <w:lang w:val="es-MX" w:eastAsia="es-PE"/>
        </w:rPr>
        <w:t xml:space="preserve"> (Énfasis agregado)</w:t>
      </w:r>
    </w:p>
    <w:p w:rsidR="00325B0D" w:rsidRPr="00AC130F" w:rsidRDefault="00325B0D"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325B0D" w:rsidRPr="00AC130F" w:rsidRDefault="00325B0D"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w:t>
      </w:r>
      <w:r w:rsidRPr="00AC130F">
        <w:rPr>
          <w:rFonts w:ascii="Arial" w:eastAsia="Times New Roman" w:hAnsi="Arial" w:cs="Arial"/>
          <w:i/>
          <w:lang w:val="es-MX" w:eastAsia="es-PE"/>
        </w:rPr>
        <w:t xml:space="preserve">Lo que se concluye es que </w:t>
      </w:r>
      <w:r w:rsidRPr="00AC130F">
        <w:rPr>
          <w:rFonts w:ascii="Arial" w:eastAsia="Times New Roman" w:hAnsi="Arial" w:cs="Arial"/>
          <w:i/>
          <w:u w:val="single"/>
          <w:lang w:val="es-MX" w:eastAsia="es-PE"/>
        </w:rPr>
        <w:t>por la incuria de la EMPRESA DE LICORES DE CUNDINAMARCA no prosperó el incidente de reparación integral</w:t>
      </w:r>
      <w:r w:rsidRPr="00AC130F">
        <w:rPr>
          <w:rFonts w:ascii="Arial" w:eastAsia="Times New Roman" w:hAnsi="Arial" w:cs="Arial"/>
          <w:i/>
          <w:lang w:val="es-MX" w:eastAsia="es-PE"/>
        </w:rPr>
        <w:t xml:space="preserve"> que promovió, y la vía de tutela no es una instancia adicional para revivir oportunidades perdidas, ni una sede para que se imponga el criterio de la entidad demandante a toda costa, menos aún, cuando las autoridades accionadas emitieron decisiones acordes a lo probado en el incidente, que fueron debidamente motivadas, razonables y ajustadas a derecho</w:t>
      </w:r>
      <w:r w:rsidRPr="00AC130F">
        <w:rPr>
          <w:rFonts w:ascii="Arial" w:eastAsia="Times New Roman" w:hAnsi="Arial" w:cs="Arial"/>
          <w:lang w:val="es-MX" w:eastAsia="es-PE"/>
        </w:rPr>
        <w:t>.”</w:t>
      </w:r>
      <w:r w:rsidRPr="00AC130F">
        <w:rPr>
          <w:rStyle w:val="Refdenotaalpie"/>
          <w:rFonts w:ascii="Arial" w:eastAsia="Times New Roman" w:hAnsi="Arial" w:cs="Arial"/>
          <w:lang w:val="es-MX" w:eastAsia="es-PE"/>
        </w:rPr>
        <w:footnoteReference w:id="37"/>
      </w:r>
      <w:r w:rsidR="00186270" w:rsidRPr="00AC130F">
        <w:rPr>
          <w:rFonts w:ascii="Arial" w:eastAsia="Times New Roman" w:hAnsi="Arial" w:cs="Arial"/>
          <w:lang w:val="es-MX" w:eastAsia="es-PE"/>
        </w:rPr>
        <w:t xml:space="preserve"> (Énfasis agregado)</w:t>
      </w:r>
    </w:p>
    <w:p w:rsidR="00325B0D" w:rsidRPr="00AC130F" w:rsidRDefault="00325B0D"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FE64E8" w:rsidRPr="00AC130F" w:rsidRDefault="00325B0D"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w:t>
      </w:r>
      <w:r w:rsidR="0097591B" w:rsidRPr="00AC130F">
        <w:rPr>
          <w:rFonts w:ascii="Arial" w:eastAsia="Times New Roman" w:hAnsi="Arial" w:cs="Arial"/>
          <w:i/>
          <w:lang w:val="es-MX" w:eastAsia="es-PE"/>
        </w:rPr>
        <w:t xml:space="preserve">Al margen de lo anterior, advierte la Sala que, tal y como indicó el Tribunal Superior de Cundinamarca, </w:t>
      </w:r>
      <w:r w:rsidR="0097591B" w:rsidRPr="00AC130F">
        <w:rPr>
          <w:rFonts w:ascii="Arial" w:eastAsia="Times New Roman" w:hAnsi="Arial" w:cs="Arial"/>
          <w:i/>
          <w:u w:val="single"/>
          <w:lang w:val="es-MX" w:eastAsia="es-PE"/>
        </w:rPr>
        <w:t xml:space="preserve">la decisión desfavorable proferida dentro del incidente de reparación integral no obedeció al </w:t>
      </w:r>
      <w:r w:rsidR="008A33AA" w:rsidRPr="00AC130F">
        <w:rPr>
          <w:rFonts w:ascii="Arial" w:eastAsia="Times New Roman" w:hAnsi="Arial" w:cs="Arial"/>
          <w:i/>
          <w:u w:val="single"/>
          <w:lang w:val="es-MX" w:eastAsia="es-PE"/>
        </w:rPr>
        <w:t>descornamiento</w:t>
      </w:r>
      <w:r w:rsidR="0097591B" w:rsidRPr="00AC130F">
        <w:rPr>
          <w:rFonts w:ascii="Arial" w:eastAsia="Times New Roman" w:hAnsi="Arial" w:cs="Arial"/>
          <w:i/>
          <w:u w:val="single"/>
          <w:lang w:val="es-MX" w:eastAsia="es-PE"/>
        </w:rPr>
        <w:t xml:space="preserve"> inju</w:t>
      </w:r>
      <w:r w:rsidR="008A33AA" w:rsidRPr="00AC130F">
        <w:rPr>
          <w:rFonts w:ascii="Arial" w:eastAsia="Times New Roman" w:hAnsi="Arial" w:cs="Arial"/>
          <w:i/>
          <w:u w:val="single"/>
          <w:lang w:val="es-MX" w:eastAsia="es-PE"/>
        </w:rPr>
        <w:t xml:space="preserve">stificado y </w:t>
      </w:r>
      <w:r w:rsidR="008A33AA" w:rsidRPr="00AC130F">
        <w:rPr>
          <w:rFonts w:ascii="Arial" w:eastAsia="Times New Roman" w:hAnsi="Arial" w:cs="Arial"/>
          <w:i/>
          <w:u w:val="single"/>
          <w:lang w:val="es-MX" w:eastAsia="es-PE"/>
        </w:rPr>
        <w:lastRenderedPageBreak/>
        <w:t>caprichoso de la Decisión 486 de 2000 de la Comisión de la Comunidad Andina</w:t>
      </w:r>
      <w:r w:rsidR="008A33AA" w:rsidRPr="00AC130F">
        <w:rPr>
          <w:rFonts w:ascii="Arial" w:eastAsia="Times New Roman" w:hAnsi="Arial" w:cs="Arial"/>
          <w:i/>
          <w:lang w:val="es-MX" w:eastAsia="es-PE"/>
        </w:rPr>
        <w:t xml:space="preserve">, contentiva del ‘Régimen común sobre propiedad industrial’, </w:t>
      </w:r>
      <w:r w:rsidR="008A33AA" w:rsidRPr="00AC130F">
        <w:rPr>
          <w:rFonts w:ascii="Arial" w:eastAsia="Times New Roman" w:hAnsi="Arial" w:cs="Arial"/>
          <w:i/>
          <w:u w:val="single"/>
          <w:lang w:val="es-MX" w:eastAsia="es-PE"/>
        </w:rPr>
        <w:t>sino a las deficiencias advertidas en el dictamen rendido por el perito</w:t>
      </w:r>
      <w:r w:rsidRPr="00AC130F">
        <w:rPr>
          <w:rFonts w:ascii="Arial" w:eastAsia="Times New Roman" w:hAnsi="Arial" w:cs="Arial"/>
          <w:i/>
          <w:lang w:val="es-MX" w:eastAsia="es-PE"/>
        </w:rPr>
        <w:t xml:space="preserve"> (…)</w:t>
      </w:r>
      <w:r w:rsidR="005136FA" w:rsidRPr="00AC130F">
        <w:rPr>
          <w:rFonts w:ascii="Arial" w:eastAsia="Times New Roman" w:hAnsi="Arial" w:cs="Arial"/>
          <w:i/>
          <w:lang w:val="es-MX" w:eastAsia="es-PE"/>
        </w:rPr>
        <w:t>.</w:t>
      </w: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w:t>
      </w: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i/>
          <w:lang w:val="es-MX" w:eastAsia="es-PE"/>
        </w:rPr>
      </w:pPr>
      <w:r w:rsidRPr="00AC130F">
        <w:rPr>
          <w:rFonts w:ascii="Arial" w:eastAsia="Times New Roman" w:hAnsi="Arial" w:cs="Arial"/>
          <w:i/>
          <w:lang w:val="es-MX" w:eastAsia="es-PE"/>
        </w:rPr>
        <w:t xml:space="preserve">En ese orden, el Tribunal </w:t>
      </w:r>
      <w:r w:rsidRPr="00AC130F">
        <w:rPr>
          <w:rFonts w:ascii="Arial" w:eastAsia="Times New Roman" w:hAnsi="Arial" w:cs="Arial"/>
          <w:i/>
          <w:u w:val="single"/>
          <w:lang w:val="es-MX" w:eastAsia="es-PE"/>
        </w:rPr>
        <w:t>descartó que la controversia generada en torno al medio convicción pericial guardara relación con la interpretación de la norma trascrita</w:t>
      </w:r>
      <w:r w:rsidRPr="00AC130F">
        <w:rPr>
          <w:rFonts w:ascii="Arial" w:eastAsia="Times New Roman" w:hAnsi="Arial" w:cs="Arial"/>
          <w:lang w:val="es-MX" w:eastAsia="es-PE"/>
        </w:rPr>
        <w:t xml:space="preserve"> [artículo 243 de la Decisión 486]. </w:t>
      </w:r>
      <w:r w:rsidRPr="00AC130F">
        <w:rPr>
          <w:rFonts w:ascii="Arial" w:eastAsia="Times New Roman" w:hAnsi="Arial" w:cs="Arial"/>
          <w:i/>
          <w:u w:val="single"/>
          <w:lang w:val="es-MX" w:eastAsia="es-PE"/>
        </w:rPr>
        <w:t>Por el contrario, estableció que ésta se circunscribe a determinar ‘si el dictamen pericial (…), es idóneo o no para probar y cuantificar los perjuicios reclamados por la víctima’</w:t>
      </w:r>
      <w:r w:rsidRPr="00AC130F">
        <w:rPr>
          <w:rFonts w:ascii="Arial" w:eastAsia="Times New Roman" w:hAnsi="Arial" w:cs="Arial"/>
          <w:i/>
          <w:lang w:val="es-MX" w:eastAsia="es-PE"/>
        </w:rPr>
        <w:t>.</w:t>
      </w: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lang w:val="es-MX" w:eastAsia="es-PE"/>
        </w:rPr>
        <w:t>(…)</w:t>
      </w:r>
    </w:p>
    <w:p w:rsidR="00FE64E8"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p>
    <w:p w:rsidR="00325B0D" w:rsidRPr="00AC130F" w:rsidRDefault="00FE64E8" w:rsidP="00DF4A99">
      <w:pPr>
        <w:widowControl w:val="0"/>
        <w:adjustRightInd w:val="0"/>
        <w:spacing w:after="0" w:line="240" w:lineRule="auto"/>
        <w:ind w:left="1134"/>
        <w:jc w:val="both"/>
        <w:textAlignment w:val="baseline"/>
        <w:rPr>
          <w:rFonts w:ascii="Arial" w:eastAsia="Times New Roman" w:hAnsi="Arial" w:cs="Arial"/>
          <w:lang w:val="es-MX" w:eastAsia="es-PE"/>
        </w:rPr>
      </w:pPr>
      <w:r w:rsidRPr="00AC130F">
        <w:rPr>
          <w:rFonts w:ascii="Arial" w:eastAsia="Times New Roman" w:hAnsi="Arial" w:cs="Arial"/>
          <w:i/>
          <w:lang w:val="es-MX" w:eastAsia="es-PE"/>
        </w:rPr>
        <w:t>Así las cosas, por no existir duda sobre la interpretación de la aludida normativa transnacional, la Sala Penal del Tribunal Superior de Cundinamarca se abstuvo de remitir el asunto al Tribunal de Justicia de la Comunidad Andina, sin que esta Sala advierta que tal determinación resulte caprichosa o carente de justificación</w:t>
      </w:r>
      <w:r w:rsidRPr="00AC130F">
        <w:rPr>
          <w:rFonts w:ascii="Arial" w:eastAsia="Times New Roman" w:hAnsi="Arial" w:cs="Arial"/>
          <w:lang w:val="es-MX" w:eastAsia="es-PE"/>
        </w:rPr>
        <w:t>.”</w:t>
      </w:r>
      <w:r w:rsidR="00325B0D" w:rsidRPr="00AC130F">
        <w:rPr>
          <w:rStyle w:val="Refdenotaalpie"/>
          <w:rFonts w:ascii="Arial" w:eastAsia="Times New Roman" w:hAnsi="Arial" w:cs="Arial"/>
          <w:lang w:val="es-MX" w:eastAsia="es-PE"/>
        </w:rPr>
        <w:footnoteReference w:id="38"/>
      </w:r>
      <w:r w:rsidR="00186270" w:rsidRPr="00AC130F">
        <w:rPr>
          <w:rFonts w:ascii="Arial" w:eastAsia="Times New Roman" w:hAnsi="Arial" w:cs="Arial"/>
          <w:lang w:val="es-MX" w:eastAsia="es-PE"/>
        </w:rPr>
        <w:t xml:space="preserve"> (Énfasis agregado)</w:t>
      </w:r>
    </w:p>
    <w:p w:rsidR="00186270" w:rsidRPr="00AC130F" w:rsidRDefault="00186270" w:rsidP="00DF4A99">
      <w:pPr>
        <w:spacing w:after="0" w:line="240" w:lineRule="auto"/>
        <w:rPr>
          <w:rFonts w:ascii="Arial" w:hAnsi="Arial" w:cs="Arial"/>
          <w:i/>
          <w:lang w:val="es-MX"/>
        </w:rPr>
      </w:pPr>
    </w:p>
    <w:p w:rsidR="004D7709" w:rsidRPr="00AC130F" w:rsidRDefault="00186270" w:rsidP="00DF4A99">
      <w:pPr>
        <w:spacing w:after="0" w:line="240" w:lineRule="auto"/>
        <w:ind w:left="1134" w:hanging="567"/>
        <w:jc w:val="both"/>
        <w:rPr>
          <w:rFonts w:ascii="Arial" w:hAnsi="Arial" w:cs="Arial"/>
          <w:i/>
          <w:lang w:val="es-MX"/>
        </w:rPr>
      </w:pPr>
      <w:r w:rsidRPr="00AC130F">
        <w:rPr>
          <w:rFonts w:ascii="Arial" w:hAnsi="Arial" w:cs="Arial"/>
          <w:lang w:val="es-MX"/>
        </w:rPr>
        <w:t>(v</w:t>
      </w:r>
      <w:r w:rsidR="004D7709" w:rsidRPr="00AC130F">
        <w:rPr>
          <w:rFonts w:ascii="Arial" w:hAnsi="Arial" w:cs="Arial"/>
          <w:lang w:val="es-MX"/>
        </w:rPr>
        <w:t>i</w:t>
      </w:r>
      <w:r w:rsidRPr="00AC130F">
        <w:rPr>
          <w:rFonts w:ascii="Arial" w:hAnsi="Arial" w:cs="Arial"/>
          <w:lang w:val="es-MX"/>
        </w:rPr>
        <w:t>)</w:t>
      </w:r>
      <w:r w:rsidRPr="00AC130F">
        <w:rPr>
          <w:rFonts w:ascii="Arial" w:hAnsi="Arial" w:cs="Arial"/>
          <w:i/>
          <w:lang w:val="es-MX"/>
        </w:rPr>
        <w:t xml:space="preserve"> </w:t>
      </w:r>
      <w:r w:rsidRPr="00AC130F">
        <w:rPr>
          <w:rFonts w:ascii="Arial" w:hAnsi="Arial" w:cs="Arial"/>
          <w:i/>
          <w:lang w:val="es-MX"/>
        </w:rPr>
        <w:tab/>
      </w:r>
      <w:r w:rsidRPr="00AC130F">
        <w:rPr>
          <w:rFonts w:ascii="Arial" w:hAnsi="Arial" w:cs="Arial"/>
          <w:i/>
          <w:u w:val="single"/>
          <w:lang w:val="es-MX"/>
        </w:rPr>
        <w:t>Recursos de Impugnación contra las sentencias de la Sala de Casación Penal</w:t>
      </w:r>
      <w:r w:rsidRPr="00AC130F">
        <w:rPr>
          <w:rFonts w:ascii="Arial" w:hAnsi="Arial" w:cs="Arial"/>
          <w:i/>
          <w:lang w:val="es-MX"/>
        </w:rPr>
        <w:t>:</w:t>
      </w:r>
      <w:r w:rsidR="00DA4BEB" w:rsidRPr="00AC130F">
        <w:rPr>
          <w:rFonts w:ascii="Arial" w:hAnsi="Arial" w:cs="Arial"/>
          <w:i/>
          <w:lang w:val="es-MX"/>
        </w:rPr>
        <w:t xml:space="preserve"> </w:t>
      </w:r>
      <w:r w:rsidR="004D7709" w:rsidRPr="00AC130F">
        <w:rPr>
          <w:rFonts w:ascii="Arial" w:eastAsia="Times New Roman" w:hAnsi="Arial" w:cs="Arial"/>
          <w:lang w:val="es-MX" w:eastAsia="es-PE"/>
        </w:rPr>
        <w:t xml:space="preserve">La Reclamante </w:t>
      </w:r>
      <w:r w:rsidR="00EA46A2" w:rsidRPr="00AC130F">
        <w:rPr>
          <w:rFonts w:ascii="Arial" w:eastAsia="Times New Roman" w:hAnsi="Arial" w:cs="Arial"/>
          <w:lang w:val="es-MX" w:eastAsia="es-PE"/>
        </w:rPr>
        <w:t>indica</w:t>
      </w:r>
      <w:r w:rsidR="00901E77" w:rsidRPr="00AC130F">
        <w:rPr>
          <w:rFonts w:ascii="Arial" w:eastAsia="Times New Roman" w:hAnsi="Arial" w:cs="Arial"/>
          <w:lang w:val="es-MX" w:eastAsia="es-PE"/>
        </w:rPr>
        <w:t xml:space="preserve"> que</w:t>
      </w:r>
      <w:r w:rsidR="00EA46A2" w:rsidRPr="00AC130F">
        <w:rPr>
          <w:rFonts w:ascii="Arial" w:eastAsia="Times New Roman" w:hAnsi="Arial" w:cs="Arial"/>
          <w:lang w:val="es-MX" w:eastAsia="es-PE"/>
        </w:rPr>
        <w:t xml:space="preserve"> </w:t>
      </w:r>
      <w:r w:rsidR="004D7709" w:rsidRPr="00AC130F">
        <w:rPr>
          <w:rFonts w:ascii="Arial" w:eastAsia="Times New Roman" w:hAnsi="Arial" w:cs="Arial"/>
          <w:lang w:val="es-MX" w:eastAsia="es-PE"/>
        </w:rPr>
        <w:t xml:space="preserve">se habría vulnerado el derecho fundamental al debido proceso, en virtud a que no </w:t>
      </w:r>
      <w:r w:rsidR="00901E77" w:rsidRPr="00AC130F">
        <w:rPr>
          <w:rFonts w:ascii="Arial" w:eastAsia="Times New Roman" w:hAnsi="Arial" w:cs="Arial"/>
          <w:lang w:val="es-MX" w:eastAsia="es-PE"/>
        </w:rPr>
        <w:t>se cumplió</w:t>
      </w:r>
      <w:r w:rsidR="004D7709" w:rsidRPr="00AC130F">
        <w:rPr>
          <w:rFonts w:ascii="Arial" w:eastAsia="Times New Roman" w:hAnsi="Arial" w:cs="Arial"/>
          <w:lang w:val="es-MX" w:eastAsia="es-PE"/>
        </w:rPr>
        <w:t xml:space="preserve"> con solicitar interpretación prejudicial al TJCA. Asimismo, la Reclamante presenta argumentos orientados a referir que la Sala de Casación Penal de la Corte Suprema de Justicia incurría en error al señalar que se podía acudir al recurso extraordinario de casación.</w:t>
      </w:r>
    </w:p>
    <w:p w:rsidR="00186270" w:rsidRPr="00AC130F" w:rsidRDefault="00186270" w:rsidP="00DF4A99">
      <w:pPr>
        <w:spacing w:after="0" w:line="240" w:lineRule="auto"/>
        <w:jc w:val="both"/>
        <w:rPr>
          <w:rFonts w:ascii="Arial" w:hAnsi="Arial" w:cs="Arial"/>
          <w:i/>
          <w:lang w:val="es-MX"/>
        </w:rPr>
      </w:pPr>
    </w:p>
    <w:p w:rsidR="00DA4BEB" w:rsidRPr="00AC130F" w:rsidRDefault="00186270" w:rsidP="00DF4A99">
      <w:pPr>
        <w:spacing w:after="0" w:line="240" w:lineRule="auto"/>
        <w:ind w:left="1134" w:hanging="567"/>
        <w:jc w:val="both"/>
        <w:rPr>
          <w:rFonts w:ascii="Arial" w:hAnsi="Arial" w:cs="Arial"/>
          <w:i/>
          <w:lang w:val="es-MX"/>
        </w:rPr>
      </w:pPr>
      <w:r w:rsidRPr="00AC130F">
        <w:rPr>
          <w:rFonts w:ascii="Arial" w:hAnsi="Arial" w:cs="Arial"/>
          <w:lang w:val="es-MX"/>
        </w:rPr>
        <w:t>(v</w:t>
      </w:r>
      <w:r w:rsidR="000A2D87" w:rsidRPr="00AC130F">
        <w:rPr>
          <w:rFonts w:ascii="Arial" w:hAnsi="Arial" w:cs="Arial"/>
          <w:lang w:val="es-MX"/>
        </w:rPr>
        <w:t>i</w:t>
      </w:r>
      <w:r w:rsidRPr="00AC130F">
        <w:rPr>
          <w:rFonts w:ascii="Arial" w:hAnsi="Arial" w:cs="Arial"/>
          <w:lang w:val="es-MX"/>
        </w:rPr>
        <w:t>i)</w:t>
      </w:r>
      <w:r w:rsidRPr="00AC130F">
        <w:rPr>
          <w:rFonts w:ascii="Arial" w:hAnsi="Arial" w:cs="Arial"/>
          <w:i/>
          <w:lang w:val="es-MX"/>
        </w:rPr>
        <w:t xml:space="preserve"> </w:t>
      </w:r>
      <w:r w:rsidRPr="00AC130F">
        <w:rPr>
          <w:rFonts w:ascii="Arial" w:hAnsi="Arial" w:cs="Arial"/>
          <w:i/>
          <w:lang w:val="es-MX"/>
        </w:rPr>
        <w:tab/>
      </w:r>
      <w:r w:rsidR="000A2D87" w:rsidRPr="00AC130F">
        <w:rPr>
          <w:rFonts w:ascii="Arial" w:hAnsi="Arial" w:cs="Arial"/>
          <w:i/>
          <w:u w:val="single"/>
          <w:lang w:val="es-MX"/>
        </w:rPr>
        <w:t xml:space="preserve">Sentencia de la </w:t>
      </w:r>
      <w:r w:rsidRPr="00AC130F">
        <w:rPr>
          <w:rFonts w:ascii="Arial" w:hAnsi="Arial" w:cs="Arial"/>
          <w:i/>
          <w:u w:val="single"/>
          <w:lang w:val="es-MX"/>
        </w:rPr>
        <w:t>Sala de Casación Civil de la Corte Suprema de Justicia</w:t>
      </w:r>
      <w:r w:rsidRPr="00AC130F">
        <w:rPr>
          <w:rFonts w:ascii="Arial" w:hAnsi="Arial" w:cs="Arial"/>
          <w:i/>
          <w:lang w:val="es-MX"/>
        </w:rPr>
        <w:t>:</w:t>
      </w:r>
      <w:r w:rsidR="00DA4BEB" w:rsidRPr="00AC130F">
        <w:rPr>
          <w:rFonts w:ascii="Arial" w:hAnsi="Arial" w:cs="Arial"/>
          <w:i/>
          <w:lang w:val="es-MX"/>
        </w:rPr>
        <w:t xml:space="preserve"> </w:t>
      </w:r>
      <w:r w:rsidR="00DA4BEB" w:rsidRPr="00AC130F">
        <w:rPr>
          <w:rFonts w:ascii="Arial" w:hAnsi="Arial" w:cs="Arial"/>
          <w:lang w:val="es-MX"/>
        </w:rPr>
        <w:t xml:space="preserve">La </w:t>
      </w:r>
      <w:r w:rsidR="00DA4BEB" w:rsidRPr="00AC130F">
        <w:rPr>
          <w:rFonts w:ascii="Arial" w:eastAsia="Times New Roman" w:hAnsi="Arial" w:cs="Arial"/>
          <w:bCs/>
          <w:snapToGrid w:val="0"/>
          <w:lang w:eastAsia="es-PE"/>
        </w:rPr>
        <w:t>Sala de Casación Civil señaló que</w:t>
      </w:r>
      <w:r w:rsidR="00901E77" w:rsidRPr="00AC130F">
        <w:rPr>
          <w:rFonts w:ascii="Arial" w:eastAsia="Times New Roman" w:hAnsi="Arial" w:cs="Arial"/>
          <w:bCs/>
          <w:snapToGrid w:val="0"/>
          <w:lang w:eastAsia="es-PE"/>
        </w:rPr>
        <w:t>, si bien no procedía el recurso extraordinario de casación,</w:t>
      </w:r>
      <w:r w:rsidR="00DA4BEB" w:rsidRPr="00AC130F">
        <w:rPr>
          <w:rFonts w:ascii="Arial" w:eastAsia="Times New Roman" w:hAnsi="Arial" w:cs="Arial"/>
          <w:bCs/>
          <w:snapToGrid w:val="0"/>
          <w:lang w:eastAsia="es-PE"/>
        </w:rPr>
        <w:t xml:space="preserve"> no se evidencia irregularidad manifiesta o arbitrariedad en el proceder del Tribunal Superior de Cundinamarca, por cuanto este señaló las razones por las cuales no había lugar a una interpretación prejudicial del TJCA.</w:t>
      </w:r>
      <w:r w:rsidR="00DA4BEB" w:rsidRPr="00AC130F">
        <w:rPr>
          <w:rStyle w:val="Refdenotaalpie"/>
          <w:rFonts w:ascii="Arial" w:eastAsia="Times New Roman" w:hAnsi="Arial" w:cs="Arial"/>
          <w:bCs/>
          <w:snapToGrid w:val="0"/>
          <w:lang w:eastAsia="es-PE"/>
        </w:rPr>
        <w:footnoteReference w:id="39"/>
      </w:r>
    </w:p>
    <w:p w:rsidR="00186270" w:rsidRPr="00AC130F" w:rsidRDefault="00DA4BEB" w:rsidP="00DF4A99">
      <w:pPr>
        <w:pStyle w:val="Prrafodelista"/>
        <w:spacing w:line="240" w:lineRule="auto"/>
        <w:ind w:left="567" w:hanging="567"/>
        <w:rPr>
          <w:rFonts w:cs="Arial"/>
          <w:bCs/>
          <w:snapToGrid w:val="0"/>
          <w:sz w:val="22"/>
          <w:szCs w:val="22"/>
        </w:rPr>
      </w:pPr>
      <w:r w:rsidRPr="00AC130F">
        <w:rPr>
          <w:rFonts w:cs="Arial"/>
          <w:bCs/>
          <w:snapToGrid w:val="0"/>
          <w:sz w:val="22"/>
          <w:szCs w:val="22"/>
        </w:rPr>
        <w:t xml:space="preserve"> </w:t>
      </w:r>
    </w:p>
    <w:p w:rsidR="000B442E" w:rsidRPr="00AC130F" w:rsidRDefault="006C255B"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val="es-MX" w:eastAsia="es-PE"/>
        </w:rPr>
        <w:t>Como se puede observar</w:t>
      </w:r>
      <w:r w:rsidR="003874C0" w:rsidRPr="00AC130F">
        <w:rPr>
          <w:rFonts w:ascii="Arial" w:eastAsia="Times New Roman" w:hAnsi="Arial" w:cs="Arial"/>
          <w:lang w:val="es-MX" w:eastAsia="es-PE"/>
        </w:rPr>
        <w:t xml:space="preserve">, si bien la Reclamante indica que el dictamen pericial se basó en el artículo 243 de la Decisión 486, y hace alusión a la supremacía y a la supranacionalidad del derecho comunitario, no se aprecia que dicha norma haya sido </w:t>
      </w:r>
      <w:r w:rsidR="003874C0" w:rsidRPr="00AC130F">
        <w:rPr>
          <w:rFonts w:ascii="Arial" w:eastAsia="Times New Roman" w:hAnsi="Arial" w:cs="Arial"/>
          <w:i/>
          <w:lang w:val="es-MX" w:eastAsia="es-PE"/>
        </w:rPr>
        <w:t>per se</w:t>
      </w:r>
      <w:r w:rsidR="003874C0" w:rsidRPr="00AC130F">
        <w:rPr>
          <w:rFonts w:ascii="Arial" w:eastAsia="Times New Roman" w:hAnsi="Arial" w:cs="Arial"/>
          <w:lang w:val="es-MX" w:eastAsia="es-PE"/>
        </w:rPr>
        <w:t xml:space="preserve"> materia de </w:t>
      </w:r>
      <w:r w:rsidR="00E13E89" w:rsidRPr="00AC130F">
        <w:rPr>
          <w:rFonts w:ascii="Arial" w:eastAsia="Times New Roman" w:hAnsi="Arial" w:cs="Arial"/>
          <w:lang w:val="es-MX" w:eastAsia="es-PE"/>
        </w:rPr>
        <w:t>controversia</w:t>
      </w:r>
      <w:r w:rsidR="003874C0" w:rsidRPr="00AC130F">
        <w:rPr>
          <w:rFonts w:ascii="Arial" w:eastAsia="Times New Roman" w:hAnsi="Arial" w:cs="Arial"/>
          <w:lang w:val="es-MX" w:eastAsia="es-PE"/>
        </w:rPr>
        <w:t xml:space="preserve"> para el otorgamiento de la indemnizaci</w:t>
      </w:r>
      <w:r w:rsidR="000B442E" w:rsidRPr="00AC130F">
        <w:rPr>
          <w:rFonts w:ascii="Arial" w:eastAsia="Times New Roman" w:hAnsi="Arial" w:cs="Arial"/>
          <w:lang w:val="es-MX" w:eastAsia="es-PE"/>
        </w:rPr>
        <w:t xml:space="preserve">ón pretendida por la Reclamante. </w:t>
      </w:r>
      <w:r w:rsidR="003874C0" w:rsidRPr="00AC130F">
        <w:rPr>
          <w:rFonts w:ascii="Arial" w:eastAsia="Times New Roman" w:hAnsi="Arial" w:cs="Arial"/>
          <w:lang w:val="es-MX" w:eastAsia="es-PE"/>
        </w:rPr>
        <w:t xml:space="preserve"> </w:t>
      </w:r>
    </w:p>
    <w:p w:rsidR="000B442E" w:rsidRPr="00AC130F" w:rsidRDefault="000B442E" w:rsidP="00DF4A99">
      <w:pPr>
        <w:widowControl w:val="0"/>
        <w:adjustRightInd w:val="0"/>
        <w:spacing w:after="0" w:line="240" w:lineRule="auto"/>
        <w:ind w:left="567"/>
        <w:jc w:val="both"/>
        <w:textAlignment w:val="baseline"/>
        <w:rPr>
          <w:rFonts w:ascii="Arial" w:eastAsia="Times New Roman" w:hAnsi="Arial" w:cs="Arial"/>
          <w:lang w:val="es-MX" w:eastAsia="es-PE"/>
        </w:rPr>
      </w:pPr>
    </w:p>
    <w:p w:rsidR="00AC5D86" w:rsidRPr="00AC130F" w:rsidRDefault="005B453E" w:rsidP="00DF4A99">
      <w:pPr>
        <w:widowControl w:val="0"/>
        <w:numPr>
          <w:ilvl w:val="0"/>
          <w:numId w:val="1"/>
        </w:numPr>
        <w:adjustRightInd w:val="0"/>
        <w:spacing w:after="0" w:line="240" w:lineRule="auto"/>
        <w:ind w:left="567" w:hanging="567"/>
        <w:jc w:val="both"/>
        <w:textAlignment w:val="baseline"/>
        <w:rPr>
          <w:rFonts w:ascii="Arial" w:hAnsi="Arial" w:cs="Arial"/>
        </w:rPr>
      </w:pPr>
      <w:r w:rsidRPr="00AC130F">
        <w:rPr>
          <w:rFonts w:ascii="Arial" w:eastAsia="Times New Roman" w:hAnsi="Arial" w:cs="Arial"/>
          <w:lang w:val="es-MX" w:eastAsia="es-PE"/>
        </w:rPr>
        <w:t>Por el contrario,</w:t>
      </w:r>
      <w:r w:rsidR="000B442E" w:rsidRPr="00AC130F">
        <w:rPr>
          <w:rFonts w:ascii="Arial" w:eastAsia="Times New Roman" w:hAnsi="Arial" w:cs="Arial"/>
          <w:lang w:val="es-MX" w:eastAsia="es-PE"/>
        </w:rPr>
        <w:t xml:space="preserve"> a</w:t>
      </w:r>
      <w:r w:rsidR="008D0AB7" w:rsidRPr="00AC130F">
        <w:rPr>
          <w:rFonts w:ascii="Arial" w:eastAsia="Times New Roman" w:hAnsi="Arial" w:cs="Arial"/>
          <w:lang w:val="es-MX" w:eastAsia="es-PE"/>
        </w:rPr>
        <w:t xml:space="preserve"> partir de la información que obra en el E</w:t>
      </w:r>
      <w:r w:rsidR="000B442E" w:rsidRPr="00AC130F">
        <w:rPr>
          <w:rFonts w:ascii="Arial" w:eastAsia="Times New Roman" w:hAnsi="Arial" w:cs="Arial"/>
          <w:lang w:val="es-MX" w:eastAsia="es-PE"/>
        </w:rPr>
        <w:t xml:space="preserve">xpediente, incluyendo los propios escritos de la Reclamante presentados en </w:t>
      </w:r>
      <w:r w:rsidR="005637F3" w:rsidRPr="00AC130F">
        <w:rPr>
          <w:rFonts w:ascii="Arial" w:eastAsia="Times New Roman" w:hAnsi="Arial" w:cs="Arial"/>
          <w:lang w:val="es-MX" w:eastAsia="es-PE"/>
        </w:rPr>
        <w:t>el marco de los procesos internos</w:t>
      </w:r>
      <w:r w:rsidR="000B442E" w:rsidRPr="00AC130F">
        <w:rPr>
          <w:rFonts w:ascii="Arial" w:eastAsia="Times New Roman" w:hAnsi="Arial" w:cs="Arial"/>
          <w:lang w:val="es-MX" w:eastAsia="es-PE"/>
        </w:rPr>
        <w:t xml:space="preserve">, </w:t>
      </w:r>
      <w:r w:rsidR="008D0AB7" w:rsidRPr="00AC130F">
        <w:rPr>
          <w:rFonts w:ascii="Arial" w:eastAsia="Times New Roman" w:hAnsi="Arial" w:cs="Arial"/>
          <w:lang w:val="es-MX" w:eastAsia="es-PE"/>
        </w:rPr>
        <w:t xml:space="preserve">se </w:t>
      </w:r>
      <w:r w:rsidR="000B442E" w:rsidRPr="00AC130F">
        <w:rPr>
          <w:rFonts w:ascii="Arial" w:eastAsia="Times New Roman" w:hAnsi="Arial" w:cs="Arial"/>
          <w:lang w:val="es-MX" w:eastAsia="es-PE"/>
        </w:rPr>
        <w:t>p</w:t>
      </w:r>
      <w:r w:rsidR="008D0AB7" w:rsidRPr="00AC130F">
        <w:rPr>
          <w:rFonts w:ascii="Arial" w:eastAsia="Times New Roman" w:hAnsi="Arial" w:cs="Arial"/>
          <w:lang w:val="es-MX" w:eastAsia="es-PE"/>
        </w:rPr>
        <w:t>uede</w:t>
      </w:r>
      <w:r w:rsidR="000B442E" w:rsidRPr="00AC130F">
        <w:rPr>
          <w:rFonts w:ascii="Arial" w:eastAsia="Times New Roman" w:hAnsi="Arial" w:cs="Arial"/>
          <w:lang w:val="es-MX" w:eastAsia="es-PE"/>
        </w:rPr>
        <w:t xml:space="preserve"> concluir que la denegación </w:t>
      </w:r>
      <w:r w:rsidR="008D0AB7" w:rsidRPr="00AC130F">
        <w:rPr>
          <w:rFonts w:ascii="Arial" w:eastAsia="Times New Roman" w:hAnsi="Arial" w:cs="Arial"/>
          <w:lang w:val="es-MX" w:eastAsia="es-PE"/>
        </w:rPr>
        <w:t xml:space="preserve">de </w:t>
      </w:r>
      <w:r w:rsidR="003556DD" w:rsidRPr="00AC130F">
        <w:rPr>
          <w:rFonts w:ascii="Arial" w:eastAsia="Times New Roman" w:hAnsi="Arial" w:cs="Arial"/>
          <w:lang w:val="es-MX" w:eastAsia="es-PE"/>
        </w:rPr>
        <w:t xml:space="preserve">indemnización por </w:t>
      </w:r>
      <w:r w:rsidR="008D0AB7" w:rsidRPr="00AC130F">
        <w:rPr>
          <w:rFonts w:ascii="Arial" w:eastAsia="Times New Roman" w:hAnsi="Arial" w:cs="Arial"/>
          <w:lang w:val="es-MX" w:eastAsia="es-PE"/>
        </w:rPr>
        <w:t>los daños y perjuicios</w:t>
      </w:r>
      <w:r w:rsidR="005637F3" w:rsidRPr="00AC130F">
        <w:rPr>
          <w:rFonts w:ascii="Arial" w:eastAsia="Times New Roman" w:hAnsi="Arial" w:cs="Arial"/>
          <w:lang w:val="es-MX" w:eastAsia="es-PE"/>
        </w:rPr>
        <w:t xml:space="preserve"> estaría sustentada</w:t>
      </w:r>
      <w:r w:rsidR="000B442E" w:rsidRPr="00AC130F">
        <w:rPr>
          <w:rFonts w:ascii="Arial" w:eastAsia="Times New Roman" w:hAnsi="Arial" w:cs="Arial"/>
          <w:lang w:val="es-MX" w:eastAsia="es-PE"/>
        </w:rPr>
        <w:t xml:space="preserve"> </w:t>
      </w:r>
      <w:r w:rsidR="005637F3" w:rsidRPr="00AC130F">
        <w:rPr>
          <w:rFonts w:ascii="Arial" w:eastAsia="Times New Roman" w:hAnsi="Arial" w:cs="Arial"/>
          <w:lang w:val="es-MX" w:eastAsia="es-PE"/>
        </w:rPr>
        <w:t>-</w:t>
      </w:r>
      <w:r w:rsidR="009C6210" w:rsidRPr="00AC130F">
        <w:rPr>
          <w:rFonts w:ascii="Arial" w:eastAsia="Times New Roman" w:hAnsi="Arial" w:cs="Arial"/>
          <w:lang w:val="es-MX" w:eastAsia="es-PE"/>
        </w:rPr>
        <w:t>como refirió la</w:t>
      </w:r>
      <w:r w:rsidR="005637F3" w:rsidRPr="00AC130F">
        <w:rPr>
          <w:rFonts w:ascii="Arial" w:eastAsia="Times New Roman" w:hAnsi="Arial" w:cs="Arial"/>
          <w:lang w:val="es-MX" w:eastAsia="es-PE"/>
        </w:rPr>
        <w:t xml:space="preserve"> propia</w:t>
      </w:r>
      <w:r w:rsidR="009C6210" w:rsidRPr="00AC130F">
        <w:rPr>
          <w:rFonts w:ascii="Arial" w:eastAsia="Times New Roman" w:hAnsi="Arial" w:cs="Arial"/>
          <w:lang w:val="es-MX" w:eastAsia="es-PE"/>
        </w:rPr>
        <w:t xml:space="preserve"> R</w:t>
      </w:r>
      <w:r w:rsidR="005637F3" w:rsidRPr="00AC130F">
        <w:rPr>
          <w:rFonts w:ascii="Arial" w:eastAsia="Times New Roman" w:hAnsi="Arial" w:cs="Arial"/>
          <w:lang w:val="es-MX" w:eastAsia="es-PE"/>
        </w:rPr>
        <w:t>eclamante-</w:t>
      </w:r>
      <w:r w:rsidR="009C6210" w:rsidRPr="00AC130F">
        <w:rPr>
          <w:rFonts w:ascii="Arial" w:eastAsia="Times New Roman" w:hAnsi="Arial" w:cs="Arial"/>
          <w:lang w:val="es-MX" w:eastAsia="es-PE"/>
        </w:rPr>
        <w:t xml:space="preserve"> </w:t>
      </w:r>
      <w:r w:rsidR="005637F3" w:rsidRPr="00AC130F">
        <w:rPr>
          <w:rFonts w:ascii="Arial" w:eastAsia="Times New Roman" w:hAnsi="Arial" w:cs="Arial"/>
          <w:lang w:val="es-MX" w:eastAsia="es-PE"/>
        </w:rPr>
        <w:t xml:space="preserve">en </w:t>
      </w:r>
      <w:r w:rsidR="000B442E" w:rsidRPr="00AC130F">
        <w:rPr>
          <w:rFonts w:ascii="Arial" w:eastAsia="Times New Roman" w:hAnsi="Arial" w:cs="Arial"/>
          <w:lang w:val="es-MX" w:eastAsia="es-PE"/>
        </w:rPr>
        <w:t>un “aspecto meramente formal”</w:t>
      </w:r>
      <w:r w:rsidR="009A16DA" w:rsidRPr="00AC130F">
        <w:rPr>
          <w:rFonts w:ascii="Arial" w:eastAsia="Times New Roman" w:hAnsi="Arial" w:cs="Arial"/>
          <w:lang w:val="es-MX" w:eastAsia="es-PE"/>
        </w:rPr>
        <w:t xml:space="preserve"> (por las deficiencias que tendría el medio probatorio presentado),</w:t>
      </w:r>
      <w:r w:rsidR="008D0AB7" w:rsidRPr="00AC130F">
        <w:rPr>
          <w:rFonts w:ascii="Arial" w:eastAsia="Times New Roman" w:hAnsi="Arial" w:cs="Arial"/>
          <w:lang w:val="es-MX" w:eastAsia="es-PE"/>
        </w:rPr>
        <w:t xml:space="preserve"> y no en la aplicación o no de la Decisión 486</w:t>
      </w:r>
      <w:r w:rsidR="000B442E" w:rsidRPr="00AC130F">
        <w:rPr>
          <w:rFonts w:ascii="Arial" w:eastAsia="Times New Roman" w:hAnsi="Arial" w:cs="Arial"/>
          <w:lang w:val="es-MX" w:eastAsia="es-PE"/>
        </w:rPr>
        <w:t xml:space="preserve">. </w:t>
      </w:r>
    </w:p>
    <w:p w:rsidR="008D0AB7" w:rsidRPr="00AC130F" w:rsidRDefault="008D0AB7" w:rsidP="00DF4A99">
      <w:pPr>
        <w:widowControl w:val="0"/>
        <w:adjustRightInd w:val="0"/>
        <w:spacing w:after="0" w:line="240" w:lineRule="auto"/>
        <w:jc w:val="both"/>
        <w:textAlignment w:val="baseline"/>
        <w:rPr>
          <w:rFonts w:ascii="Arial" w:hAnsi="Arial" w:cs="Arial"/>
        </w:rPr>
      </w:pPr>
    </w:p>
    <w:p w:rsidR="00AC5D86" w:rsidRPr="00AC130F" w:rsidRDefault="00AC5D8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eastAsia="es-PE"/>
        </w:rPr>
        <w:t>En ese sentido, esta Secretaría considera que no se controvirtió (entendiéndose por ello que haya existido una discusión extensa y detenida, con opiniones contrapuestas, sobre la norma andina</w:t>
      </w:r>
      <w:r w:rsidR="003556DD" w:rsidRPr="00AC130F">
        <w:rPr>
          <w:rStyle w:val="Refdenotaalpie"/>
          <w:rFonts w:ascii="Arial" w:eastAsia="Times New Roman" w:hAnsi="Arial" w:cs="Arial"/>
          <w:lang w:eastAsia="es-PE"/>
        </w:rPr>
        <w:footnoteReference w:id="40"/>
      </w:r>
      <w:r w:rsidRPr="00AC130F">
        <w:rPr>
          <w:rFonts w:ascii="Arial" w:eastAsia="Times New Roman" w:hAnsi="Arial" w:cs="Arial"/>
          <w:lang w:eastAsia="es-PE"/>
        </w:rPr>
        <w:t xml:space="preserve">) la interpretación o aplicación de una norma del ordenamiento jurídico andino, como sustento de las alegaciones de las partes del </w:t>
      </w:r>
      <w:r w:rsidRPr="00AC130F">
        <w:rPr>
          <w:rFonts w:ascii="Arial" w:eastAsia="Times New Roman" w:hAnsi="Arial" w:cs="Arial"/>
          <w:lang w:eastAsia="es-PE"/>
        </w:rPr>
        <w:lastRenderedPageBreak/>
        <w:t>proceso nacional; siendo que, a criterio de este órgano comunitario,</w:t>
      </w:r>
      <w:r w:rsidRPr="00AC130F">
        <w:rPr>
          <w:rFonts w:ascii="Arial" w:eastAsia="Times New Roman" w:hAnsi="Arial" w:cs="Arial"/>
          <w:lang w:val="es-MX" w:eastAsia="es-PE"/>
        </w:rPr>
        <w:t xml:space="preserve"> la cuestión controvertida en sede nacional se centraba en la idoneidad del medio </w:t>
      </w:r>
      <w:r w:rsidR="008D0AB7" w:rsidRPr="00AC130F">
        <w:rPr>
          <w:rFonts w:ascii="Arial" w:eastAsia="Times New Roman" w:hAnsi="Arial" w:cs="Arial"/>
          <w:lang w:val="es-MX" w:eastAsia="es-PE"/>
        </w:rPr>
        <w:t>probatorio (dictamen pericial)</w:t>
      </w:r>
      <w:r w:rsidR="003A413C" w:rsidRPr="00AC130F">
        <w:rPr>
          <w:rFonts w:ascii="Arial" w:eastAsia="Times New Roman" w:hAnsi="Arial" w:cs="Arial"/>
          <w:lang w:val="es-MX" w:eastAsia="es-PE"/>
        </w:rPr>
        <w:t xml:space="preserve"> presentado por la Reclamante en los procesos internos</w:t>
      </w:r>
      <w:r w:rsidRPr="00AC130F">
        <w:rPr>
          <w:rFonts w:ascii="Arial" w:eastAsia="Times New Roman" w:hAnsi="Arial" w:cs="Arial"/>
          <w:lang w:val="es-MX" w:eastAsia="es-PE"/>
        </w:rPr>
        <w:t>.</w:t>
      </w:r>
    </w:p>
    <w:p w:rsidR="00AC5D86" w:rsidRPr="00AC130F" w:rsidRDefault="00AC5D86" w:rsidP="00DF4A99">
      <w:pPr>
        <w:widowControl w:val="0"/>
        <w:adjustRightInd w:val="0"/>
        <w:spacing w:after="0" w:line="240" w:lineRule="auto"/>
        <w:ind w:left="567"/>
        <w:jc w:val="both"/>
        <w:textAlignment w:val="baseline"/>
        <w:rPr>
          <w:rFonts w:ascii="Arial" w:eastAsia="Times New Roman" w:hAnsi="Arial" w:cs="Arial"/>
          <w:lang w:eastAsia="es-PE"/>
        </w:rPr>
      </w:pPr>
    </w:p>
    <w:p w:rsidR="00793F29" w:rsidRPr="00E13326" w:rsidRDefault="00793F29"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val="es-MX" w:eastAsia="es-PE"/>
        </w:rPr>
      </w:pPr>
      <w:r w:rsidRPr="00AC130F">
        <w:rPr>
          <w:rFonts w:ascii="Arial" w:eastAsia="Times New Roman" w:hAnsi="Arial" w:cs="Arial"/>
          <w:lang w:eastAsia="es-PE"/>
        </w:rPr>
        <w:t xml:space="preserve">No obstante, es menester precisar que, conforme ha dispuesto el TJCA, aun cuando la norma andina no haya sido invocada o controvertida por las partes en el proceso nacional, el juez nacional debe solicitar, de oficio o a petición de parte, interpretación prejudicial cuando advierta que para resolver la causa </w:t>
      </w:r>
      <w:r w:rsidRPr="00AC130F">
        <w:rPr>
          <w:rFonts w:ascii="Arial" w:eastAsia="Times New Roman" w:hAnsi="Arial" w:cs="Arial"/>
          <w:bCs/>
          <w:color w:val="000000"/>
          <w:lang w:eastAsia="es-PE"/>
        </w:rPr>
        <w:t xml:space="preserve">es necesario aplicar dicha norma andina. </w:t>
      </w:r>
      <w:r w:rsidR="00112B94" w:rsidRPr="00AC130F">
        <w:rPr>
          <w:rFonts w:ascii="Arial" w:eastAsia="Times New Roman" w:hAnsi="Arial" w:cs="Arial"/>
          <w:bCs/>
          <w:color w:val="000000"/>
          <w:lang w:eastAsia="es-PE"/>
        </w:rPr>
        <w:t>Este punto</w:t>
      </w:r>
      <w:r w:rsidRPr="00AC130F">
        <w:rPr>
          <w:rFonts w:ascii="Arial" w:eastAsia="Times New Roman" w:hAnsi="Arial" w:cs="Arial"/>
          <w:bCs/>
          <w:color w:val="000000"/>
          <w:lang w:eastAsia="es-PE"/>
        </w:rPr>
        <w:t xml:space="preserve"> se evalúa en el siguiente numeral.</w:t>
      </w:r>
    </w:p>
    <w:p w:rsidR="00E13326" w:rsidRDefault="00E13326" w:rsidP="00E13326">
      <w:pPr>
        <w:pStyle w:val="Prrafodelista"/>
        <w:rPr>
          <w:rFonts w:cs="Arial"/>
          <w:lang w:val="es-MX"/>
        </w:rPr>
      </w:pPr>
    </w:p>
    <w:p w:rsidR="00E13326" w:rsidRDefault="00E13326" w:rsidP="00E13326">
      <w:pPr>
        <w:widowControl w:val="0"/>
        <w:adjustRightInd w:val="0"/>
        <w:spacing w:after="0" w:line="240" w:lineRule="auto"/>
        <w:jc w:val="both"/>
        <w:textAlignment w:val="baseline"/>
        <w:rPr>
          <w:rFonts w:ascii="Arial" w:eastAsia="Times New Roman" w:hAnsi="Arial" w:cs="Arial"/>
          <w:lang w:val="es-MX" w:eastAsia="es-PE"/>
        </w:rPr>
      </w:pPr>
    </w:p>
    <w:p w:rsidR="00E13326" w:rsidRPr="00AC130F" w:rsidRDefault="00E13326" w:rsidP="00E13326">
      <w:pPr>
        <w:widowControl w:val="0"/>
        <w:adjustRightInd w:val="0"/>
        <w:spacing w:after="0" w:line="240" w:lineRule="auto"/>
        <w:jc w:val="both"/>
        <w:textAlignment w:val="baseline"/>
        <w:rPr>
          <w:rFonts w:ascii="Arial" w:eastAsia="Times New Roman" w:hAnsi="Arial" w:cs="Arial"/>
          <w:lang w:val="es-MX" w:eastAsia="es-PE"/>
        </w:rPr>
      </w:pPr>
    </w:p>
    <w:p w:rsidR="00151510" w:rsidRPr="00AC130F" w:rsidRDefault="00151510" w:rsidP="00DF4A99">
      <w:pPr>
        <w:widowControl w:val="0"/>
        <w:adjustRightInd w:val="0"/>
        <w:spacing w:after="0" w:line="240" w:lineRule="auto"/>
        <w:ind w:left="1418" w:hanging="851"/>
        <w:jc w:val="both"/>
        <w:textAlignment w:val="baseline"/>
        <w:rPr>
          <w:rFonts w:ascii="Arial" w:eastAsia="Times New Roman" w:hAnsi="Arial" w:cs="Arial"/>
          <w:b/>
          <w:bCs/>
          <w:lang w:eastAsia="es-PE"/>
        </w:rPr>
      </w:pPr>
      <w:r w:rsidRPr="00AC130F">
        <w:rPr>
          <w:rFonts w:ascii="Arial" w:eastAsia="Times New Roman" w:hAnsi="Arial" w:cs="Arial"/>
          <w:b/>
          <w:bCs/>
          <w:lang w:eastAsia="es-PE"/>
        </w:rPr>
        <w:t>5.2.2.</w:t>
      </w:r>
      <w:r w:rsidR="00734141" w:rsidRPr="00AC130F">
        <w:rPr>
          <w:rFonts w:ascii="Arial" w:eastAsia="Times New Roman" w:hAnsi="Arial" w:cs="Arial"/>
          <w:b/>
          <w:bCs/>
          <w:lang w:eastAsia="es-PE"/>
        </w:rPr>
        <w:t>4</w:t>
      </w:r>
      <w:r w:rsidR="00FB5B9B" w:rsidRPr="00AC130F">
        <w:rPr>
          <w:rFonts w:ascii="Arial" w:eastAsia="Times New Roman" w:hAnsi="Arial" w:cs="Arial"/>
          <w:b/>
          <w:bCs/>
          <w:lang w:eastAsia="es-PE"/>
        </w:rPr>
        <w:t>.</w:t>
      </w:r>
      <w:r w:rsidR="00FB5B9B" w:rsidRPr="00AC130F">
        <w:rPr>
          <w:rFonts w:ascii="Arial" w:eastAsia="Times New Roman" w:hAnsi="Arial" w:cs="Arial"/>
          <w:b/>
          <w:bCs/>
          <w:lang w:eastAsia="es-PE"/>
        </w:rPr>
        <w:tab/>
      </w:r>
      <w:r w:rsidRPr="00AC130F">
        <w:rPr>
          <w:rFonts w:ascii="Arial" w:eastAsia="Times New Roman" w:hAnsi="Arial" w:cs="Arial"/>
          <w:b/>
          <w:bCs/>
          <w:lang w:eastAsia="es-PE"/>
        </w:rPr>
        <w:t xml:space="preserve">Respecto </w:t>
      </w:r>
      <w:r w:rsidR="00A95AAD" w:rsidRPr="00AC130F">
        <w:rPr>
          <w:rFonts w:ascii="Arial" w:eastAsia="Times New Roman" w:hAnsi="Arial" w:cs="Arial"/>
          <w:b/>
          <w:bCs/>
          <w:lang w:eastAsia="es-PE"/>
        </w:rPr>
        <w:t>a si</w:t>
      </w:r>
      <w:r w:rsidRPr="00AC130F">
        <w:rPr>
          <w:rFonts w:ascii="Arial" w:eastAsia="Times New Roman" w:hAnsi="Arial" w:cs="Arial"/>
          <w:b/>
          <w:bCs/>
          <w:lang w:eastAsia="es-PE"/>
        </w:rPr>
        <w:t xml:space="preserve"> el juez nacional debía necesariamente aplicar </w:t>
      </w:r>
      <w:r w:rsidR="00D316DB" w:rsidRPr="00AC130F">
        <w:rPr>
          <w:rFonts w:ascii="Arial" w:eastAsia="Times New Roman" w:hAnsi="Arial" w:cs="Arial"/>
          <w:b/>
          <w:bCs/>
          <w:lang w:eastAsia="es-PE"/>
        </w:rPr>
        <w:t>el artículo 243 de la Decisión 486</w:t>
      </w:r>
      <w:r w:rsidRPr="00AC130F">
        <w:rPr>
          <w:rFonts w:ascii="Arial" w:eastAsia="Times New Roman" w:hAnsi="Arial" w:cs="Arial"/>
          <w:b/>
          <w:bCs/>
          <w:lang w:eastAsia="es-PE"/>
        </w:rPr>
        <w:t xml:space="preserve"> para fallar el asunto, más allá de si fu</w:t>
      </w:r>
      <w:r w:rsidR="00BA3C93" w:rsidRPr="00AC130F">
        <w:rPr>
          <w:rFonts w:ascii="Arial" w:eastAsia="Times New Roman" w:hAnsi="Arial" w:cs="Arial"/>
          <w:b/>
          <w:bCs/>
          <w:lang w:eastAsia="es-PE"/>
        </w:rPr>
        <w:t>e o no invocada o controvertida</w:t>
      </w:r>
      <w:r w:rsidRPr="00AC130F">
        <w:rPr>
          <w:rFonts w:ascii="Arial" w:eastAsia="Times New Roman" w:hAnsi="Arial" w:cs="Arial"/>
          <w:b/>
          <w:bCs/>
          <w:lang w:eastAsia="es-PE"/>
        </w:rPr>
        <w:t>:</w:t>
      </w:r>
    </w:p>
    <w:p w:rsidR="00C76A95" w:rsidRPr="00AC130F" w:rsidRDefault="00C76A95"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p>
    <w:p w:rsidR="00B36F17" w:rsidRPr="00AC130F" w:rsidRDefault="00C76A95" w:rsidP="00DF4A99">
      <w:pPr>
        <w:widowControl w:val="0"/>
        <w:adjustRightInd w:val="0"/>
        <w:spacing w:after="0" w:line="240" w:lineRule="auto"/>
        <w:ind w:left="567" w:hanging="567"/>
        <w:jc w:val="both"/>
        <w:textAlignment w:val="baseline"/>
        <w:rPr>
          <w:rFonts w:ascii="Arial" w:eastAsia="Times New Roman" w:hAnsi="Arial" w:cs="Arial"/>
          <w:bCs/>
          <w:i/>
          <w:u w:val="single"/>
          <w:lang w:eastAsia="es-PE"/>
        </w:rPr>
      </w:pPr>
      <w:r w:rsidRPr="00AC130F">
        <w:rPr>
          <w:rFonts w:ascii="Arial" w:eastAsia="Times New Roman" w:hAnsi="Arial" w:cs="Arial"/>
          <w:bCs/>
          <w:i/>
          <w:u w:val="single"/>
          <w:lang w:eastAsia="es-PE"/>
        </w:rPr>
        <w:t>Alegatos de la Reclamante</w:t>
      </w:r>
    </w:p>
    <w:p w:rsidR="006007BF" w:rsidRPr="00AC130F" w:rsidRDefault="006007BF" w:rsidP="00DF4A99">
      <w:pPr>
        <w:widowControl w:val="0"/>
        <w:adjustRightInd w:val="0"/>
        <w:spacing w:after="0" w:line="240" w:lineRule="auto"/>
        <w:jc w:val="both"/>
        <w:textAlignment w:val="baseline"/>
        <w:rPr>
          <w:rFonts w:ascii="Arial" w:eastAsia="Times New Roman" w:hAnsi="Arial" w:cs="Arial"/>
          <w:bCs/>
          <w:lang w:eastAsia="es-PE"/>
        </w:rPr>
      </w:pPr>
      <w:bookmarkStart w:id="1" w:name="_Toc264454126"/>
    </w:p>
    <w:p w:rsidR="00A420A0" w:rsidRPr="00AC130F" w:rsidRDefault="000C2C41"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Conforme a lo detallado en el numeral </w:t>
      </w:r>
      <w:r w:rsidR="00F66895" w:rsidRPr="00AC130F">
        <w:rPr>
          <w:rFonts w:ascii="Arial" w:eastAsia="Times New Roman" w:hAnsi="Arial" w:cs="Arial"/>
          <w:bCs/>
          <w:lang w:eastAsia="es-PE"/>
        </w:rPr>
        <w:t>4.1.</w:t>
      </w:r>
      <w:r w:rsidRPr="00AC130F">
        <w:rPr>
          <w:rFonts w:ascii="Arial" w:eastAsia="Times New Roman" w:hAnsi="Arial" w:cs="Arial"/>
          <w:bCs/>
          <w:lang w:eastAsia="es-PE"/>
        </w:rPr>
        <w:t xml:space="preserve">, </w:t>
      </w:r>
      <w:r w:rsidR="00B36E01" w:rsidRPr="00AC130F">
        <w:rPr>
          <w:rFonts w:ascii="Arial" w:eastAsia="Times New Roman" w:hAnsi="Arial" w:cs="Arial"/>
          <w:bCs/>
          <w:lang w:eastAsia="es-PE"/>
        </w:rPr>
        <w:t>la Reclamante señala que su pretensión de indemnización tuvo como base el artículo 243 de la Decisión 486, puesto que dicha norma es la llamada a regular los criterios que deben tener en cuenta para efectos de calcular los daños y perjuicios sufridos con ocasión a la infracción de los derechos de propiedad industrial que otorgan los registros marcarios, como lo es el uso exclusivo de la marca.</w:t>
      </w:r>
    </w:p>
    <w:p w:rsidR="00A420A0" w:rsidRPr="00AC130F" w:rsidRDefault="00A420A0" w:rsidP="00DF4A99">
      <w:pPr>
        <w:widowControl w:val="0"/>
        <w:adjustRightInd w:val="0"/>
        <w:spacing w:after="0" w:line="240" w:lineRule="auto"/>
        <w:ind w:left="567"/>
        <w:jc w:val="both"/>
        <w:textAlignment w:val="baseline"/>
        <w:rPr>
          <w:rFonts w:ascii="Arial" w:eastAsia="Times New Roman" w:hAnsi="Arial" w:cs="Arial"/>
          <w:bCs/>
          <w:lang w:eastAsia="es-PE"/>
        </w:rPr>
      </w:pPr>
    </w:p>
    <w:p w:rsidR="006007BF" w:rsidRPr="00AC130F" w:rsidRDefault="00A420A0"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lang w:eastAsia="es-PE"/>
        </w:rPr>
      </w:pPr>
      <w:r w:rsidRPr="00AC130F">
        <w:rPr>
          <w:rFonts w:ascii="Arial" w:eastAsia="Times New Roman" w:hAnsi="Arial" w:cs="Arial"/>
          <w:bCs/>
          <w:lang w:eastAsia="es-PE"/>
        </w:rPr>
        <w:t xml:space="preserve">Asimismo, </w:t>
      </w:r>
      <w:r w:rsidR="000C2C41" w:rsidRPr="00AC130F">
        <w:rPr>
          <w:rFonts w:ascii="Arial" w:eastAsia="Times New Roman" w:hAnsi="Arial" w:cs="Arial"/>
          <w:bCs/>
          <w:lang w:eastAsia="es-PE"/>
        </w:rPr>
        <w:t xml:space="preserve">la Reclamante </w:t>
      </w:r>
      <w:r w:rsidR="006007BF" w:rsidRPr="00AC130F">
        <w:rPr>
          <w:rFonts w:ascii="Arial" w:eastAsia="Times New Roman" w:hAnsi="Arial" w:cs="Arial"/>
          <w:bCs/>
          <w:lang w:eastAsia="es-PE"/>
        </w:rPr>
        <w:t xml:space="preserve">señala que la Reclamada desconoció la aplicabilidad del artículo 243 de la Decisión 486, así como su carácter supranacional. </w:t>
      </w:r>
    </w:p>
    <w:p w:rsidR="00FB5B9B" w:rsidRPr="00AC130F" w:rsidRDefault="00FB5B9B" w:rsidP="00DF4A99">
      <w:pPr>
        <w:widowControl w:val="0"/>
        <w:adjustRightInd w:val="0"/>
        <w:spacing w:after="0" w:line="240" w:lineRule="auto"/>
        <w:jc w:val="both"/>
        <w:textAlignment w:val="baseline"/>
        <w:rPr>
          <w:rFonts w:ascii="Arial" w:eastAsia="Times New Roman" w:hAnsi="Arial" w:cs="Arial"/>
          <w:b/>
          <w:bCs/>
          <w:lang w:eastAsia="es-PE"/>
        </w:rPr>
      </w:pPr>
    </w:p>
    <w:p w:rsidR="00FB5B9B" w:rsidRPr="00AC130F" w:rsidRDefault="00FB5B9B" w:rsidP="00DF4A99">
      <w:pPr>
        <w:widowControl w:val="0"/>
        <w:adjustRightInd w:val="0"/>
        <w:spacing w:after="0" w:line="240" w:lineRule="auto"/>
        <w:ind w:left="567" w:hanging="567"/>
        <w:jc w:val="both"/>
        <w:textAlignment w:val="baseline"/>
        <w:rPr>
          <w:rFonts w:ascii="Arial" w:eastAsia="Times New Roman" w:hAnsi="Arial" w:cs="Arial"/>
          <w:bCs/>
          <w:i/>
          <w:u w:val="single"/>
          <w:lang w:eastAsia="es-PE"/>
        </w:rPr>
      </w:pPr>
      <w:r w:rsidRPr="00AC130F">
        <w:rPr>
          <w:rFonts w:ascii="Arial" w:eastAsia="Times New Roman" w:hAnsi="Arial" w:cs="Arial"/>
          <w:bCs/>
          <w:i/>
          <w:u w:val="single"/>
          <w:lang w:eastAsia="es-PE"/>
        </w:rPr>
        <w:t>Alegatos de la Reclamada</w:t>
      </w:r>
    </w:p>
    <w:p w:rsidR="00C76A95" w:rsidRPr="00AC130F" w:rsidRDefault="00C76A95" w:rsidP="00DF4A99">
      <w:pPr>
        <w:spacing w:after="0" w:line="240" w:lineRule="auto"/>
        <w:ind w:left="709" w:hanging="709"/>
        <w:jc w:val="both"/>
        <w:rPr>
          <w:rFonts w:ascii="Arial" w:eastAsia="Times New Roman" w:hAnsi="Arial" w:cs="Arial"/>
          <w:b/>
          <w:bCs/>
          <w:lang w:eastAsia="es-PE"/>
        </w:rPr>
      </w:pPr>
    </w:p>
    <w:p w:rsidR="00767C12" w:rsidRPr="00AC130F" w:rsidRDefault="00114EF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Cs/>
          <w:lang w:eastAsia="es-PE"/>
        </w:rPr>
        <w:t>De acuerdo con lo señalado</w:t>
      </w:r>
      <w:r w:rsidR="000C2C41" w:rsidRPr="00AC130F">
        <w:rPr>
          <w:rFonts w:ascii="Arial" w:eastAsia="Times New Roman" w:hAnsi="Arial" w:cs="Arial"/>
          <w:bCs/>
          <w:lang w:eastAsia="es-PE"/>
        </w:rPr>
        <w:t xml:space="preserve"> en el numeral </w:t>
      </w:r>
      <w:r w:rsidR="00F66895" w:rsidRPr="00AC130F">
        <w:rPr>
          <w:rFonts w:ascii="Arial" w:eastAsia="Times New Roman" w:hAnsi="Arial" w:cs="Arial"/>
          <w:bCs/>
          <w:lang w:eastAsia="es-PE"/>
        </w:rPr>
        <w:t>4.2.</w:t>
      </w:r>
      <w:r w:rsidR="000C2C41" w:rsidRPr="00AC130F">
        <w:rPr>
          <w:rFonts w:ascii="Arial" w:eastAsia="Times New Roman" w:hAnsi="Arial" w:cs="Arial"/>
          <w:bCs/>
          <w:lang w:eastAsia="es-PE"/>
        </w:rPr>
        <w:t>, la Reclam</w:t>
      </w:r>
      <w:r w:rsidR="00767C12" w:rsidRPr="00AC130F">
        <w:rPr>
          <w:rFonts w:ascii="Arial" w:eastAsia="Times New Roman" w:hAnsi="Arial" w:cs="Arial"/>
          <w:bCs/>
          <w:lang w:eastAsia="es-PE"/>
        </w:rPr>
        <w:t xml:space="preserve">ada </w:t>
      </w:r>
      <w:r w:rsidR="006007BF" w:rsidRPr="00AC130F">
        <w:rPr>
          <w:rFonts w:ascii="Arial" w:eastAsia="Times New Roman" w:hAnsi="Arial" w:cs="Arial"/>
          <w:bCs/>
          <w:lang w:eastAsia="es-PE"/>
        </w:rPr>
        <w:t xml:space="preserve">manifiesta </w:t>
      </w:r>
      <w:r w:rsidR="000C2C41" w:rsidRPr="00AC130F">
        <w:rPr>
          <w:rFonts w:ascii="Arial" w:eastAsia="Times New Roman" w:hAnsi="Arial" w:cs="Arial"/>
          <w:bCs/>
          <w:lang w:eastAsia="es-PE"/>
        </w:rPr>
        <w:t xml:space="preserve">que </w:t>
      </w:r>
      <w:r w:rsidR="00767C12" w:rsidRPr="00AC130F">
        <w:rPr>
          <w:rFonts w:ascii="Arial" w:eastAsia="Times New Roman" w:hAnsi="Arial" w:cs="Arial"/>
          <w:bCs/>
          <w:lang w:eastAsia="es-PE"/>
        </w:rPr>
        <w:t>lo referido a la prueba pericial, su valoración y la demostración del daño, corresponde a aspectos regulados por el derecho interno que no constituyen</w:t>
      </w:r>
      <w:r w:rsidR="007B44CA" w:rsidRPr="00AC130F">
        <w:rPr>
          <w:rFonts w:ascii="Arial" w:eastAsia="Times New Roman" w:hAnsi="Arial" w:cs="Arial"/>
          <w:bCs/>
          <w:lang w:eastAsia="es-PE"/>
        </w:rPr>
        <w:t xml:space="preserve"> </w:t>
      </w:r>
      <w:r w:rsidR="00767C12" w:rsidRPr="00AC130F">
        <w:rPr>
          <w:rFonts w:ascii="Arial" w:eastAsia="Times New Roman" w:hAnsi="Arial" w:cs="Arial"/>
          <w:bCs/>
          <w:lang w:eastAsia="es-PE"/>
        </w:rPr>
        <w:t>circunstancias que sean susceptibles de ser analizadas o valoradas por los organismos comunitarios.</w:t>
      </w:r>
    </w:p>
    <w:p w:rsidR="007B44CA" w:rsidRPr="00AC130F" w:rsidRDefault="007B44CA" w:rsidP="00DF4A99">
      <w:pPr>
        <w:widowControl w:val="0"/>
        <w:adjustRightInd w:val="0"/>
        <w:spacing w:after="0" w:line="240" w:lineRule="auto"/>
        <w:jc w:val="both"/>
        <w:textAlignment w:val="baseline"/>
        <w:rPr>
          <w:rFonts w:ascii="Arial" w:eastAsia="Times New Roman" w:hAnsi="Arial" w:cs="Arial"/>
          <w:bCs/>
          <w:lang w:eastAsia="es-PE"/>
        </w:rPr>
      </w:pPr>
    </w:p>
    <w:p w:rsidR="00CE3BDE" w:rsidRPr="00AC130F" w:rsidRDefault="00CE3BD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Cs/>
          <w:i/>
          <w:lang w:eastAsia="es-PE"/>
        </w:rPr>
      </w:pPr>
      <w:r w:rsidRPr="00AC130F">
        <w:rPr>
          <w:rFonts w:ascii="Arial" w:eastAsia="Times New Roman" w:hAnsi="Arial" w:cs="Arial"/>
          <w:bCs/>
          <w:lang w:eastAsia="es-PE"/>
        </w:rPr>
        <w:t xml:space="preserve">Asimismo, la Reclamada </w:t>
      </w:r>
      <w:r w:rsidR="006007BF" w:rsidRPr="00AC130F">
        <w:rPr>
          <w:rFonts w:ascii="Arial" w:eastAsia="Times New Roman" w:hAnsi="Arial" w:cs="Arial"/>
          <w:bCs/>
          <w:lang w:eastAsia="es-PE"/>
        </w:rPr>
        <w:t>indica</w:t>
      </w:r>
      <w:r w:rsidRPr="00AC130F">
        <w:rPr>
          <w:rFonts w:ascii="Arial" w:eastAsia="Times New Roman" w:hAnsi="Arial" w:cs="Arial"/>
          <w:bCs/>
          <w:lang w:eastAsia="es-PE"/>
        </w:rPr>
        <w:t xml:space="preserve"> que por la conducta procesal de la Reclamante</w:t>
      </w:r>
      <w:r w:rsidRPr="00AC130F">
        <w:rPr>
          <w:rFonts w:ascii="Arial" w:eastAsia="Times New Roman" w:hAnsi="Arial" w:cs="Arial"/>
          <w:bCs/>
          <w:i/>
          <w:lang w:eastAsia="es-PE"/>
        </w:rPr>
        <w:t xml:space="preserve"> “(…) no había lugar a abordar la posible aplicación de las disposiciones comunitarias en materia de criterio para el cálculo de los daños y perjuicios, como quiera que estos no habían sido demostrados en la forma que lo contemplan las normas internas aplicables”.</w:t>
      </w:r>
    </w:p>
    <w:p w:rsidR="00CE3BDE" w:rsidRPr="00AC130F" w:rsidRDefault="00CE3BDE" w:rsidP="00DF4A99">
      <w:pPr>
        <w:widowControl w:val="0"/>
        <w:adjustRightInd w:val="0"/>
        <w:spacing w:after="0" w:line="240" w:lineRule="auto"/>
        <w:jc w:val="both"/>
        <w:textAlignment w:val="baseline"/>
        <w:rPr>
          <w:rFonts w:ascii="Arial" w:eastAsia="Times New Roman" w:hAnsi="Arial" w:cs="Arial"/>
          <w:bCs/>
          <w:i/>
          <w:lang w:eastAsia="es-PE"/>
        </w:rPr>
      </w:pPr>
    </w:p>
    <w:p w:rsidR="00767C12" w:rsidRPr="00AC130F" w:rsidRDefault="00E66F48"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b/>
          <w:bCs/>
          <w:lang w:eastAsia="es-PE"/>
        </w:rPr>
      </w:pPr>
      <w:r w:rsidRPr="00AC130F">
        <w:rPr>
          <w:rFonts w:ascii="Arial" w:eastAsia="Times New Roman" w:hAnsi="Arial" w:cs="Arial"/>
          <w:bCs/>
          <w:lang w:eastAsia="es-PE"/>
        </w:rPr>
        <w:t>Por otro lado</w:t>
      </w:r>
      <w:r w:rsidR="006007BF" w:rsidRPr="00AC130F">
        <w:rPr>
          <w:rFonts w:ascii="Arial" w:eastAsia="Times New Roman" w:hAnsi="Arial" w:cs="Arial"/>
          <w:bCs/>
          <w:lang w:eastAsia="es-PE"/>
        </w:rPr>
        <w:t xml:space="preserve">, la Reclamada menciona </w:t>
      </w:r>
      <w:r w:rsidR="00767C12" w:rsidRPr="00AC130F">
        <w:rPr>
          <w:rFonts w:ascii="Arial" w:eastAsia="Times New Roman" w:hAnsi="Arial" w:cs="Arial"/>
          <w:bCs/>
          <w:lang w:eastAsia="es-PE"/>
        </w:rPr>
        <w:t>que la acción de incumplimiento no constituye una instancia adicional para el cuestionamiento de las decisiones judiciales de los organismos nacionales, ni puede ser empleada para solucionar consecuencias derivadas de la acción o falta de actuación de la reclamante en los procesos internos.</w:t>
      </w:r>
    </w:p>
    <w:p w:rsidR="000C2C41" w:rsidRPr="00AC130F" w:rsidRDefault="000C2C41" w:rsidP="00DF4A99">
      <w:pPr>
        <w:widowControl w:val="0"/>
        <w:adjustRightInd w:val="0"/>
        <w:spacing w:after="0" w:line="240" w:lineRule="auto"/>
        <w:ind w:left="567" w:hanging="567"/>
        <w:jc w:val="both"/>
        <w:textAlignment w:val="baseline"/>
        <w:rPr>
          <w:rFonts w:ascii="Arial" w:eastAsia="Times New Roman" w:hAnsi="Arial" w:cs="Arial"/>
          <w:b/>
          <w:bCs/>
          <w:lang w:eastAsia="es-PE"/>
        </w:rPr>
      </w:pPr>
    </w:p>
    <w:p w:rsidR="00FB5B9B" w:rsidRPr="00AC130F" w:rsidRDefault="00FB5B9B" w:rsidP="00DF4A99">
      <w:pPr>
        <w:widowControl w:val="0"/>
        <w:adjustRightInd w:val="0"/>
        <w:spacing w:after="0" w:line="240" w:lineRule="auto"/>
        <w:ind w:left="567" w:hanging="567"/>
        <w:jc w:val="both"/>
        <w:textAlignment w:val="baseline"/>
        <w:rPr>
          <w:rFonts w:ascii="Arial" w:eastAsia="Times New Roman" w:hAnsi="Arial" w:cs="Arial"/>
          <w:bCs/>
          <w:i/>
          <w:u w:val="single"/>
          <w:lang w:eastAsia="es-PE"/>
        </w:rPr>
      </w:pPr>
      <w:r w:rsidRPr="00AC130F">
        <w:rPr>
          <w:rFonts w:ascii="Arial" w:eastAsia="Times New Roman" w:hAnsi="Arial" w:cs="Arial"/>
          <w:bCs/>
          <w:i/>
          <w:u w:val="single"/>
          <w:lang w:eastAsia="es-PE"/>
        </w:rPr>
        <w:t>Análisis SGCAN</w:t>
      </w:r>
    </w:p>
    <w:p w:rsidR="00FB5B9B" w:rsidRPr="00AC130F" w:rsidRDefault="00FB5B9B" w:rsidP="00DF4A99">
      <w:pPr>
        <w:spacing w:after="0" w:line="240" w:lineRule="auto"/>
        <w:ind w:left="709" w:hanging="709"/>
        <w:jc w:val="both"/>
        <w:rPr>
          <w:rFonts w:ascii="Arial" w:eastAsia="Times New Roman" w:hAnsi="Arial" w:cs="Arial"/>
          <w:b/>
          <w:bCs/>
          <w:lang w:eastAsia="es-PE"/>
        </w:rPr>
      </w:pPr>
    </w:p>
    <w:p w:rsidR="00C243AD" w:rsidRPr="00AC130F" w:rsidRDefault="00BA09C8"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C</w:t>
      </w:r>
      <w:r w:rsidR="00C243AD" w:rsidRPr="00AC130F">
        <w:rPr>
          <w:rFonts w:ascii="Arial" w:eastAsia="Times New Roman" w:hAnsi="Arial" w:cs="Arial"/>
          <w:lang w:eastAsia="es-PE"/>
        </w:rPr>
        <w:t>omo ya se ha señalado en el presente Dictamen</w:t>
      </w:r>
      <w:r w:rsidR="006775A6" w:rsidRPr="00AC130F">
        <w:rPr>
          <w:rFonts w:ascii="Arial" w:eastAsia="Times New Roman" w:hAnsi="Arial" w:cs="Arial"/>
          <w:lang w:eastAsia="es-PE"/>
        </w:rPr>
        <w:t>, la R</w:t>
      </w:r>
      <w:r w:rsidR="00C243AD" w:rsidRPr="00AC130F">
        <w:rPr>
          <w:rFonts w:ascii="Arial" w:eastAsia="Times New Roman" w:hAnsi="Arial" w:cs="Arial"/>
          <w:lang w:eastAsia="es-PE"/>
        </w:rPr>
        <w:t xml:space="preserve">eclamante </w:t>
      </w:r>
      <w:r w:rsidR="006775A6" w:rsidRPr="00AC130F">
        <w:rPr>
          <w:rFonts w:ascii="Arial" w:eastAsia="Times New Roman" w:hAnsi="Arial" w:cs="Arial"/>
          <w:lang w:eastAsia="es-PE"/>
        </w:rPr>
        <w:t>requirió que se solicite</w:t>
      </w:r>
      <w:r w:rsidR="00C243AD" w:rsidRPr="00AC130F">
        <w:rPr>
          <w:rFonts w:ascii="Arial" w:eastAsia="Times New Roman" w:hAnsi="Arial" w:cs="Arial"/>
          <w:lang w:eastAsia="es-PE"/>
        </w:rPr>
        <w:t xml:space="preserve"> interpretación prejudicial al TJCA respecto de lo dispuesto en el artículo 243 de la Decisión 486, en virtud a que -a su criterio- </w:t>
      </w:r>
      <w:r w:rsidRPr="00AC130F">
        <w:rPr>
          <w:rFonts w:ascii="Arial" w:eastAsia="Times New Roman" w:hAnsi="Arial" w:cs="Arial"/>
          <w:lang w:eastAsia="es-PE"/>
        </w:rPr>
        <w:t>dicha</w:t>
      </w:r>
      <w:r w:rsidR="00C243AD" w:rsidRPr="00AC130F">
        <w:rPr>
          <w:rFonts w:ascii="Arial" w:eastAsia="Times New Roman" w:hAnsi="Arial" w:cs="Arial"/>
          <w:lang w:eastAsia="es-PE"/>
        </w:rPr>
        <w:t xml:space="preserve"> disposición resultaba aplicable para la resolución de la controversia en sede nacional. No obstante, el Tribunal Superior de Cundinamarca y la Sala de Casación Penal de la Corte Suprema de Justicia</w:t>
      </w:r>
      <w:r w:rsidR="00114EF6" w:rsidRPr="00AC130F">
        <w:rPr>
          <w:rFonts w:ascii="Arial" w:eastAsia="Times New Roman" w:hAnsi="Arial" w:cs="Arial"/>
          <w:lang w:eastAsia="es-PE"/>
        </w:rPr>
        <w:t xml:space="preserve"> señalaron </w:t>
      </w:r>
      <w:r w:rsidRPr="00AC130F">
        <w:rPr>
          <w:rFonts w:ascii="Arial" w:eastAsia="Times New Roman" w:hAnsi="Arial" w:cs="Arial"/>
          <w:lang w:eastAsia="es-PE"/>
        </w:rPr>
        <w:t xml:space="preserve">que la discusión no se encontraba relacionada con la aplicación de la Decisión 486; sino a si el dictamen pericial presentado como único medio </w:t>
      </w:r>
      <w:r w:rsidRPr="00AC130F">
        <w:rPr>
          <w:rFonts w:ascii="Arial" w:eastAsia="Times New Roman" w:hAnsi="Arial" w:cs="Arial"/>
          <w:lang w:eastAsia="es-PE"/>
        </w:rPr>
        <w:lastRenderedPageBreak/>
        <w:t>probatorio era idóneo (conforme a la normativa nacional) para la acreditación de los daños perjuicios.</w:t>
      </w:r>
    </w:p>
    <w:p w:rsidR="006775A6" w:rsidRPr="00AC130F" w:rsidRDefault="006775A6" w:rsidP="00DF4A99">
      <w:pPr>
        <w:widowControl w:val="0"/>
        <w:adjustRightInd w:val="0"/>
        <w:spacing w:after="0" w:line="240" w:lineRule="auto"/>
        <w:jc w:val="both"/>
        <w:textAlignment w:val="baseline"/>
        <w:rPr>
          <w:rFonts w:ascii="Arial" w:eastAsia="Times New Roman" w:hAnsi="Arial" w:cs="Arial"/>
          <w:lang w:eastAsia="es-PE"/>
        </w:rPr>
      </w:pPr>
    </w:p>
    <w:p w:rsidR="005801F7" w:rsidRPr="00AC130F" w:rsidRDefault="006007BF"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Sobre el particular,</w:t>
      </w:r>
      <w:r w:rsidR="00FB5B9B" w:rsidRPr="00AC130F">
        <w:rPr>
          <w:rFonts w:ascii="Arial" w:eastAsia="Times New Roman" w:hAnsi="Arial" w:cs="Arial"/>
          <w:lang w:eastAsia="es-PE"/>
        </w:rPr>
        <w:t xml:space="preserve"> es preciso indicar que </w:t>
      </w:r>
      <w:r w:rsidR="00FB5B9B" w:rsidRPr="00AC130F">
        <w:rPr>
          <w:rFonts w:ascii="Arial" w:eastAsia="Times New Roman" w:hAnsi="Arial" w:cs="Arial"/>
          <w:u w:val="single"/>
          <w:lang w:eastAsia="es-PE"/>
        </w:rPr>
        <w:t>no</w:t>
      </w:r>
      <w:r w:rsidR="00FB5B9B" w:rsidRPr="00AC130F">
        <w:rPr>
          <w:rFonts w:ascii="Arial" w:eastAsia="Times New Roman" w:hAnsi="Arial" w:cs="Arial"/>
          <w:lang w:eastAsia="es-PE"/>
        </w:rPr>
        <w:t xml:space="preserve"> le corresponde a este Órgano Comunitario calificar o valorar las apreciaciones del juez nacional, quien es el único competente para evaluar si es procedente, previsible y necesaria la aplicación de una norma andina para resolver la controversia.</w:t>
      </w:r>
      <w:r w:rsidR="00FB5B9B" w:rsidRPr="00AC130F">
        <w:rPr>
          <w:rFonts w:ascii="Arial" w:eastAsia="Times New Roman" w:hAnsi="Arial" w:cs="Arial"/>
          <w:vertAlign w:val="superscript"/>
          <w:lang w:eastAsia="es-PE"/>
        </w:rPr>
        <w:footnoteReference w:id="41"/>
      </w:r>
    </w:p>
    <w:p w:rsidR="00FB5B9B" w:rsidRPr="00AC130F" w:rsidRDefault="00FB5B9B"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Al respecto, </w:t>
      </w:r>
      <w:r w:rsidR="00114EF6" w:rsidRPr="00AC130F">
        <w:rPr>
          <w:rFonts w:ascii="Arial" w:eastAsia="Times New Roman" w:hAnsi="Arial" w:cs="Arial"/>
          <w:lang w:eastAsia="es-PE"/>
        </w:rPr>
        <w:t>resulta pertinente traer</w:t>
      </w:r>
      <w:r w:rsidR="005801F7" w:rsidRPr="00AC130F">
        <w:rPr>
          <w:rFonts w:ascii="Arial" w:eastAsia="Times New Roman" w:hAnsi="Arial" w:cs="Arial"/>
          <w:lang w:eastAsia="es-PE"/>
        </w:rPr>
        <w:t xml:space="preserve"> a colación lo señalado por </w:t>
      </w:r>
      <w:r w:rsidRPr="00AC130F">
        <w:rPr>
          <w:rFonts w:ascii="Arial" w:eastAsia="Times New Roman" w:hAnsi="Arial" w:cs="Arial"/>
          <w:lang w:eastAsia="es-PE"/>
        </w:rPr>
        <w:t xml:space="preserve">el TJCA </w:t>
      </w:r>
      <w:r w:rsidR="005801F7" w:rsidRPr="00AC130F">
        <w:rPr>
          <w:rFonts w:ascii="Arial" w:eastAsia="Times New Roman" w:hAnsi="Arial" w:cs="Arial"/>
          <w:lang w:eastAsia="es-PE"/>
        </w:rPr>
        <w:t xml:space="preserve">en el </w:t>
      </w:r>
      <w:r w:rsidR="00114EF6" w:rsidRPr="00AC130F">
        <w:rPr>
          <w:rFonts w:ascii="Arial" w:eastAsia="Times New Roman" w:hAnsi="Arial" w:cs="Arial"/>
          <w:lang w:eastAsia="es-PE"/>
        </w:rPr>
        <w:t xml:space="preserve">marco del </w:t>
      </w:r>
      <w:r w:rsidR="005801F7" w:rsidRPr="00AC130F">
        <w:rPr>
          <w:rFonts w:ascii="Arial" w:eastAsia="Times New Roman" w:hAnsi="Arial" w:cs="Arial"/>
          <w:lang w:eastAsia="es-PE"/>
        </w:rPr>
        <w:t>Proceso N° 02-IP-91</w:t>
      </w:r>
      <w:r w:rsidRPr="00AC130F">
        <w:rPr>
          <w:rFonts w:ascii="Arial" w:eastAsia="Times New Roman" w:hAnsi="Arial" w:cs="Arial"/>
          <w:lang w:eastAsia="es-PE"/>
        </w:rPr>
        <w:t>:</w:t>
      </w:r>
    </w:p>
    <w:p w:rsidR="00FB5B9B" w:rsidRPr="00AC130F" w:rsidRDefault="00FB5B9B" w:rsidP="00DF4A99">
      <w:pPr>
        <w:widowControl w:val="0"/>
        <w:adjustRightInd w:val="0"/>
        <w:spacing w:after="0" w:line="240" w:lineRule="auto"/>
        <w:contextualSpacing/>
        <w:jc w:val="both"/>
        <w:textAlignment w:val="baseline"/>
        <w:rPr>
          <w:rFonts w:ascii="Arial" w:eastAsia="Times New Roman" w:hAnsi="Arial" w:cs="Arial"/>
          <w:lang w:eastAsia="es-PE"/>
        </w:rPr>
      </w:pPr>
    </w:p>
    <w:p w:rsidR="00FB5B9B" w:rsidRPr="00AC130F" w:rsidRDefault="00FB5B9B" w:rsidP="00DF4A99">
      <w:pPr>
        <w:tabs>
          <w:tab w:val="left" w:pos="567"/>
        </w:tabs>
        <w:spacing w:after="0" w:line="240" w:lineRule="auto"/>
        <w:ind w:left="1134"/>
        <w:jc w:val="both"/>
        <w:rPr>
          <w:rFonts w:ascii="Arial" w:eastAsia="Times New Roman" w:hAnsi="Arial" w:cs="Arial"/>
          <w:i/>
          <w:lang w:eastAsia="es-PE"/>
        </w:rPr>
      </w:pPr>
      <w:r w:rsidRPr="00AC130F">
        <w:rPr>
          <w:rFonts w:ascii="Arial" w:eastAsia="Times New Roman" w:hAnsi="Arial" w:cs="Arial"/>
          <w:lang w:eastAsia="es-PE"/>
        </w:rPr>
        <w:t>“</w:t>
      </w:r>
      <w:r w:rsidRPr="00AC130F">
        <w:rPr>
          <w:rFonts w:ascii="Arial" w:eastAsia="Times New Roman" w:hAnsi="Arial" w:cs="Arial"/>
          <w:i/>
          <w:lang w:eastAsia="es-PE"/>
        </w:rPr>
        <w:t xml:space="preserve">En otras palabras, </w:t>
      </w:r>
      <w:r w:rsidRPr="00AC130F">
        <w:rPr>
          <w:rFonts w:ascii="Arial" w:eastAsia="Times New Roman" w:hAnsi="Arial" w:cs="Arial"/>
          <w:b/>
          <w:i/>
          <w:u w:val="single"/>
          <w:lang w:eastAsia="es-PE"/>
        </w:rPr>
        <w:t>es obligación del juez nacional constatar si dentro del proceso a su cargo resulta previsible que deban aplicarse normas comunes a fin de decidir el proceso</w:t>
      </w:r>
      <w:r w:rsidRPr="00AC130F">
        <w:rPr>
          <w:rFonts w:ascii="Arial" w:eastAsia="Times New Roman" w:hAnsi="Arial" w:cs="Arial"/>
          <w:i/>
          <w:lang w:eastAsia="es-PE"/>
        </w:rPr>
        <w:t xml:space="preserve">, antes de proceder a solicitar su interpretación prejudicial teniendo en cuenta que la causa, razón o circunstancia para la interpretación se produce cuando, como hemos dicho, "Los jueces nacionales ... conozcan de un proceso en que deba aplicarse alguna de las normas que conforman </w:t>
      </w:r>
      <w:r w:rsidR="00C243AD" w:rsidRPr="00AC130F">
        <w:rPr>
          <w:rFonts w:ascii="Arial" w:eastAsia="Times New Roman" w:hAnsi="Arial" w:cs="Arial"/>
          <w:i/>
          <w:lang w:eastAsia="es-PE"/>
        </w:rPr>
        <w:t xml:space="preserve"> </w:t>
      </w:r>
      <w:r w:rsidRPr="00AC130F">
        <w:rPr>
          <w:rFonts w:ascii="Arial" w:eastAsia="Times New Roman" w:hAnsi="Arial" w:cs="Arial"/>
          <w:i/>
          <w:lang w:eastAsia="es-PE"/>
        </w:rPr>
        <w:t xml:space="preserve">el ordenamiento jurídico del Acuerdo de Cartagena...". </w:t>
      </w:r>
      <w:r w:rsidRPr="00AC130F">
        <w:rPr>
          <w:rFonts w:ascii="Arial" w:eastAsia="Times New Roman" w:hAnsi="Arial" w:cs="Arial"/>
          <w:b/>
          <w:i/>
          <w:u w:val="single"/>
          <w:lang w:eastAsia="es-PE"/>
        </w:rPr>
        <w:t>No basta por tanto que dentro del proceso se citen determinadas normas de la integración, bien sea por las partes o por el agente del Ministerio Público, para que el juez de la causa, automáticamente, decida formular la solicitud de interpretación prejudicial al Tribunal, sin constatar previamente que dicho trámite se justifica</w:t>
      </w:r>
      <w:r w:rsidRPr="00AC130F">
        <w:rPr>
          <w:rFonts w:ascii="Arial" w:eastAsia="Times New Roman" w:hAnsi="Arial" w:cs="Arial"/>
          <w:i/>
          <w:lang w:eastAsia="es-PE"/>
        </w:rPr>
        <w:t>. De procederse en esta forma se estaría utilizando el recurso prejudicial sin necesidad alguna, lo cual redundaría en la dilación injustificada de los procesos, con evidente quebranto de los más elementales principios de economía procesal que garantiza la celeridad de los procesos.</w:t>
      </w:r>
    </w:p>
    <w:p w:rsidR="00FB5B9B" w:rsidRPr="00AC130F" w:rsidRDefault="00FB5B9B" w:rsidP="00DF4A99">
      <w:pPr>
        <w:tabs>
          <w:tab w:val="left" w:pos="567"/>
        </w:tabs>
        <w:spacing w:after="0" w:line="240" w:lineRule="auto"/>
        <w:ind w:left="1134"/>
        <w:jc w:val="both"/>
        <w:rPr>
          <w:rFonts w:ascii="Arial" w:eastAsia="Times New Roman" w:hAnsi="Arial" w:cs="Arial"/>
          <w:i/>
          <w:lang w:eastAsia="es-PE"/>
        </w:rPr>
      </w:pPr>
    </w:p>
    <w:p w:rsidR="00FB5B9B" w:rsidRPr="00AC130F" w:rsidRDefault="00FB5B9B" w:rsidP="00DF4A99">
      <w:pPr>
        <w:tabs>
          <w:tab w:val="left" w:pos="567"/>
        </w:tabs>
        <w:spacing w:after="0" w:line="240" w:lineRule="auto"/>
        <w:ind w:left="1134"/>
        <w:jc w:val="both"/>
        <w:rPr>
          <w:rFonts w:ascii="Arial" w:eastAsia="Times New Roman" w:hAnsi="Arial" w:cs="Arial"/>
          <w:i/>
          <w:lang w:eastAsia="es-PE"/>
        </w:rPr>
      </w:pPr>
      <w:r w:rsidRPr="00AC130F">
        <w:rPr>
          <w:rFonts w:ascii="Arial" w:eastAsia="Times New Roman" w:hAnsi="Arial" w:cs="Arial"/>
          <w:b/>
          <w:i/>
          <w:u w:val="single"/>
          <w:lang w:eastAsia="es-PE"/>
        </w:rPr>
        <w:t>Es evidente que el juez nacional es quien debe determinar si se requiere o no la interpretación prejudicial</w:t>
      </w:r>
      <w:r w:rsidRPr="00AC130F">
        <w:rPr>
          <w:rFonts w:ascii="Arial" w:eastAsia="Times New Roman" w:hAnsi="Arial" w:cs="Arial"/>
          <w:i/>
          <w:lang w:eastAsia="es-PE"/>
        </w:rPr>
        <w:t>, pero tal determinación no es arbitraria y debe hacerse con pleno conocimiento de causa ya que, según se desprende del citado artículo 29 del Tratado del Tribunal,</w:t>
      </w:r>
      <w:r w:rsidRPr="00AC130F">
        <w:rPr>
          <w:rFonts w:ascii="Arial" w:eastAsia="Times New Roman" w:hAnsi="Arial" w:cs="Arial"/>
          <w:b/>
          <w:i/>
          <w:lang w:eastAsia="es-PE"/>
        </w:rPr>
        <w:t xml:space="preserve"> </w:t>
      </w:r>
      <w:r w:rsidRPr="00AC130F">
        <w:rPr>
          <w:rFonts w:ascii="Arial" w:eastAsia="Times New Roman" w:hAnsi="Arial" w:cs="Arial"/>
          <w:b/>
          <w:i/>
          <w:u w:val="single"/>
          <w:lang w:eastAsia="es-PE"/>
        </w:rPr>
        <w:t xml:space="preserve">sería improcedente la solicitud de interpretación de normas comunitarias cuya aplicación no resulte necesaria, según los términos en los que se haya planteado la </w:t>
      </w:r>
      <w:proofErr w:type="spellStart"/>
      <w:r w:rsidRPr="00AC130F">
        <w:rPr>
          <w:rFonts w:ascii="Arial" w:eastAsia="Times New Roman" w:hAnsi="Arial" w:cs="Arial"/>
          <w:b/>
          <w:i/>
          <w:u w:val="single"/>
          <w:lang w:eastAsia="es-PE"/>
        </w:rPr>
        <w:t>litis</w:t>
      </w:r>
      <w:proofErr w:type="spellEnd"/>
      <w:r w:rsidRPr="00AC130F">
        <w:rPr>
          <w:rFonts w:ascii="Arial" w:eastAsia="Times New Roman" w:hAnsi="Arial" w:cs="Arial"/>
          <w:i/>
          <w:lang w:eastAsia="es-PE"/>
        </w:rPr>
        <w:t>. De otra parte, no parece evidente, ni mucho menos, que tal condición se cumpla en el presente caso. (…).</w:t>
      </w:r>
      <w:r w:rsidRPr="00AC130F">
        <w:rPr>
          <w:rFonts w:ascii="Arial" w:eastAsia="Times New Roman" w:hAnsi="Arial" w:cs="Arial"/>
          <w:lang w:eastAsia="es-PE"/>
        </w:rPr>
        <w:t>”</w:t>
      </w:r>
      <w:r w:rsidRPr="00AC130F">
        <w:rPr>
          <w:rFonts w:ascii="Arial" w:eastAsia="Times New Roman" w:hAnsi="Arial" w:cs="Arial"/>
          <w:bCs/>
          <w:snapToGrid w:val="0"/>
          <w:color w:val="000000"/>
          <w:vertAlign w:val="superscript"/>
          <w:lang w:val="es-ES" w:eastAsia="es-ES"/>
        </w:rPr>
        <w:footnoteReference w:id="42"/>
      </w:r>
      <w:r w:rsidRPr="00AC130F">
        <w:rPr>
          <w:rFonts w:ascii="Arial" w:eastAsia="Times New Roman" w:hAnsi="Arial" w:cs="Arial"/>
          <w:i/>
          <w:lang w:eastAsia="es-PE"/>
        </w:rPr>
        <w:t xml:space="preserve"> </w:t>
      </w:r>
      <w:r w:rsidRPr="00AC130F">
        <w:rPr>
          <w:rFonts w:ascii="Arial" w:eastAsia="Times New Roman" w:hAnsi="Arial" w:cs="Arial"/>
          <w:bCs/>
          <w:snapToGrid w:val="0"/>
          <w:color w:val="000000"/>
          <w:lang w:val="es-ES" w:eastAsia="es-ES"/>
        </w:rPr>
        <w:t>(Énfasis agregado)</w:t>
      </w:r>
    </w:p>
    <w:p w:rsidR="00F2479E" w:rsidRPr="00AC130F" w:rsidRDefault="00FB5B9B"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En ese sentido, es el juez nacional </w:t>
      </w:r>
      <w:r w:rsidR="00C243AD" w:rsidRPr="00AC130F">
        <w:rPr>
          <w:rFonts w:ascii="Arial" w:eastAsia="Times New Roman" w:hAnsi="Arial" w:cs="Arial"/>
          <w:lang w:eastAsia="es-PE"/>
        </w:rPr>
        <w:t xml:space="preserve">(en este caso, el Tribunal Superior de Cundinamarca y la Sala de Casación Penal de la Corte Suprema de Justicia) </w:t>
      </w:r>
      <w:r w:rsidR="00974EE1" w:rsidRPr="00AC130F">
        <w:rPr>
          <w:rFonts w:ascii="Arial" w:eastAsia="Times New Roman" w:hAnsi="Arial" w:cs="Arial"/>
          <w:u w:val="single"/>
          <w:lang w:eastAsia="es-PE"/>
        </w:rPr>
        <w:t>a quien le correspondía</w:t>
      </w:r>
      <w:r w:rsidR="00EE0657" w:rsidRPr="00AC130F">
        <w:rPr>
          <w:rFonts w:ascii="Arial" w:eastAsia="Times New Roman" w:hAnsi="Arial" w:cs="Arial"/>
          <w:u w:val="single"/>
          <w:lang w:eastAsia="es-PE"/>
        </w:rPr>
        <w:t xml:space="preserve"> determinar si se requería </w:t>
      </w:r>
      <w:r w:rsidRPr="00AC130F">
        <w:rPr>
          <w:rFonts w:ascii="Arial" w:eastAsia="Times New Roman" w:hAnsi="Arial" w:cs="Arial"/>
          <w:u w:val="single"/>
          <w:lang w:eastAsia="es-PE"/>
        </w:rPr>
        <w:t>o no la interpretación prejudicial del TJCA</w:t>
      </w:r>
      <w:r w:rsidRPr="00AC130F">
        <w:rPr>
          <w:rFonts w:ascii="Arial" w:eastAsia="Times New Roman" w:hAnsi="Arial" w:cs="Arial"/>
          <w:lang w:eastAsia="es-PE"/>
        </w:rPr>
        <w:t>; ello, con la finalidad esencial de garantizar la aplicación correcta y uniforme del Derecho comunitario.</w:t>
      </w:r>
      <w:r w:rsidR="00F2479E" w:rsidRPr="00AC130F">
        <w:rPr>
          <w:rFonts w:ascii="Arial" w:eastAsia="Times New Roman" w:hAnsi="Arial" w:cs="Arial"/>
          <w:lang w:eastAsia="es-PE"/>
        </w:rPr>
        <w:t xml:space="preserve"> Tal determinación fue, en efecto, realizada por el juez nacional, tal como </w:t>
      </w:r>
      <w:proofErr w:type="spellStart"/>
      <w:r w:rsidR="00F2479E" w:rsidRPr="00AC130F">
        <w:rPr>
          <w:rFonts w:ascii="Arial" w:eastAsia="Times New Roman" w:hAnsi="Arial" w:cs="Arial"/>
          <w:lang w:eastAsia="es-PE"/>
        </w:rPr>
        <w:t>esta</w:t>
      </w:r>
      <w:proofErr w:type="spellEnd"/>
      <w:r w:rsidR="00F2479E" w:rsidRPr="00AC130F">
        <w:rPr>
          <w:rFonts w:ascii="Arial" w:eastAsia="Times New Roman" w:hAnsi="Arial" w:cs="Arial"/>
          <w:lang w:eastAsia="es-PE"/>
        </w:rPr>
        <w:t xml:space="preserve"> SGCAN ha podido verificar de la revisión de la información </w:t>
      </w:r>
      <w:r w:rsidR="00DF4A99" w:rsidRPr="00AC130F">
        <w:rPr>
          <w:rFonts w:ascii="Arial" w:eastAsia="Times New Roman" w:hAnsi="Arial" w:cs="Arial"/>
          <w:lang w:eastAsia="es-PE"/>
        </w:rPr>
        <w:t>contenida</w:t>
      </w:r>
      <w:r w:rsidR="00F2479E" w:rsidRPr="00AC130F">
        <w:rPr>
          <w:rFonts w:ascii="Arial" w:eastAsia="Times New Roman" w:hAnsi="Arial" w:cs="Arial"/>
          <w:lang w:eastAsia="es-PE"/>
        </w:rPr>
        <w:t xml:space="preserve"> en el Expediente vinculado al presente Dictamen.</w:t>
      </w:r>
    </w:p>
    <w:p w:rsidR="00F2479E" w:rsidRPr="00AC130F" w:rsidRDefault="00F2479E" w:rsidP="00DF4A99">
      <w:pPr>
        <w:widowControl w:val="0"/>
        <w:adjustRightInd w:val="0"/>
        <w:spacing w:after="0" w:line="240" w:lineRule="auto"/>
        <w:ind w:left="567"/>
        <w:jc w:val="both"/>
        <w:textAlignment w:val="baseline"/>
        <w:rPr>
          <w:rFonts w:ascii="Arial" w:eastAsia="Times New Roman" w:hAnsi="Arial" w:cs="Arial"/>
          <w:lang w:eastAsia="es-PE"/>
        </w:rPr>
      </w:pPr>
    </w:p>
    <w:p w:rsidR="00AF29E4" w:rsidRPr="00AC130F" w:rsidRDefault="00AF29E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Sin perjuicio de lo anterior, y solo en gracia de discusión</w:t>
      </w:r>
      <w:r w:rsidR="00DF4A99" w:rsidRPr="00AC130F">
        <w:rPr>
          <w:rFonts w:ascii="Arial" w:eastAsia="Times New Roman" w:hAnsi="Arial" w:cs="Arial"/>
          <w:lang w:eastAsia="es-PE"/>
        </w:rPr>
        <w:t xml:space="preserve">, es preciso señalar que de </w:t>
      </w:r>
      <w:r w:rsidR="00DF4A99" w:rsidRPr="00AC130F">
        <w:rPr>
          <w:rFonts w:ascii="Arial" w:eastAsia="Times New Roman" w:hAnsi="Arial" w:cs="Arial"/>
          <w:lang w:eastAsia="es-PE"/>
        </w:rPr>
        <w:lastRenderedPageBreak/>
        <w:t>la lectura</w:t>
      </w:r>
      <w:r w:rsidRPr="00AC130F">
        <w:rPr>
          <w:rFonts w:ascii="Arial" w:eastAsia="Times New Roman" w:hAnsi="Arial" w:cs="Arial"/>
          <w:lang w:eastAsia="es-PE"/>
        </w:rPr>
        <w:t xml:space="preserve"> del artículo 243 de la Decisión 486</w:t>
      </w:r>
      <w:r w:rsidR="00114EF6" w:rsidRPr="00AC130F">
        <w:rPr>
          <w:rFonts w:ascii="Arial" w:eastAsia="Times New Roman" w:hAnsi="Arial" w:cs="Arial"/>
          <w:lang w:eastAsia="es-PE"/>
        </w:rPr>
        <w:t>,</w:t>
      </w:r>
      <w:r w:rsidRPr="00AC130F">
        <w:rPr>
          <w:rFonts w:ascii="Arial" w:eastAsia="Times New Roman" w:hAnsi="Arial" w:cs="Arial"/>
          <w:lang w:eastAsia="es-PE"/>
        </w:rPr>
        <w:t xml:space="preserve"> esta </w:t>
      </w:r>
      <w:r w:rsidR="00114EF6" w:rsidRPr="00AC130F">
        <w:rPr>
          <w:rFonts w:ascii="Arial" w:eastAsia="Times New Roman" w:hAnsi="Arial" w:cs="Arial"/>
          <w:lang w:eastAsia="es-PE"/>
        </w:rPr>
        <w:t>SGCAN</w:t>
      </w:r>
      <w:r w:rsidRPr="00AC130F">
        <w:rPr>
          <w:rFonts w:ascii="Arial" w:eastAsia="Times New Roman" w:hAnsi="Arial" w:cs="Arial"/>
          <w:lang w:eastAsia="es-PE"/>
        </w:rPr>
        <w:t xml:space="preserve"> a</w:t>
      </w:r>
      <w:r w:rsidR="00114EF6" w:rsidRPr="00AC130F">
        <w:rPr>
          <w:rFonts w:ascii="Arial" w:eastAsia="Times New Roman" w:hAnsi="Arial" w:cs="Arial"/>
          <w:lang w:eastAsia="es-PE"/>
        </w:rPr>
        <w:t>precia</w:t>
      </w:r>
      <w:r w:rsidRPr="00AC130F">
        <w:rPr>
          <w:rFonts w:ascii="Arial" w:eastAsia="Times New Roman" w:hAnsi="Arial" w:cs="Arial"/>
          <w:lang w:eastAsia="es-PE"/>
        </w:rPr>
        <w:t xml:space="preserve"> que</w:t>
      </w:r>
      <w:r w:rsidR="00114EF6" w:rsidRPr="00AC130F">
        <w:rPr>
          <w:rFonts w:ascii="Arial" w:eastAsia="Times New Roman" w:hAnsi="Arial" w:cs="Arial"/>
          <w:lang w:eastAsia="es-PE"/>
        </w:rPr>
        <w:t xml:space="preserve"> </w:t>
      </w:r>
      <w:r w:rsidRPr="00AC130F">
        <w:rPr>
          <w:rFonts w:ascii="Arial" w:eastAsia="Times New Roman" w:hAnsi="Arial" w:cs="Arial"/>
          <w:lang w:eastAsia="es-PE"/>
        </w:rPr>
        <w:t xml:space="preserve">dicho artículo </w:t>
      </w:r>
      <w:r w:rsidRPr="00AC130F">
        <w:rPr>
          <w:rFonts w:ascii="Arial" w:eastAsia="Times New Roman" w:hAnsi="Arial" w:cs="Arial"/>
          <w:lang w:val="es-ES" w:eastAsia="es-PE"/>
        </w:rPr>
        <w:t xml:space="preserve">establece únicamente </w:t>
      </w:r>
      <w:r w:rsidRPr="00AC130F">
        <w:rPr>
          <w:rFonts w:ascii="Arial" w:eastAsia="Times New Roman" w:hAnsi="Arial" w:cs="Arial"/>
          <w:u w:val="single"/>
          <w:lang w:val="es-ES" w:eastAsia="es-PE"/>
        </w:rPr>
        <w:t>criterios generales</w:t>
      </w:r>
      <w:r w:rsidRPr="00AC130F">
        <w:rPr>
          <w:rFonts w:ascii="Arial" w:eastAsia="Times New Roman" w:hAnsi="Arial" w:cs="Arial"/>
          <w:lang w:val="es-ES" w:eastAsia="es-PE"/>
        </w:rPr>
        <w:t xml:space="preserve"> para el cálculo de la indemnización por daños y perjuicios, </w:t>
      </w:r>
      <w:r w:rsidRPr="00AC130F">
        <w:rPr>
          <w:rFonts w:ascii="Arial" w:eastAsia="Times New Roman" w:hAnsi="Arial" w:cs="Arial"/>
          <w:u w:val="single"/>
          <w:lang w:val="es-ES" w:eastAsia="es-PE"/>
        </w:rPr>
        <w:t>sin hace</w:t>
      </w:r>
      <w:r w:rsidR="00114EF6" w:rsidRPr="00AC130F">
        <w:rPr>
          <w:rFonts w:ascii="Arial" w:eastAsia="Times New Roman" w:hAnsi="Arial" w:cs="Arial"/>
          <w:u w:val="single"/>
          <w:lang w:val="es-ES" w:eastAsia="es-PE"/>
        </w:rPr>
        <w:t>r</w:t>
      </w:r>
      <w:r w:rsidRPr="00AC130F">
        <w:rPr>
          <w:rFonts w:ascii="Arial" w:eastAsia="Times New Roman" w:hAnsi="Arial" w:cs="Arial"/>
          <w:u w:val="single"/>
          <w:lang w:val="es-ES" w:eastAsia="es-PE"/>
        </w:rPr>
        <w:t xml:space="preserve"> referencia a</w:t>
      </w:r>
      <w:r w:rsidR="000A63E1" w:rsidRPr="00AC130F">
        <w:rPr>
          <w:rFonts w:ascii="Arial" w:eastAsia="Times New Roman" w:hAnsi="Arial" w:cs="Arial"/>
          <w:u w:val="single"/>
          <w:lang w:val="es-ES" w:eastAsia="es-PE"/>
        </w:rPr>
        <w:t>lguna a los medios probatorios par</w:t>
      </w:r>
      <w:r w:rsidRPr="00AC130F">
        <w:rPr>
          <w:rFonts w:ascii="Arial" w:eastAsia="Times New Roman" w:hAnsi="Arial" w:cs="Arial"/>
          <w:u w:val="single"/>
          <w:lang w:val="es-ES" w:eastAsia="es-PE"/>
        </w:rPr>
        <w:t>a la acreditación de los daños y perjuicios</w:t>
      </w:r>
      <w:r w:rsidRPr="00AC130F">
        <w:rPr>
          <w:rFonts w:ascii="Arial" w:eastAsia="Times New Roman" w:hAnsi="Arial" w:cs="Arial"/>
          <w:lang w:val="es-ES" w:eastAsia="es-PE"/>
        </w:rPr>
        <w:t xml:space="preserve">. </w:t>
      </w:r>
      <w:r w:rsidR="000A63E1" w:rsidRPr="00AC130F">
        <w:rPr>
          <w:rFonts w:ascii="Arial" w:eastAsia="Times New Roman" w:hAnsi="Arial" w:cs="Arial"/>
          <w:lang w:val="es-ES" w:eastAsia="es-PE"/>
        </w:rPr>
        <w:t>El artículo 243</w:t>
      </w:r>
      <w:r w:rsidRPr="00AC130F">
        <w:rPr>
          <w:rFonts w:ascii="Arial" w:eastAsia="Times New Roman" w:hAnsi="Arial" w:cs="Arial"/>
          <w:lang w:val="es-ES" w:eastAsia="es-PE"/>
        </w:rPr>
        <w:t xml:space="preserve"> </w:t>
      </w:r>
      <w:r w:rsidR="00DF4A99" w:rsidRPr="00AC130F">
        <w:rPr>
          <w:rFonts w:ascii="Arial" w:eastAsia="Times New Roman" w:hAnsi="Arial" w:cs="Arial"/>
          <w:lang w:val="es-ES" w:eastAsia="es-PE"/>
        </w:rPr>
        <w:t>establece</w:t>
      </w:r>
      <w:r w:rsidRPr="00AC130F">
        <w:rPr>
          <w:rFonts w:ascii="Arial" w:eastAsia="Times New Roman" w:hAnsi="Arial" w:cs="Arial"/>
          <w:lang w:val="es-ES" w:eastAsia="es-PE"/>
        </w:rPr>
        <w:t xml:space="preserve"> lo siguiente:</w:t>
      </w:r>
    </w:p>
    <w:p w:rsidR="00AF29E4" w:rsidRPr="00AC130F" w:rsidRDefault="00AF29E4" w:rsidP="00DF4A99">
      <w:pPr>
        <w:widowControl w:val="0"/>
        <w:adjustRightInd w:val="0"/>
        <w:spacing w:after="0" w:line="240" w:lineRule="auto"/>
        <w:jc w:val="both"/>
        <w:textAlignment w:val="baseline"/>
        <w:rPr>
          <w:rFonts w:ascii="Arial" w:eastAsia="Times New Roman" w:hAnsi="Arial" w:cs="Arial"/>
          <w:lang w:eastAsia="es-PE"/>
        </w:rPr>
      </w:pPr>
    </w:p>
    <w:p w:rsidR="00AF29E4" w:rsidRPr="00AC130F" w:rsidRDefault="00AF29E4" w:rsidP="00DF4A99">
      <w:pPr>
        <w:widowControl w:val="0"/>
        <w:adjustRightInd w:val="0"/>
        <w:spacing w:after="0" w:line="240" w:lineRule="auto"/>
        <w:ind w:left="1134"/>
        <w:jc w:val="both"/>
        <w:textAlignment w:val="baseline"/>
        <w:rPr>
          <w:rFonts w:ascii="Arial" w:eastAsia="Times New Roman" w:hAnsi="Arial" w:cs="Arial"/>
          <w:i/>
          <w:lang w:val="es-ES" w:eastAsia="es-PE"/>
        </w:rPr>
      </w:pPr>
      <w:r w:rsidRPr="00AC130F">
        <w:rPr>
          <w:rFonts w:ascii="Arial" w:eastAsia="Times New Roman" w:hAnsi="Arial" w:cs="Arial"/>
          <w:i/>
          <w:lang w:val="es-ES" w:eastAsia="es-PE"/>
        </w:rPr>
        <w:t xml:space="preserve">“Artículo 243.- Para efectos de calcular la indemnización de daños y perjuicios se tomará en cuenta, entre otros, los criterios siguientes: </w:t>
      </w:r>
    </w:p>
    <w:p w:rsidR="00AF29E4" w:rsidRPr="00AC130F" w:rsidRDefault="00AF29E4" w:rsidP="00DF4A99">
      <w:pPr>
        <w:widowControl w:val="0"/>
        <w:adjustRightInd w:val="0"/>
        <w:spacing w:after="0" w:line="240" w:lineRule="auto"/>
        <w:ind w:left="1134"/>
        <w:jc w:val="both"/>
        <w:textAlignment w:val="baseline"/>
        <w:rPr>
          <w:rFonts w:ascii="Arial" w:eastAsia="Times New Roman" w:hAnsi="Arial" w:cs="Arial"/>
          <w:i/>
          <w:lang w:val="es-ES" w:eastAsia="es-PE"/>
        </w:rPr>
      </w:pPr>
    </w:p>
    <w:p w:rsidR="00AF29E4" w:rsidRPr="00AC130F" w:rsidRDefault="00AF29E4" w:rsidP="00DF4A99">
      <w:pPr>
        <w:widowControl w:val="0"/>
        <w:numPr>
          <w:ilvl w:val="0"/>
          <w:numId w:val="11"/>
        </w:numPr>
        <w:adjustRightInd w:val="0"/>
        <w:spacing w:after="0" w:line="240" w:lineRule="auto"/>
        <w:ind w:left="1134" w:firstLine="0"/>
        <w:contextualSpacing/>
        <w:jc w:val="both"/>
        <w:textAlignment w:val="baseline"/>
        <w:rPr>
          <w:rFonts w:ascii="Arial" w:eastAsia="Times New Roman" w:hAnsi="Arial" w:cs="Arial"/>
          <w:i/>
          <w:lang w:val="es-ES" w:eastAsia="es-PE"/>
        </w:rPr>
      </w:pPr>
      <w:r w:rsidRPr="00AC130F">
        <w:rPr>
          <w:rFonts w:ascii="Arial" w:eastAsia="Times New Roman" w:hAnsi="Arial" w:cs="Arial"/>
          <w:i/>
          <w:lang w:val="es-ES" w:eastAsia="es-PE"/>
        </w:rPr>
        <w:t xml:space="preserve">el daño emergente y el lucro cesante sufrido por el titular del derecho como consecuencia de la infracción; </w:t>
      </w:r>
    </w:p>
    <w:p w:rsidR="00AF29E4" w:rsidRPr="00316388" w:rsidRDefault="00AF29E4" w:rsidP="00DF4A99">
      <w:pPr>
        <w:widowControl w:val="0"/>
        <w:adjustRightInd w:val="0"/>
        <w:spacing w:after="0" w:line="240" w:lineRule="auto"/>
        <w:ind w:left="1134"/>
        <w:jc w:val="both"/>
        <w:textAlignment w:val="baseline"/>
        <w:rPr>
          <w:rFonts w:ascii="Arial" w:eastAsia="Times New Roman" w:hAnsi="Arial" w:cs="Arial"/>
          <w:i/>
          <w:sz w:val="12"/>
          <w:szCs w:val="12"/>
          <w:lang w:val="es-ES" w:eastAsia="es-PE"/>
        </w:rPr>
      </w:pPr>
    </w:p>
    <w:p w:rsidR="00AF29E4" w:rsidRPr="00AC130F" w:rsidRDefault="00AF29E4" w:rsidP="00DF4A99">
      <w:pPr>
        <w:widowControl w:val="0"/>
        <w:numPr>
          <w:ilvl w:val="0"/>
          <w:numId w:val="11"/>
        </w:numPr>
        <w:adjustRightInd w:val="0"/>
        <w:spacing w:after="0" w:line="240" w:lineRule="auto"/>
        <w:ind w:left="1134" w:firstLine="0"/>
        <w:contextualSpacing/>
        <w:jc w:val="both"/>
        <w:textAlignment w:val="baseline"/>
        <w:rPr>
          <w:rFonts w:ascii="Arial" w:eastAsia="Times New Roman" w:hAnsi="Arial" w:cs="Arial"/>
          <w:i/>
          <w:lang w:val="es-ES" w:eastAsia="es-PE"/>
        </w:rPr>
      </w:pPr>
      <w:r w:rsidRPr="00AC130F">
        <w:rPr>
          <w:rFonts w:ascii="Arial" w:eastAsia="Times New Roman" w:hAnsi="Arial" w:cs="Arial"/>
          <w:i/>
          <w:lang w:val="es-ES" w:eastAsia="es-PE"/>
        </w:rPr>
        <w:t xml:space="preserve">el monto de los beneficios obtenidos por el infractor como resultado de los actos de infracción; o, </w:t>
      </w:r>
    </w:p>
    <w:p w:rsidR="00AF29E4" w:rsidRPr="00316388" w:rsidRDefault="00AF29E4" w:rsidP="00DF4A99">
      <w:pPr>
        <w:widowControl w:val="0"/>
        <w:adjustRightInd w:val="0"/>
        <w:spacing w:after="0" w:line="240" w:lineRule="auto"/>
        <w:ind w:left="1134"/>
        <w:contextualSpacing/>
        <w:jc w:val="both"/>
        <w:textAlignment w:val="baseline"/>
        <w:rPr>
          <w:rFonts w:ascii="Arial" w:eastAsia="Times New Roman" w:hAnsi="Arial" w:cs="Arial"/>
          <w:i/>
          <w:sz w:val="12"/>
          <w:szCs w:val="12"/>
          <w:lang w:val="es-ES" w:eastAsia="es-PE"/>
        </w:rPr>
      </w:pPr>
    </w:p>
    <w:p w:rsidR="00AF29E4" w:rsidRPr="00AC130F" w:rsidRDefault="00AF29E4" w:rsidP="00DF4A99">
      <w:pPr>
        <w:widowControl w:val="0"/>
        <w:numPr>
          <w:ilvl w:val="0"/>
          <w:numId w:val="11"/>
        </w:numPr>
        <w:adjustRightInd w:val="0"/>
        <w:spacing w:after="0" w:line="240" w:lineRule="auto"/>
        <w:ind w:left="1134" w:firstLine="0"/>
        <w:contextualSpacing/>
        <w:jc w:val="both"/>
        <w:textAlignment w:val="baseline"/>
        <w:rPr>
          <w:rFonts w:ascii="Arial" w:eastAsia="Times New Roman" w:hAnsi="Arial" w:cs="Arial"/>
          <w:i/>
          <w:lang w:val="es-ES" w:eastAsia="es-PE"/>
        </w:rPr>
      </w:pPr>
      <w:r w:rsidRPr="00AC130F">
        <w:rPr>
          <w:rFonts w:ascii="Arial" w:eastAsia="Times New Roman" w:hAnsi="Arial" w:cs="Arial"/>
          <w:i/>
          <w:lang w:val="es-ES" w:eastAsia="es-PE"/>
        </w:rPr>
        <w:t>el precio que el infractor habría pagado por concepto de una licencia contractual, teniendo en cuenta el valor comercial del derecho infringido y las licencias contractuales que ya se hubieran concedido.</w:t>
      </w:r>
      <w:r w:rsidRPr="00AC130F">
        <w:rPr>
          <w:rFonts w:ascii="Arial" w:eastAsia="Times New Roman" w:hAnsi="Arial" w:cs="Arial"/>
          <w:lang w:val="es-ES" w:eastAsia="es-PE"/>
        </w:rPr>
        <w:t>”</w:t>
      </w:r>
    </w:p>
    <w:p w:rsidR="00D50924" w:rsidRPr="00AC130F" w:rsidRDefault="00D50924" w:rsidP="00DF4A99">
      <w:pPr>
        <w:widowControl w:val="0"/>
        <w:adjustRightInd w:val="0"/>
        <w:spacing w:after="0" w:line="240" w:lineRule="auto"/>
        <w:contextualSpacing/>
        <w:jc w:val="both"/>
        <w:textAlignment w:val="baseline"/>
        <w:rPr>
          <w:rFonts w:ascii="Arial" w:eastAsia="Times New Roman" w:hAnsi="Arial" w:cs="Arial"/>
          <w:i/>
          <w:lang w:val="es-ES" w:eastAsia="es-PE"/>
        </w:rPr>
      </w:pPr>
    </w:p>
    <w:p w:rsidR="00D50924" w:rsidRPr="00AC130F" w:rsidRDefault="00D50924"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En ese sentido, si bien el precitado artículo fue tomado como base para el cálculo de los daños y perjuicios, </w:t>
      </w:r>
      <w:r w:rsidR="00114EF6" w:rsidRPr="00AC130F">
        <w:rPr>
          <w:rFonts w:ascii="Arial" w:eastAsia="Times New Roman" w:hAnsi="Arial" w:cs="Arial"/>
          <w:lang w:eastAsia="es-PE"/>
        </w:rPr>
        <w:t xml:space="preserve">a criterio de esta SGCAN </w:t>
      </w:r>
      <w:r w:rsidRPr="00AC130F">
        <w:rPr>
          <w:rFonts w:ascii="Arial" w:eastAsia="Times New Roman" w:hAnsi="Arial" w:cs="Arial"/>
          <w:lang w:eastAsia="es-PE"/>
        </w:rPr>
        <w:t>dicho artículo no fue aplicado para decidir sobre el asunto materia de controversia en el fuero interno, puesto que la controversia se vinculaba a la acreditación de los daños y perjuicios, de conformidad con lo dispuesto en la normativa nacional pertinente.</w:t>
      </w:r>
      <w:r w:rsidR="009B7B7E" w:rsidRPr="00AC130F">
        <w:rPr>
          <w:rStyle w:val="Refdenotaalpie"/>
          <w:rFonts w:ascii="Arial" w:eastAsia="Times New Roman" w:hAnsi="Arial" w:cs="Arial"/>
          <w:lang w:eastAsia="es-PE"/>
        </w:rPr>
        <w:footnoteReference w:id="43"/>
      </w:r>
    </w:p>
    <w:p w:rsidR="00D50924" w:rsidRPr="00AC130F" w:rsidRDefault="00D50924" w:rsidP="00DF4A99">
      <w:pPr>
        <w:widowControl w:val="0"/>
        <w:adjustRightInd w:val="0"/>
        <w:spacing w:after="0" w:line="240" w:lineRule="auto"/>
        <w:ind w:left="567"/>
        <w:jc w:val="both"/>
        <w:textAlignment w:val="baseline"/>
        <w:rPr>
          <w:rFonts w:ascii="Arial" w:eastAsia="Times New Roman" w:hAnsi="Arial" w:cs="Arial"/>
          <w:lang w:eastAsia="es-PE"/>
        </w:rPr>
      </w:pPr>
    </w:p>
    <w:p w:rsidR="00EB1C32" w:rsidRPr="00AC130F" w:rsidRDefault="009B7B7E"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Con relación a lo señalado en el párrafo precedente, cabe traer a co</w:t>
      </w:r>
      <w:r w:rsidR="00EB1C32" w:rsidRPr="00AC130F">
        <w:rPr>
          <w:rFonts w:ascii="Arial" w:eastAsia="Times New Roman" w:hAnsi="Arial" w:cs="Arial"/>
          <w:lang w:eastAsia="es-PE"/>
        </w:rPr>
        <w:t xml:space="preserve">lación lo precisado por el TJCA en </w:t>
      </w:r>
      <w:r w:rsidR="00EE0657" w:rsidRPr="00AC130F">
        <w:rPr>
          <w:rFonts w:ascii="Arial" w:eastAsia="Times New Roman" w:hAnsi="Arial" w:cs="Arial"/>
          <w:lang w:eastAsia="es-PE"/>
        </w:rPr>
        <w:t>el Proceso</w:t>
      </w:r>
      <w:r w:rsidR="00A1026F" w:rsidRPr="00AC130F">
        <w:rPr>
          <w:rFonts w:ascii="Arial" w:eastAsia="Times New Roman" w:hAnsi="Arial" w:cs="Arial"/>
          <w:lang w:val="es-ES" w:eastAsia="es-PE"/>
        </w:rPr>
        <w:t xml:space="preserve"> N° 213-IP-2019</w:t>
      </w:r>
      <w:r w:rsidR="00EE0657" w:rsidRPr="00AC130F">
        <w:rPr>
          <w:rStyle w:val="Refdenotaalpie"/>
          <w:rFonts w:ascii="Arial" w:eastAsia="Times New Roman" w:hAnsi="Arial" w:cs="Arial"/>
          <w:lang w:val="es-ES" w:eastAsia="es-PE"/>
        </w:rPr>
        <w:footnoteReference w:id="44"/>
      </w:r>
      <w:r w:rsidR="00EB1C32" w:rsidRPr="00AC130F">
        <w:rPr>
          <w:rFonts w:ascii="Arial" w:eastAsia="Times New Roman" w:hAnsi="Arial" w:cs="Arial"/>
          <w:lang w:val="es-ES" w:eastAsia="es-PE"/>
        </w:rPr>
        <w:t xml:space="preserve">: </w:t>
      </w:r>
    </w:p>
    <w:p w:rsidR="00EB1C32" w:rsidRPr="00316388" w:rsidRDefault="00EB1C32" w:rsidP="00DF4A99">
      <w:pPr>
        <w:widowControl w:val="0"/>
        <w:adjustRightInd w:val="0"/>
        <w:spacing w:after="0" w:line="240" w:lineRule="auto"/>
        <w:ind w:left="426" w:right="1134" w:hanging="426"/>
        <w:contextualSpacing/>
        <w:jc w:val="both"/>
        <w:textAlignment w:val="baseline"/>
        <w:rPr>
          <w:rFonts w:ascii="Arial" w:eastAsia="Times New Roman" w:hAnsi="Arial" w:cs="Arial"/>
          <w:sz w:val="12"/>
          <w:szCs w:val="12"/>
          <w:lang w:val="es-ES" w:eastAsia="es-PE"/>
        </w:rPr>
      </w:pPr>
    </w:p>
    <w:p w:rsidR="009B7B7E" w:rsidRPr="00AC130F" w:rsidRDefault="00EB1C32" w:rsidP="00DF4A99">
      <w:pPr>
        <w:widowControl w:val="0"/>
        <w:adjustRightInd w:val="0"/>
        <w:spacing w:after="0" w:line="240" w:lineRule="auto"/>
        <w:ind w:left="851" w:right="-2"/>
        <w:contextualSpacing/>
        <w:jc w:val="both"/>
        <w:textAlignment w:val="baseline"/>
        <w:rPr>
          <w:rFonts w:ascii="Arial" w:eastAsia="Times New Roman" w:hAnsi="Arial" w:cs="Arial"/>
          <w:b/>
          <w:lang w:val="es-ES" w:eastAsia="es-PE"/>
        </w:rPr>
      </w:pPr>
      <w:r w:rsidRPr="00AC130F">
        <w:rPr>
          <w:rFonts w:ascii="Arial" w:eastAsia="Times New Roman" w:hAnsi="Arial" w:cs="Arial"/>
          <w:i/>
          <w:lang w:val="es-ES" w:eastAsia="es-PE"/>
        </w:rPr>
        <w:t xml:space="preserve">“El mencionado artículo 243 establece los criterios que deberán tomarse en cuenta para el cálculo de la indemnización de los </w:t>
      </w:r>
      <w:r w:rsidRPr="00AC130F">
        <w:rPr>
          <w:rFonts w:ascii="Arial" w:eastAsia="Times New Roman" w:hAnsi="Arial" w:cs="Arial"/>
          <w:b/>
          <w:i/>
          <w:u w:val="single"/>
          <w:lang w:val="es-ES" w:eastAsia="es-PE"/>
        </w:rPr>
        <w:t>daños y perjuicios sufridos,</w:t>
      </w:r>
      <w:r w:rsidRPr="00AC130F">
        <w:rPr>
          <w:rFonts w:ascii="Arial" w:eastAsia="Times New Roman" w:hAnsi="Arial" w:cs="Arial"/>
          <w:i/>
          <w:u w:val="single"/>
          <w:lang w:val="es-ES" w:eastAsia="es-PE"/>
        </w:rPr>
        <w:t xml:space="preserve"> </w:t>
      </w:r>
      <w:r w:rsidRPr="00AC130F">
        <w:rPr>
          <w:rFonts w:ascii="Arial" w:eastAsia="Times New Roman" w:hAnsi="Arial" w:cs="Arial"/>
          <w:b/>
          <w:i/>
          <w:u w:val="single"/>
          <w:lang w:val="es-ES" w:eastAsia="es-PE"/>
        </w:rPr>
        <w:t>cuya existencia haya sido oportunamente probada en el curso del proceso por el actor</w:t>
      </w:r>
      <w:r w:rsidRPr="00AC130F">
        <w:rPr>
          <w:rFonts w:ascii="Arial" w:eastAsia="Times New Roman" w:hAnsi="Arial" w:cs="Arial"/>
          <w:i/>
          <w:lang w:val="es-ES" w:eastAsia="es-PE"/>
        </w:rPr>
        <w:t xml:space="preserve">. </w:t>
      </w:r>
      <w:r w:rsidR="00990632" w:rsidRPr="00AC130F">
        <w:rPr>
          <w:rFonts w:ascii="Arial" w:eastAsia="Times New Roman" w:hAnsi="Arial" w:cs="Arial"/>
          <w:i/>
          <w:lang w:val="es-ES" w:eastAsia="es-PE"/>
        </w:rPr>
        <w:t>E</w:t>
      </w:r>
      <w:r w:rsidRPr="00AC130F">
        <w:rPr>
          <w:rFonts w:ascii="Arial" w:eastAsia="Times New Roman" w:hAnsi="Arial" w:cs="Arial"/>
          <w:i/>
          <w:lang w:val="es-ES" w:eastAsia="es-PE"/>
        </w:rPr>
        <w:t xml:space="preserve">ste deberá aportar igualmente la cuantía por los daños y perjuicios en referencia o, al menos, las bases para fijarla.” </w:t>
      </w:r>
      <w:r w:rsidRPr="00AC130F">
        <w:rPr>
          <w:rFonts w:ascii="Arial" w:eastAsia="Times New Roman" w:hAnsi="Arial" w:cs="Arial"/>
          <w:lang w:val="es-ES" w:eastAsia="es-PE"/>
        </w:rPr>
        <w:t>(Énfasis agregado)</w:t>
      </w:r>
    </w:p>
    <w:p w:rsidR="009B7B7E" w:rsidRPr="00AC130F" w:rsidRDefault="009B7B7E" w:rsidP="00DF4A99">
      <w:pPr>
        <w:widowControl w:val="0"/>
        <w:adjustRightInd w:val="0"/>
        <w:spacing w:after="0" w:line="240" w:lineRule="auto"/>
        <w:ind w:left="567"/>
        <w:jc w:val="both"/>
        <w:textAlignment w:val="baseline"/>
        <w:rPr>
          <w:rFonts w:ascii="Arial" w:eastAsia="Times New Roman" w:hAnsi="Arial" w:cs="Arial"/>
          <w:lang w:eastAsia="es-PE"/>
        </w:rPr>
      </w:pPr>
    </w:p>
    <w:p w:rsidR="003470DD" w:rsidRPr="00AC130F" w:rsidRDefault="00D23C5D"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Sobre el particular, se puede observar que el TJCA hace referencia, como premisa previa a la aplicación a los criterios establecidos en el artículo 243</w:t>
      </w:r>
      <w:r w:rsidR="00C76C83" w:rsidRPr="00AC130F">
        <w:rPr>
          <w:rFonts w:ascii="Arial" w:eastAsia="Times New Roman" w:hAnsi="Arial" w:cs="Arial"/>
          <w:lang w:eastAsia="es-PE"/>
        </w:rPr>
        <w:t xml:space="preserve"> de la Decisión 486</w:t>
      </w:r>
      <w:r w:rsidRPr="00AC130F">
        <w:rPr>
          <w:rFonts w:ascii="Arial" w:eastAsia="Times New Roman" w:hAnsi="Arial" w:cs="Arial"/>
          <w:lang w:eastAsia="es-PE"/>
        </w:rPr>
        <w:t>, que los daños y perjuicios hayan sido oportunamente probados en el curso del proceso.</w:t>
      </w:r>
      <w:r w:rsidR="002B0665" w:rsidRPr="00AC130F">
        <w:rPr>
          <w:rFonts w:ascii="Arial" w:eastAsia="Times New Roman" w:hAnsi="Arial" w:cs="Arial"/>
          <w:lang w:eastAsia="es-PE"/>
        </w:rPr>
        <w:t xml:space="preserve"> En virtud a ello, dado que en los procesos internos no se habría </w:t>
      </w:r>
      <w:r w:rsidR="003470DD" w:rsidRPr="00AC130F">
        <w:rPr>
          <w:rFonts w:ascii="Arial" w:eastAsia="Times New Roman" w:hAnsi="Arial" w:cs="Arial"/>
          <w:lang w:eastAsia="es-PE"/>
        </w:rPr>
        <w:t xml:space="preserve">cumplido esta premisa previa, se concluye que </w:t>
      </w:r>
      <w:r w:rsidR="00E63857" w:rsidRPr="00AC130F">
        <w:rPr>
          <w:rFonts w:ascii="Arial" w:eastAsia="Times New Roman" w:hAnsi="Arial" w:cs="Arial"/>
          <w:lang w:eastAsia="es-PE"/>
        </w:rPr>
        <w:t>no se verifica que la causa fuera una en la que debía aplicarse el derecho comunitario andino</w:t>
      </w:r>
      <w:r w:rsidR="00BF5A1E" w:rsidRPr="00AC130F">
        <w:rPr>
          <w:rFonts w:ascii="Arial" w:eastAsia="Times New Roman" w:hAnsi="Arial" w:cs="Arial"/>
          <w:lang w:eastAsia="es-PE"/>
        </w:rPr>
        <w:t xml:space="preserve"> (específicamente, los criterios establecidos en el artículo 243)</w:t>
      </w:r>
      <w:r w:rsidR="003470DD" w:rsidRPr="00AC130F">
        <w:rPr>
          <w:rFonts w:ascii="Arial" w:eastAsia="Times New Roman" w:hAnsi="Arial" w:cs="Arial"/>
          <w:lang w:eastAsia="es-PE"/>
        </w:rPr>
        <w:t xml:space="preserve"> para fallar el asunto en los términos en los que se planteó la </w:t>
      </w:r>
      <w:proofErr w:type="spellStart"/>
      <w:r w:rsidR="003470DD" w:rsidRPr="00AC130F">
        <w:rPr>
          <w:rFonts w:ascii="Arial" w:eastAsia="Times New Roman" w:hAnsi="Arial" w:cs="Arial"/>
          <w:i/>
          <w:lang w:eastAsia="es-PE"/>
        </w:rPr>
        <w:t>litis</w:t>
      </w:r>
      <w:proofErr w:type="spellEnd"/>
      <w:r w:rsidR="003470DD" w:rsidRPr="00AC130F">
        <w:rPr>
          <w:rFonts w:ascii="Arial" w:eastAsia="Times New Roman" w:hAnsi="Arial" w:cs="Arial"/>
          <w:lang w:eastAsia="es-PE"/>
        </w:rPr>
        <w:t>.</w:t>
      </w:r>
    </w:p>
    <w:p w:rsidR="003470DD" w:rsidRPr="00AC130F" w:rsidRDefault="003470DD" w:rsidP="00DF4A99">
      <w:pPr>
        <w:widowControl w:val="0"/>
        <w:adjustRightInd w:val="0"/>
        <w:spacing w:after="0" w:line="240" w:lineRule="auto"/>
        <w:ind w:left="567"/>
        <w:jc w:val="both"/>
        <w:textAlignment w:val="baseline"/>
        <w:rPr>
          <w:rFonts w:ascii="Arial" w:eastAsia="Times New Roman" w:hAnsi="Arial" w:cs="Arial"/>
          <w:lang w:eastAsia="es-PE"/>
        </w:rPr>
      </w:pPr>
    </w:p>
    <w:p w:rsidR="00FB5B9B" w:rsidRPr="00AC130F" w:rsidRDefault="003470DD"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En ese sentido, no se</w:t>
      </w:r>
      <w:r w:rsidR="00E63857" w:rsidRPr="00AC130F">
        <w:rPr>
          <w:rFonts w:ascii="Arial" w:eastAsia="Times New Roman" w:hAnsi="Arial" w:cs="Arial"/>
          <w:lang w:eastAsia="es-PE"/>
        </w:rPr>
        <w:t xml:space="preserve"> verifica la obligación del juez nacional de solicitar la interpretación prejudicial en </w:t>
      </w:r>
      <w:r w:rsidRPr="00AC130F">
        <w:rPr>
          <w:rFonts w:ascii="Arial" w:eastAsia="Times New Roman" w:hAnsi="Arial" w:cs="Arial"/>
          <w:lang w:eastAsia="es-PE"/>
        </w:rPr>
        <w:t>los procesos internos correspondientes</w:t>
      </w:r>
      <w:r w:rsidR="00E63857" w:rsidRPr="00AC130F">
        <w:rPr>
          <w:rFonts w:ascii="Arial" w:eastAsia="Times New Roman" w:hAnsi="Arial" w:cs="Arial"/>
          <w:lang w:eastAsia="es-PE"/>
        </w:rPr>
        <w:t>; por lo que no se configura el incumplimiento del artículo 123 de la Decisión 500.</w:t>
      </w:r>
    </w:p>
    <w:p w:rsidR="00114EF6" w:rsidRPr="00AC130F" w:rsidRDefault="00114EF6" w:rsidP="00DF4A99">
      <w:pPr>
        <w:pStyle w:val="Prrafodelista"/>
        <w:spacing w:line="240" w:lineRule="auto"/>
        <w:rPr>
          <w:rFonts w:cs="Arial"/>
          <w:sz w:val="22"/>
          <w:szCs w:val="22"/>
        </w:rPr>
      </w:pPr>
    </w:p>
    <w:p w:rsidR="00DF7944" w:rsidRPr="00AC130F" w:rsidRDefault="00114EF6" w:rsidP="00DF4A99">
      <w:pPr>
        <w:widowControl w:val="0"/>
        <w:numPr>
          <w:ilvl w:val="0"/>
          <w:numId w:val="1"/>
        </w:numPr>
        <w:adjustRightInd w:val="0"/>
        <w:spacing w:after="0" w:line="240" w:lineRule="auto"/>
        <w:ind w:left="567" w:hanging="567"/>
        <w:jc w:val="both"/>
        <w:textAlignment w:val="baseline"/>
        <w:rPr>
          <w:rFonts w:ascii="Arial" w:eastAsia="Times New Roman" w:hAnsi="Arial" w:cs="Arial"/>
          <w:lang w:eastAsia="es-PE"/>
        </w:rPr>
      </w:pPr>
      <w:r w:rsidRPr="00AC130F">
        <w:rPr>
          <w:rFonts w:ascii="Arial" w:eastAsia="Times New Roman" w:hAnsi="Arial" w:cs="Arial"/>
          <w:lang w:eastAsia="es-PE"/>
        </w:rPr>
        <w:t xml:space="preserve">Por otro lado, </w:t>
      </w:r>
      <w:r w:rsidR="004E0391" w:rsidRPr="00AC130F">
        <w:rPr>
          <w:rFonts w:ascii="Arial" w:eastAsia="Times New Roman" w:hAnsi="Arial" w:cs="Arial"/>
          <w:lang w:val="es-ES" w:eastAsia="es-PE"/>
        </w:rPr>
        <w:t>esta Secretaría General considera que la Reclamante no presentó los elementos de prueba suficientes que demuestren que la República de Colombia ha contravenido o desconocido el carácter supranacional de la Decisión 486.</w:t>
      </w:r>
      <w:r w:rsidR="004E0391" w:rsidRPr="00AC130F">
        <w:rPr>
          <w:rStyle w:val="Refdenotaalpie"/>
          <w:rFonts w:ascii="Arial" w:eastAsia="Times New Roman" w:hAnsi="Arial" w:cs="Arial"/>
          <w:lang w:val="es-ES" w:eastAsia="es-PE"/>
        </w:rPr>
        <w:footnoteReference w:id="45"/>
      </w:r>
    </w:p>
    <w:p w:rsidR="00ED3DC2" w:rsidRPr="00AC130F" w:rsidRDefault="00ED3DC2" w:rsidP="00DF4A99">
      <w:pPr>
        <w:spacing w:after="0" w:line="240" w:lineRule="auto"/>
        <w:jc w:val="both"/>
        <w:rPr>
          <w:rFonts w:ascii="Arial" w:eastAsia="Times New Roman" w:hAnsi="Arial" w:cs="Arial"/>
          <w:b/>
          <w:bCs/>
          <w:lang w:eastAsia="es-PE"/>
        </w:rPr>
      </w:pPr>
    </w:p>
    <w:p w:rsidR="00C75045" w:rsidRPr="00AC130F" w:rsidRDefault="00C75045" w:rsidP="00DF4A99">
      <w:pPr>
        <w:spacing w:after="0" w:line="240" w:lineRule="auto"/>
        <w:jc w:val="both"/>
        <w:rPr>
          <w:rFonts w:ascii="Arial" w:eastAsia="Times New Roman" w:hAnsi="Arial" w:cs="Arial"/>
          <w:b/>
          <w:bCs/>
          <w:lang w:eastAsia="es-PE"/>
        </w:rPr>
      </w:pPr>
    </w:p>
    <w:p w:rsidR="00420ABF" w:rsidRPr="00AC130F" w:rsidRDefault="00ED3DC2" w:rsidP="00DF4A99">
      <w:pPr>
        <w:spacing w:after="0" w:line="240" w:lineRule="auto"/>
        <w:ind w:left="567" w:hanging="567"/>
        <w:jc w:val="both"/>
        <w:rPr>
          <w:rFonts w:ascii="Arial" w:eastAsia="Times New Roman" w:hAnsi="Arial" w:cs="Arial"/>
          <w:b/>
          <w:lang w:eastAsia="es-PE"/>
        </w:rPr>
      </w:pPr>
      <w:r w:rsidRPr="00AC130F">
        <w:rPr>
          <w:rFonts w:ascii="Arial" w:eastAsia="Times New Roman" w:hAnsi="Arial" w:cs="Arial"/>
          <w:b/>
          <w:bCs/>
          <w:lang w:eastAsia="es-PE"/>
        </w:rPr>
        <w:t>VI.</w:t>
      </w:r>
      <w:r w:rsidRPr="00AC130F">
        <w:rPr>
          <w:rFonts w:ascii="Arial" w:eastAsia="Times New Roman" w:hAnsi="Arial" w:cs="Arial"/>
          <w:b/>
          <w:bCs/>
          <w:lang w:eastAsia="es-PE"/>
        </w:rPr>
        <w:tab/>
      </w:r>
      <w:r w:rsidR="00420ABF" w:rsidRPr="00AC130F">
        <w:rPr>
          <w:rFonts w:ascii="Arial" w:eastAsia="Times New Roman" w:hAnsi="Arial" w:cs="Arial"/>
          <w:b/>
          <w:lang w:eastAsia="es-PE"/>
        </w:rPr>
        <w:t xml:space="preserve">CONCLUSIONES SOBRE EL ESTADO DE CUMPLIMIENTO DE LAS OBLIGACIONES </w:t>
      </w:r>
      <w:proofErr w:type="gramStart"/>
      <w:r w:rsidR="00420ABF" w:rsidRPr="00AC130F">
        <w:rPr>
          <w:rFonts w:ascii="Arial" w:eastAsia="Times New Roman" w:hAnsi="Arial" w:cs="Arial"/>
          <w:b/>
          <w:lang w:eastAsia="es-PE"/>
        </w:rPr>
        <w:t>COMUNITARIAS</w:t>
      </w:r>
      <w:bookmarkEnd w:id="1"/>
      <w:r w:rsidR="00420ABF" w:rsidRPr="00AC130F">
        <w:rPr>
          <w:rFonts w:ascii="Arial" w:eastAsia="Times New Roman" w:hAnsi="Arial" w:cs="Arial"/>
          <w:b/>
          <w:lang w:eastAsia="es-PE"/>
        </w:rPr>
        <w:t>.-</w:t>
      </w:r>
      <w:proofErr w:type="gramEnd"/>
    </w:p>
    <w:p w:rsidR="00420ABF" w:rsidRPr="00AC130F" w:rsidRDefault="00420ABF" w:rsidP="00DF4A99">
      <w:pPr>
        <w:spacing w:after="0" w:line="240" w:lineRule="auto"/>
        <w:jc w:val="both"/>
        <w:rPr>
          <w:rFonts w:ascii="Arial" w:eastAsia="Times New Roman" w:hAnsi="Arial" w:cs="Arial"/>
          <w:b/>
          <w:lang w:eastAsia="es-PE"/>
        </w:rPr>
      </w:pPr>
    </w:p>
    <w:p w:rsidR="00420ABF" w:rsidRPr="00AC130F" w:rsidRDefault="004E0391" w:rsidP="00DF4A99">
      <w:pPr>
        <w:widowControl w:val="0"/>
        <w:numPr>
          <w:ilvl w:val="0"/>
          <w:numId w:val="1"/>
        </w:numPr>
        <w:tabs>
          <w:tab w:val="left" w:pos="851"/>
        </w:tabs>
        <w:adjustRightInd w:val="0"/>
        <w:spacing w:after="0" w:line="240" w:lineRule="auto"/>
        <w:ind w:left="567" w:hanging="567"/>
        <w:jc w:val="both"/>
        <w:textAlignment w:val="baseline"/>
        <w:rPr>
          <w:rFonts w:ascii="Arial" w:eastAsia="Calibri" w:hAnsi="Arial" w:cs="Arial"/>
          <w:lang w:val="es-MX"/>
        </w:rPr>
      </w:pPr>
      <w:r w:rsidRPr="00AC130F">
        <w:rPr>
          <w:rFonts w:ascii="Arial" w:eastAsia="Calibri" w:hAnsi="Arial" w:cs="Arial"/>
          <w:lang w:val="es-MX"/>
        </w:rPr>
        <w:t>L</w:t>
      </w:r>
      <w:r w:rsidR="00420ABF" w:rsidRPr="00AC130F">
        <w:rPr>
          <w:rFonts w:ascii="Arial" w:eastAsia="Calibri" w:hAnsi="Arial" w:cs="Arial"/>
          <w:lang w:val="es-MX"/>
        </w:rPr>
        <w:t xml:space="preserve">a Secretaría General de la Comunidad Andina, con base en las consideraciones que se anteponen, la información suministrada por las Partes y los motivos expuestos en el presente Dictamen, considera que no ha quedado demostrado que la </w:t>
      </w:r>
      <w:r w:rsidR="00053860" w:rsidRPr="00AC130F">
        <w:rPr>
          <w:rFonts w:ascii="Arial" w:eastAsia="Calibri" w:hAnsi="Arial" w:cs="Arial"/>
          <w:lang w:val="es-MX"/>
        </w:rPr>
        <w:t>República de Colombia</w:t>
      </w:r>
      <w:r w:rsidR="00420ABF" w:rsidRPr="00AC130F">
        <w:rPr>
          <w:rFonts w:ascii="Arial" w:eastAsia="Calibri" w:hAnsi="Arial" w:cs="Arial"/>
          <w:lang w:val="es-MX"/>
        </w:rPr>
        <w:t xml:space="preserve"> haya incumplido obligaciones derivadas del ordenamiento jurídico andino.</w:t>
      </w:r>
    </w:p>
    <w:p w:rsidR="00420ABF" w:rsidRPr="00AC130F" w:rsidRDefault="00420ABF" w:rsidP="00DF4A99">
      <w:pPr>
        <w:tabs>
          <w:tab w:val="left" w:pos="851"/>
        </w:tabs>
        <w:spacing w:after="0" w:line="240" w:lineRule="auto"/>
        <w:ind w:left="567" w:hanging="567"/>
        <w:jc w:val="both"/>
        <w:rPr>
          <w:rFonts w:ascii="Arial" w:eastAsia="Calibri" w:hAnsi="Arial" w:cs="Arial"/>
          <w:lang w:val="es-MX"/>
        </w:rPr>
      </w:pP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420ABF" w:rsidRPr="00AC130F" w:rsidRDefault="00420ABF" w:rsidP="00DF4A99">
      <w:pPr>
        <w:widowControl w:val="0"/>
        <w:tabs>
          <w:tab w:val="left" w:pos="2759"/>
        </w:tabs>
        <w:adjustRightInd w:val="0"/>
        <w:spacing w:after="0" w:line="240" w:lineRule="auto"/>
        <w:ind w:right="-2"/>
        <w:jc w:val="center"/>
        <w:textAlignment w:val="baseline"/>
        <w:rPr>
          <w:rFonts w:ascii="Arial" w:eastAsia="Calibri" w:hAnsi="Arial" w:cs="Arial"/>
          <w:i/>
          <w:lang w:eastAsia="es-PE"/>
        </w:rPr>
      </w:pPr>
      <w:r w:rsidRPr="00AC130F">
        <w:rPr>
          <w:rFonts w:ascii="Arial" w:eastAsia="Calibri" w:hAnsi="Arial" w:cs="Arial"/>
          <w:i/>
          <w:lang w:eastAsia="es-PE"/>
        </w:rPr>
        <w:t>Jorge Hernando Pedraza</w:t>
      </w:r>
    </w:p>
    <w:p w:rsidR="00420ABF" w:rsidRPr="00AC130F" w:rsidRDefault="00420ABF" w:rsidP="00DF4A99">
      <w:pPr>
        <w:widowControl w:val="0"/>
        <w:adjustRightInd w:val="0"/>
        <w:spacing w:after="0" w:line="240" w:lineRule="auto"/>
        <w:ind w:right="-2"/>
        <w:jc w:val="center"/>
        <w:textAlignment w:val="baseline"/>
        <w:rPr>
          <w:rFonts w:ascii="Arial" w:eastAsia="Times New Roman" w:hAnsi="Arial" w:cs="Arial"/>
          <w:b/>
          <w:lang w:eastAsia="es-PE"/>
        </w:rPr>
      </w:pPr>
      <w:r w:rsidRPr="00AC130F">
        <w:rPr>
          <w:rFonts w:ascii="Arial" w:eastAsia="Calibri" w:hAnsi="Arial" w:cs="Arial"/>
          <w:b/>
          <w:lang w:eastAsia="es-PE"/>
        </w:rPr>
        <w:t>Secretario General</w:t>
      </w:r>
    </w:p>
    <w:p w:rsidR="00420ABF" w:rsidRPr="00AC130F" w:rsidRDefault="00420ABF" w:rsidP="00DF4A99">
      <w:pPr>
        <w:widowControl w:val="0"/>
        <w:adjustRightInd w:val="0"/>
        <w:spacing w:after="0" w:line="240" w:lineRule="auto"/>
        <w:jc w:val="both"/>
        <w:textAlignment w:val="baseline"/>
        <w:rPr>
          <w:rFonts w:ascii="Arial" w:eastAsia="Times New Roman" w:hAnsi="Arial" w:cs="Arial"/>
          <w:lang w:eastAsia="es-PE"/>
        </w:rPr>
      </w:pPr>
    </w:p>
    <w:p w:rsidR="00944668" w:rsidRPr="00AC130F" w:rsidRDefault="00944668" w:rsidP="00DF4A99">
      <w:pPr>
        <w:spacing w:after="0" w:line="240" w:lineRule="auto"/>
        <w:rPr>
          <w:rFonts w:ascii="Arial" w:hAnsi="Arial" w:cs="Arial"/>
        </w:rPr>
      </w:pPr>
    </w:p>
    <w:sectPr w:rsidR="00944668" w:rsidRPr="00AC130F" w:rsidSect="00A85171">
      <w:footerReference w:type="default" r:id="rId9"/>
      <w:pgSz w:w="11906" w:h="16838" w:code="9"/>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2B" w:rsidRDefault="00A2062B" w:rsidP="00420ABF">
      <w:pPr>
        <w:spacing w:after="0" w:line="240" w:lineRule="auto"/>
      </w:pPr>
      <w:r>
        <w:separator/>
      </w:r>
    </w:p>
  </w:endnote>
  <w:endnote w:type="continuationSeparator" w:id="0">
    <w:p w:rsidR="00A2062B" w:rsidRDefault="00A2062B" w:rsidP="0042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95498"/>
      <w:docPartObj>
        <w:docPartGallery w:val="Page Numbers (Bottom of Page)"/>
        <w:docPartUnique/>
      </w:docPartObj>
    </w:sdtPr>
    <w:sdtEndPr>
      <w:rPr>
        <w:sz w:val="19"/>
        <w:szCs w:val="19"/>
      </w:rPr>
    </w:sdtEndPr>
    <w:sdtContent>
      <w:p w:rsidR="00AF2671" w:rsidRPr="00FB3217" w:rsidRDefault="00AF2671">
        <w:pPr>
          <w:pStyle w:val="Piedepgina"/>
          <w:jc w:val="right"/>
          <w:rPr>
            <w:sz w:val="19"/>
            <w:szCs w:val="19"/>
          </w:rPr>
        </w:pPr>
        <w:r w:rsidRPr="00FB3217">
          <w:rPr>
            <w:sz w:val="19"/>
            <w:szCs w:val="19"/>
          </w:rPr>
          <w:fldChar w:fldCharType="begin"/>
        </w:r>
        <w:r w:rsidRPr="00FB3217">
          <w:rPr>
            <w:sz w:val="19"/>
            <w:szCs w:val="19"/>
          </w:rPr>
          <w:instrText>PAGE   \* MERGEFORMAT</w:instrText>
        </w:r>
        <w:r w:rsidRPr="00FB3217">
          <w:rPr>
            <w:sz w:val="19"/>
            <w:szCs w:val="19"/>
          </w:rPr>
          <w:fldChar w:fldCharType="separate"/>
        </w:r>
        <w:r w:rsidR="001D497A" w:rsidRPr="001D497A">
          <w:rPr>
            <w:noProof/>
            <w:sz w:val="19"/>
            <w:szCs w:val="19"/>
            <w:lang w:val="es-ES"/>
          </w:rPr>
          <w:t>6</w:t>
        </w:r>
        <w:r w:rsidRPr="00FB3217">
          <w:rPr>
            <w:sz w:val="19"/>
            <w:szCs w:val="19"/>
          </w:rPr>
          <w:fldChar w:fldCharType="end"/>
        </w:r>
      </w:p>
    </w:sdtContent>
  </w:sdt>
  <w:p w:rsidR="00AF2671" w:rsidRDefault="00AF26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2B" w:rsidRDefault="00A2062B" w:rsidP="00420ABF">
      <w:pPr>
        <w:spacing w:after="0" w:line="240" w:lineRule="auto"/>
      </w:pPr>
      <w:r>
        <w:separator/>
      </w:r>
    </w:p>
  </w:footnote>
  <w:footnote w:type="continuationSeparator" w:id="0">
    <w:p w:rsidR="00A2062B" w:rsidRDefault="00A2062B" w:rsidP="00420ABF">
      <w:pPr>
        <w:spacing w:after="0" w:line="240" w:lineRule="auto"/>
      </w:pPr>
      <w:r>
        <w:continuationSeparator/>
      </w:r>
    </w:p>
  </w:footnote>
  <w:footnote w:id="1">
    <w:p w:rsidR="00AF2671" w:rsidRPr="008C0A00" w:rsidRDefault="00AF2671"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Si bien la Reclamante presentó, junto con el Reclamo, la Sentencia </w:t>
      </w:r>
      <w:r w:rsidRPr="008C0A00">
        <w:rPr>
          <w:rFonts w:cs="Arial"/>
          <w:sz w:val="16"/>
          <w:szCs w:val="16"/>
          <w:lang w:val="es-MX"/>
        </w:rPr>
        <w:t>N° 98649 (STP 6823-2018)</w:t>
      </w:r>
      <w:r w:rsidRPr="008C0A00">
        <w:rPr>
          <w:rFonts w:eastAsia="Calibri" w:cs="Arial"/>
          <w:color w:val="000000" w:themeColor="text1"/>
          <w:sz w:val="16"/>
          <w:szCs w:val="16"/>
        </w:rPr>
        <w:t xml:space="preserve"> de la Sala de Casación Penal de la Corte Suprema de Justicia, esta SGCAN entiende que dicha Sentencia no ha sido alegada como una medida que incumpliría el ordenamiento jurídico de la Comunidad Andina. Al respecto, cabe indicar que en la Comunicación N° SG/E/SJ/1400/2019 de fecha 3 de septiembre de 2019, la SGCAN tuvo a bien indicar las medidas que, según lo señalado en el escrito de subsanación de la Reclamante, serían materia de incumplimiento, no incluyéndose la referida Sentencia. Asimismo, en dicha Comunicación se señaló lo siguiente: “</w:t>
      </w:r>
      <w:r w:rsidRPr="008C0A00">
        <w:rPr>
          <w:rFonts w:eastAsia="Calibri" w:cs="Arial"/>
          <w:i/>
          <w:color w:val="000000" w:themeColor="text1"/>
          <w:sz w:val="16"/>
          <w:szCs w:val="16"/>
        </w:rPr>
        <w:t>(…) de existir alguna omisión o error material en lo señalado en los literales precedentes vis a vis a lo efectivamente consignado en su escrito de reclamación, sírvase así señalarlo a esta SGCAN de manera sumaria, caso contrario se entenderá que lo aquí señalado es correcto</w:t>
      </w:r>
      <w:r w:rsidRPr="008C0A00">
        <w:rPr>
          <w:rFonts w:eastAsia="Calibri" w:cs="Arial"/>
          <w:color w:val="000000" w:themeColor="text1"/>
          <w:sz w:val="16"/>
          <w:szCs w:val="16"/>
        </w:rPr>
        <w:t xml:space="preserve">.” </w:t>
      </w:r>
    </w:p>
  </w:footnote>
  <w:footnote w:id="2">
    <w:p w:rsidR="00AF2671" w:rsidRPr="008C0A00" w:rsidRDefault="00AF2671" w:rsidP="00EE0657">
      <w:pPr>
        <w:tabs>
          <w:tab w:val="left" w:pos="284"/>
          <w:tab w:val="left" w:pos="567"/>
        </w:tabs>
        <w:suppressAutoHyphens/>
        <w:spacing w:after="0" w:line="240" w:lineRule="auto"/>
        <w:ind w:left="284" w:hanging="284"/>
        <w:jc w:val="both"/>
        <w:rPr>
          <w:rFonts w:ascii="Arial" w:eastAsia="Times New Roman" w:hAnsi="Arial" w:cs="Arial"/>
          <w:i/>
          <w:sz w:val="16"/>
          <w:szCs w:val="16"/>
          <w:lang w:val="es-ES_tradnl" w:eastAsia="es-PE"/>
        </w:rPr>
      </w:pPr>
      <w:r w:rsidRPr="008C0A00">
        <w:rPr>
          <w:rStyle w:val="Refdenotaalpie"/>
          <w:rFonts w:ascii="Arial" w:hAnsi="Arial" w:cs="Arial"/>
          <w:sz w:val="16"/>
          <w:szCs w:val="16"/>
        </w:rPr>
        <w:footnoteRef/>
      </w:r>
      <w:r w:rsidRPr="008C0A00">
        <w:rPr>
          <w:rFonts w:ascii="Arial" w:hAnsi="Arial" w:cs="Arial"/>
          <w:sz w:val="16"/>
          <w:szCs w:val="16"/>
        </w:rPr>
        <w:t xml:space="preserve"> </w:t>
      </w:r>
      <w:r w:rsidRPr="008C0A00">
        <w:rPr>
          <w:rFonts w:ascii="Arial" w:hAnsi="Arial" w:cs="Arial"/>
          <w:sz w:val="16"/>
          <w:szCs w:val="16"/>
        </w:rPr>
        <w:tab/>
        <w:t>“</w:t>
      </w:r>
      <w:r w:rsidRPr="008C0A00">
        <w:rPr>
          <w:rFonts w:ascii="Arial" w:eastAsia="Times New Roman" w:hAnsi="Arial" w:cs="Arial"/>
          <w:i/>
          <w:sz w:val="16"/>
          <w:szCs w:val="16"/>
          <w:lang w:val="es-ES_tradnl" w:eastAsia="es-PE"/>
        </w:rPr>
        <w:t>Artículo 243.- Para efectos de calcular la indemnización de daños y perjuicios se tomará en cuenta, entre otros, los criterios siguientes:</w:t>
      </w:r>
    </w:p>
    <w:p w:rsidR="00AF2671" w:rsidRPr="008C0A00" w:rsidRDefault="00AF2671" w:rsidP="00EE0657">
      <w:pPr>
        <w:tabs>
          <w:tab w:val="left" w:pos="284"/>
        </w:tabs>
        <w:spacing w:after="0" w:line="240" w:lineRule="auto"/>
        <w:ind w:left="567" w:hanging="284"/>
        <w:jc w:val="both"/>
        <w:rPr>
          <w:rFonts w:ascii="Arial" w:eastAsia="Times New Roman" w:hAnsi="Arial" w:cs="Arial"/>
          <w:i/>
          <w:sz w:val="16"/>
          <w:szCs w:val="16"/>
          <w:lang w:val="es-ES_tradnl" w:eastAsia="es-PE"/>
        </w:rPr>
      </w:pPr>
      <w:r w:rsidRPr="008C0A00">
        <w:rPr>
          <w:rFonts w:ascii="Arial" w:eastAsia="Times New Roman" w:hAnsi="Arial" w:cs="Arial"/>
          <w:i/>
          <w:sz w:val="16"/>
          <w:szCs w:val="16"/>
          <w:lang w:val="es-ES_tradnl" w:eastAsia="es-PE"/>
        </w:rPr>
        <w:t>a)</w:t>
      </w:r>
      <w:r w:rsidRPr="008C0A00">
        <w:rPr>
          <w:rFonts w:ascii="Arial" w:eastAsia="Times New Roman" w:hAnsi="Arial" w:cs="Arial"/>
          <w:i/>
          <w:sz w:val="16"/>
          <w:szCs w:val="16"/>
          <w:lang w:val="es-ES_tradnl" w:eastAsia="es-PE"/>
        </w:rPr>
        <w:tab/>
        <w:t>el daño emergente y el lucro cesante sufrido por el titular del derecho como consecuencia de la infracción;</w:t>
      </w:r>
    </w:p>
    <w:p w:rsidR="00AF2671" w:rsidRPr="008C0A00" w:rsidRDefault="00AF2671" w:rsidP="00EE0657">
      <w:pPr>
        <w:tabs>
          <w:tab w:val="left" w:pos="284"/>
        </w:tabs>
        <w:spacing w:after="0" w:line="240" w:lineRule="auto"/>
        <w:ind w:left="567" w:hanging="284"/>
        <w:jc w:val="both"/>
        <w:rPr>
          <w:rFonts w:ascii="Arial" w:eastAsia="Times New Roman" w:hAnsi="Arial" w:cs="Arial"/>
          <w:i/>
          <w:sz w:val="16"/>
          <w:szCs w:val="16"/>
          <w:lang w:val="es-ES_tradnl" w:eastAsia="es-PE"/>
        </w:rPr>
      </w:pPr>
      <w:r w:rsidRPr="008C0A00">
        <w:rPr>
          <w:rFonts w:ascii="Arial" w:eastAsia="Times New Roman" w:hAnsi="Arial" w:cs="Arial"/>
          <w:i/>
          <w:sz w:val="16"/>
          <w:szCs w:val="16"/>
          <w:lang w:val="es-ES_tradnl" w:eastAsia="es-PE"/>
        </w:rPr>
        <w:t>b)</w:t>
      </w:r>
      <w:r w:rsidRPr="008C0A00">
        <w:rPr>
          <w:rFonts w:ascii="Arial" w:eastAsia="Times New Roman" w:hAnsi="Arial" w:cs="Arial"/>
          <w:i/>
          <w:sz w:val="16"/>
          <w:szCs w:val="16"/>
          <w:lang w:val="es-ES_tradnl" w:eastAsia="es-PE"/>
        </w:rPr>
        <w:tab/>
        <w:t>el monto de los beneficios obtenidos por el infractor como resultado de los actos de infracción; o,</w:t>
      </w:r>
    </w:p>
    <w:p w:rsidR="00AF2671" w:rsidRPr="008C0A00" w:rsidRDefault="00AF2671" w:rsidP="00EE0657">
      <w:pPr>
        <w:tabs>
          <w:tab w:val="left" w:pos="284"/>
        </w:tabs>
        <w:spacing w:after="0" w:line="240" w:lineRule="auto"/>
        <w:ind w:left="567" w:hanging="284"/>
        <w:jc w:val="both"/>
        <w:rPr>
          <w:rFonts w:ascii="Arial" w:eastAsia="Times New Roman" w:hAnsi="Arial" w:cs="Arial"/>
          <w:sz w:val="16"/>
          <w:szCs w:val="16"/>
          <w:lang w:val="es-ES_tradnl" w:eastAsia="es-PE"/>
        </w:rPr>
      </w:pPr>
      <w:r w:rsidRPr="008C0A00">
        <w:rPr>
          <w:rFonts w:ascii="Arial" w:eastAsia="Times New Roman" w:hAnsi="Arial" w:cs="Arial"/>
          <w:i/>
          <w:sz w:val="16"/>
          <w:szCs w:val="16"/>
          <w:lang w:val="es-ES_tradnl" w:eastAsia="es-PE"/>
        </w:rPr>
        <w:t>c)</w:t>
      </w:r>
      <w:r w:rsidRPr="008C0A00">
        <w:rPr>
          <w:rFonts w:ascii="Arial" w:eastAsia="Times New Roman" w:hAnsi="Arial" w:cs="Arial"/>
          <w:i/>
          <w:sz w:val="16"/>
          <w:szCs w:val="16"/>
          <w:lang w:val="es-ES_tradnl" w:eastAsia="es-PE"/>
        </w:rPr>
        <w:tab/>
        <w:t>el precio que el infractor habría pagado por concepto de una licencia contractual, teniendo en cuenta el valor comercial del derecho infringido y las licencias contractuales que ya se hubieran concedido</w:t>
      </w:r>
      <w:r w:rsidRPr="008C0A00">
        <w:rPr>
          <w:rFonts w:ascii="Arial" w:eastAsia="Times New Roman" w:hAnsi="Arial" w:cs="Arial"/>
          <w:sz w:val="16"/>
          <w:szCs w:val="16"/>
          <w:lang w:val="es-ES_tradnl" w:eastAsia="es-PE"/>
        </w:rPr>
        <w:t>.”</w:t>
      </w:r>
    </w:p>
  </w:footnote>
  <w:footnote w:id="3">
    <w:p w:rsidR="00AF2671" w:rsidRPr="008C0A00" w:rsidRDefault="00AF2671" w:rsidP="00EE0657">
      <w:pPr>
        <w:pStyle w:val="Ttulo4"/>
        <w:keepNext w:val="0"/>
        <w:widowControl/>
        <w:tabs>
          <w:tab w:val="left" w:pos="284"/>
          <w:tab w:val="left" w:pos="426"/>
        </w:tabs>
        <w:spacing w:before="0" w:after="0"/>
        <w:ind w:left="284" w:hanging="284"/>
        <w:jc w:val="both"/>
        <w:rPr>
          <w:rFonts w:cs="Arial"/>
          <w:b w:val="0"/>
          <w:i/>
          <w:sz w:val="16"/>
          <w:szCs w:val="16"/>
          <w:lang w:val="es-ES_tradnl"/>
        </w:rPr>
      </w:pPr>
      <w:r w:rsidRPr="008C0A00">
        <w:rPr>
          <w:rStyle w:val="Refdenotaalpie"/>
          <w:rFonts w:cs="Arial"/>
          <w:b w:val="0"/>
          <w:sz w:val="16"/>
          <w:szCs w:val="16"/>
        </w:rPr>
        <w:footnoteRef/>
      </w:r>
      <w:r w:rsidRPr="008C0A00">
        <w:rPr>
          <w:rFonts w:cs="Arial"/>
          <w:b w:val="0"/>
          <w:sz w:val="16"/>
          <w:szCs w:val="16"/>
        </w:rPr>
        <w:t xml:space="preserve"> </w:t>
      </w:r>
      <w:r w:rsidRPr="008C0A00">
        <w:rPr>
          <w:rFonts w:cs="Arial"/>
          <w:b w:val="0"/>
          <w:sz w:val="16"/>
          <w:szCs w:val="16"/>
        </w:rPr>
        <w:tab/>
        <w:t>“</w:t>
      </w:r>
      <w:r w:rsidRPr="008C0A00">
        <w:rPr>
          <w:rFonts w:cs="Arial"/>
          <w:b w:val="0"/>
          <w:i/>
          <w:sz w:val="16"/>
          <w:szCs w:val="16"/>
          <w:lang w:val="es-ES_tradnl"/>
        </w:rPr>
        <w:t>Artículo 123.- Consulta obligatoria</w:t>
      </w:r>
    </w:p>
    <w:p w:rsidR="00AF2671" w:rsidRPr="008C0A00" w:rsidRDefault="00AF2671" w:rsidP="00EE0657">
      <w:pPr>
        <w:pStyle w:val="Ttulo1"/>
        <w:keepNext w:val="0"/>
        <w:tabs>
          <w:tab w:val="left" w:pos="284"/>
          <w:tab w:val="left" w:pos="426"/>
        </w:tabs>
        <w:ind w:left="284" w:hanging="284"/>
        <w:jc w:val="both"/>
        <w:rPr>
          <w:rFonts w:cs="Arial"/>
          <w:sz w:val="16"/>
          <w:szCs w:val="16"/>
          <w:lang w:val="es-ES_tradnl"/>
        </w:rPr>
      </w:pPr>
      <w:r w:rsidRPr="008C0A00">
        <w:rPr>
          <w:rFonts w:cs="Arial"/>
          <w:b w:val="0"/>
          <w:i/>
          <w:sz w:val="16"/>
          <w:szCs w:val="16"/>
        </w:rPr>
        <w:tab/>
        <w:t>De oficio o a petición de parte,</w:t>
      </w:r>
      <w:r w:rsidRPr="008C0A00">
        <w:rPr>
          <w:rFonts w:cs="Arial"/>
          <w:b w:val="0"/>
          <w:i/>
          <w:sz w:val="16"/>
          <w:szCs w:val="16"/>
          <w:lang w:val="es-ES_tradnl"/>
        </w:rPr>
        <w:t xml:space="preserve"> el j</w:t>
      </w:r>
      <w:proofErr w:type="spellStart"/>
      <w:r w:rsidRPr="008C0A00">
        <w:rPr>
          <w:rFonts w:cs="Arial"/>
          <w:b w:val="0"/>
          <w:i/>
          <w:sz w:val="16"/>
          <w:szCs w:val="16"/>
        </w:rPr>
        <w:t>uez</w:t>
      </w:r>
      <w:proofErr w:type="spellEnd"/>
      <w:r w:rsidRPr="008C0A00">
        <w:rPr>
          <w:rFonts w:cs="Arial"/>
          <w:b w:val="0"/>
          <w:i/>
          <w:sz w:val="16"/>
          <w:szCs w:val="16"/>
        </w:rPr>
        <w:t xml:space="preserve">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r w:rsidRPr="008C0A00">
        <w:rPr>
          <w:rFonts w:cs="Arial"/>
          <w:b w:val="0"/>
          <w:sz w:val="16"/>
          <w:szCs w:val="16"/>
        </w:rPr>
        <w:t>.”</w:t>
      </w:r>
    </w:p>
  </w:footnote>
  <w:footnote w:id="4">
    <w:p w:rsidR="00840F02" w:rsidRPr="008C0A00" w:rsidRDefault="00840F02"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Cabe indicar que los recursos de apelación se interpusieron contra las sentencias proferidas por el Juzgado Penal del Circuito de </w:t>
      </w:r>
      <w:proofErr w:type="spellStart"/>
      <w:r w:rsidRPr="008C0A00">
        <w:rPr>
          <w:rFonts w:cs="Arial"/>
          <w:sz w:val="16"/>
          <w:szCs w:val="16"/>
        </w:rPr>
        <w:t>Gachetá</w:t>
      </w:r>
      <w:proofErr w:type="spellEnd"/>
      <w:r w:rsidRPr="008C0A00">
        <w:rPr>
          <w:rFonts w:cs="Arial"/>
          <w:sz w:val="16"/>
          <w:szCs w:val="16"/>
        </w:rPr>
        <w:t xml:space="preserve"> (Cundinamarca). Dichas sentencias no han sido alegadas por la Reclamante como medidas que incumplirían el ordenamiento jurídico de la Comunidad Andina.</w:t>
      </w:r>
    </w:p>
  </w:footnote>
  <w:footnote w:id="5">
    <w:p w:rsidR="00AF2671" w:rsidRPr="00EE0657" w:rsidRDefault="00AF2671" w:rsidP="00EE0657">
      <w:pPr>
        <w:pStyle w:val="Textonotapie"/>
        <w:tabs>
          <w:tab w:val="left" w:pos="284"/>
        </w:tabs>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Sobre el particular, la Reclamante hace alusión al numeral 4 del artículo 181 del Código de Procedimiento Penal y el artículo 338 del Código General del Proceso.</w:t>
      </w:r>
    </w:p>
  </w:footnote>
  <w:footnote w:id="6">
    <w:p w:rsidR="002332FE" w:rsidRPr="00EE0657" w:rsidRDefault="002332FE" w:rsidP="00EE0657">
      <w:pPr>
        <w:pStyle w:val="Textonotapie"/>
        <w:tabs>
          <w:tab w:val="left" w:pos="284"/>
        </w:tabs>
        <w:spacing w:line="240" w:lineRule="auto"/>
        <w:ind w:left="284" w:hanging="284"/>
        <w:rPr>
          <w:rFonts w:cs="Arial"/>
          <w:sz w:val="19"/>
          <w:szCs w:val="19"/>
        </w:rPr>
      </w:pPr>
      <w:r w:rsidRPr="00EE0657">
        <w:rPr>
          <w:rStyle w:val="Refdenotaalpie"/>
          <w:rFonts w:cs="Arial"/>
          <w:sz w:val="19"/>
          <w:szCs w:val="19"/>
        </w:rPr>
        <w:footnoteRef/>
      </w:r>
      <w:r w:rsidRPr="00EE0657">
        <w:rPr>
          <w:rFonts w:cs="Arial"/>
          <w:sz w:val="19"/>
          <w:szCs w:val="19"/>
        </w:rPr>
        <w:t xml:space="preserve"> </w:t>
      </w:r>
      <w:r w:rsidRPr="00EE0657">
        <w:rPr>
          <w:rFonts w:cs="Arial"/>
          <w:sz w:val="19"/>
          <w:szCs w:val="19"/>
        </w:rPr>
        <w:tab/>
        <w:t>De acuerdo con lo señalado por la Reclamada la normativa aplicable para la valoración de pruebas allegadas con la finalidad de demostrar el daño causado a la víctima por el delito no son las establecidas en el artículo 372 y siguientes de la Ley 906 de 2004 o Código de Procedimiento Penal, por cuanto las mismas tienen como finalidad la demostración de la existencia de una conducta punible; sino las reglas dispuestas en el procedimiento civil (artículos 226 y 335 del Código General del Proceso).</w:t>
      </w:r>
    </w:p>
  </w:footnote>
  <w:footnote w:id="7">
    <w:p w:rsidR="00AF2671" w:rsidRPr="008C0A00" w:rsidRDefault="00AF2671" w:rsidP="00EE0657">
      <w:pPr>
        <w:pStyle w:val="Textonotapie"/>
        <w:tabs>
          <w:tab w:val="left" w:pos="284"/>
          <w:tab w:val="left" w:pos="426"/>
        </w:tabs>
        <w:spacing w:line="240" w:lineRule="auto"/>
        <w:ind w:left="284" w:hanging="284"/>
        <w:rPr>
          <w:rFonts w:cs="Arial"/>
          <w:sz w:val="16"/>
          <w:szCs w:val="16"/>
        </w:rPr>
      </w:pPr>
      <w:r w:rsidRPr="008C0A00">
        <w:rPr>
          <w:rStyle w:val="Refdenotaalpie"/>
          <w:rFonts w:cs="Arial"/>
          <w:sz w:val="16"/>
          <w:szCs w:val="16"/>
        </w:rPr>
        <w:footnoteRef/>
      </w:r>
      <w:r w:rsidRPr="008C0A00">
        <w:rPr>
          <w:rStyle w:val="Refdenotaalpie"/>
          <w:rFonts w:cs="Arial"/>
          <w:sz w:val="16"/>
          <w:szCs w:val="16"/>
        </w:rPr>
        <w:t xml:space="preserve"> </w:t>
      </w:r>
      <w:r w:rsidRPr="008C0A00">
        <w:rPr>
          <w:rFonts w:cs="Arial"/>
          <w:sz w:val="16"/>
          <w:szCs w:val="16"/>
        </w:rPr>
        <w:tab/>
        <w:t>Sentencia de fecha 8 de diciembre de 1998, emitida por el TJCA en el marco del Proceso N° 03-AI-97.</w:t>
      </w:r>
    </w:p>
  </w:footnote>
  <w:footnote w:id="8">
    <w:p w:rsidR="00AF2671" w:rsidRPr="008C0A00" w:rsidRDefault="00AF2671" w:rsidP="00EE0657">
      <w:pPr>
        <w:pStyle w:val="Textonotapie"/>
        <w:tabs>
          <w:tab w:val="left" w:pos="284"/>
          <w:tab w:val="left" w:pos="567"/>
          <w:tab w:val="left" w:pos="851"/>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Interpretación Prejudicial del 25 de febrero de 1994, emitida en el marco del Proceso N° 6-IP-1993. </w:t>
      </w:r>
    </w:p>
  </w:footnote>
  <w:footnote w:id="9">
    <w:p w:rsidR="00AF2671" w:rsidRPr="00EE0657" w:rsidRDefault="00AF2671" w:rsidP="00EE0657">
      <w:pPr>
        <w:pStyle w:val="Textonotapie"/>
        <w:tabs>
          <w:tab w:val="left" w:pos="284"/>
        </w:tabs>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I</w:t>
      </w:r>
      <w:r w:rsidRPr="008C0A00">
        <w:rPr>
          <w:rFonts w:cs="Arial"/>
          <w:spacing w:val="-3"/>
          <w:sz w:val="16"/>
          <w:szCs w:val="16"/>
        </w:rPr>
        <w:t xml:space="preserve">nterpretación Prejudicial de fecha </w:t>
      </w:r>
      <w:r w:rsidRPr="008C0A00">
        <w:rPr>
          <w:rFonts w:cs="Arial"/>
          <w:sz w:val="16"/>
          <w:szCs w:val="16"/>
        </w:rPr>
        <w:t>21 de abril de 2010</w:t>
      </w:r>
      <w:r w:rsidR="00452DEB" w:rsidRPr="008C0A00">
        <w:rPr>
          <w:rFonts w:cs="Arial"/>
          <w:sz w:val="16"/>
          <w:szCs w:val="16"/>
        </w:rPr>
        <w:t>, emitida en el marco</w:t>
      </w:r>
      <w:r w:rsidRPr="008C0A00">
        <w:rPr>
          <w:rFonts w:cs="Arial"/>
          <w:sz w:val="16"/>
          <w:szCs w:val="16"/>
        </w:rPr>
        <w:t xml:space="preserve"> del Proceso</w:t>
      </w:r>
      <w:r w:rsidR="00587A7C" w:rsidRPr="008C0A00">
        <w:rPr>
          <w:rFonts w:cs="Arial"/>
          <w:sz w:val="16"/>
          <w:szCs w:val="16"/>
        </w:rPr>
        <w:t xml:space="preserve"> N° </w:t>
      </w:r>
      <w:r w:rsidRPr="008C0A00">
        <w:rPr>
          <w:rFonts w:cs="Arial"/>
          <w:spacing w:val="-3"/>
          <w:sz w:val="16"/>
          <w:szCs w:val="16"/>
        </w:rPr>
        <w:t>106-IP-2009.</w:t>
      </w:r>
    </w:p>
  </w:footnote>
  <w:footnote w:id="10">
    <w:p w:rsidR="00AC6255" w:rsidRPr="008C0A00" w:rsidRDefault="00AC6255"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00FF6E5D" w:rsidRPr="008C0A00">
        <w:rPr>
          <w:rFonts w:cs="Arial"/>
          <w:sz w:val="16"/>
          <w:szCs w:val="16"/>
        </w:rPr>
        <w:tab/>
      </w:r>
      <w:r w:rsidRPr="008C0A00">
        <w:rPr>
          <w:rFonts w:cs="Arial"/>
          <w:sz w:val="16"/>
          <w:szCs w:val="16"/>
        </w:rPr>
        <w:t>Es preciso indicar que lo mencionado en este párrafo también aplica pa</w:t>
      </w:r>
      <w:r w:rsidR="00552CBB" w:rsidRPr="008C0A00">
        <w:rPr>
          <w:rFonts w:cs="Arial"/>
          <w:sz w:val="16"/>
          <w:szCs w:val="16"/>
        </w:rPr>
        <w:t>ra las solicitudes efectuadas</w:t>
      </w:r>
      <w:r w:rsidRPr="008C0A00">
        <w:rPr>
          <w:rFonts w:cs="Arial"/>
          <w:sz w:val="16"/>
          <w:szCs w:val="16"/>
        </w:rPr>
        <w:t xml:space="preserve"> por la República de Colombia en el numeral </w:t>
      </w:r>
      <w:r w:rsidR="00FF6E5D" w:rsidRPr="008C0A00">
        <w:rPr>
          <w:rFonts w:cs="Arial"/>
          <w:sz w:val="16"/>
          <w:szCs w:val="16"/>
        </w:rPr>
        <w:t xml:space="preserve">iii de </w:t>
      </w:r>
      <w:r w:rsidR="00587A7C" w:rsidRPr="008C0A00">
        <w:rPr>
          <w:rFonts w:cs="Arial"/>
          <w:sz w:val="16"/>
          <w:szCs w:val="16"/>
        </w:rPr>
        <w:t>su</w:t>
      </w:r>
      <w:r w:rsidR="00FF6E5D" w:rsidRPr="008C0A00">
        <w:rPr>
          <w:rFonts w:cs="Arial"/>
          <w:sz w:val="16"/>
          <w:szCs w:val="16"/>
        </w:rPr>
        <w:t xml:space="preserve"> contestaci</w:t>
      </w:r>
      <w:r w:rsidR="0050637D" w:rsidRPr="008C0A00">
        <w:rPr>
          <w:rFonts w:cs="Arial"/>
          <w:sz w:val="16"/>
          <w:szCs w:val="16"/>
        </w:rPr>
        <w:t xml:space="preserve">ón, que apuntarían </w:t>
      </w:r>
      <w:r w:rsidR="00FF6E5D" w:rsidRPr="008C0A00">
        <w:rPr>
          <w:rFonts w:cs="Arial"/>
          <w:sz w:val="16"/>
          <w:szCs w:val="16"/>
        </w:rPr>
        <w:t>a que mediante el presente Dictamen se genere un precedente en torno a la acci</w:t>
      </w:r>
      <w:r w:rsidR="00552CBB" w:rsidRPr="008C0A00">
        <w:rPr>
          <w:rFonts w:cs="Arial"/>
          <w:sz w:val="16"/>
          <w:szCs w:val="16"/>
        </w:rPr>
        <w:t xml:space="preserve">ón de incumplimiento y </w:t>
      </w:r>
      <w:r w:rsidR="00FF6E5D" w:rsidRPr="008C0A00">
        <w:rPr>
          <w:rFonts w:cs="Arial"/>
          <w:sz w:val="16"/>
          <w:szCs w:val="16"/>
        </w:rPr>
        <w:t>la interpretación prejudicial.</w:t>
      </w:r>
    </w:p>
  </w:footnote>
  <w:footnote w:id="11">
    <w:p w:rsidR="00AF2671" w:rsidRPr="008C0A00" w:rsidRDefault="00AF2671" w:rsidP="00EE0657">
      <w:pPr>
        <w:pStyle w:val="Textonotapie"/>
        <w:tabs>
          <w:tab w:val="left" w:pos="284"/>
        </w:tabs>
        <w:spacing w:line="240" w:lineRule="auto"/>
        <w:ind w:left="284" w:hanging="284"/>
        <w:contextualSpacing/>
        <w:rPr>
          <w:rFonts w:cs="Arial"/>
          <w:sz w:val="16"/>
          <w:szCs w:val="16"/>
        </w:rPr>
      </w:pPr>
      <w:r w:rsidRPr="008C0A00">
        <w:rPr>
          <w:rStyle w:val="Refdenotaalpie"/>
          <w:rFonts w:cs="Arial"/>
          <w:sz w:val="16"/>
          <w:szCs w:val="16"/>
        </w:rPr>
        <w:footnoteRef/>
      </w:r>
      <w:r w:rsidRPr="008C0A00">
        <w:rPr>
          <w:rFonts w:cs="Arial"/>
          <w:sz w:val="16"/>
          <w:szCs w:val="16"/>
        </w:rPr>
        <w:t xml:space="preserve"> </w:t>
      </w:r>
      <w:r w:rsidR="00F05122" w:rsidRPr="008C0A00">
        <w:rPr>
          <w:rFonts w:cs="Arial"/>
          <w:sz w:val="16"/>
          <w:szCs w:val="16"/>
        </w:rPr>
        <w:tab/>
      </w:r>
      <w:r w:rsidRPr="008C0A00">
        <w:rPr>
          <w:rFonts w:cs="Arial"/>
          <w:sz w:val="16"/>
          <w:szCs w:val="16"/>
        </w:rPr>
        <w:t xml:space="preserve">Sentencia de fecha 7 de julio de 2017 del Proceso </w:t>
      </w:r>
      <w:r w:rsidR="00A43448" w:rsidRPr="008C0A00">
        <w:rPr>
          <w:rFonts w:cs="Arial"/>
          <w:sz w:val="16"/>
          <w:szCs w:val="16"/>
        </w:rPr>
        <w:t xml:space="preserve">N° </w:t>
      </w:r>
      <w:r w:rsidRPr="008C0A00">
        <w:rPr>
          <w:rFonts w:cs="Arial"/>
          <w:sz w:val="16"/>
          <w:szCs w:val="16"/>
        </w:rPr>
        <w:t xml:space="preserve">01-AI-2015, Interpretación Prejudicial de fecha 17 de febrero de 1994 del Proceso </w:t>
      </w:r>
      <w:r w:rsidR="00A43448" w:rsidRPr="008C0A00">
        <w:rPr>
          <w:rFonts w:cs="Arial"/>
          <w:sz w:val="16"/>
          <w:szCs w:val="16"/>
        </w:rPr>
        <w:t xml:space="preserve">N° </w:t>
      </w:r>
      <w:r w:rsidRPr="008C0A00">
        <w:rPr>
          <w:rFonts w:cs="Arial"/>
          <w:sz w:val="16"/>
          <w:szCs w:val="16"/>
        </w:rPr>
        <w:t xml:space="preserve">6-IP-93, Interpretación Prejudicial de fecha 3 de setiembre de 1999 del Proceso </w:t>
      </w:r>
      <w:r w:rsidR="00A43448" w:rsidRPr="008C0A00">
        <w:rPr>
          <w:rFonts w:cs="Arial"/>
          <w:sz w:val="16"/>
          <w:szCs w:val="16"/>
        </w:rPr>
        <w:t xml:space="preserve">N° </w:t>
      </w:r>
      <w:r w:rsidRPr="008C0A00">
        <w:rPr>
          <w:rFonts w:cs="Arial"/>
          <w:sz w:val="16"/>
          <w:szCs w:val="16"/>
        </w:rPr>
        <w:t xml:space="preserve">30-IP-99, Interpretación Prejudicial de fecha 3 de diciembre de 1987 del Proceso </w:t>
      </w:r>
      <w:r w:rsidR="00A43448" w:rsidRPr="008C0A00">
        <w:rPr>
          <w:rFonts w:cs="Arial"/>
          <w:sz w:val="16"/>
          <w:szCs w:val="16"/>
        </w:rPr>
        <w:t xml:space="preserve">N° </w:t>
      </w:r>
      <w:r w:rsidRPr="008C0A00">
        <w:rPr>
          <w:rFonts w:cs="Arial"/>
          <w:sz w:val="16"/>
          <w:szCs w:val="16"/>
        </w:rPr>
        <w:t>01-IP-87, Interpretación Prejudicial de fecha 25 de setiembre de 1990 del Proceso</w:t>
      </w:r>
      <w:r w:rsidR="00A43448" w:rsidRPr="008C0A00">
        <w:rPr>
          <w:rFonts w:cs="Arial"/>
          <w:sz w:val="16"/>
          <w:szCs w:val="16"/>
        </w:rPr>
        <w:t xml:space="preserve"> N°</w:t>
      </w:r>
      <w:r w:rsidRPr="008C0A00">
        <w:rPr>
          <w:rFonts w:cs="Arial"/>
          <w:sz w:val="16"/>
          <w:szCs w:val="16"/>
        </w:rPr>
        <w:t xml:space="preserve"> 3-IP-90, Interpretación Prejudicial de fecha 29 de agosto de 1997 del Proceso </w:t>
      </w:r>
      <w:r w:rsidR="00A43448" w:rsidRPr="008C0A00">
        <w:rPr>
          <w:rFonts w:cs="Arial"/>
          <w:sz w:val="16"/>
          <w:szCs w:val="16"/>
        </w:rPr>
        <w:t xml:space="preserve">N° </w:t>
      </w:r>
      <w:r w:rsidRPr="008C0A00">
        <w:rPr>
          <w:rFonts w:cs="Arial"/>
          <w:sz w:val="16"/>
          <w:szCs w:val="16"/>
        </w:rPr>
        <w:t xml:space="preserve">11-IP-96, e Interpretación Prejudicial de fecha 10 de abril de 2002 del Proceso </w:t>
      </w:r>
      <w:r w:rsidR="00A43448" w:rsidRPr="008C0A00">
        <w:rPr>
          <w:rFonts w:cs="Arial"/>
          <w:sz w:val="16"/>
          <w:szCs w:val="16"/>
        </w:rPr>
        <w:t xml:space="preserve">N° </w:t>
      </w:r>
      <w:r w:rsidRPr="008C0A00">
        <w:rPr>
          <w:rFonts w:cs="Arial"/>
          <w:sz w:val="16"/>
          <w:szCs w:val="16"/>
        </w:rPr>
        <w:t>01-IP-2002.</w:t>
      </w:r>
    </w:p>
  </w:footnote>
  <w:footnote w:id="12">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00F05122" w:rsidRPr="008C0A00">
        <w:rPr>
          <w:rFonts w:cs="Arial"/>
          <w:sz w:val="16"/>
          <w:szCs w:val="16"/>
        </w:rPr>
        <w:tab/>
      </w:r>
      <w:r w:rsidR="00621567" w:rsidRPr="008C0A00">
        <w:rPr>
          <w:rFonts w:cs="Arial"/>
          <w:sz w:val="16"/>
          <w:szCs w:val="16"/>
        </w:rPr>
        <w:t xml:space="preserve">Interpretación Prejudicial de fecha 4 de agosto de 1993 del </w:t>
      </w:r>
      <w:r w:rsidRPr="008C0A00">
        <w:rPr>
          <w:rFonts w:cs="Arial"/>
          <w:sz w:val="16"/>
          <w:szCs w:val="16"/>
        </w:rPr>
        <w:t>Proceso N° 03-IP-93</w:t>
      </w:r>
      <w:r w:rsidR="00621567" w:rsidRPr="008C0A00">
        <w:rPr>
          <w:rFonts w:cs="Arial"/>
          <w:sz w:val="16"/>
          <w:szCs w:val="16"/>
        </w:rPr>
        <w:t>.</w:t>
      </w:r>
    </w:p>
  </w:footnote>
  <w:footnote w:id="13">
    <w:p w:rsidR="00AF2671" w:rsidRPr="00EE0657" w:rsidRDefault="00AF2671" w:rsidP="00EE0657">
      <w:pPr>
        <w:pStyle w:val="Textonotapie"/>
        <w:tabs>
          <w:tab w:val="left" w:pos="284"/>
        </w:tabs>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00F05122" w:rsidRPr="008C0A00">
        <w:rPr>
          <w:rFonts w:cs="Arial"/>
          <w:sz w:val="16"/>
          <w:szCs w:val="16"/>
        </w:rPr>
        <w:tab/>
      </w:r>
      <w:r w:rsidRPr="008C0A00">
        <w:rPr>
          <w:rFonts w:cs="Arial"/>
          <w:sz w:val="16"/>
          <w:szCs w:val="16"/>
        </w:rPr>
        <w:t xml:space="preserve">Sentencia de fecha 7 de julio de 2017 del Proceso </w:t>
      </w:r>
      <w:r w:rsidR="00C907B4" w:rsidRPr="008C0A00">
        <w:rPr>
          <w:rFonts w:cs="Arial"/>
          <w:sz w:val="16"/>
          <w:szCs w:val="16"/>
        </w:rPr>
        <w:t xml:space="preserve">N° </w:t>
      </w:r>
      <w:r w:rsidRPr="008C0A00">
        <w:rPr>
          <w:rFonts w:cs="Arial"/>
          <w:sz w:val="16"/>
          <w:szCs w:val="16"/>
        </w:rPr>
        <w:t>01-AI-2015.</w:t>
      </w:r>
    </w:p>
  </w:footnote>
  <w:footnote w:id="14">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0069724D" w:rsidRPr="008C0A00">
        <w:rPr>
          <w:rFonts w:cs="Arial"/>
          <w:sz w:val="16"/>
          <w:szCs w:val="16"/>
        </w:rPr>
        <w:t xml:space="preserve"> </w:t>
      </w:r>
      <w:r w:rsidR="0069724D" w:rsidRPr="008C0A00">
        <w:rPr>
          <w:rFonts w:cs="Arial"/>
          <w:sz w:val="16"/>
          <w:szCs w:val="16"/>
        </w:rPr>
        <w:tab/>
        <w:t>En el Anexo 15 del Reclamo</w:t>
      </w:r>
      <w:r w:rsidRPr="008C0A00">
        <w:rPr>
          <w:rFonts w:cs="Arial"/>
          <w:sz w:val="16"/>
          <w:szCs w:val="16"/>
        </w:rPr>
        <w:t xml:space="preserve"> se presenta la relación de marcas registradas por la Reclamante en la Superintendencia de Industria y Comercio de Colombia.</w:t>
      </w:r>
    </w:p>
  </w:footnote>
  <w:footnote w:id="15">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De acuerdo con lo señalado en las Sentencias del Tribunal </w:t>
      </w:r>
      <w:r w:rsidRPr="008C0A00">
        <w:rPr>
          <w:rFonts w:cs="Arial"/>
          <w:bCs/>
          <w:snapToGrid w:val="0"/>
          <w:sz w:val="16"/>
          <w:szCs w:val="16"/>
        </w:rPr>
        <w:t>Superior de</w:t>
      </w:r>
      <w:r w:rsidR="0069724D" w:rsidRPr="008C0A00">
        <w:rPr>
          <w:rFonts w:cs="Arial"/>
          <w:bCs/>
          <w:snapToGrid w:val="0"/>
          <w:sz w:val="16"/>
          <w:szCs w:val="16"/>
        </w:rPr>
        <w:t>l Distrito Judicial de</w:t>
      </w:r>
      <w:r w:rsidRPr="008C0A00">
        <w:rPr>
          <w:rFonts w:cs="Arial"/>
          <w:bCs/>
          <w:snapToGrid w:val="0"/>
          <w:sz w:val="16"/>
          <w:szCs w:val="16"/>
        </w:rPr>
        <w:t xml:space="preserve"> Cundinamarca, las personas naturales o jurídicas directamente perjudicadas con el delito </w:t>
      </w:r>
      <w:r w:rsidRPr="008C0A00">
        <w:rPr>
          <w:rFonts w:cs="Arial"/>
          <w:sz w:val="16"/>
          <w:szCs w:val="16"/>
        </w:rPr>
        <w:t>de usurpación de derechos de propiedad industrial y derechos de obtentores de variedades vegetales</w:t>
      </w:r>
      <w:r w:rsidRPr="008C0A00">
        <w:rPr>
          <w:rFonts w:cs="Arial"/>
          <w:bCs/>
          <w:snapToGrid w:val="0"/>
          <w:sz w:val="16"/>
          <w:szCs w:val="16"/>
        </w:rPr>
        <w:t xml:space="preserve"> tienen derecho a la acción indemnizatoria correspondiente, para obtener el pago por concepto de reparación de los daños materiales como morales ocasionados con la conducta punible.</w:t>
      </w:r>
    </w:p>
  </w:footnote>
  <w:footnote w:id="16">
    <w:p w:rsidR="00AF2671" w:rsidRPr="00EE0657" w:rsidRDefault="00AF2671" w:rsidP="00EE0657">
      <w:pPr>
        <w:pStyle w:val="Textonotapie"/>
        <w:tabs>
          <w:tab w:val="left" w:pos="284"/>
        </w:tabs>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De la revisión de la documentación que obra en el Expediente del Proceso, las referidas Sentencias fueron emitidas el 23 de agosto del año 2017.</w:t>
      </w:r>
    </w:p>
  </w:footnote>
  <w:footnote w:id="17">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De acuerdo con lo señalado por la </w:t>
      </w:r>
      <w:r w:rsidRPr="008C0A00">
        <w:rPr>
          <w:rFonts w:cs="Arial"/>
          <w:bCs/>
          <w:snapToGrid w:val="0"/>
          <w:sz w:val="16"/>
          <w:szCs w:val="16"/>
        </w:rPr>
        <w:t xml:space="preserve">Sala de Casación Penal de la Corte Suprema de Justicia, la demanda de tutela es una vía de protección excepcionalísima cuando se dirige contra providencias judiciales, y su prosperidad va necesariamente ligada al cumplimiento de estrictos requisitos de </w:t>
      </w:r>
      <w:proofErr w:type="spellStart"/>
      <w:r w:rsidRPr="008C0A00">
        <w:rPr>
          <w:rFonts w:cs="Arial"/>
          <w:bCs/>
          <w:snapToGrid w:val="0"/>
          <w:sz w:val="16"/>
          <w:szCs w:val="16"/>
        </w:rPr>
        <w:t>procedibilidad</w:t>
      </w:r>
      <w:proofErr w:type="spellEnd"/>
      <w:r w:rsidRPr="008C0A00">
        <w:rPr>
          <w:rFonts w:cs="Arial"/>
          <w:bCs/>
          <w:snapToGrid w:val="0"/>
          <w:sz w:val="16"/>
          <w:szCs w:val="16"/>
        </w:rPr>
        <w:t>, como que la cuestión que se discute resulte de evidente relevancia constitucional, y que se hayan agotado todos los medios -ordinarios y extraordinarios- de defensa judicial al alcance de la persona afectada, salvo que se trate de evitar la consumación de un perjuicio irremediable.</w:t>
      </w:r>
    </w:p>
  </w:footnote>
  <w:footnote w:id="18">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Conforme a lo indicado por la </w:t>
      </w:r>
      <w:r w:rsidRPr="008C0A00">
        <w:rPr>
          <w:rFonts w:cs="Arial"/>
          <w:bCs/>
          <w:snapToGrid w:val="0"/>
          <w:sz w:val="16"/>
          <w:szCs w:val="16"/>
        </w:rPr>
        <w:t>Sala de Casación Penal, no se cumplía el requisito de subsidiaridad, por cuanto la Reclamante podía haber presentado recurso extraordinario de casación, a fin de que se verifique la legalidad de la decisión emitida en sede de apelación y se revise la constitucionalidad de todo el trámite.</w:t>
      </w:r>
    </w:p>
  </w:footnote>
  <w:footnote w:id="19">
    <w:p w:rsidR="00AF2671" w:rsidRPr="00EE0657" w:rsidRDefault="00AF2671" w:rsidP="00EE0657">
      <w:pPr>
        <w:pStyle w:val="Textonotapie"/>
        <w:tabs>
          <w:tab w:val="left" w:pos="284"/>
        </w:tabs>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Es preciso señalar que, de acuerdo con lo señalado en el reclamo y en el escrito de subsanación de la Reclamante, las Sentencias emitidas por la </w:t>
      </w:r>
      <w:r w:rsidRPr="008C0A00">
        <w:rPr>
          <w:rFonts w:cs="Arial"/>
          <w:bCs/>
          <w:snapToGrid w:val="0"/>
          <w:sz w:val="16"/>
          <w:szCs w:val="16"/>
        </w:rPr>
        <w:t>Sala de Casación Civil de la Corte Suprema de Justicia no constituyen medidas o conductas que presuntamente incumplirían el ordenamiento jurídico andino.</w:t>
      </w:r>
    </w:p>
  </w:footnote>
  <w:footnote w:id="20">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260 del Expediente del Proceso N° FP/06/2019.</w:t>
      </w:r>
    </w:p>
  </w:footnote>
  <w:footnote w:id="21">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Fojas 34, 71 y 111 del Expediente del Proceso N° FP/06/2019.</w:t>
      </w:r>
    </w:p>
  </w:footnote>
  <w:footnote w:id="22">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Fojas 39, 75 y 115 del Expediente del Proceso N° FP/06/2019.</w:t>
      </w:r>
    </w:p>
  </w:footnote>
  <w:footnote w:id="23">
    <w:p w:rsidR="00AF2671" w:rsidRPr="008C0A00" w:rsidRDefault="00AF2671"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Sobre el particular, la Reclamante hace alusión al numeral 4 del artículo 181 del Código de Procedimiento Penal y el artículo 338 del Código General del Proceso.</w:t>
      </w:r>
    </w:p>
  </w:footnote>
  <w:footnote w:id="24">
    <w:p w:rsidR="00AF2671" w:rsidRPr="00EE0657" w:rsidRDefault="00AF2671" w:rsidP="00EE0657">
      <w:pPr>
        <w:pStyle w:val="Textonotapie"/>
        <w:tabs>
          <w:tab w:val="left" w:pos="284"/>
        </w:tabs>
        <w:spacing w:line="240" w:lineRule="auto"/>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257 del Expediente del Proceso N° FP/06/2019.</w:t>
      </w:r>
    </w:p>
  </w:footnote>
  <w:footnote w:id="25">
    <w:p w:rsidR="00AF2671" w:rsidRPr="008C0A00" w:rsidRDefault="00AF2671" w:rsidP="00EE0657">
      <w:pPr>
        <w:pStyle w:val="Textonotapie"/>
        <w:tabs>
          <w:tab w:val="left" w:pos="284"/>
        </w:tabs>
        <w:spacing w:line="240" w:lineRule="auto"/>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493 del Expediente del Proceso N° FP/06/2019.</w:t>
      </w:r>
    </w:p>
  </w:footnote>
  <w:footnote w:id="26">
    <w:p w:rsidR="00AF2671" w:rsidRPr="00EE0657" w:rsidRDefault="00AF2671" w:rsidP="00EE0657">
      <w:pPr>
        <w:pStyle w:val="Textonotapie"/>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Fojas 56 y 57 del Expediente del Proceso N° FP/06/2019.</w:t>
      </w:r>
    </w:p>
  </w:footnote>
  <w:footnote w:id="27">
    <w:p w:rsidR="00AF2671" w:rsidRPr="008C0A00" w:rsidRDefault="00AF2671"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94, del Expediente del Proceso N° FP/06/2019.</w:t>
      </w:r>
    </w:p>
  </w:footnote>
  <w:footnote w:id="28">
    <w:p w:rsidR="00AF2671" w:rsidRPr="008C0A00" w:rsidRDefault="00AF2671" w:rsidP="00EE0657">
      <w:pPr>
        <w:pStyle w:val="Textonotapie"/>
        <w:spacing w:line="240" w:lineRule="auto"/>
        <w:ind w:left="284" w:hanging="284"/>
        <w:rPr>
          <w:rFonts w:cs="Arial"/>
          <w:bCs/>
          <w:color w:val="000000"/>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Esta SGCAN observa que la Sala de Casación Penal sustenta la referida aseveración en lo dispuesto en el artículo 33 de la Ley </w:t>
      </w:r>
      <w:r w:rsidR="00624241" w:rsidRPr="008C0A00">
        <w:rPr>
          <w:rFonts w:cs="Arial"/>
          <w:sz w:val="16"/>
          <w:szCs w:val="16"/>
        </w:rPr>
        <w:t xml:space="preserve">N° </w:t>
      </w:r>
      <w:r w:rsidRPr="008C0A00">
        <w:rPr>
          <w:rFonts w:cs="Arial"/>
          <w:sz w:val="16"/>
          <w:szCs w:val="16"/>
        </w:rPr>
        <w:t>457 de 1998 (por medio del cual s</w:t>
      </w:r>
      <w:r w:rsidRPr="008C0A00">
        <w:rPr>
          <w:rFonts w:cs="Arial"/>
          <w:bCs/>
          <w:color w:val="000000"/>
          <w:sz w:val="16"/>
          <w:szCs w:val="16"/>
        </w:rPr>
        <w:t>e aprueba el “Protocolo modificatorio del tratado de creación del tribunal de justicia del Acuerdo de Cartagena”, suscrito en la ciudad de Cochabamba, Bolivia, a los veintiocho (28) días del mes de mayo de mil novecientos noventa y seis (1996)), el cual establece lo siguiente:</w:t>
      </w:r>
    </w:p>
    <w:p w:rsidR="00AF2671" w:rsidRPr="008C0A00" w:rsidRDefault="00AF2671" w:rsidP="00EE0657">
      <w:pPr>
        <w:pStyle w:val="Textonotapie"/>
        <w:spacing w:line="240" w:lineRule="auto"/>
        <w:ind w:left="284"/>
        <w:rPr>
          <w:rFonts w:cs="Arial"/>
          <w:i/>
          <w:sz w:val="16"/>
          <w:szCs w:val="16"/>
          <w:lang w:val="es-ES_tradnl"/>
        </w:rPr>
      </w:pPr>
      <w:r w:rsidRPr="008C0A00">
        <w:rPr>
          <w:rFonts w:cs="Arial"/>
          <w:sz w:val="16"/>
          <w:szCs w:val="16"/>
          <w:lang w:val="es-ES_tradnl"/>
        </w:rPr>
        <w:t>“</w:t>
      </w:r>
      <w:r w:rsidRPr="008C0A00">
        <w:rPr>
          <w:rFonts w:cs="Arial"/>
          <w:i/>
          <w:sz w:val="16"/>
          <w:szCs w:val="16"/>
          <w:lang w:val="es-ES_tradnl"/>
        </w:rPr>
        <w:t>Artículo 33.-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rsidR="00AF2671" w:rsidRPr="008C0A00" w:rsidRDefault="00AF2671" w:rsidP="00EE0657">
      <w:pPr>
        <w:pStyle w:val="Textonotapie"/>
        <w:spacing w:line="240" w:lineRule="auto"/>
        <w:ind w:left="284"/>
        <w:rPr>
          <w:rFonts w:cs="Arial"/>
          <w:sz w:val="16"/>
          <w:szCs w:val="16"/>
          <w:lang w:val="es-ES_tradnl"/>
        </w:rPr>
      </w:pPr>
      <w:r w:rsidRPr="008C0A00">
        <w:rPr>
          <w:rFonts w:cs="Arial"/>
          <w:i/>
          <w:sz w:val="16"/>
          <w:szCs w:val="16"/>
          <w:lang w:val="es-ES_tradnl"/>
        </w:rPr>
        <w:t>En todos los procesos en los que la sentencia no fuere susceptible de recursos en derecho interno, el juez suspenderá el procedimiento y solicitará directamente de oficio o a petición de parte la interpretación del Tribunal</w:t>
      </w:r>
      <w:r w:rsidRPr="008C0A00">
        <w:rPr>
          <w:rFonts w:cs="Arial"/>
          <w:sz w:val="16"/>
          <w:szCs w:val="16"/>
          <w:lang w:val="es-ES_tradnl"/>
        </w:rPr>
        <w:t>.”</w:t>
      </w:r>
    </w:p>
  </w:footnote>
  <w:footnote w:id="29">
    <w:p w:rsidR="00AF2671" w:rsidRPr="008C0A00" w:rsidRDefault="00AF2671"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Sobre el particular, en el marco del Proceso N° 121-IP-2014, el TJCA precisó lo siguiente:</w:t>
      </w:r>
    </w:p>
    <w:p w:rsidR="00AF2671" w:rsidRPr="008C0A00" w:rsidRDefault="00AF2671" w:rsidP="00EE0657">
      <w:pPr>
        <w:pStyle w:val="Textonotapie"/>
        <w:spacing w:line="240" w:lineRule="auto"/>
        <w:ind w:left="284"/>
        <w:rPr>
          <w:rFonts w:eastAsia="MS Mincho" w:cs="Arial"/>
          <w:i/>
          <w:sz w:val="16"/>
          <w:szCs w:val="16"/>
          <w:lang w:eastAsia="es-ES"/>
        </w:rPr>
      </w:pPr>
      <w:r w:rsidRPr="008C0A00">
        <w:rPr>
          <w:rFonts w:eastAsia="MS Mincho" w:cs="Arial"/>
          <w:i/>
          <w:sz w:val="16"/>
          <w:szCs w:val="16"/>
          <w:lang w:eastAsia="es-ES"/>
        </w:rPr>
        <w:t xml:space="preserve">“El Tribunal, en cumplimiento de su misión de asegurar la interpretación y aplicación uniforme de las normas que conforman el ordenamiento jurídico comunitario en todos los Países Miembros de la Comunidad Andina, no se ha limitado a realizar una interpretación restrictiva y mucho menos literal del artículo 33 de su Tratado de Creación y de los artículos 122 y 123 de su Estatuto, sino que </w:t>
      </w:r>
      <w:r w:rsidRPr="008C0A00">
        <w:rPr>
          <w:rFonts w:eastAsia="MS Mincho" w:cs="Arial"/>
          <w:i/>
          <w:sz w:val="16"/>
          <w:szCs w:val="16"/>
          <w:u w:val="single"/>
          <w:lang w:eastAsia="es-ES"/>
        </w:rPr>
        <w:t>a través de los años ha ido ampliando el alcance del concepto de “juez nacional” a los fines de la interpretación prejudicial; considerando que se trata de un término genérico y comprensivo de todas las autoridades que administran justicia por mandato legal</w:t>
      </w:r>
      <w:r w:rsidRPr="008C0A00">
        <w:rPr>
          <w:rFonts w:eastAsia="MS Mincho" w:cs="Arial"/>
          <w:i/>
          <w:sz w:val="16"/>
          <w:szCs w:val="16"/>
          <w:lang w:eastAsia="es-ES"/>
        </w:rPr>
        <w:t>.</w:t>
      </w:r>
    </w:p>
    <w:p w:rsidR="00AF2671" w:rsidRPr="008C0A00" w:rsidRDefault="00AF2671" w:rsidP="00EE0657">
      <w:pPr>
        <w:pStyle w:val="Textonotapie"/>
        <w:spacing w:line="240" w:lineRule="auto"/>
        <w:ind w:left="284"/>
        <w:rPr>
          <w:rFonts w:eastAsia="MS Mincho" w:cs="Arial"/>
          <w:i/>
          <w:sz w:val="16"/>
          <w:szCs w:val="16"/>
          <w:lang w:eastAsia="es-ES"/>
        </w:rPr>
      </w:pPr>
      <w:r w:rsidRPr="008C0A00">
        <w:rPr>
          <w:rFonts w:eastAsia="MS Mincho" w:cs="Arial"/>
          <w:i/>
          <w:sz w:val="16"/>
          <w:szCs w:val="16"/>
          <w:lang w:eastAsia="es-ES"/>
        </w:rPr>
        <w:t>(…)</w:t>
      </w:r>
    </w:p>
    <w:p w:rsidR="00AF2671" w:rsidRPr="008C0A00" w:rsidRDefault="00AF2671" w:rsidP="00EE0657">
      <w:pPr>
        <w:tabs>
          <w:tab w:val="left" w:pos="8222"/>
        </w:tabs>
        <w:spacing w:after="0" w:line="240" w:lineRule="auto"/>
        <w:ind w:left="284"/>
        <w:jc w:val="both"/>
        <w:rPr>
          <w:rFonts w:ascii="Arial" w:eastAsia="MS Mincho" w:hAnsi="Arial" w:cs="Arial"/>
          <w:i/>
          <w:sz w:val="16"/>
          <w:szCs w:val="16"/>
          <w:lang w:val="es-ES_tradnl" w:eastAsia="es-ES"/>
        </w:rPr>
      </w:pPr>
      <w:r w:rsidRPr="008C0A00">
        <w:rPr>
          <w:rFonts w:ascii="Arial" w:eastAsia="MS Mincho" w:hAnsi="Arial" w:cs="Arial"/>
          <w:i/>
          <w:sz w:val="16"/>
          <w:szCs w:val="16"/>
          <w:lang w:val="es-ES_tradnl" w:eastAsia="es-ES"/>
        </w:rPr>
        <w:t xml:space="preserve">Como la finalidad de la interpretación prejudicial consiste en la aplicación uniforme de la normativa comunitaria en todos los Países Miembros de la Comunidad Andina; </w:t>
      </w:r>
      <w:r w:rsidRPr="008C0A00">
        <w:rPr>
          <w:rFonts w:ascii="Arial" w:eastAsia="MS Mincho" w:hAnsi="Arial" w:cs="Arial"/>
          <w:i/>
          <w:sz w:val="16"/>
          <w:szCs w:val="16"/>
          <w:u w:val="single"/>
          <w:lang w:val="es-ES_tradnl" w:eastAsia="es-ES"/>
        </w:rPr>
        <w:t>los Jueces y Tribunales Nacionales, los árbitros en derecho</w:t>
      </w:r>
      <w:r w:rsidRPr="008C0A00">
        <w:rPr>
          <w:rFonts w:ascii="Arial" w:eastAsia="MS Mincho" w:hAnsi="Arial" w:cs="Arial"/>
          <w:i/>
          <w:sz w:val="16"/>
          <w:szCs w:val="16"/>
          <w:u w:val="single"/>
          <w:vertAlign w:val="superscript"/>
          <w:lang w:val="es-ES_tradnl" w:eastAsia="es-ES"/>
        </w:rPr>
        <w:footnoteRef/>
      </w:r>
      <w:r w:rsidRPr="008C0A00">
        <w:rPr>
          <w:rFonts w:ascii="Arial" w:eastAsia="MS Mincho" w:hAnsi="Arial" w:cs="Arial"/>
          <w:i/>
          <w:sz w:val="16"/>
          <w:szCs w:val="16"/>
          <w:u w:val="single"/>
          <w:lang w:val="es-ES_tradnl" w:eastAsia="es-ES"/>
        </w:rPr>
        <w:t xml:space="preserve"> así como las autoridades o entidades administrativas a las que dichos Países han conferido funciones jurisdiccionales</w:t>
      </w:r>
      <w:r w:rsidRPr="008C0A00">
        <w:rPr>
          <w:rFonts w:ascii="Arial" w:eastAsia="MS Mincho" w:hAnsi="Arial" w:cs="Arial"/>
          <w:i/>
          <w:sz w:val="16"/>
          <w:szCs w:val="16"/>
          <w:u w:val="single"/>
          <w:vertAlign w:val="superscript"/>
          <w:lang w:val="es-ES_tradnl" w:eastAsia="es-ES"/>
        </w:rPr>
        <w:footnoteRef/>
      </w:r>
      <w:r w:rsidRPr="008C0A00">
        <w:rPr>
          <w:rFonts w:ascii="Arial" w:eastAsia="MS Mincho" w:hAnsi="Arial" w:cs="Arial"/>
          <w:i/>
          <w:sz w:val="16"/>
          <w:szCs w:val="16"/>
          <w:u w:val="single"/>
          <w:lang w:val="es-ES_tradnl" w:eastAsia="es-ES"/>
        </w:rPr>
        <w:t xml:space="preserve"> tienen la posibilidad de solicitar la interpretación del Tribunal cuando conozcan de un proceso en el que se deba aplicar o se controvierta alguna de las normas que conforman el ordenamiento jurídico de la Comunidad Andina, siempre que la sentencia o resolución sea susceptible de recursos en derecho interno</w:t>
      </w:r>
      <w:r w:rsidRPr="008C0A00">
        <w:rPr>
          <w:rFonts w:ascii="Arial" w:eastAsia="MS Mincho" w:hAnsi="Arial" w:cs="Arial"/>
          <w:i/>
          <w:sz w:val="16"/>
          <w:szCs w:val="16"/>
          <w:lang w:val="es-ES_tradnl" w:eastAsia="es-ES"/>
        </w:rPr>
        <w:t xml:space="preserve">. </w:t>
      </w:r>
    </w:p>
    <w:p w:rsidR="00AF2671" w:rsidRPr="00EE0657" w:rsidRDefault="00AF2671" w:rsidP="00EE0657">
      <w:pPr>
        <w:tabs>
          <w:tab w:val="left" w:pos="8222"/>
        </w:tabs>
        <w:spacing w:after="0" w:line="240" w:lineRule="auto"/>
        <w:ind w:left="284"/>
        <w:jc w:val="both"/>
        <w:rPr>
          <w:rFonts w:ascii="Arial" w:eastAsia="MS Mincho" w:hAnsi="Arial" w:cs="Arial"/>
          <w:sz w:val="19"/>
          <w:szCs w:val="19"/>
          <w:lang w:val="es-ES_tradnl" w:eastAsia="es-ES"/>
        </w:rPr>
      </w:pPr>
      <w:r w:rsidRPr="008C0A00">
        <w:rPr>
          <w:rFonts w:ascii="Arial" w:eastAsia="MS Mincho" w:hAnsi="Arial" w:cs="Arial"/>
          <w:i/>
          <w:sz w:val="16"/>
          <w:szCs w:val="16"/>
          <w:u w:val="single"/>
          <w:lang w:val="es-ES_tradnl" w:eastAsia="es-ES"/>
        </w:rPr>
        <w:t>En todos los procesos en los que la sentencia o resolución no fuera susceptible de recursos en derecho interno, los Jueces y Tribunales Nacionales, los árbitros en derecho, así como las autoridades o entidades administrativas a las que dichos Países han conferido funciones jurisdiccionales o han “</w:t>
      </w:r>
      <w:proofErr w:type="spellStart"/>
      <w:r w:rsidRPr="008C0A00">
        <w:rPr>
          <w:rFonts w:ascii="Arial" w:eastAsia="MS Mincho" w:hAnsi="Arial" w:cs="Arial"/>
          <w:i/>
          <w:sz w:val="16"/>
          <w:szCs w:val="16"/>
          <w:u w:val="single"/>
          <w:lang w:val="es-ES_tradnl" w:eastAsia="es-ES"/>
        </w:rPr>
        <w:t>jurisdiccionalizado</w:t>
      </w:r>
      <w:proofErr w:type="spellEnd"/>
      <w:r w:rsidRPr="008C0A00">
        <w:rPr>
          <w:rFonts w:ascii="Arial" w:eastAsia="MS Mincho" w:hAnsi="Arial" w:cs="Arial"/>
          <w:i/>
          <w:sz w:val="16"/>
          <w:szCs w:val="16"/>
          <w:u w:val="single"/>
          <w:lang w:val="es-ES_tradnl" w:eastAsia="es-ES"/>
        </w:rPr>
        <w:t>” el procedimiento deberán suspender el procedimiento y solicitar la interpretación prejudicia</w:t>
      </w:r>
      <w:r w:rsidRPr="008C0A00">
        <w:rPr>
          <w:rFonts w:ascii="Arial" w:eastAsia="MS Mincho" w:hAnsi="Arial" w:cs="Arial"/>
          <w:i/>
          <w:sz w:val="16"/>
          <w:szCs w:val="16"/>
          <w:lang w:val="es-ES_tradnl" w:eastAsia="es-ES"/>
        </w:rPr>
        <w:t>l</w:t>
      </w:r>
      <w:r w:rsidRPr="008C0A00">
        <w:rPr>
          <w:rFonts w:ascii="Arial" w:eastAsia="MS Mincho" w:hAnsi="Arial" w:cs="Arial"/>
          <w:sz w:val="16"/>
          <w:szCs w:val="16"/>
          <w:lang w:val="es-ES_tradnl" w:eastAsia="es-ES"/>
        </w:rPr>
        <w:t>.” (Énfasis agregado)</w:t>
      </w:r>
    </w:p>
  </w:footnote>
  <w:footnote w:id="30">
    <w:p w:rsidR="00AF2671" w:rsidRPr="00EE0657" w:rsidRDefault="00AF2671" w:rsidP="00EE0657">
      <w:pPr>
        <w:pStyle w:val="Textonotapie"/>
        <w:tabs>
          <w:tab w:val="left" w:pos="284"/>
        </w:tabs>
        <w:spacing w:line="240" w:lineRule="auto"/>
        <w:ind w:left="284" w:hanging="284"/>
        <w:rPr>
          <w:rFonts w:cs="Arial"/>
          <w:sz w:val="19"/>
          <w:szCs w:val="19"/>
        </w:rPr>
      </w:pPr>
      <w:r w:rsidRPr="00EE0657">
        <w:rPr>
          <w:rStyle w:val="Refdenotaalpie"/>
          <w:rFonts w:cs="Arial"/>
          <w:sz w:val="19"/>
          <w:szCs w:val="19"/>
        </w:rPr>
        <w:footnoteRef/>
      </w:r>
      <w:r w:rsidRPr="00EE0657">
        <w:rPr>
          <w:rFonts w:cs="Arial"/>
          <w:sz w:val="19"/>
          <w:szCs w:val="19"/>
        </w:rPr>
        <w:t xml:space="preserve"> </w:t>
      </w:r>
      <w:r w:rsidRPr="00EE0657">
        <w:rPr>
          <w:rFonts w:cs="Arial"/>
          <w:sz w:val="19"/>
          <w:szCs w:val="19"/>
        </w:rPr>
        <w:tab/>
      </w:r>
      <w:r w:rsidRPr="008C0A00">
        <w:rPr>
          <w:rFonts w:cs="Arial"/>
          <w:sz w:val="16"/>
          <w:szCs w:val="16"/>
        </w:rPr>
        <w:t>Sentencia de fecha 7 de julio de 2017 del Proceso</w:t>
      </w:r>
      <w:r w:rsidR="00624241" w:rsidRPr="008C0A00">
        <w:rPr>
          <w:rFonts w:cs="Arial"/>
          <w:sz w:val="16"/>
          <w:szCs w:val="16"/>
        </w:rPr>
        <w:t xml:space="preserve"> N°</w:t>
      </w:r>
      <w:r w:rsidRPr="008C0A00">
        <w:rPr>
          <w:rFonts w:cs="Arial"/>
          <w:sz w:val="16"/>
          <w:szCs w:val="16"/>
        </w:rPr>
        <w:t xml:space="preserve"> 01-AI-2015.</w:t>
      </w:r>
    </w:p>
  </w:footnote>
  <w:footnote w:id="31">
    <w:p w:rsidR="00AF2671" w:rsidRPr="008C0A00" w:rsidRDefault="00AF2671" w:rsidP="00EE0657">
      <w:pPr>
        <w:tabs>
          <w:tab w:val="left" w:pos="284"/>
          <w:tab w:val="left" w:pos="851"/>
        </w:tabs>
        <w:spacing w:after="0" w:line="240" w:lineRule="auto"/>
        <w:ind w:left="284" w:hanging="284"/>
        <w:jc w:val="both"/>
        <w:rPr>
          <w:rFonts w:ascii="Arial" w:hAnsi="Arial" w:cs="Arial"/>
          <w:i/>
          <w:sz w:val="16"/>
          <w:szCs w:val="16"/>
          <w:lang w:val="es-MX"/>
        </w:rPr>
      </w:pPr>
      <w:r w:rsidRPr="008C0A00">
        <w:rPr>
          <w:rStyle w:val="Refdenotaalpie"/>
          <w:rFonts w:ascii="Arial" w:hAnsi="Arial" w:cs="Arial"/>
          <w:sz w:val="16"/>
          <w:szCs w:val="16"/>
        </w:rPr>
        <w:footnoteRef/>
      </w:r>
      <w:r w:rsidRPr="008C0A00">
        <w:rPr>
          <w:rFonts w:ascii="Arial" w:hAnsi="Arial" w:cs="Arial"/>
          <w:sz w:val="16"/>
          <w:szCs w:val="16"/>
        </w:rPr>
        <w:t xml:space="preserve"> </w:t>
      </w:r>
      <w:r w:rsidRPr="008C0A00">
        <w:rPr>
          <w:rFonts w:ascii="Arial" w:hAnsi="Arial" w:cs="Arial"/>
          <w:sz w:val="16"/>
          <w:szCs w:val="16"/>
        </w:rPr>
        <w:tab/>
        <w:t xml:space="preserve">Sobre el particular, en la referida sentencia se señaló, entre otros aspectos, lo siguiente: </w:t>
      </w:r>
      <w:r w:rsidRPr="008C0A00">
        <w:rPr>
          <w:rFonts w:ascii="Arial" w:hAnsi="Arial" w:cs="Arial"/>
          <w:i/>
          <w:sz w:val="16"/>
          <w:szCs w:val="16"/>
        </w:rPr>
        <w:t>“</w:t>
      </w:r>
      <w:r w:rsidRPr="008C0A00">
        <w:rPr>
          <w:rFonts w:ascii="Arial" w:hAnsi="Arial" w:cs="Arial"/>
          <w:i/>
          <w:sz w:val="16"/>
          <w:szCs w:val="16"/>
          <w:lang w:val="es-MX"/>
        </w:rPr>
        <w:t>(…) Teniendo en cuenta los parámetros mínimos establecidos en el Código General del Proceso que determinan la procedencia del dictamen pericial, ha de señalarse que en el presente caso se avizora la carencia de varios de ellos, como se analiza a continuación.</w:t>
      </w:r>
    </w:p>
    <w:p w:rsidR="00AF2671" w:rsidRPr="008C0A00" w:rsidRDefault="00AF2671" w:rsidP="00EE0657">
      <w:pPr>
        <w:tabs>
          <w:tab w:val="left" w:pos="284"/>
          <w:tab w:val="left" w:pos="851"/>
        </w:tabs>
        <w:spacing w:after="0" w:line="240" w:lineRule="auto"/>
        <w:ind w:left="284"/>
        <w:jc w:val="both"/>
        <w:rPr>
          <w:rFonts w:ascii="Arial" w:hAnsi="Arial" w:cs="Arial"/>
          <w:i/>
          <w:sz w:val="16"/>
          <w:szCs w:val="16"/>
          <w:lang w:val="es-MX"/>
        </w:rPr>
      </w:pPr>
      <w:r w:rsidRPr="008C0A00">
        <w:rPr>
          <w:rFonts w:ascii="Arial" w:hAnsi="Arial" w:cs="Arial"/>
          <w:i/>
          <w:sz w:val="16"/>
          <w:szCs w:val="16"/>
          <w:lang w:val="es-MX"/>
        </w:rPr>
        <w:t>Por una parte, la norma procesal señala que al dictamen deberán anexarse los documentos que sirven de fundamento a la experticia y aquellos que acreditan la idoneidad del perito; sin embargo, en el presente asunto, se incorporaron al proceso 26 folios, contentivos únicamente de la base de opinión pericial, brillando por su ausencia los anexos y/o soportes de los fundamentos del dictamen pericial; por citar solo un ejemplo, no se allego la documentación relacionada con la expedición de las licencias contractuales a nivel nacional a que alude el dictamen, (…)</w:t>
      </w:r>
    </w:p>
    <w:p w:rsidR="00AF2671" w:rsidRPr="008C0A00" w:rsidRDefault="00AF2671" w:rsidP="00EE0657">
      <w:pPr>
        <w:tabs>
          <w:tab w:val="left" w:pos="284"/>
          <w:tab w:val="left" w:pos="851"/>
        </w:tabs>
        <w:spacing w:after="0" w:line="240" w:lineRule="auto"/>
        <w:ind w:left="284"/>
        <w:jc w:val="both"/>
        <w:rPr>
          <w:rFonts w:ascii="Arial" w:hAnsi="Arial" w:cs="Arial"/>
          <w:i/>
          <w:sz w:val="16"/>
          <w:szCs w:val="16"/>
          <w:lang w:val="es-MX"/>
        </w:rPr>
      </w:pPr>
      <w:r w:rsidRPr="008C0A00">
        <w:rPr>
          <w:rFonts w:ascii="Arial" w:hAnsi="Arial" w:cs="Arial"/>
          <w:i/>
          <w:sz w:val="16"/>
          <w:szCs w:val="16"/>
          <w:lang w:val="es-MX"/>
        </w:rPr>
        <w:t>Siendo así, se observa que el cuadro que antecede y la exposición del perito (…) presentan serios errores, pues las cantidades que señala como incautadas, son incompatibles con las cifras o cantidades que se relacionaron dentro del Acta de Incautación (…)</w:t>
      </w:r>
    </w:p>
    <w:p w:rsidR="00AF2671" w:rsidRPr="008C0A00" w:rsidRDefault="00AF2671" w:rsidP="00EE0657">
      <w:pPr>
        <w:tabs>
          <w:tab w:val="left" w:pos="284"/>
          <w:tab w:val="left" w:pos="851"/>
        </w:tabs>
        <w:spacing w:after="0" w:line="240" w:lineRule="auto"/>
        <w:ind w:left="284"/>
        <w:jc w:val="both"/>
        <w:rPr>
          <w:rFonts w:ascii="Arial" w:hAnsi="Arial" w:cs="Arial"/>
          <w:i/>
          <w:sz w:val="16"/>
          <w:szCs w:val="16"/>
          <w:lang w:val="es-MX"/>
        </w:rPr>
      </w:pPr>
      <w:r w:rsidRPr="008C0A00">
        <w:rPr>
          <w:rFonts w:ascii="Arial" w:hAnsi="Arial" w:cs="Arial"/>
          <w:i/>
          <w:sz w:val="16"/>
          <w:szCs w:val="16"/>
          <w:lang w:val="es-MX"/>
        </w:rPr>
        <w:t>(…) el Despacho no logra entender cuál es el motivo para realizar la conversión de unidades a mililitros tomando como base la cifra 750 ml, siendo que las unidades incautadas vienen en presentaciones de 375 y 1000 ml, (…), esto no aparece probado en el proceso y tampoco la trascendencia de la conversión (…).</w:t>
      </w:r>
    </w:p>
    <w:p w:rsidR="00AF2671" w:rsidRPr="008C0A00" w:rsidRDefault="00AF2671" w:rsidP="00EE0657">
      <w:pPr>
        <w:tabs>
          <w:tab w:val="left" w:pos="284"/>
          <w:tab w:val="left" w:pos="851"/>
        </w:tabs>
        <w:spacing w:after="0" w:line="240" w:lineRule="auto"/>
        <w:ind w:left="284"/>
        <w:jc w:val="both"/>
        <w:rPr>
          <w:rFonts w:ascii="Arial" w:hAnsi="Arial" w:cs="Arial"/>
          <w:i/>
          <w:sz w:val="16"/>
          <w:szCs w:val="16"/>
          <w:lang w:val="es-MX"/>
        </w:rPr>
      </w:pPr>
      <w:r w:rsidRPr="008C0A00">
        <w:rPr>
          <w:rFonts w:ascii="Arial" w:hAnsi="Arial" w:cs="Arial"/>
          <w:i/>
          <w:sz w:val="16"/>
          <w:szCs w:val="16"/>
          <w:lang w:val="es-MX"/>
        </w:rPr>
        <w:t xml:space="preserve">En el punto quinto del respectivo dictamen, se anexa otro cuadro denominado ‘Anexo 1 PAGO DE LICENCIAS POR TERCEROS A ELC’ (F.64), sin embargo, ha de decirse que este cuadro no aporta ninguna información al Despacho con respecto a los perjuicios que nos ocupan;(…), no se especificó ni aclaró la razón del valor diferencial de cada licencia, si por cantidad de mililitros de licor a distribuir o si por el número de unidades (…). </w:t>
      </w:r>
    </w:p>
    <w:p w:rsidR="00AF2671" w:rsidRPr="008C0A00" w:rsidRDefault="00AF2671" w:rsidP="00EE0657">
      <w:pPr>
        <w:tabs>
          <w:tab w:val="left" w:pos="284"/>
          <w:tab w:val="left" w:pos="851"/>
        </w:tabs>
        <w:spacing w:after="0" w:line="240" w:lineRule="auto"/>
        <w:ind w:left="284"/>
        <w:jc w:val="both"/>
        <w:rPr>
          <w:rFonts w:ascii="Arial" w:hAnsi="Arial" w:cs="Arial"/>
          <w:i/>
          <w:sz w:val="16"/>
          <w:szCs w:val="16"/>
          <w:lang w:val="es-MX"/>
        </w:rPr>
      </w:pPr>
      <w:r w:rsidRPr="008C0A00">
        <w:rPr>
          <w:rFonts w:ascii="Arial" w:hAnsi="Arial" w:cs="Arial"/>
          <w:i/>
          <w:sz w:val="16"/>
          <w:szCs w:val="16"/>
          <w:lang w:val="es-MX"/>
        </w:rPr>
        <w:t>(…) para la tasación del daño emergente se realizó una sumatoria del valor de los contratos para protección de la marca y éste se dividió en doce, sin aportar la documentación que respalda la existencia, el valor y vigencia de los aludidos contratos, lo cual deja sin validez el cálculo realizado alrededor del tema (…).</w:t>
      </w:r>
    </w:p>
    <w:p w:rsidR="00AF2671" w:rsidRPr="008C0A00" w:rsidRDefault="00AF2671" w:rsidP="00EE0657">
      <w:pPr>
        <w:tabs>
          <w:tab w:val="left" w:pos="284"/>
          <w:tab w:val="left" w:pos="851"/>
        </w:tabs>
        <w:spacing w:after="0" w:line="240" w:lineRule="auto"/>
        <w:ind w:left="284"/>
        <w:jc w:val="both"/>
        <w:rPr>
          <w:rFonts w:ascii="Arial" w:hAnsi="Arial" w:cs="Arial"/>
          <w:i/>
          <w:sz w:val="16"/>
          <w:szCs w:val="16"/>
          <w:lang w:val="es-MX"/>
        </w:rPr>
      </w:pPr>
      <w:r w:rsidRPr="008C0A00">
        <w:rPr>
          <w:rFonts w:ascii="Arial" w:hAnsi="Arial" w:cs="Arial"/>
          <w:i/>
          <w:sz w:val="16"/>
          <w:szCs w:val="16"/>
          <w:lang w:val="es-MX"/>
        </w:rPr>
        <w:t xml:space="preserve">Además, en la conclusión de ese cuadro se incurrió en garrafal yerro, pues se dijo que el valor promedio de la licencia era de ‘$1.079.792.429.00’, cuando al sumar los siete valores consignados en dicho cuadro y dividirlos para sacar el promedio, arroja $426.935.305.00, (…) </w:t>
      </w:r>
      <w:r w:rsidRPr="008C0A00">
        <w:rPr>
          <w:rFonts w:ascii="Arial" w:hAnsi="Arial" w:cs="Arial"/>
          <w:sz w:val="16"/>
          <w:szCs w:val="16"/>
          <w:lang w:val="es-MX"/>
        </w:rPr>
        <w:t>”</w:t>
      </w:r>
      <w:r w:rsidR="003B4C64" w:rsidRPr="008C0A00">
        <w:rPr>
          <w:rStyle w:val="Refdenotaalpie"/>
          <w:rFonts w:ascii="Arial" w:hAnsi="Arial" w:cs="Arial"/>
          <w:sz w:val="16"/>
          <w:szCs w:val="16"/>
          <w:lang w:val="es-MX"/>
        </w:rPr>
        <w:t xml:space="preserve"> </w:t>
      </w:r>
      <w:r w:rsidR="003B4C64" w:rsidRPr="008C0A00">
        <w:rPr>
          <w:rStyle w:val="Refdenotaalpie"/>
          <w:rFonts w:ascii="Arial" w:hAnsi="Arial" w:cs="Arial"/>
          <w:sz w:val="16"/>
          <w:szCs w:val="16"/>
          <w:vertAlign w:val="baseline"/>
          <w:lang w:val="es-MX"/>
        </w:rPr>
        <w:t>(</w:t>
      </w:r>
      <w:r w:rsidRPr="008C0A00">
        <w:rPr>
          <w:rFonts w:ascii="Arial" w:hAnsi="Arial" w:cs="Arial"/>
          <w:sz w:val="16"/>
          <w:szCs w:val="16"/>
          <w:lang w:val="es-MX"/>
        </w:rPr>
        <w:t xml:space="preserve">Fojas 430 al 435 del </w:t>
      </w:r>
      <w:r w:rsidRPr="008C0A00">
        <w:rPr>
          <w:rFonts w:ascii="Arial" w:hAnsi="Arial" w:cs="Arial"/>
          <w:sz w:val="16"/>
          <w:szCs w:val="16"/>
        </w:rPr>
        <w:t>Expediente del Proceso N° FP/06/2019).</w:t>
      </w:r>
    </w:p>
  </w:footnote>
  <w:footnote w:id="32">
    <w:p w:rsidR="00AF2671" w:rsidRPr="00EE0657" w:rsidRDefault="00AF2671" w:rsidP="00EE0657">
      <w:pPr>
        <w:tabs>
          <w:tab w:val="left" w:pos="284"/>
          <w:tab w:val="left" w:pos="993"/>
        </w:tabs>
        <w:spacing w:after="0" w:line="240" w:lineRule="auto"/>
        <w:ind w:left="284" w:hanging="284"/>
        <w:jc w:val="both"/>
        <w:rPr>
          <w:rFonts w:ascii="Arial" w:hAnsi="Arial" w:cs="Arial"/>
          <w:sz w:val="19"/>
          <w:szCs w:val="19"/>
          <w:lang w:val="es-MX"/>
        </w:rPr>
      </w:pPr>
      <w:r w:rsidRPr="008C0A00">
        <w:rPr>
          <w:rStyle w:val="Refdenotaalpie"/>
          <w:rFonts w:ascii="Arial" w:hAnsi="Arial" w:cs="Arial"/>
          <w:sz w:val="16"/>
          <w:szCs w:val="16"/>
        </w:rPr>
        <w:footnoteRef/>
      </w:r>
      <w:r w:rsidRPr="008C0A00">
        <w:rPr>
          <w:rFonts w:ascii="Arial" w:hAnsi="Arial" w:cs="Arial"/>
          <w:sz w:val="16"/>
          <w:szCs w:val="16"/>
        </w:rPr>
        <w:t xml:space="preserve"> </w:t>
      </w:r>
      <w:r w:rsidRPr="008C0A00">
        <w:rPr>
          <w:rFonts w:ascii="Arial" w:hAnsi="Arial" w:cs="Arial"/>
          <w:sz w:val="16"/>
          <w:szCs w:val="16"/>
        </w:rPr>
        <w:tab/>
      </w:r>
      <w:r w:rsidRPr="008C0A00">
        <w:rPr>
          <w:rFonts w:ascii="Arial" w:hAnsi="Arial" w:cs="Arial"/>
          <w:sz w:val="16"/>
          <w:szCs w:val="16"/>
          <w:lang w:val="es-MX"/>
        </w:rPr>
        <w:t>En e</w:t>
      </w:r>
      <w:r w:rsidR="003E4939" w:rsidRPr="008C0A00">
        <w:rPr>
          <w:rFonts w:ascii="Arial" w:hAnsi="Arial" w:cs="Arial"/>
          <w:sz w:val="16"/>
          <w:szCs w:val="16"/>
          <w:lang w:val="es-MX"/>
        </w:rPr>
        <w:t xml:space="preserve">fecto, la Reclamante manifestó </w:t>
      </w:r>
      <w:r w:rsidRPr="008C0A00">
        <w:rPr>
          <w:rFonts w:ascii="Arial" w:hAnsi="Arial" w:cs="Arial"/>
          <w:sz w:val="16"/>
          <w:szCs w:val="16"/>
          <w:lang w:val="es-MX"/>
        </w:rPr>
        <w:t xml:space="preserve">lo siguiente: </w:t>
      </w:r>
      <w:r w:rsidRPr="008C0A00">
        <w:rPr>
          <w:rFonts w:ascii="Arial" w:eastAsia="Times New Roman" w:hAnsi="Arial" w:cs="Arial"/>
          <w:i/>
          <w:sz w:val="16"/>
          <w:szCs w:val="16"/>
          <w:lang w:val="es-MX" w:eastAsia="es-PE"/>
        </w:rPr>
        <w:t>“Respetado Señor Magistrado, de conformidad con el ordenamiento supranacional, toda vez que el presente caso, supone la interpretación del Artículo 243 de la decisión 486 de 2000, en segunda instancia, sin que la sentencia tenga recursos ordinarios, solicito se envíe al Honorable Tribunal Andino de Justicia, con el fin de que se haga una</w:t>
      </w:r>
      <w:r w:rsidR="003E4939" w:rsidRPr="008C0A00">
        <w:rPr>
          <w:rFonts w:ascii="Arial" w:eastAsia="Times New Roman" w:hAnsi="Arial" w:cs="Arial"/>
          <w:i/>
          <w:sz w:val="16"/>
          <w:szCs w:val="16"/>
          <w:lang w:val="es-MX" w:eastAsia="es-PE"/>
        </w:rPr>
        <w:t xml:space="preserve"> interpretación prejudicial (…)”. </w:t>
      </w:r>
      <w:r w:rsidR="003E4939" w:rsidRPr="008C0A00">
        <w:rPr>
          <w:rFonts w:ascii="Arial" w:eastAsia="Times New Roman" w:hAnsi="Arial" w:cs="Arial"/>
          <w:sz w:val="16"/>
          <w:szCs w:val="16"/>
          <w:lang w:val="es-MX" w:eastAsia="es-PE"/>
        </w:rPr>
        <w:t xml:space="preserve">(Fojas 28, 65 y 105 del Expediente </w:t>
      </w:r>
      <w:r w:rsidR="003E4939" w:rsidRPr="008C0A00">
        <w:rPr>
          <w:rFonts w:ascii="Arial" w:hAnsi="Arial" w:cs="Arial"/>
          <w:sz w:val="16"/>
          <w:szCs w:val="16"/>
        </w:rPr>
        <w:t>del Proceso N° FP/06/2019)</w:t>
      </w:r>
      <w:r w:rsidR="008C0A00" w:rsidRPr="008C0A00">
        <w:rPr>
          <w:rFonts w:ascii="Arial" w:hAnsi="Arial" w:cs="Arial"/>
          <w:sz w:val="16"/>
          <w:szCs w:val="16"/>
        </w:rPr>
        <w:t>.</w:t>
      </w:r>
    </w:p>
  </w:footnote>
  <w:footnote w:id="33">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Fojas 32, 67 y 68, y 108 del </w:t>
      </w:r>
      <w:r w:rsidR="003E4939" w:rsidRPr="008C0A00">
        <w:rPr>
          <w:rFonts w:cs="Arial"/>
          <w:sz w:val="16"/>
          <w:szCs w:val="16"/>
        </w:rPr>
        <w:t xml:space="preserve">Expediente del </w:t>
      </w:r>
      <w:r w:rsidRPr="008C0A00">
        <w:rPr>
          <w:rFonts w:cs="Arial"/>
          <w:sz w:val="16"/>
          <w:szCs w:val="16"/>
        </w:rPr>
        <w:t>Proceso N° FP/06/2019.</w:t>
      </w:r>
    </w:p>
  </w:footnote>
  <w:footnote w:id="34">
    <w:p w:rsidR="00AF2671" w:rsidRPr="008C0A00" w:rsidRDefault="00AF2671" w:rsidP="00EE0657">
      <w:pPr>
        <w:widowControl w:val="0"/>
        <w:tabs>
          <w:tab w:val="left" w:pos="284"/>
        </w:tabs>
        <w:adjustRightInd w:val="0"/>
        <w:spacing w:after="0" w:line="240" w:lineRule="auto"/>
        <w:ind w:left="284" w:hanging="284"/>
        <w:jc w:val="both"/>
        <w:textAlignment w:val="baseline"/>
        <w:rPr>
          <w:rFonts w:ascii="Arial" w:eastAsia="Times New Roman" w:hAnsi="Arial" w:cs="Arial"/>
          <w:i/>
          <w:sz w:val="16"/>
          <w:szCs w:val="16"/>
          <w:lang w:val="es-MX" w:eastAsia="es-PE"/>
        </w:rPr>
      </w:pPr>
      <w:r w:rsidRPr="008C0A00">
        <w:rPr>
          <w:rStyle w:val="Refdenotaalpie"/>
          <w:rFonts w:ascii="Arial" w:hAnsi="Arial" w:cs="Arial"/>
          <w:sz w:val="16"/>
          <w:szCs w:val="16"/>
        </w:rPr>
        <w:footnoteRef/>
      </w:r>
      <w:r w:rsidRPr="008C0A00">
        <w:rPr>
          <w:rFonts w:ascii="Arial" w:hAnsi="Arial" w:cs="Arial"/>
          <w:sz w:val="16"/>
          <w:szCs w:val="16"/>
        </w:rPr>
        <w:t xml:space="preserve"> </w:t>
      </w:r>
      <w:r w:rsidRPr="008C0A00">
        <w:rPr>
          <w:rFonts w:ascii="Arial" w:hAnsi="Arial" w:cs="Arial"/>
          <w:sz w:val="16"/>
          <w:szCs w:val="16"/>
        </w:rPr>
        <w:tab/>
      </w:r>
      <w:r w:rsidR="004D7C39" w:rsidRPr="008C0A00">
        <w:rPr>
          <w:rFonts w:ascii="Arial" w:hAnsi="Arial" w:cs="Arial"/>
          <w:sz w:val="16"/>
          <w:szCs w:val="16"/>
        </w:rPr>
        <w:t xml:space="preserve">La Reclamante señaló lo siguiente: </w:t>
      </w:r>
      <w:r w:rsidRPr="008C0A00">
        <w:rPr>
          <w:rFonts w:ascii="Arial" w:eastAsia="Times New Roman" w:hAnsi="Arial" w:cs="Arial"/>
          <w:i/>
          <w:sz w:val="16"/>
          <w:szCs w:val="16"/>
          <w:lang w:val="es-MX" w:eastAsia="es-PE"/>
        </w:rPr>
        <w:t>“Al respecto, se considera que el Juzgado desconoce la aplicabilidad de la decisión 486 de 2000, pues el llamado ACUERDO DE CARTAGENA adoptado por Ley en Colombia el mismo año, hace parte del llamado derecho comunitario en el que virtud de su supranacionalidad se constituye en un ordenamiento jurídico propio y especializado, distinto y especializado, distinto del derecho interno y del Derecho internacional, común, que se inserta en los ordenamientos jurídico nacionales con valor superior a la ley nacional a la que desplaza o sustituye en forma directa y automática (principios de apl</w:t>
      </w:r>
      <w:r w:rsidR="004D7C39" w:rsidRPr="008C0A00">
        <w:rPr>
          <w:rFonts w:ascii="Arial" w:eastAsia="Times New Roman" w:hAnsi="Arial" w:cs="Arial"/>
          <w:i/>
          <w:sz w:val="16"/>
          <w:szCs w:val="16"/>
          <w:lang w:val="es-MX" w:eastAsia="es-PE"/>
        </w:rPr>
        <w:t>icación directa y preeminencia)</w:t>
      </w:r>
      <w:r w:rsidR="008A2A42" w:rsidRPr="008C0A00">
        <w:rPr>
          <w:rFonts w:ascii="Arial" w:eastAsia="Times New Roman" w:hAnsi="Arial" w:cs="Arial"/>
          <w:sz w:val="16"/>
          <w:szCs w:val="16"/>
          <w:lang w:val="es-MX" w:eastAsia="es-PE"/>
        </w:rPr>
        <w:t>.</w:t>
      </w:r>
      <w:r w:rsidRPr="008C0A00">
        <w:rPr>
          <w:rFonts w:ascii="Arial" w:eastAsia="Times New Roman" w:hAnsi="Arial" w:cs="Arial"/>
          <w:sz w:val="16"/>
          <w:szCs w:val="16"/>
          <w:lang w:val="es-MX" w:eastAsia="es-PE"/>
        </w:rPr>
        <w:t>”</w:t>
      </w:r>
      <w:r w:rsidR="004D7C39" w:rsidRPr="008C0A00">
        <w:rPr>
          <w:rFonts w:ascii="Arial" w:eastAsia="Times New Roman" w:hAnsi="Arial" w:cs="Arial"/>
          <w:i/>
          <w:sz w:val="16"/>
          <w:szCs w:val="16"/>
          <w:lang w:val="es-MX" w:eastAsia="es-PE"/>
        </w:rPr>
        <w:t xml:space="preserve"> </w:t>
      </w:r>
      <w:r w:rsidR="004D7C39" w:rsidRPr="008C0A00">
        <w:rPr>
          <w:rFonts w:ascii="Arial" w:eastAsia="Times New Roman" w:hAnsi="Arial" w:cs="Arial"/>
          <w:sz w:val="16"/>
          <w:szCs w:val="16"/>
          <w:lang w:val="es-MX" w:eastAsia="es-PE"/>
        </w:rPr>
        <w:t xml:space="preserve">(Fojas 32, 69 y 108 del Expediente </w:t>
      </w:r>
      <w:r w:rsidR="004D7C39" w:rsidRPr="008C0A00">
        <w:rPr>
          <w:rFonts w:ascii="Arial" w:hAnsi="Arial" w:cs="Arial"/>
          <w:sz w:val="16"/>
          <w:szCs w:val="16"/>
        </w:rPr>
        <w:t>del Proceso N° FP/06/2019)</w:t>
      </w:r>
    </w:p>
  </w:footnote>
  <w:footnote w:id="35">
    <w:p w:rsidR="00AF2671" w:rsidRPr="00EE0657" w:rsidRDefault="00AF2671" w:rsidP="00EE0657">
      <w:pPr>
        <w:pStyle w:val="Textonotapie"/>
        <w:tabs>
          <w:tab w:val="left" w:pos="284"/>
        </w:tabs>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Fojas 43, 79 y 119 del Expediente del Proceso N° FP/06/2019.</w:t>
      </w:r>
    </w:p>
  </w:footnote>
  <w:footnote w:id="36">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57 del Expediente del Proceso N° FP/06/2019.</w:t>
      </w:r>
    </w:p>
  </w:footnote>
  <w:footnote w:id="37">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96 del Expediente del Proceso N° FP/06/2019.</w:t>
      </w:r>
    </w:p>
  </w:footnote>
  <w:footnote w:id="38">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Foja 130 del Expediente del Proceso N° FP/06/2019.</w:t>
      </w:r>
    </w:p>
  </w:footnote>
  <w:footnote w:id="39">
    <w:p w:rsidR="00AF2671" w:rsidRPr="008C0A00" w:rsidRDefault="00AF2671" w:rsidP="00EE0657">
      <w:pPr>
        <w:pStyle w:val="Textonotapie"/>
        <w:tabs>
          <w:tab w:val="left" w:pos="284"/>
          <w:tab w:val="left" w:pos="426"/>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r>
      <w:r w:rsidR="00654B72" w:rsidRPr="008C0A00">
        <w:rPr>
          <w:rFonts w:cs="Arial"/>
          <w:sz w:val="16"/>
          <w:szCs w:val="16"/>
        </w:rPr>
        <w:t>Cabe precisar</w:t>
      </w:r>
      <w:r w:rsidRPr="008C0A00">
        <w:rPr>
          <w:rFonts w:cs="Arial"/>
          <w:sz w:val="16"/>
          <w:szCs w:val="16"/>
        </w:rPr>
        <w:t xml:space="preserve"> que, de acuerdo con lo señalado en el reclamo y en el escrito de subsanación de la Reclamante, las Sentencias emitidas por la </w:t>
      </w:r>
      <w:r w:rsidRPr="008C0A00">
        <w:rPr>
          <w:rFonts w:cs="Arial"/>
          <w:bCs/>
          <w:snapToGrid w:val="0"/>
          <w:sz w:val="16"/>
          <w:szCs w:val="16"/>
        </w:rPr>
        <w:t>Sala de Casación Civil de la Corte Suprema de Justicia no constituyen medidas o conductas que presuntamente incumplirían el ordenamiento jurídico andino.</w:t>
      </w:r>
    </w:p>
  </w:footnote>
  <w:footnote w:id="40">
    <w:p w:rsidR="003556DD" w:rsidRPr="00EE0657" w:rsidRDefault="003556DD" w:rsidP="00EE0657">
      <w:pPr>
        <w:pStyle w:val="Textonotapie"/>
        <w:spacing w:line="240" w:lineRule="auto"/>
        <w:ind w:left="284" w:hanging="284"/>
        <w:rPr>
          <w:rFonts w:cs="Arial"/>
          <w:sz w:val="19"/>
          <w:szCs w:val="19"/>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Conforme a lo indicado por el TJCA en la Sentencia de fecha 7 de julio de 2017 del Proceso</w:t>
      </w:r>
      <w:r w:rsidR="008235FE" w:rsidRPr="008C0A00">
        <w:rPr>
          <w:rFonts w:cs="Arial"/>
          <w:sz w:val="16"/>
          <w:szCs w:val="16"/>
        </w:rPr>
        <w:t xml:space="preserve"> N°</w:t>
      </w:r>
      <w:r w:rsidRPr="008C0A00">
        <w:rPr>
          <w:rFonts w:cs="Arial"/>
          <w:sz w:val="16"/>
          <w:szCs w:val="16"/>
        </w:rPr>
        <w:t xml:space="preserve"> 01-AI-2015.</w:t>
      </w:r>
    </w:p>
  </w:footnote>
  <w:footnote w:id="41">
    <w:p w:rsidR="00AF2671" w:rsidRPr="008C0A00" w:rsidRDefault="00AF2671" w:rsidP="00EE0657">
      <w:pPr>
        <w:tabs>
          <w:tab w:val="left" w:pos="284"/>
          <w:tab w:val="left" w:pos="426"/>
        </w:tabs>
        <w:spacing w:after="0" w:line="240" w:lineRule="auto"/>
        <w:ind w:left="284" w:hanging="284"/>
        <w:jc w:val="both"/>
        <w:rPr>
          <w:rFonts w:ascii="Arial" w:hAnsi="Arial" w:cs="Arial"/>
          <w:color w:val="000000"/>
          <w:sz w:val="16"/>
          <w:szCs w:val="16"/>
        </w:rPr>
      </w:pPr>
      <w:r w:rsidRPr="008C0A00">
        <w:rPr>
          <w:rStyle w:val="Refdenotaalpie"/>
          <w:rFonts w:ascii="Arial" w:hAnsi="Arial" w:cs="Arial"/>
          <w:sz w:val="16"/>
          <w:szCs w:val="16"/>
        </w:rPr>
        <w:footnoteRef/>
      </w:r>
      <w:r w:rsidRPr="008C0A00">
        <w:rPr>
          <w:rFonts w:ascii="Arial" w:hAnsi="Arial" w:cs="Arial"/>
          <w:sz w:val="16"/>
          <w:szCs w:val="16"/>
        </w:rPr>
        <w:t xml:space="preserve"> </w:t>
      </w:r>
      <w:r w:rsidRPr="008C0A00">
        <w:rPr>
          <w:rFonts w:ascii="Arial" w:hAnsi="Arial" w:cs="Arial"/>
          <w:sz w:val="16"/>
          <w:szCs w:val="16"/>
        </w:rPr>
        <w:tab/>
        <w:t>Ello se ve reforzado con lo dispuesto en el Dictamen</w:t>
      </w:r>
      <w:r w:rsidR="00C92389" w:rsidRPr="008C0A00">
        <w:rPr>
          <w:rFonts w:ascii="Arial" w:hAnsi="Arial" w:cs="Arial"/>
          <w:sz w:val="16"/>
          <w:szCs w:val="16"/>
        </w:rPr>
        <w:t xml:space="preserve"> N°</w:t>
      </w:r>
      <w:r w:rsidRPr="008C0A00">
        <w:rPr>
          <w:rFonts w:ascii="Arial" w:hAnsi="Arial" w:cs="Arial"/>
          <w:sz w:val="16"/>
          <w:szCs w:val="16"/>
        </w:rPr>
        <w:t xml:space="preserve"> 02-2010 de fecha 24 de marzo de 2010, en donde esta SGCA</w:t>
      </w:r>
      <w:r w:rsidR="00C92389" w:rsidRPr="008C0A00">
        <w:rPr>
          <w:rFonts w:ascii="Arial" w:hAnsi="Arial" w:cs="Arial"/>
          <w:sz w:val="16"/>
          <w:szCs w:val="16"/>
        </w:rPr>
        <w:t>N</w:t>
      </w:r>
      <w:r w:rsidRPr="008C0A00">
        <w:rPr>
          <w:rFonts w:ascii="Arial" w:hAnsi="Arial" w:cs="Arial"/>
          <w:sz w:val="16"/>
          <w:szCs w:val="16"/>
        </w:rPr>
        <w:t xml:space="preserve"> señaló que: “</w:t>
      </w:r>
      <w:r w:rsidRPr="008C0A00">
        <w:rPr>
          <w:rFonts w:ascii="Arial" w:hAnsi="Arial" w:cs="Arial"/>
          <w:i/>
          <w:sz w:val="16"/>
          <w:szCs w:val="16"/>
        </w:rPr>
        <w:t xml:space="preserve">(…), </w:t>
      </w:r>
      <w:r w:rsidRPr="008C0A00">
        <w:rPr>
          <w:rFonts w:ascii="Arial" w:hAnsi="Arial" w:cs="Arial"/>
          <w:i/>
          <w:color w:val="000000"/>
          <w:sz w:val="16"/>
          <w:szCs w:val="16"/>
        </w:rPr>
        <w:t>tanto en la fase prejudicial como judicial, los órganos comunitarios: i) no tienen a su disposición todos los actuados del proceso judicial en sede nacional en el que se ha emitido una decisión o sentencia, por lo que una revisión de ésta en cuanto a la solución que ha proporcionado a determinada controversia podría afectar la observancia del principio de verdad procesal que exige que la verdad en un proceso surja de los medios probatorios y de lo actuado íntegramente en el mismo; ii) no se encuentran habilitados para confrontar a las partes del proceso judicial en sede nacional, por lo que una revisión de la decisión o sentencia del juez nacional en cuanto a la solución que éste ha proporcionado a determinada controversia podría afectar la observancia del principio de contradicción o audiencia bilateral que exige que todos los actos de un proceso deban realizarse con conocimiento de las partes; y, iii) no disponen de competencia para calificar los hechos materia del proceso judicial en sede nacional, calificación que tampoco corresponde al Tribunal de Justicia de la Comunidad Andina en la tramitación de una solicitud de Interpretación Prejudicial aun cuando en este caso sí se dispone de un informe de los hechos que el juez nacional considera relevantes para la interpretación, lo que no ocurre en el contexto de una Acción de Incumplimiento</w:t>
      </w:r>
      <w:r w:rsidRPr="008C0A00">
        <w:rPr>
          <w:rFonts w:ascii="Arial" w:hAnsi="Arial" w:cs="Arial"/>
          <w:color w:val="000000"/>
          <w:sz w:val="16"/>
          <w:szCs w:val="16"/>
        </w:rPr>
        <w:t>.”</w:t>
      </w:r>
    </w:p>
  </w:footnote>
  <w:footnote w:id="42">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Interpretación Prejudicial de fecha 26 de febrero de 1991 del Proceso N° 02-IP-91.</w:t>
      </w:r>
    </w:p>
  </w:footnote>
  <w:footnote w:id="43">
    <w:p w:rsidR="00AF2671" w:rsidRPr="008C0A00" w:rsidRDefault="00AF2671" w:rsidP="00EE0657">
      <w:pPr>
        <w:pStyle w:val="Textonotapie"/>
        <w:tabs>
          <w:tab w:val="left" w:pos="284"/>
        </w:tabs>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De conformidad con la información que obra en el Expediente del proceso materia del presente Dictamen, correspondía aplicar el Código General del Proceso, en donde se señala que “</w:t>
      </w:r>
      <w:r w:rsidRPr="008C0A00">
        <w:rPr>
          <w:rFonts w:cs="Arial"/>
          <w:i/>
          <w:sz w:val="16"/>
          <w:szCs w:val="16"/>
        </w:rPr>
        <w:t>el dictamen deberá acompañarse de los documentos que le sirven de fundamento y de aquellos que acrediten la idoneidad y la experiencia del perito. Todo dictamen debe ser claro, preciso, exhaustivo y detallado (…)</w:t>
      </w:r>
      <w:r w:rsidRPr="008C0A00">
        <w:rPr>
          <w:rFonts w:cs="Arial"/>
          <w:sz w:val="16"/>
          <w:szCs w:val="16"/>
        </w:rPr>
        <w:t>”. Foja 431 del Expediente del Proceso N° FP/06/2019.</w:t>
      </w:r>
    </w:p>
  </w:footnote>
  <w:footnote w:id="44">
    <w:p w:rsidR="00EE0657" w:rsidRPr="008C0A00" w:rsidRDefault="00EE0657" w:rsidP="00EE0657">
      <w:pPr>
        <w:pStyle w:val="Textonotapie"/>
        <w:spacing w:line="240" w:lineRule="auto"/>
        <w:ind w:left="284" w:hanging="284"/>
        <w:rPr>
          <w:rFonts w:cs="Arial"/>
          <w:sz w:val="16"/>
          <w:szCs w:val="16"/>
        </w:rPr>
      </w:pPr>
      <w:r w:rsidRPr="008C0A00">
        <w:rPr>
          <w:rStyle w:val="Refdenotaalpie"/>
          <w:rFonts w:cs="Arial"/>
          <w:sz w:val="16"/>
          <w:szCs w:val="16"/>
        </w:rPr>
        <w:footnoteRef/>
      </w:r>
      <w:r w:rsidRPr="008C0A00">
        <w:rPr>
          <w:rFonts w:cs="Arial"/>
          <w:sz w:val="16"/>
          <w:szCs w:val="16"/>
        </w:rPr>
        <w:t xml:space="preserve"> </w:t>
      </w:r>
      <w:r w:rsidRPr="008C0A00">
        <w:rPr>
          <w:rFonts w:cs="Arial"/>
          <w:sz w:val="16"/>
          <w:szCs w:val="16"/>
        </w:rPr>
        <w:tab/>
        <w:t xml:space="preserve">Interpretación Prejudicial de fecha 16 de septiembre de 2019. Este pronunciamiento ha sido reiterado por el TJCA en los Procesos </w:t>
      </w:r>
      <w:r w:rsidRPr="008C0A00">
        <w:rPr>
          <w:rFonts w:cs="Arial"/>
          <w:sz w:val="16"/>
          <w:szCs w:val="16"/>
          <w:lang w:val="es-ES"/>
        </w:rPr>
        <w:t>N° 04-IP-2013 del 3 de abril de 2013, N° 01-IP-2017 del 27 de julio de 2017, N° 377-IP-2018 del 26 de febrero de 2019, N° 389-IP-2018 del 30 de abril de 2019, N° 249-IP-2018 del 28 de junio de 2019, y N° 09-IP-2019 del 3 de junio de 2019.</w:t>
      </w:r>
    </w:p>
  </w:footnote>
  <w:footnote w:id="45">
    <w:p w:rsidR="004E0391" w:rsidRPr="00647AAE" w:rsidRDefault="004E0391" w:rsidP="00647AAE">
      <w:pPr>
        <w:widowControl w:val="0"/>
        <w:adjustRightInd w:val="0"/>
        <w:spacing w:after="0" w:line="240" w:lineRule="auto"/>
        <w:ind w:left="284" w:hanging="284"/>
        <w:jc w:val="both"/>
        <w:textAlignment w:val="baseline"/>
        <w:rPr>
          <w:rFonts w:ascii="Arial" w:eastAsia="Times New Roman" w:hAnsi="Arial" w:cs="Arial"/>
          <w:sz w:val="19"/>
          <w:szCs w:val="19"/>
          <w:highlight w:val="yellow"/>
          <w:lang w:eastAsia="es-PE"/>
        </w:rPr>
      </w:pPr>
      <w:r w:rsidRPr="008C0A00">
        <w:rPr>
          <w:rStyle w:val="Refdenotaalpie"/>
          <w:rFonts w:ascii="Arial" w:hAnsi="Arial" w:cs="Arial"/>
          <w:sz w:val="16"/>
          <w:szCs w:val="16"/>
        </w:rPr>
        <w:footnoteRef/>
      </w:r>
      <w:r w:rsidRPr="008C0A00">
        <w:rPr>
          <w:rFonts w:ascii="Arial" w:hAnsi="Arial" w:cs="Arial"/>
          <w:sz w:val="16"/>
          <w:szCs w:val="16"/>
        </w:rPr>
        <w:t xml:space="preserve"> </w:t>
      </w:r>
      <w:r w:rsidRPr="008C0A00">
        <w:rPr>
          <w:rFonts w:ascii="Arial" w:hAnsi="Arial" w:cs="Arial"/>
          <w:sz w:val="16"/>
          <w:szCs w:val="16"/>
        </w:rPr>
        <w:tab/>
      </w:r>
      <w:r w:rsidRPr="008C0A00">
        <w:rPr>
          <w:rFonts w:ascii="Arial" w:eastAsia="Times New Roman" w:hAnsi="Arial" w:cs="Arial"/>
          <w:sz w:val="16"/>
          <w:szCs w:val="16"/>
          <w:lang w:eastAsia="es-PE"/>
        </w:rPr>
        <w:t>Por el contrario, se obse</w:t>
      </w:r>
      <w:r w:rsidR="005232EB" w:rsidRPr="008C0A00">
        <w:rPr>
          <w:rFonts w:ascii="Arial" w:eastAsia="Times New Roman" w:hAnsi="Arial" w:cs="Arial"/>
          <w:sz w:val="16"/>
          <w:szCs w:val="16"/>
          <w:lang w:eastAsia="es-PE"/>
        </w:rPr>
        <w:t>rva que el juez nacional</w:t>
      </w:r>
      <w:r w:rsidRPr="008C0A00">
        <w:rPr>
          <w:rFonts w:ascii="Arial" w:eastAsia="Times New Roman" w:hAnsi="Arial" w:cs="Arial"/>
          <w:sz w:val="16"/>
          <w:szCs w:val="16"/>
          <w:lang w:eastAsia="es-PE"/>
        </w:rPr>
        <w:t xml:space="preserve"> tuvo en cuenta la supranacional del ordenamiento jurídico comunitario al señalar que </w:t>
      </w:r>
      <w:r w:rsidRPr="008C0A00">
        <w:rPr>
          <w:rFonts w:ascii="Arial" w:hAnsi="Arial" w:cs="Arial"/>
          <w:sz w:val="16"/>
          <w:szCs w:val="16"/>
          <w:lang w:val="es-MX"/>
        </w:rPr>
        <w:t>“</w:t>
      </w:r>
      <w:r w:rsidRPr="008C0A00">
        <w:rPr>
          <w:rFonts w:ascii="Arial" w:hAnsi="Arial" w:cs="Arial"/>
          <w:i/>
          <w:sz w:val="16"/>
          <w:szCs w:val="16"/>
          <w:lang w:val="es-MX"/>
        </w:rPr>
        <w:t>(…) el derecho comunitario no solo se desarrolla mediante tratados, protocolos o convenciones, sino también a través de órganos comunitarios, los cuales cuentan con la atribución de generar normas vinculantes, debiéndose resaltar, que en el caso específico de la Comunidad Andina, las decisiones aprobadas por los sus (sic) órganos habilitados para ello, son de aplicación directa y prevalente sobre las normas locales</w:t>
      </w:r>
      <w:r w:rsidRPr="008C0A00">
        <w:rPr>
          <w:rFonts w:ascii="Arial" w:hAnsi="Arial" w:cs="Arial"/>
          <w:sz w:val="16"/>
          <w:szCs w:val="16"/>
          <w:lang w:val="es-MX"/>
        </w:rPr>
        <w:t>.”</w:t>
      </w:r>
      <w:r w:rsidR="00EA2707" w:rsidRPr="008C0A00">
        <w:rPr>
          <w:rFonts w:ascii="Arial" w:hAnsi="Arial" w:cs="Arial"/>
          <w:sz w:val="16"/>
          <w:szCs w:val="16"/>
          <w:lang w:val="es-MX"/>
        </w:rPr>
        <w:t xml:space="preserve"> (Fojas 41, 76 y 117 del </w:t>
      </w:r>
      <w:r w:rsidR="00EA2707" w:rsidRPr="008C0A00">
        <w:rPr>
          <w:rFonts w:ascii="Arial" w:hAnsi="Arial" w:cs="Arial"/>
          <w:sz w:val="16"/>
          <w:szCs w:val="16"/>
        </w:rPr>
        <w:t>Expediente del Proceso N° FP/06/2019).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EC0E7DF0"/>
    <w:lvl w:ilvl="0" w:tplc="E9D651AE">
      <w:start w:val="1"/>
      <w:numFmt w:val="decimal"/>
      <w:lvlText w:val="[%1]."/>
      <w:lvlJc w:val="left"/>
      <w:pPr>
        <w:ind w:left="1211" w:hanging="360"/>
      </w:pPr>
      <w:rPr>
        <w:rFonts w:hint="default"/>
        <w:b w:val="0"/>
        <w:i w:val="0"/>
        <w:color w:val="auto"/>
        <w:sz w:val="17"/>
        <w:szCs w:val="17"/>
        <w:lang w:val="es-PE"/>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9F40E91E">
      <w:start w:val="1"/>
      <w:numFmt w:val="lowerLetter"/>
      <w:lvlText w:val="%4)"/>
      <w:lvlJc w:val="left"/>
      <w:pPr>
        <w:ind w:left="1070" w:hanging="360"/>
      </w:pPr>
      <w:rPr>
        <w:rFonts w:hint="default"/>
        <w:b w:val="0"/>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1B54336"/>
    <w:multiLevelType w:val="hybridMultilevel"/>
    <w:tmpl w:val="1DCEDF78"/>
    <w:lvl w:ilvl="0" w:tplc="3766B41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327522"/>
    <w:multiLevelType w:val="hybridMultilevel"/>
    <w:tmpl w:val="107A869E"/>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3" w15:restartNumberingAfterBreak="0">
    <w:nsid w:val="2ED859DE"/>
    <w:multiLevelType w:val="hybridMultilevel"/>
    <w:tmpl w:val="8348E288"/>
    <w:lvl w:ilvl="0" w:tplc="70A8669A">
      <w:start w:val="5"/>
      <w:numFmt w:val="bullet"/>
      <w:lvlText w:val="-"/>
      <w:lvlJc w:val="left"/>
      <w:pPr>
        <w:ind w:left="1146" w:hanging="360"/>
      </w:pPr>
      <w:rPr>
        <w:rFonts w:ascii="Arial" w:eastAsia="Times New Roman"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4C1C23F5"/>
    <w:multiLevelType w:val="hybridMultilevel"/>
    <w:tmpl w:val="407083FA"/>
    <w:lvl w:ilvl="0" w:tplc="F70C3846">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5" w15:restartNumberingAfterBreak="0">
    <w:nsid w:val="5C2950C4"/>
    <w:multiLevelType w:val="hybridMultilevel"/>
    <w:tmpl w:val="00DE8C1C"/>
    <w:lvl w:ilvl="0" w:tplc="4A2E2BF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C46368E"/>
    <w:multiLevelType w:val="hybridMultilevel"/>
    <w:tmpl w:val="8F16D894"/>
    <w:lvl w:ilvl="0" w:tplc="46267E00">
      <w:start w:val="1"/>
      <w:numFmt w:val="decimal"/>
      <w:lvlText w:val="[%1]"/>
      <w:lvlJc w:val="left"/>
      <w:pPr>
        <w:ind w:left="1353" w:hanging="360"/>
      </w:pPr>
      <w:rPr>
        <w:rFonts w:ascii="Times New Roman" w:hAnsi="Times New Roman" w:cs="Times New Roman" w:hint="default"/>
        <w:b w:val="0"/>
        <w:i w:val="0"/>
        <w:sz w:val="16"/>
        <w:szCs w:val="16"/>
        <w:lang w:val="es-E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09E60A8"/>
    <w:multiLevelType w:val="hybridMultilevel"/>
    <w:tmpl w:val="990622B6"/>
    <w:lvl w:ilvl="0" w:tplc="FB8E4020">
      <w:start w:val="1"/>
      <w:numFmt w:val="bullet"/>
      <w:lvlText w:val="-"/>
      <w:lvlJc w:val="left"/>
      <w:pPr>
        <w:ind w:left="720" w:hanging="360"/>
      </w:pPr>
      <w:rPr>
        <w:rFonts w:ascii="Arial" w:eastAsia="Times New Roman" w:hAnsi="Arial" w:cs="Arial"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F76BD1"/>
    <w:multiLevelType w:val="hybridMultilevel"/>
    <w:tmpl w:val="467C7440"/>
    <w:lvl w:ilvl="0" w:tplc="3B86E32E">
      <w:start w:val="1"/>
      <w:numFmt w:val="lowerRoman"/>
      <w:lvlText w:val="(%1)"/>
      <w:lvlJc w:val="left"/>
      <w:pPr>
        <w:ind w:left="720" w:hanging="360"/>
      </w:pPr>
      <w:rPr>
        <w:rFonts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A161CBD"/>
    <w:multiLevelType w:val="multilevel"/>
    <w:tmpl w:val="6FE894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F160E6"/>
    <w:multiLevelType w:val="multilevel"/>
    <w:tmpl w:val="4A6CA84C"/>
    <w:lvl w:ilvl="0">
      <w:start w:val="1"/>
      <w:numFmt w:val="decimal"/>
      <w:lvlText w:val="%1."/>
      <w:lvlJc w:val="left"/>
      <w:pPr>
        <w:ind w:left="-66"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1080"/>
      </w:pPr>
      <w:rPr>
        <w:rFonts w:hint="default"/>
        <w:b/>
      </w:rPr>
    </w:lvl>
    <w:lvl w:ilvl="4">
      <w:start w:val="1"/>
      <w:numFmt w:val="decimal"/>
      <w:isLgl/>
      <w:lvlText w:val="%1.%2.%3.%4.%5."/>
      <w:lvlJc w:val="left"/>
      <w:pPr>
        <w:ind w:left="2358" w:hanging="1080"/>
      </w:pPr>
      <w:rPr>
        <w:rFonts w:hint="default"/>
        <w:b/>
      </w:rPr>
    </w:lvl>
    <w:lvl w:ilvl="5">
      <w:start w:val="1"/>
      <w:numFmt w:val="decimal"/>
      <w:isLgl/>
      <w:lvlText w:val="%1.%2.%3.%4.%5.%6."/>
      <w:lvlJc w:val="left"/>
      <w:pPr>
        <w:ind w:left="3144" w:hanging="1440"/>
      </w:pPr>
      <w:rPr>
        <w:rFonts w:hint="default"/>
        <w:b/>
      </w:rPr>
    </w:lvl>
    <w:lvl w:ilvl="6">
      <w:start w:val="1"/>
      <w:numFmt w:val="decimal"/>
      <w:isLgl/>
      <w:lvlText w:val="%1.%2.%3.%4.%5.%6.%7."/>
      <w:lvlJc w:val="left"/>
      <w:pPr>
        <w:ind w:left="3570" w:hanging="1440"/>
      </w:pPr>
      <w:rPr>
        <w:rFonts w:hint="default"/>
        <w:b/>
      </w:rPr>
    </w:lvl>
    <w:lvl w:ilvl="7">
      <w:start w:val="1"/>
      <w:numFmt w:val="decimal"/>
      <w:isLgl/>
      <w:lvlText w:val="%1.%2.%3.%4.%5.%6.%7.%8."/>
      <w:lvlJc w:val="left"/>
      <w:pPr>
        <w:ind w:left="4356" w:hanging="1800"/>
      </w:pPr>
      <w:rPr>
        <w:rFonts w:hint="default"/>
        <w:b/>
      </w:rPr>
    </w:lvl>
    <w:lvl w:ilvl="8">
      <w:start w:val="1"/>
      <w:numFmt w:val="decimal"/>
      <w:isLgl/>
      <w:lvlText w:val="%1.%2.%3.%4.%5.%6.%7.%8.%9."/>
      <w:lvlJc w:val="left"/>
      <w:pPr>
        <w:ind w:left="4782" w:hanging="1800"/>
      </w:pPr>
      <w:rPr>
        <w:rFonts w:hint="default"/>
        <w:b/>
      </w:rPr>
    </w:lvl>
  </w:abstractNum>
  <w:abstractNum w:abstractNumId="11" w15:restartNumberingAfterBreak="0">
    <w:nsid w:val="79F8714D"/>
    <w:multiLevelType w:val="multilevel"/>
    <w:tmpl w:val="DE94776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10"/>
  </w:num>
  <w:num w:numId="5">
    <w:abstractNumId w:val="11"/>
  </w:num>
  <w:num w:numId="6">
    <w:abstractNumId w:val="7"/>
  </w:num>
  <w:num w:numId="7">
    <w:abstractNumId w:val="8"/>
  </w:num>
  <w:num w:numId="8">
    <w:abstractNumId w:val="9"/>
  </w:num>
  <w:num w:numId="9">
    <w:abstractNumId w:val="2"/>
  </w:num>
  <w:num w:numId="10">
    <w:abstractNumId w:val="5"/>
  </w:num>
  <w:num w:numId="11">
    <w:abstractNumId w:val="4"/>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BF"/>
    <w:rsid w:val="0000332B"/>
    <w:rsid w:val="00020DAB"/>
    <w:rsid w:val="00024129"/>
    <w:rsid w:val="00033E88"/>
    <w:rsid w:val="00037D5D"/>
    <w:rsid w:val="00042225"/>
    <w:rsid w:val="00051A24"/>
    <w:rsid w:val="00053860"/>
    <w:rsid w:val="000567C0"/>
    <w:rsid w:val="00075390"/>
    <w:rsid w:val="00077C09"/>
    <w:rsid w:val="00080E98"/>
    <w:rsid w:val="000962B1"/>
    <w:rsid w:val="00096C1C"/>
    <w:rsid w:val="000A250A"/>
    <w:rsid w:val="000A2D87"/>
    <w:rsid w:val="000A41F8"/>
    <w:rsid w:val="000A63E1"/>
    <w:rsid w:val="000B1287"/>
    <w:rsid w:val="000B442E"/>
    <w:rsid w:val="000C2C41"/>
    <w:rsid w:val="000D2EE8"/>
    <w:rsid w:val="000D6CAF"/>
    <w:rsid w:val="000F0789"/>
    <w:rsid w:val="00102B09"/>
    <w:rsid w:val="001070B7"/>
    <w:rsid w:val="0010756F"/>
    <w:rsid w:val="00110DAF"/>
    <w:rsid w:val="00112B94"/>
    <w:rsid w:val="00114950"/>
    <w:rsid w:val="00114EF6"/>
    <w:rsid w:val="00126FBC"/>
    <w:rsid w:val="00132F06"/>
    <w:rsid w:val="00134A85"/>
    <w:rsid w:val="001424F4"/>
    <w:rsid w:val="00145139"/>
    <w:rsid w:val="00151510"/>
    <w:rsid w:val="001530CF"/>
    <w:rsid w:val="00155675"/>
    <w:rsid w:val="001558B8"/>
    <w:rsid w:val="00157C8A"/>
    <w:rsid w:val="001603AE"/>
    <w:rsid w:val="00164F33"/>
    <w:rsid w:val="001709E2"/>
    <w:rsid w:val="001729EB"/>
    <w:rsid w:val="00176CF7"/>
    <w:rsid w:val="00186270"/>
    <w:rsid w:val="001A11A3"/>
    <w:rsid w:val="001A1AA0"/>
    <w:rsid w:val="001A55F0"/>
    <w:rsid w:val="001B36FE"/>
    <w:rsid w:val="001C1CE1"/>
    <w:rsid w:val="001C30B5"/>
    <w:rsid w:val="001C645E"/>
    <w:rsid w:val="001D211F"/>
    <w:rsid w:val="001D497A"/>
    <w:rsid w:val="001D623B"/>
    <w:rsid w:val="001E36AF"/>
    <w:rsid w:val="001F4024"/>
    <w:rsid w:val="00210CE4"/>
    <w:rsid w:val="002119D4"/>
    <w:rsid w:val="00216AD7"/>
    <w:rsid w:val="00220136"/>
    <w:rsid w:val="002231F3"/>
    <w:rsid w:val="00232183"/>
    <w:rsid w:val="002332FE"/>
    <w:rsid w:val="002350A9"/>
    <w:rsid w:val="00237D79"/>
    <w:rsid w:val="00253D17"/>
    <w:rsid w:val="002569B8"/>
    <w:rsid w:val="00260F88"/>
    <w:rsid w:val="002621A7"/>
    <w:rsid w:val="00264B20"/>
    <w:rsid w:val="00265F6A"/>
    <w:rsid w:val="00267068"/>
    <w:rsid w:val="00287C4B"/>
    <w:rsid w:val="00290D0B"/>
    <w:rsid w:val="00291CF2"/>
    <w:rsid w:val="00297F82"/>
    <w:rsid w:val="002A61E4"/>
    <w:rsid w:val="002B0665"/>
    <w:rsid w:val="002B0F60"/>
    <w:rsid w:val="002C201A"/>
    <w:rsid w:val="002C3D6D"/>
    <w:rsid w:val="002C471A"/>
    <w:rsid w:val="002C4E43"/>
    <w:rsid w:val="002C7D17"/>
    <w:rsid w:val="002D72A5"/>
    <w:rsid w:val="002D748A"/>
    <w:rsid w:val="002E5D32"/>
    <w:rsid w:val="002E7ADE"/>
    <w:rsid w:val="002F0ED6"/>
    <w:rsid w:val="00313118"/>
    <w:rsid w:val="00316388"/>
    <w:rsid w:val="00325B0D"/>
    <w:rsid w:val="00327486"/>
    <w:rsid w:val="00333235"/>
    <w:rsid w:val="00334B26"/>
    <w:rsid w:val="00343C05"/>
    <w:rsid w:val="003470DD"/>
    <w:rsid w:val="00350E6D"/>
    <w:rsid w:val="00352DA4"/>
    <w:rsid w:val="00353C84"/>
    <w:rsid w:val="00354BC2"/>
    <w:rsid w:val="003556DD"/>
    <w:rsid w:val="00361B78"/>
    <w:rsid w:val="00371E7E"/>
    <w:rsid w:val="003739D2"/>
    <w:rsid w:val="00377436"/>
    <w:rsid w:val="003807C9"/>
    <w:rsid w:val="00383C4B"/>
    <w:rsid w:val="003861EF"/>
    <w:rsid w:val="00387154"/>
    <w:rsid w:val="003874C0"/>
    <w:rsid w:val="00390BCB"/>
    <w:rsid w:val="00391064"/>
    <w:rsid w:val="00391C4B"/>
    <w:rsid w:val="00391C70"/>
    <w:rsid w:val="003A2359"/>
    <w:rsid w:val="003A413C"/>
    <w:rsid w:val="003A5857"/>
    <w:rsid w:val="003B35E2"/>
    <w:rsid w:val="003B4C64"/>
    <w:rsid w:val="003B6EBC"/>
    <w:rsid w:val="003B7CF6"/>
    <w:rsid w:val="003C2523"/>
    <w:rsid w:val="003C5A6F"/>
    <w:rsid w:val="003D0C06"/>
    <w:rsid w:val="003D4BD0"/>
    <w:rsid w:val="003D5568"/>
    <w:rsid w:val="003D5772"/>
    <w:rsid w:val="003D6086"/>
    <w:rsid w:val="003D7F53"/>
    <w:rsid w:val="003E064B"/>
    <w:rsid w:val="003E4939"/>
    <w:rsid w:val="003F24B3"/>
    <w:rsid w:val="003F51DD"/>
    <w:rsid w:val="003F7529"/>
    <w:rsid w:val="00407EB4"/>
    <w:rsid w:val="00413C14"/>
    <w:rsid w:val="00416B2F"/>
    <w:rsid w:val="00420ABF"/>
    <w:rsid w:val="00421982"/>
    <w:rsid w:val="0043105D"/>
    <w:rsid w:val="00431106"/>
    <w:rsid w:val="00431AA7"/>
    <w:rsid w:val="004411B4"/>
    <w:rsid w:val="004523E0"/>
    <w:rsid w:val="00452DEB"/>
    <w:rsid w:val="004602D9"/>
    <w:rsid w:val="004810AB"/>
    <w:rsid w:val="00483218"/>
    <w:rsid w:val="004879C7"/>
    <w:rsid w:val="00491081"/>
    <w:rsid w:val="004932DC"/>
    <w:rsid w:val="00494CE5"/>
    <w:rsid w:val="004968D2"/>
    <w:rsid w:val="004979AE"/>
    <w:rsid w:val="004A036B"/>
    <w:rsid w:val="004C1EFC"/>
    <w:rsid w:val="004D24AF"/>
    <w:rsid w:val="004D7709"/>
    <w:rsid w:val="004D7C39"/>
    <w:rsid w:val="004D7E2F"/>
    <w:rsid w:val="004E0391"/>
    <w:rsid w:val="004E0FFC"/>
    <w:rsid w:val="004E6559"/>
    <w:rsid w:val="004E73FA"/>
    <w:rsid w:val="004F0002"/>
    <w:rsid w:val="004F0D52"/>
    <w:rsid w:val="004F552B"/>
    <w:rsid w:val="004F5B9E"/>
    <w:rsid w:val="004F6737"/>
    <w:rsid w:val="0050637D"/>
    <w:rsid w:val="005063A5"/>
    <w:rsid w:val="005118D0"/>
    <w:rsid w:val="005136FA"/>
    <w:rsid w:val="005232EB"/>
    <w:rsid w:val="005255F4"/>
    <w:rsid w:val="0052572A"/>
    <w:rsid w:val="00527056"/>
    <w:rsid w:val="005310F6"/>
    <w:rsid w:val="00533482"/>
    <w:rsid w:val="005459D1"/>
    <w:rsid w:val="0054626B"/>
    <w:rsid w:val="00552844"/>
    <w:rsid w:val="00552B45"/>
    <w:rsid w:val="00552CBB"/>
    <w:rsid w:val="00555FE2"/>
    <w:rsid w:val="005637F3"/>
    <w:rsid w:val="005770D1"/>
    <w:rsid w:val="005801F7"/>
    <w:rsid w:val="00581A1C"/>
    <w:rsid w:val="00581F38"/>
    <w:rsid w:val="00587A7C"/>
    <w:rsid w:val="00596D1A"/>
    <w:rsid w:val="005A388F"/>
    <w:rsid w:val="005A7061"/>
    <w:rsid w:val="005A7DD9"/>
    <w:rsid w:val="005B257B"/>
    <w:rsid w:val="005B453E"/>
    <w:rsid w:val="005B6532"/>
    <w:rsid w:val="005B79E2"/>
    <w:rsid w:val="005B7FCD"/>
    <w:rsid w:val="005C2B23"/>
    <w:rsid w:val="005C3656"/>
    <w:rsid w:val="005D1A12"/>
    <w:rsid w:val="005D422B"/>
    <w:rsid w:val="005D5B17"/>
    <w:rsid w:val="005E378A"/>
    <w:rsid w:val="005E59B2"/>
    <w:rsid w:val="005E6EC7"/>
    <w:rsid w:val="005E74D2"/>
    <w:rsid w:val="005F4EA6"/>
    <w:rsid w:val="006007BF"/>
    <w:rsid w:val="00604A4D"/>
    <w:rsid w:val="006077F5"/>
    <w:rsid w:val="00607D7B"/>
    <w:rsid w:val="0061148A"/>
    <w:rsid w:val="00611C9C"/>
    <w:rsid w:val="006121C2"/>
    <w:rsid w:val="00612927"/>
    <w:rsid w:val="006135DA"/>
    <w:rsid w:val="00613655"/>
    <w:rsid w:val="00620785"/>
    <w:rsid w:val="00621567"/>
    <w:rsid w:val="00623B51"/>
    <w:rsid w:val="00624241"/>
    <w:rsid w:val="006300C5"/>
    <w:rsid w:val="00634CDD"/>
    <w:rsid w:val="006422B0"/>
    <w:rsid w:val="00647AAE"/>
    <w:rsid w:val="00654A94"/>
    <w:rsid w:val="00654B72"/>
    <w:rsid w:val="00657FEE"/>
    <w:rsid w:val="006647E6"/>
    <w:rsid w:val="00671CE1"/>
    <w:rsid w:val="00671F5F"/>
    <w:rsid w:val="00673050"/>
    <w:rsid w:val="00673C33"/>
    <w:rsid w:val="006775A6"/>
    <w:rsid w:val="0068687E"/>
    <w:rsid w:val="0069724D"/>
    <w:rsid w:val="006A059F"/>
    <w:rsid w:val="006A12E5"/>
    <w:rsid w:val="006B0270"/>
    <w:rsid w:val="006B17C8"/>
    <w:rsid w:val="006B3436"/>
    <w:rsid w:val="006C255B"/>
    <w:rsid w:val="006C5CEE"/>
    <w:rsid w:val="006D54F1"/>
    <w:rsid w:val="006D70AF"/>
    <w:rsid w:val="006E21D2"/>
    <w:rsid w:val="0073145B"/>
    <w:rsid w:val="00734141"/>
    <w:rsid w:val="00735C3A"/>
    <w:rsid w:val="00736BBE"/>
    <w:rsid w:val="00742A29"/>
    <w:rsid w:val="00742BAA"/>
    <w:rsid w:val="007444AB"/>
    <w:rsid w:val="00750E8A"/>
    <w:rsid w:val="00754AF1"/>
    <w:rsid w:val="00765CFB"/>
    <w:rsid w:val="00767C12"/>
    <w:rsid w:val="00772C53"/>
    <w:rsid w:val="007821AC"/>
    <w:rsid w:val="00793F29"/>
    <w:rsid w:val="00793F3F"/>
    <w:rsid w:val="007B44CA"/>
    <w:rsid w:val="007C58E4"/>
    <w:rsid w:val="007D06C8"/>
    <w:rsid w:val="007D3D58"/>
    <w:rsid w:val="007E1A9E"/>
    <w:rsid w:val="007F08DD"/>
    <w:rsid w:val="007F5EB2"/>
    <w:rsid w:val="00803A25"/>
    <w:rsid w:val="00804485"/>
    <w:rsid w:val="00804FC8"/>
    <w:rsid w:val="0081105E"/>
    <w:rsid w:val="00817CE4"/>
    <w:rsid w:val="00821A03"/>
    <w:rsid w:val="00821CCE"/>
    <w:rsid w:val="008235FE"/>
    <w:rsid w:val="00827D99"/>
    <w:rsid w:val="00830693"/>
    <w:rsid w:val="00835BCD"/>
    <w:rsid w:val="00840F02"/>
    <w:rsid w:val="0084539C"/>
    <w:rsid w:val="008471C2"/>
    <w:rsid w:val="00852120"/>
    <w:rsid w:val="008528BF"/>
    <w:rsid w:val="00852B2B"/>
    <w:rsid w:val="00854FF3"/>
    <w:rsid w:val="00866B7D"/>
    <w:rsid w:val="00871687"/>
    <w:rsid w:val="00872E70"/>
    <w:rsid w:val="008858A8"/>
    <w:rsid w:val="00896F7B"/>
    <w:rsid w:val="008A1857"/>
    <w:rsid w:val="008A2A42"/>
    <w:rsid w:val="008A33AA"/>
    <w:rsid w:val="008C0A00"/>
    <w:rsid w:val="008C3059"/>
    <w:rsid w:val="008D0AB7"/>
    <w:rsid w:val="008D5BAB"/>
    <w:rsid w:val="008E0129"/>
    <w:rsid w:val="008E104C"/>
    <w:rsid w:val="008E3E91"/>
    <w:rsid w:val="00901E77"/>
    <w:rsid w:val="0090673A"/>
    <w:rsid w:val="00913564"/>
    <w:rsid w:val="00913A64"/>
    <w:rsid w:val="00914456"/>
    <w:rsid w:val="009175EA"/>
    <w:rsid w:val="009244EC"/>
    <w:rsid w:val="009255D8"/>
    <w:rsid w:val="00931E0F"/>
    <w:rsid w:val="00944668"/>
    <w:rsid w:val="00952B59"/>
    <w:rsid w:val="009557D0"/>
    <w:rsid w:val="00955BF3"/>
    <w:rsid w:val="0095633A"/>
    <w:rsid w:val="009575D9"/>
    <w:rsid w:val="00963171"/>
    <w:rsid w:val="00963669"/>
    <w:rsid w:val="00963B86"/>
    <w:rsid w:val="00964CA7"/>
    <w:rsid w:val="00966DB2"/>
    <w:rsid w:val="00974EE1"/>
    <w:rsid w:val="0097591B"/>
    <w:rsid w:val="0098408C"/>
    <w:rsid w:val="00990632"/>
    <w:rsid w:val="00992665"/>
    <w:rsid w:val="009A16DA"/>
    <w:rsid w:val="009A2B70"/>
    <w:rsid w:val="009A40F1"/>
    <w:rsid w:val="009A70AC"/>
    <w:rsid w:val="009A75FC"/>
    <w:rsid w:val="009B7B7E"/>
    <w:rsid w:val="009C6210"/>
    <w:rsid w:val="009D16A6"/>
    <w:rsid w:val="009D4800"/>
    <w:rsid w:val="009F7EDF"/>
    <w:rsid w:val="00A029E0"/>
    <w:rsid w:val="00A06C0B"/>
    <w:rsid w:val="00A1026F"/>
    <w:rsid w:val="00A1355A"/>
    <w:rsid w:val="00A160EB"/>
    <w:rsid w:val="00A2062B"/>
    <w:rsid w:val="00A20CED"/>
    <w:rsid w:val="00A314A9"/>
    <w:rsid w:val="00A420A0"/>
    <w:rsid w:val="00A43448"/>
    <w:rsid w:val="00A44403"/>
    <w:rsid w:val="00A46899"/>
    <w:rsid w:val="00A511EC"/>
    <w:rsid w:val="00A51C49"/>
    <w:rsid w:val="00A52778"/>
    <w:rsid w:val="00A67CC9"/>
    <w:rsid w:val="00A73362"/>
    <w:rsid w:val="00A7455F"/>
    <w:rsid w:val="00A748B7"/>
    <w:rsid w:val="00A808F2"/>
    <w:rsid w:val="00A8290E"/>
    <w:rsid w:val="00A83DFB"/>
    <w:rsid w:val="00A85171"/>
    <w:rsid w:val="00A902C5"/>
    <w:rsid w:val="00A9379B"/>
    <w:rsid w:val="00A95114"/>
    <w:rsid w:val="00A95AAD"/>
    <w:rsid w:val="00AB65D0"/>
    <w:rsid w:val="00AC130F"/>
    <w:rsid w:val="00AC1501"/>
    <w:rsid w:val="00AC4DCA"/>
    <w:rsid w:val="00AC5D86"/>
    <w:rsid w:val="00AC6255"/>
    <w:rsid w:val="00AD0890"/>
    <w:rsid w:val="00AD3C11"/>
    <w:rsid w:val="00AD743E"/>
    <w:rsid w:val="00AE08A9"/>
    <w:rsid w:val="00AE4989"/>
    <w:rsid w:val="00AE5051"/>
    <w:rsid w:val="00AE77E6"/>
    <w:rsid w:val="00AF2671"/>
    <w:rsid w:val="00AF29E4"/>
    <w:rsid w:val="00AF600E"/>
    <w:rsid w:val="00AF6E36"/>
    <w:rsid w:val="00B05AE2"/>
    <w:rsid w:val="00B11A15"/>
    <w:rsid w:val="00B326EE"/>
    <w:rsid w:val="00B36E01"/>
    <w:rsid w:val="00B36F17"/>
    <w:rsid w:val="00B36F48"/>
    <w:rsid w:val="00B3734B"/>
    <w:rsid w:val="00B421FD"/>
    <w:rsid w:val="00B42F26"/>
    <w:rsid w:val="00B44DE9"/>
    <w:rsid w:val="00B50E87"/>
    <w:rsid w:val="00B530B4"/>
    <w:rsid w:val="00B618CA"/>
    <w:rsid w:val="00B717C7"/>
    <w:rsid w:val="00B71D53"/>
    <w:rsid w:val="00B74215"/>
    <w:rsid w:val="00B74985"/>
    <w:rsid w:val="00B82FFD"/>
    <w:rsid w:val="00B87BE3"/>
    <w:rsid w:val="00BA09C8"/>
    <w:rsid w:val="00BA1AF0"/>
    <w:rsid w:val="00BA3C93"/>
    <w:rsid w:val="00BA3CE4"/>
    <w:rsid w:val="00BA6FA4"/>
    <w:rsid w:val="00BB4B50"/>
    <w:rsid w:val="00BB57BC"/>
    <w:rsid w:val="00BC0BDC"/>
    <w:rsid w:val="00BC6015"/>
    <w:rsid w:val="00BD0EF0"/>
    <w:rsid w:val="00BD4390"/>
    <w:rsid w:val="00BE125D"/>
    <w:rsid w:val="00BE69A1"/>
    <w:rsid w:val="00BF0C37"/>
    <w:rsid w:val="00BF5A1E"/>
    <w:rsid w:val="00BF5CF7"/>
    <w:rsid w:val="00BF71E0"/>
    <w:rsid w:val="00C064FF"/>
    <w:rsid w:val="00C07637"/>
    <w:rsid w:val="00C223AD"/>
    <w:rsid w:val="00C243AD"/>
    <w:rsid w:val="00C30AB6"/>
    <w:rsid w:val="00C366C6"/>
    <w:rsid w:val="00C4275D"/>
    <w:rsid w:val="00C500B2"/>
    <w:rsid w:val="00C51757"/>
    <w:rsid w:val="00C517D9"/>
    <w:rsid w:val="00C534A4"/>
    <w:rsid w:val="00C547FD"/>
    <w:rsid w:val="00C54D9B"/>
    <w:rsid w:val="00C54EF9"/>
    <w:rsid w:val="00C56370"/>
    <w:rsid w:val="00C62891"/>
    <w:rsid w:val="00C7377B"/>
    <w:rsid w:val="00C75045"/>
    <w:rsid w:val="00C76A95"/>
    <w:rsid w:val="00C76C83"/>
    <w:rsid w:val="00C8137D"/>
    <w:rsid w:val="00C907B4"/>
    <w:rsid w:val="00C92389"/>
    <w:rsid w:val="00C97984"/>
    <w:rsid w:val="00CA0FB4"/>
    <w:rsid w:val="00CB38C1"/>
    <w:rsid w:val="00CB43FE"/>
    <w:rsid w:val="00CB625E"/>
    <w:rsid w:val="00CC52DC"/>
    <w:rsid w:val="00CD160D"/>
    <w:rsid w:val="00CD3F1C"/>
    <w:rsid w:val="00CD5A70"/>
    <w:rsid w:val="00CE3BDE"/>
    <w:rsid w:val="00CE716E"/>
    <w:rsid w:val="00D04C22"/>
    <w:rsid w:val="00D11564"/>
    <w:rsid w:val="00D11BF3"/>
    <w:rsid w:val="00D1414A"/>
    <w:rsid w:val="00D16CA8"/>
    <w:rsid w:val="00D20A27"/>
    <w:rsid w:val="00D20CF6"/>
    <w:rsid w:val="00D23527"/>
    <w:rsid w:val="00D23C5D"/>
    <w:rsid w:val="00D3082A"/>
    <w:rsid w:val="00D316DB"/>
    <w:rsid w:val="00D349E4"/>
    <w:rsid w:val="00D46C79"/>
    <w:rsid w:val="00D50924"/>
    <w:rsid w:val="00D53289"/>
    <w:rsid w:val="00D53DA6"/>
    <w:rsid w:val="00D62523"/>
    <w:rsid w:val="00D746A5"/>
    <w:rsid w:val="00D75D33"/>
    <w:rsid w:val="00D91D86"/>
    <w:rsid w:val="00D9564B"/>
    <w:rsid w:val="00DA4BEB"/>
    <w:rsid w:val="00DC4727"/>
    <w:rsid w:val="00DD06F8"/>
    <w:rsid w:val="00DD459B"/>
    <w:rsid w:val="00DE2E02"/>
    <w:rsid w:val="00DE6D7F"/>
    <w:rsid w:val="00DE7532"/>
    <w:rsid w:val="00DF4A99"/>
    <w:rsid w:val="00DF55DD"/>
    <w:rsid w:val="00DF594A"/>
    <w:rsid w:val="00DF5EB0"/>
    <w:rsid w:val="00DF7944"/>
    <w:rsid w:val="00E11DF9"/>
    <w:rsid w:val="00E13326"/>
    <w:rsid w:val="00E13E89"/>
    <w:rsid w:val="00E223DF"/>
    <w:rsid w:val="00E24A79"/>
    <w:rsid w:val="00E266F1"/>
    <w:rsid w:val="00E27550"/>
    <w:rsid w:val="00E3085C"/>
    <w:rsid w:val="00E32692"/>
    <w:rsid w:val="00E3318E"/>
    <w:rsid w:val="00E3363B"/>
    <w:rsid w:val="00E41D62"/>
    <w:rsid w:val="00E453AD"/>
    <w:rsid w:val="00E46EC5"/>
    <w:rsid w:val="00E50D45"/>
    <w:rsid w:val="00E55374"/>
    <w:rsid w:val="00E56E8B"/>
    <w:rsid w:val="00E57E8C"/>
    <w:rsid w:val="00E61F97"/>
    <w:rsid w:val="00E63857"/>
    <w:rsid w:val="00E65CA7"/>
    <w:rsid w:val="00E662EF"/>
    <w:rsid w:val="00E66F48"/>
    <w:rsid w:val="00E70FF4"/>
    <w:rsid w:val="00E71E26"/>
    <w:rsid w:val="00E82D01"/>
    <w:rsid w:val="00E921B5"/>
    <w:rsid w:val="00E92351"/>
    <w:rsid w:val="00EA050C"/>
    <w:rsid w:val="00EA2707"/>
    <w:rsid w:val="00EA46A2"/>
    <w:rsid w:val="00EA51E9"/>
    <w:rsid w:val="00EA5245"/>
    <w:rsid w:val="00EB100F"/>
    <w:rsid w:val="00EB1C32"/>
    <w:rsid w:val="00EB1F3B"/>
    <w:rsid w:val="00EB2B6E"/>
    <w:rsid w:val="00ED3DC2"/>
    <w:rsid w:val="00EE0657"/>
    <w:rsid w:val="00EE13E2"/>
    <w:rsid w:val="00EE463C"/>
    <w:rsid w:val="00EE4B19"/>
    <w:rsid w:val="00EE512D"/>
    <w:rsid w:val="00EF1884"/>
    <w:rsid w:val="00EF44CD"/>
    <w:rsid w:val="00EF4693"/>
    <w:rsid w:val="00F05122"/>
    <w:rsid w:val="00F17E5D"/>
    <w:rsid w:val="00F2479E"/>
    <w:rsid w:val="00F422A6"/>
    <w:rsid w:val="00F43C95"/>
    <w:rsid w:val="00F51410"/>
    <w:rsid w:val="00F522B8"/>
    <w:rsid w:val="00F555D9"/>
    <w:rsid w:val="00F66895"/>
    <w:rsid w:val="00F71DB5"/>
    <w:rsid w:val="00F72C1D"/>
    <w:rsid w:val="00F8034F"/>
    <w:rsid w:val="00F8376A"/>
    <w:rsid w:val="00F938A8"/>
    <w:rsid w:val="00F972C8"/>
    <w:rsid w:val="00FA42FC"/>
    <w:rsid w:val="00FA7A1B"/>
    <w:rsid w:val="00FB3217"/>
    <w:rsid w:val="00FB5B9B"/>
    <w:rsid w:val="00FD5512"/>
    <w:rsid w:val="00FE1C31"/>
    <w:rsid w:val="00FE4239"/>
    <w:rsid w:val="00FE64E8"/>
    <w:rsid w:val="00FE779A"/>
    <w:rsid w:val="00FF6E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EAF56-9BFA-4EDF-BF77-D2A51B8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20ABF"/>
    <w:pPr>
      <w:keepNext/>
      <w:spacing w:after="0" w:line="240" w:lineRule="auto"/>
      <w:jc w:val="center"/>
      <w:outlineLvl w:val="0"/>
    </w:pPr>
    <w:rPr>
      <w:rFonts w:ascii="Arial" w:eastAsia="Times New Roman" w:hAnsi="Arial" w:cs="Times New Roman"/>
      <w:b/>
      <w:sz w:val="20"/>
      <w:szCs w:val="20"/>
      <w:lang w:val="es-ES"/>
    </w:rPr>
  </w:style>
  <w:style w:type="paragraph" w:styleId="Ttulo2">
    <w:name w:val="heading 2"/>
    <w:basedOn w:val="Normal"/>
    <w:next w:val="Normal"/>
    <w:link w:val="Ttulo2Car"/>
    <w:uiPriority w:val="9"/>
    <w:semiHidden/>
    <w:unhideWhenUsed/>
    <w:qFormat/>
    <w:rsid w:val="00420ABF"/>
    <w:pPr>
      <w:keepNext/>
      <w:keepLines/>
      <w:widowControl w:val="0"/>
      <w:adjustRightInd w:val="0"/>
      <w:spacing w:before="40" w:after="0" w:line="360" w:lineRule="atLeast"/>
      <w:jc w:val="both"/>
      <w:textAlignment w:val="baseline"/>
      <w:outlineLvl w:val="1"/>
    </w:pPr>
    <w:rPr>
      <w:rFonts w:asciiTheme="majorHAnsi" w:eastAsiaTheme="majorEastAsia" w:hAnsiTheme="majorHAnsi" w:cstheme="majorBidi"/>
      <w:color w:val="2E74B5" w:themeColor="accent1" w:themeShade="BF"/>
      <w:sz w:val="26"/>
      <w:szCs w:val="26"/>
      <w:lang w:eastAsia="es-PE"/>
    </w:rPr>
  </w:style>
  <w:style w:type="paragraph" w:styleId="Ttulo3">
    <w:name w:val="heading 3"/>
    <w:basedOn w:val="Normal"/>
    <w:next w:val="Normal"/>
    <w:link w:val="Ttulo3Car"/>
    <w:uiPriority w:val="9"/>
    <w:semiHidden/>
    <w:unhideWhenUsed/>
    <w:qFormat/>
    <w:rsid w:val="00420ABF"/>
    <w:pPr>
      <w:keepNext/>
      <w:keepLines/>
      <w:widowControl w:val="0"/>
      <w:adjustRightInd w:val="0"/>
      <w:spacing w:before="40" w:after="0" w:line="360" w:lineRule="atLeast"/>
      <w:jc w:val="both"/>
      <w:textAlignment w:val="baseline"/>
      <w:outlineLvl w:val="2"/>
    </w:pPr>
    <w:rPr>
      <w:rFonts w:asciiTheme="majorHAnsi" w:eastAsiaTheme="majorEastAsia" w:hAnsiTheme="majorHAnsi" w:cstheme="majorBidi"/>
      <w:color w:val="1F4D78" w:themeColor="accent1" w:themeShade="7F"/>
      <w:sz w:val="24"/>
      <w:szCs w:val="24"/>
      <w:lang w:eastAsia="es-PE"/>
    </w:rPr>
  </w:style>
  <w:style w:type="paragraph" w:styleId="Ttulo4">
    <w:name w:val="heading 4"/>
    <w:basedOn w:val="Normal"/>
    <w:next w:val="Normal"/>
    <w:link w:val="Ttulo4Car"/>
    <w:qFormat/>
    <w:rsid w:val="00420ABF"/>
    <w:pPr>
      <w:keepNext/>
      <w:widowControl w:val="0"/>
      <w:spacing w:before="240" w:after="60" w:line="240" w:lineRule="auto"/>
      <w:outlineLvl w:val="3"/>
    </w:pPr>
    <w:rPr>
      <w:rFonts w:ascii="Arial" w:eastAsia="Times New Roman" w:hAnsi="Arial"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0ABF"/>
    <w:rPr>
      <w:rFonts w:ascii="Arial" w:eastAsia="Times New Roman" w:hAnsi="Arial" w:cs="Times New Roman"/>
      <w:b/>
      <w:sz w:val="20"/>
      <w:szCs w:val="20"/>
      <w:lang w:val="es-ES"/>
    </w:rPr>
  </w:style>
  <w:style w:type="character" w:customStyle="1" w:styleId="Ttulo2Car">
    <w:name w:val="Título 2 Car"/>
    <w:basedOn w:val="Fuentedeprrafopredeter"/>
    <w:link w:val="Ttulo2"/>
    <w:uiPriority w:val="9"/>
    <w:semiHidden/>
    <w:rsid w:val="00420ABF"/>
    <w:rPr>
      <w:rFonts w:asciiTheme="majorHAnsi" w:eastAsiaTheme="majorEastAsia" w:hAnsiTheme="majorHAnsi" w:cstheme="majorBidi"/>
      <w:color w:val="2E74B5" w:themeColor="accent1" w:themeShade="BF"/>
      <w:sz w:val="26"/>
      <w:szCs w:val="26"/>
      <w:lang w:eastAsia="es-PE"/>
    </w:rPr>
  </w:style>
  <w:style w:type="character" w:customStyle="1" w:styleId="Ttulo3Car">
    <w:name w:val="Título 3 Car"/>
    <w:basedOn w:val="Fuentedeprrafopredeter"/>
    <w:link w:val="Ttulo3"/>
    <w:uiPriority w:val="9"/>
    <w:semiHidden/>
    <w:rsid w:val="00420ABF"/>
    <w:rPr>
      <w:rFonts w:asciiTheme="majorHAnsi" w:eastAsiaTheme="majorEastAsia" w:hAnsiTheme="majorHAnsi" w:cstheme="majorBidi"/>
      <w:color w:val="1F4D78" w:themeColor="accent1" w:themeShade="7F"/>
      <w:sz w:val="24"/>
      <w:szCs w:val="24"/>
      <w:lang w:eastAsia="es-PE"/>
    </w:rPr>
  </w:style>
  <w:style w:type="character" w:customStyle="1" w:styleId="Ttulo4Car">
    <w:name w:val="Título 4 Car"/>
    <w:basedOn w:val="Fuentedeprrafopredeter"/>
    <w:link w:val="Ttulo4"/>
    <w:rsid w:val="00420ABF"/>
    <w:rPr>
      <w:rFonts w:ascii="Arial" w:eastAsia="Times New Roman" w:hAnsi="Arial" w:cs="Times New Roman"/>
      <w:b/>
      <w:szCs w:val="20"/>
      <w:lang w:val="es-ES"/>
    </w:rPr>
  </w:style>
  <w:style w:type="numbering" w:customStyle="1" w:styleId="Sinlista1">
    <w:name w:val="Sin lista1"/>
    <w:next w:val="Sinlista"/>
    <w:uiPriority w:val="99"/>
    <w:semiHidden/>
    <w:unhideWhenUsed/>
    <w:rsid w:val="00420ABF"/>
  </w:style>
  <w:style w:type="paragraph" w:styleId="Encabezado">
    <w:name w:val="header"/>
    <w:basedOn w:val="Normal"/>
    <w:link w:val="EncabezadoCar"/>
    <w:uiPriority w:val="99"/>
    <w:unhideWhenUsed/>
    <w:rsid w:val="00420ABF"/>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EncabezadoCar">
    <w:name w:val="Encabezado Car"/>
    <w:basedOn w:val="Fuentedeprrafopredeter"/>
    <w:link w:val="Encabezado"/>
    <w:uiPriority w:val="99"/>
    <w:rsid w:val="00420ABF"/>
    <w:rPr>
      <w:rFonts w:ascii="Arial" w:eastAsia="Times New Roman" w:hAnsi="Arial" w:cs="Times New Roman"/>
      <w:sz w:val="24"/>
      <w:szCs w:val="20"/>
      <w:lang w:eastAsia="es-PE"/>
    </w:rPr>
  </w:style>
  <w:style w:type="paragraph" w:styleId="Piedepgina">
    <w:name w:val="footer"/>
    <w:basedOn w:val="Normal"/>
    <w:link w:val="PiedepginaCar"/>
    <w:uiPriority w:val="99"/>
    <w:unhideWhenUsed/>
    <w:rsid w:val="00420ABF"/>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PiedepginaCar">
    <w:name w:val="Pie de página Car"/>
    <w:basedOn w:val="Fuentedeprrafopredeter"/>
    <w:link w:val="Piedepgina"/>
    <w:uiPriority w:val="99"/>
    <w:rsid w:val="00420ABF"/>
    <w:rPr>
      <w:rFonts w:ascii="Arial" w:eastAsia="Times New Roman" w:hAnsi="Arial" w:cs="Times New Roman"/>
      <w:sz w:val="24"/>
      <w:szCs w:val="20"/>
      <w:lang w:eastAsia="es-PE"/>
    </w:rPr>
  </w:style>
  <w:style w:type="paragraph" w:styleId="Prrafodelista">
    <w:name w:val="List Paragraph"/>
    <w:aliases w:val="w Parrafo numerado"/>
    <w:basedOn w:val="Normal"/>
    <w:link w:val="PrrafodelistaCar"/>
    <w:uiPriority w:val="34"/>
    <w:qFormat/>
    <w:rsid w:val="00420ABF"/>
    <w:pPr>
      <w:widowControl w:val="0"/>
      <w:adjustRightInd w:val="0"/>
      <w:spacing w:after="0" w:line="360" w:lineRule="atLeast"/>
      <w:ind w:left="720"/>
      <w:contextualSpacing/>
      <w:jc w:val="both"/>
      <w:textAlignment w:val="baseline"/>
    </w:pPr>
    <w:rPr>
      <w:rFonts w:ascii="Arial" w:eastAsia="Times New Roman" w:hAnsi="Arial" w:cs="Times New Roman"/>
      <w:sz w:val="24"/>
      <w:szCs w:val="20"/>
      <w:lang w:eastAsia="es-PE"/>
    </w:rPr>
  </w:style>
  <w:style w:type="character" w:customStyle="1" w:styleId="PrrafodelistaCar">
    <w:name w:val="Párrafo de lista Car"/>
    <w:aliases w:val="w Parrafo numerado Car"/>
    <w:link w:val="Prrafodelista"/>
    <w:uiPriority w:val="34"/>
    <w:locked/>
    <w:rsid w:val="00420ABF"/>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qFormat/>
    <w:rsid w:val="00420ABF"/>
    <w:pPr>
      <w:widowControl w:val="0"/>
      <w:adjustRightInd w:val="0"/>
      <w:spacing w:after="0" w:line="360" w:lineRule="atLeast"/>
      <w:jc w:val="both"/>
      <w:textAlignment w:val="baseline"/>
    </w:pPr>
    <w:rPr>
      <w:rFonts w:ascii="Arial" w:eastAsia="Times New Roman" w:hAnsi="Arial" w:cs="Times New Roman"/>
      <w:sz w:val="20"/>
      <w:szCs w:val="20"/>
      <w:lang w:eastAsia="es-PE"/>
    </w:rPr>
  </w:style>
  <w:style w:type="character" w:customStyle="1" w:styleId="TextonotapieCar">
    <w:name w:val="Texto nota pie Car"/>
    <w:aliases w:val="Footnote ak Car Car Car Car,fn cafc Car,Footnote Text Char1 Car,fn Char Char Car,footnote text Char Char Car,Footnotes Char Char Car,Note de bas de page Car Car Car,fn Char Car,footnote text Char Car,Footnotes Char Car,C Car1,C Car"/>
    <w:basedOn w:val="Fuentedeprrafopredeter"/>
    <w:uiPriority w:val="99"/>
    <w:rsid w:val="00420ABF"/>
    <w:rPr>
      <w:sz w:val="20"/>
      <w:szCs w:val="20"/>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420ABF"/>
    <w:rPr>
      <w:rFonts w:ascii="Arial" w:eastAsia="Times New Roman" w:hAnsi="Arial" w:cs="Times New Roman"/>
      <w:sz w:val="20"/>
      <w:szCs w:val="20"/>
      <w:lang w:eastAsia="es-PE"/>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qFormat/>
    <w:rsid w:val="00420ABF"/>
    <w:rPr>
      <w:vertAlign w:val="superscript"/>
    </w:rPr>
  </w:style>
  <w:style w:type="paragraph" w:styleId="NormalWeb">
    <w:name w:val="Normal (Web)"/>
    <w:basedOn w:val="Normal"/>
    <w:rsid w:val="00420ABF"/>
    <w:pPr>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styleId="Sinespaciado">
    <w:name w:val="No Spacing"/>
    <w:uiPriority w:val="1"/>
    <w:qFormat/>
    <w:rsid w:val="00420ABF"/>
    <w:pPr>
      <w:spacing w:after="0" w:line="240" w:lineRule="auto"/>
    </w:pPr>
    <w:rPr>
      <w:rFonts w:ascii="Calibri" w:eastAsia="Calibri" w:hAnsi="Calibri" w:cs="Times New Roman"/>
    </w:rPr>
  </w:style>
  <w:style w:type="paragraph" w:customStyle="1" w:styleId="qowt-li-00">
    <w:name w:val="qowt-li-0_0"/>
    <w:basedOn w:val="Normal"/>
    <w:rsid w:val="00420AB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qowt-stl-encabezado">
    <w:name w:val="qowt-stl-encabezado"/>
    <w:basedOn w:val="Normal"/>
    <w:rsid w:val="00420AB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ield">
    <w:name w:val="qowt-field"/>
    <w:basedOn w:val="Fuentedeprrafopredeter"/>
    <w:rsid w:val="00420ABF"/>
  </w:style>
  <w:style w:type="paragraph" w:customStyle="1" w:styleId="qowt-stl-normal">
    <w:name w:val="qowt-stl-normal"/>
    <w:basedOn w:val="Normal"/>
    <w:rsid w:val="00420AB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ont3-arial">
    <w:name w:val="qowt-font3-arial"/>
    <w:basedOn w:val="Fuentedeprrafopredeter"/>
    <w:rsid w:val="00420ABF"/>
  </w:style>
  <w:style w:type="paragraph" w:customStyle="1" w:styleId="qowt-li-18864540681">
    <w:name w:val="qowt-li-1886454068_1"/>
    <w:basedOn w:val="Normal"/>
    <w:rsid w:val="00420AB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gaceta">
    <w:name w:val="gaceta"/>
    <w:rsid w:val="00420ABF"/>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character" w:customStyle="1" w:styleId="TextodegloboCar">
    <w:name w:val="Texto de globo Car"/>
    <w:basedOn w:val="Fuentedeprrafopredeter"/>
    <w:link w:val="Textodeglobo"/>
    <w:uiPriority w:val="99"/>
    <w:semiHidden/>
    <w:rsid w:val="00420ABF"/>
    <w:rPr>
      <w:rFonts w:ascii="Segoe UI" w:eastAsia="Times New Roman" w:hAnsi="Segoe UI" w:cs="Segoe UI"/>
      <w:sz w:val="18"/>
      <w:szCs w:val="18"/>
      <w:lang w:eastAsia="es-PE"/>
    </w:rPr>
  </w:style>
  <w:style w:type="paragraph" w:styleId="Textodeglobo">
    <w:name w:val="Balloon Text"/>
    <w:basedOn w:val="Normal"/>
    <w:link w:val="TextodegloboCar"/>
    <w:uiPriority w:val="99"/>
    <w:semiHidden/>
    <w:unhideWhenUsed/>
    <w:rsid w:val="00420ABF"/>
    <w:pPr>
      <w:widowControl w:val="0"/>
      <w:adjustRightInd w:val="0"/>
      <w:spacing w:after="0" w:line="240" w:lineRule="auto"/>
      <w:jc w:val="both"/>
      <w:textAlignment w:val="baseline"/>
    </w:pPr>
    <w:rPr>
      <w:rFonts w:ascii="Segoe UI" w:eastAsia="Times New Roman" w:hAnsi="Segoe UI" w:cs="Segoe UI"/>
      <w:sz w:val="18"/>
      <w:szCs w:val="18"/>
      <w:lang w:eastAsia="es-PE"/>
    </w:rPr>
  </w:style>
  <w:style w:type="character" w:customStyle="1" w:styleId="TextodegloboCar1">
    <w:name w:val="Texto de globo Car1"/>
    <w:basedOn w:val="Fuentedeprrafopredeter"/>
    <w:uiPriority w:val="99"/>
    <w:semiHidden/>
    <w:rsid w:val="00420ABF"/>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420ABF"/>
    <w:rPr>
      <w:rFonts w:ascii="Arial" w:eastAsia="Times New Roman" w:hAnsi="Arial" w:cs="Times New Roman"/>
      <w:sz w:val="20"/>
      <w:szCs w:val="20"/>
      <w:lang w:eastAsia="es-PE"/>
    </w:rPr>
  </w:style>
  <w:style w:type="paragraph" w:styleId="Textocomentario">
    <w:name w:val="annotation text"/>
    <w:basedOn w:val="Normal"/>
    <w:link w:val="TextocomentarioCar"/>
    <w:uiPriority w:val="99"/>
    <w:semiHidden/>
    <w:unhideWhenUsed/>
    <w:rsid w:val="00420ABF"/>
    <w:pPr>
      <w:widowControl w:val="0"/>
      <w:adjustRightInd w:val="0"/>
      <w:spacing w:after="0" w:line="240" w:lineRule="auto"/>
      <w:jc w:val="both"/>
      <w:textAlignment w:val="baseline"/>
    </w:pPr>
    <w:rPr>
      <w:rFonts w:ascii="Arial" w:eastAsia="Times New Roman" w:hAnsi="Arial" w:cs="Times New Roman"/>
      <w:sz w:val="20"/>
      <w:szCs w:val="20"/>
      <w:lang w:eastAsia="es-PE"/>
    </w:rPr>
  </w:style>
  <w:style w:type="character" w:customStyle="1" w:styleId="TextocomentarioCar1">
    <w:name w:val="Texto comentario Car1"/>
    <w:basedOn w:val="Fuentedeprrafopredeter"/>
    <w:uiPriority w:val="99"/>
    <w:semiHidden/>
    <w:rsid w:val="00420ABF"/>
    <w:rPr>
      <w:sz w:val="20"/>
      <w:szCs w:val="20"/>
    </w:rPr>
  </w:style>
  <w:style w:type="character" w:customStyle="1" w:styleId="AsuntodelcomentarioCar">
    <w:name w:val="Asunto del comentario Car"/>
    <w:basedOn w:val="TextocomentarioCar"/>
    <w:link w:val="Asuntodelcomentario"/>
    <w:uiPriority w:val="99"/>
    <w:semiHidden/>
    <w:rsid w:val="00420ABF"/>
    <w:rPr>
      <w:rFonts w:ascii="Arial" w:eastAsia="Times New Roman" w:hAnsi="Arial" w:cs="Times New Roman"/>
      <w:b/>
      <w:bCs/>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420ABF"/>
    <w:rPr>
      <w:b/>
      <w:bCs/>
    </w:rPr>
  </w:style>
  <w:style w:type="character" w:customStyle="1" w:styleId="AsuntodelcomentarioCar1">
    <w:name w:val="Asunto del comentario Car1"/>
    <w:basedOn w:val="TextocomentarioCar1"/>
    <w:uiPriority w:val="99"/>
    <w:semiHidden/>
    <w:rsid w:val="00420ABF"/>
    <w:rPr>
      <w:b/>
      <w:bCs/>
      <w:sz w:val="20"/>
      <w:szCs w:val="20"/>
    </w:rPr>
  </w:style>
  <w:style w:type="paragraph" w:customStyle="1" w:styleId="qowt-stl-prrafodelista">
    <w:name w:val="qowt-stl-prrafodelista"/>
    <w:basedOn w:val="Normal"/>
    <w:rsid w:val="00420AB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extoindependiente21">
    <w:name w:val="Texto independiente 21"/>
    <w:basedOn w:val="Normal"/>
    <w:rsid w:val="00420ABF"/>
    <w:pPr>
      <w:suppressAutoHyphens/>
      <w:overflowPunct w:val="0"/>
      <w:autoSpaceDE w:val="0"/>
      <w:autoSpaceDN w:val="0"/>
      <w:adjustRightInd w:val="0"/>
      <w:spacing w:after="0" w:line="240" w:lineRule="auto"/>
      <w:jc w:val="both"/>
      <w:textAlignment w:val="baseline"/>
    </w:pPr>
    <w:rPr>
      <w:rFonts w:ascii="Book Antiqua" w:eastAsia="Times New Roman" w:hAnsi="Book Antiqua" w:cs="Times New Roman"/>
      <w:spacing w:val="-3"/>
      <w:sz w:val="24"/>
      <w:szCs w:val="20"/>
      <w:lang w:val="es-ES_tradnl" w:eastAsia="es-ES"/>
    </w:rPr>
  </w:style>
  <w:style w:type="paragraph" w:customStyle="1" w:styleId="Normal1">
    <w:name w:val="Normal1"/>
    <w:rsid w:val="00420ABF"/>
    <w:pPr>
      <w:spacing w:after="200" w:line="276" w:lineRule="auto"/>
    </w:pPr>
    <w:rPr>
      <w:rFonts w:asciiTheme="majorHAnsi" w:eastAsiaTheme="majorEastAsia" w:hAnsiTheme="majorHAnsi" w:cstheme="majorBidi"/>
      <w:lang w:eastAsia="es-ES"/>
    </w:rPr>
  </w:style>
  <w:style w:type="paragraph" w:customStyle="1" w:styleId="Listavistosa-nfasis11">
    <w:name w:val="Lista vistosa - Énfasis 11"/>
    <w:basedOn w:val="Normal"/>
    <w:uiPriority w:val="34"/>
    <w:qFormat/>
    <w:rsid w:val="00420ABF"/>
    <w:pPr>
      <w:spacing w:after="0" w:line="240" w:lineRule="auto"/>
      <w:ind w:left="720"/>
      <w:contextualSpacing/>
    </w:pPr>
    <w:rPr>
      <w:rFonts w:ascii="Arial" w:eastAsia="Times New Roman" w:hAnsi="Arial" w:cs="Times New Roman"/>
      <w:sz w:val="24"/>
      <w:szCs w:val="20"/>
      <w:lang w:eastAsia="es-PE"/>
    </w:rPr>
  </w:style>
  <w:style w:type="character" w:customStyle="1" w:styleId="TextonotaalfinalCar">
    <w:name w:val="Texto nota al final Car"/>
    <w:basedOn w:val="Fuentedeprrafopredeter"/>
    <w:link w:val="Textonotaalfinal"/>
    <w:uiPriority w:val="99"/>
    <w:semiHidden/>
    <w:rsid w:val="00420ABF"/>
    <w:rPr>
      <w:rFonts w:ascii="Arial" w:eastAsia="Times New Roman" w:hAnsi="Arial" w:cs="Times New Roman"/>
      <w:sz w:val="20"/>
      <w:szCs w:val="20"/>
      <w:lang w:eastAsia="es-PE"/>
    </w:rPr>
  </w:style>
  <w:style w:type="paragraph" w:styleId="Textonotaalfinal">
    <w:name w:val="endnote text"/>
    <w:basedOn w:val="Normal"/>
    <w:link w:val="TextonotaalfinalCar"/>
    <w:uiPriority w:val="99"/>
    <w:semiHidden/>
    <w:unhideWhenUsed/>
    <w:rsid w:val="00420ABF"/>
    <w:pPr>
      <w:widowControl w:val="0"/>
      <w:adjustRightInd w:val="0"/>
      <w:spacing w:after="0" w:line="240" w:lineRule="auto"/>
      <w:jc w:val="both"/>
      <w:textAlignment w:val="baseline"/>
    </w:pPr>
    <w:rPr>
      <w:rFonts w:ascii="Arial" w:eastAsia="Times New Roman" w:hAnsi="Arial" w:cs="Times New Roman"/>
      <w:sz w:val="20"/>
      <w:szCs w:val="20"/>
      <w:lang w:eastAsia="es-PE"/>
    </w:rPr>
  </w:style>
  <w:style w:type="character" w:customStyle="1" w:styleId="TextonotaalfinalCar1">
    <w:name w:val="Texto nota al final Car1"/>
    <w:basedOn w:val="Fuentedeprrafopredeter"/>
    <w:uiPriority w:val="99"/>
    <w:semiHidden/>
    <w:rsid w:val="00420ABF"/>
    <w:rPr>
      <w:sz w:val="20"/>
      <w:szCs w:val="20"/>
    </w:rPr>
  </w:style>
  <w:style w:type="character" w:styleId="Hipervnculo">
    <w:name w:val="Hyperlink"/>
    <w:basedOn w:val="Fuentedeprrafopredeter"/>
    <w:uiPriority w:val="99"/>
    <w:unhideWhenUsed/>
    <w:rsid w:val="00420ABF"/>
    <w:rPr>
      <w:color w:val="0000FF"/>
      <w:u w:val="single"/>
    </w:rPr>
  </w:style>
  <w:style w:type="character" w:styleId="Refdecomentario">
    <w:name w:val="annotation reference"/>
    <w:basedOn w:val="Fuentedeprrafopredeter"/>
    <w:uiPriority w:val="99"/>
    <w:semiHidden/>
    <w:unhideWhenUsed/>
    <w:rsid w:val="00420ABF"/>
    <w:rPr>
      <w:sz w:val="16"/>
      <w:szCs w:val="16"/>
    </w:rPr>
  </w:style>
  <w:style w:type="paragraph" w:styleId="Textoindependiente">
    <w:name w:val="Body Text"/>
    <w:basedOn w:val="Normal"/>
    <w:link w:val="TextoindependienteCar"/>
    <w:semiHidden/>
    <w:rsid w:val="00420ABF"/>
    <w:pPr>
      <w:spacing w:after="0" w:line="240" w:lineRule="auto"/>
      <w:ind w:right="57"/>
      <w:jc w:val="both"/>
    </w:pPr>
    <w:rPr>
      <w:rFonts w:ascii="Arial" w:eastAsia="Times New Roman" w:hAnsi="Arial" w:cs="Times New Roman"/>
      <w:snapToGrid w:val="0"/>
      <w:sz w:val="24"/>
      <w:szCs w:val="20"/>
      <w:lang w:val="es-ES" w:eastAsia="es-ES"/>
    </w:rPr>
  </w:style>
  <w:style w:type="character" w:customStyle="1" w:styleId="TextoindependienteCar">
    <w:name w:val="Texto independiente Car"/>
    <w:basedOn w:val="Fuentedeprrafopredeter"/>
    <w:link w:val="Textoindependiente"/>
    <w:semiHidden/>
    <w:rsid w:val="00420ABF"/>
    <w:rPr>
      <w:rFonts w:ascii="Arial" w:eastAsia="Times New Roman" w:hAnsi="Arial" w:cs="Times New Roman"/>
      <w:snapToGrid w:val="0"/>
      <w:sz w:val="24"/>
      <w:szCs w:val="20"/>
      <w:lang w:val="es-ES" w:eastAsia="es-ES"/>
    </w:rPr>
  </w:style>
  <w:style w:type="paragraph" w:styleId="Textoindependiente3">
    <w:name w:val="Body Text 3"/>
    <w:basedOn w:val="Normal"/>
    <w:link w:val="Textoindependiente3Car"/>
    <w:uiPriority w:val="99"/>
    <w:semiHidden/>
    <w:unhideWhenUsed/>
    <w:rsid w:val="00420ABF"/>
    <w:pPr>
      <w:widowControl w:val="0"/>
      <w:adjustRightInd w:val="0"/>
      <w:spacing w:after="120" w:line="360" w:lineRule="atLeast"/>
      <w:jc w:val="both"/>
      <w:textAlignment w:val="baseline"/>
    </w:pPr>
    <w:rPr>
      <w:rFonts w:ascii="Arial" w:eastAsia="Times New Roman" w:hAnsi="Arial" w:cs="Times New Roman"/>
      <w:sz w:val="16"/>
      <w:szCs w:val="16"/>
      <w:lang w:eastAsia="es-PE"/>
    </w:rPr>
  </w:style>
  <w:style w:type="character" w:customStyle="1" w:styleId="Textoindependiente3Car">
    <w:name w:val="Texto independiente 3 Car"/>
    <w:basedOn w:val="Fuentedeprrafopredeter"/>
    <w:link w:val="Textoindependiente3"/>
    <w:uiPriority w:val="99"/>
    <w:semiHidden/>
    <w:rsid w:val="00420ABF"/>
    <w:rPr>
      <w:rFonts w:ascii="Arial" w:eastAsia="Times New Roman" w:hAnsi="Arial" w:cs="Times New Roman"/>
      <w:sz w:val="16"/>
      <w:szCs w:val="16"/>
      <w:lang w:eastAsia="es-PE"/>
    </w:rPr>
  </w:style>
  <w:style w:type="paragraph" w:customStyle="1" w:styleId="Textoindependiente22">
    <w:name w:val="Texto independiente 22"/>
    <w:basedOn w:val="Normal"/>
    <w:rsid w:val="00420ABF"/>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PE"/>
    </w:rPr>
  </w:style>
  <w:style w:type="paragraph" w:customStyle="1" w:styleId="bodytext2">
    <w:name w:val="bodytext2"/>
    <w:basedOn w:val="Normal"/>
    <w:rsid w:val="00420ABF"/>
    <w:pPr>
      <w:overflowPunct w:val="0"/>
      <w:autoSpaceDE w:val="0"/>
      <w:autoSpaceDN w:val="0"/>
      <w:spacing w:after="0" w:line="240" w:lineRule="auto"/>
      <w:jc w:val="both"/>
    </w:pPr>
    <w:rPr>
      <w:rFonts w:ascii="Arial" w:eastAsia="Times New Roman" w:hAnsi="Arial" w:cs="Arial"/>
      <w:lang w:val="es-ES" w:eastAsia="es-ES"/>
    </w:rPr>
  </w:style>
  <w:style w:type="paragraph" w:styleId="Sangra3detindependiente">
    <w:name w:val="Body Text Indent 3"/>
    <w:basedOn w:val="Normal"/>
    <w:link w:val="Sangra3detindependienteCar"/>
    <w:uiPriority w:val="99"/>
    <w:semiHidden/>
    <w:unhideWhenUsed/>
    <w:rsid w:val="00AE77E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E77E6"/>
    <w:rPr>
      <w:sz w:val="16"/>
      <w:szCs w:val="16"/>
    </w:rPr>
  </w:style>
  <w:style w:type="paragraph" w:customStyle="1" w:styleId="p1">
    <w:name w:val="p1"/>
    <w:basedOn w:val="Normal"/>
    <w:rsid w:val="00DD459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eastAsia="es-ES"/>
    </w:rPr>
  </w:style>
  <w:style w:type="paragraph" w:customStyle="1" w:styleId="p3">
    <w:name w:val="p3"/>
    <w:basedOn w:val="Normal"/>
    <w:rsid w:val="00DD459B"/>
    <w:pPr>
      <w:widowControl w:val="0"/>
      <w:tabs>
        <w:tab w:val="left" w:pos="8390"/>
      </w:tabs>
      <w:autoSpaceDE w:val="0"/>
      <w:autoSpaceDN w:val="0"/>
      <w:adjustRightInd w:val="0"/>
      <w:spacing w:after="0" w:line="240" w:lineRule="atLeast"/>
      <w:ind w:left="6950"/>
      <w:jc w:val="both"/>
    </w:pPr>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5DD9-5837-4344-AF0B-E129B984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9863</Words>
  <Characters>56224</Characters>
  <Application>Microsoft Office Word</Application>
  <DocSecurity>0</DocSecurity>
  <Lines>468</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Kattia Pimentel</dc:creator>
  <cp:lastModifiedBy>Miguel Hinostroza Villafuerte</cp:lastModifiedBy>
  <cp:revision>4</cp:revision>
  <cp:lastPrinted>2019-11-18T22:37:00Z</cp:lastPrinted>
  <dcterms:created xsi:type="dcterms:W3CDTF">2019-11-19T21:15:00Z</dcterms:created>
  <dcterms:modified xsi:type="dcterms:W3CDTF">2019-11-20T00:43:00Z</dcterms:modified>
</cp:coreProperties>
</file>