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2DF" w:rsidRPr="006E124E" w:rsidRDefault="006E124E" w:rsidP="00EF5FA6">
      <w:pPr>
        <w:spacing w:line="240" w:lineRule="auto"/>
        <w:rPr>
          <w:rFonts w:cs="Arial"/>
          <w:sz w:val="22"/>
          <w:szCs w:val="22"/>
        </w:rPr>
      </w:pPr>
      <w:r w:rsidRPr="006E124E">
        <w:rPr>
          <w:rFonts w:cs="Arial"/>
          <w:noProof/>
          <w:sz w:val="22"/>
          <w:szCs w:val="22"/>
        </w:rPr>
        <w:drawing>
          <wp:inline distT="0" distB="0" distL="0" distR="0">
            <wp:extent cx="1819275" cy="434166"/>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GC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5379" cy="440396"/>
                    </a:xfrm>
                    <a:prstGeom prst="rect">
                      <a:avLst/>
                    </a:prstGeom>
                  </pic:spPr>
                </pic:pic>
              </a:graphicData>
            </a:graphic>
          </wp:inline>
        </w:drawing>
      </w:r>
    </w:p>
    <w:p w:rsidR="00523691" w:rsidRPr="006E124E" w:rsidRDefault="00523691" w:rsidP="00EF5FA6">
      <w:pPr>
        <w:spacing w:line="240" w:lineRule="auto"/>
        <w:rPr>
          <w:rFonts w:cs="Arial"/>
          <w:sz w:val="22"/>
          <w:szCs w:val="22"/>
        </w:rPr>
      </w:pPr>
    </w:p>
    <w:p w:rsidR="00523691" w:rsidRPr="006E124E" w:rsidRDefault="00523691" w:rsidP="00EF5FA6">
      <w:pPr>
        <w:widowControl/>
        <w:spacing w:line="240" w:lineRule="auto"/>
        <w:jc w:val="left"/>
        <w:rPr>
          <w:rFonts w:cs="Arial"/>
          <w:sz w:val="22"/>
          <w:szCs w:val="22"/>
        </w:rPr>
      </w:pPr>
    </w:p>
    <w:p w:rsidR="00523691" w:rsidRPr="006E124E" w:rsidRDefault="00523691" w:rsidP="00EF5FA6">
      <w:pPr>
        <w:widowControl/>
        <w:spacing w:line="240" w:lineRule="auto"/>
        <w:jc w:val="center"/>
        <w:rPr>
          <w:rFonts w:cs="Arial"/>
          <w:b/>
          <w:sz w:val="22"/>
          <w:szCs w:val="22"/>
          <w:u w:val="single"/>
        </w:rPr>
      </w:pPr>
      <w:r w:rsidRPr="006E124E">
        <w:rPr>
          <w:rFonts w:cs="Arial"/>
          <w:b/>
          <w:sz w:val="22"/>
          <w:szCs w:val="22"/>
          <w:u w:val="single"/>
        </w:rPr>
        <w:t xml:space="preserve">DICTAMEN N° </w:t>
      </w:r>
      <w:r w:rsidR="00EF5FA6" w:rsidRPr="006E124E">
        <w:rPr>
          <w:rFonts w:cs="Arial"/>
          <w:b/>
          <w:sz w:val="22"/>
          <w:szCs w:val="22"/>
          <w:u w:val="single"/>
        </w:rPr>
        <w:t>003-</w:t>
      </w:r>
      <w:r w:rsidRPr="006E124E">
        <w:rPr>
          <w:rFonts w:cs="Arial"/>
          <w:b/>
          <w:sz w:val="22"/>
          <w:szCs w:val="22"/>
          <w:u w:val="single"/>
        </w:rPr>
        <w:t>2019</w:t>
      </w:r>
    </w:p>
    <w:p w:rsidR="00140153" w:rsidRPr="006E124E" w:rsidRDefault="00140153" w:rsidP="00EF5FA6">
      <w:pPr>
        <w:widowControl/>
        <w:spacing w:line="240" w:lineRule="auto"/>
        <w:rPr>
          <w:rFonts w:cs="Arial"/>
          <w:b/>
          <w:sz w:val="22"/>
          <w:szCs w:val="22"/>
        </w:rPr>
      </w:pPr>
    </w:p>
    <w:p w:rsidR="00523691" w:rsidRPr="006E124E" w:rsidRDefault="00523691" w:rsidP="00EF5FA6">
      <w:pPr>
        <w:widowControl/>
        <w:spacing w:line="240" w:lineRule="auto"/>
        <w:jc w:val="center"/>
        <w:rPr>
          <w:rFonts w:cs="Arial"/>
          <w:b/>
          <w:sz w:val="22"/>
          <w:szCs w:val="22"/>
        </w:rPr>
      </w:pPr>
      <w:r w:rsidRPr="006E124E">
        <w:rPr>
          <w:rFonts w:cs="Arial"/>
          <w:b/>
          <w:sz w:val="22"/>
          <w:szCs w:val="22"/>
        </w:rPr>
        <w:t>DE LA SECRETARÍA GENERAL DE LA COMUNIDAD ANDINA</w:t>
      </w:r>
    </w:p>
    <w:p w:rsidR="00523691" w:rsidRPr="006E124E" w:rsidRDefault="00523691" w:rsidP="00EF5FA6">
      <w:pPr>
        <w:spacing w:line="240" w:lineRule="auto"/>
        <w:rPr>
          <w:rFonts w:cs="Arial"/>
          <w:sz w:val="22"/>
          <w:szCs w:val="22"/>
        </w:rPr>
      </w:pPr>
    </w:p>
    <w:p w:rsidR="00523691" w:rsidRPr="006E124E" w:rsidRDefault="00523691" w:rsidP="00EF5FA6">
      <w:pPr>
        <w:spacing w:line="240" w:lineRule="auto"/>
        <w:rPr>
          <w:rFonts w:cs="Arial"/>
          <w:sz w:val="22"/>
          <w:szCs w:val="22"/>
        </w:rPr>
      </w:pPr>
    </w:p>
    <w:p w:rsidR="00523691" w:rsidRPr="006E124E" w:rsidRDefault="00523691" w:rsidP="00EF5FA6">
      <w:pPr>
        <w:widowControl/>
        <w:spacing w:line="240" w:lineRule="auto"/>
        <w:rPr>
          <w:rFonts w:cs="Arial"/>
          <w:sz w:val="22"/>
          <w:szCs w:val="22"/>
        </w:rPr>
      </w:pPr>
      <w:r w:rsidRPr="006E124E">
        <w:rPr>
          <w:rFonts w:cs="Arial"/>
          <w:sz w:val="22"/>
          <w:szCs w:val="22"/>
        </w:rPr>
        <w:t>Reclamo interpuesto por SUGARLATAM DEL ECUADOR S.A. contra la República del Ecuador, por presunto incumplimiento de los artículos 72, 76, 77 y 97 del Acuerdo de Cartagena, los artículos 3 y 4 del Tratado de Creación del Tribunal de Justicia de la Comunidad Andina, y la Resolución N° 2005</w:t>
      </w:r>
      <w:r w:rsidR="00DA479E" w:rsidRPr="006E124E">
        <w:rPr>
          <w:rFonts w:cs="Arial"/>
          <w:sz w:val="22"/>
          <w:szCs w:val="22"/>
        </w:rPr>
        <w:t xml:space="preserve"> de la Secretaría General</w:t>
      </w:r>
      <w:r w:rsidRPr="006E124E">
        <w:rPr>
          <w:rFonts w:cs="Arial"/>
          <w:sz w:val="22"/>
          <w:szCs w:val="22"/>
        </w:rPr>
        <w:t>.</w:t>
      </w:r>
    </w:p>
    <w:p w:rsidR="0023083A" w:rsidRPr="006E124E" w:rsidRDefault="0023083A" w:rsidP="00EF5FA6">
      <w:pPr>
        <w:widowControl/>
        <w:spacing w:line="240" w:lineRule="auto"/>
        <w:jc w:val="right"/>
        <w:rPr>
          <w:rFonts w:cs="Arial"/>
          <w:sz w:val="22"/>
          <w:szCs w:val="22"/>
        </w:rPr>
      </w:pPr>
    </w:p>
    <w:p w:rsidR="00523691" w:rsidRPr="006E124E" w:rsidRDefault="00523691" w:rsidP="00EF5FA6">
      <w:pPr>
        <w:widowControl/>
        <w:spacing w:line="240" w:lineRule="auto"/>
        <w:jc w:val="right"/>
        <w:rPr>
          <w:rFonts w:cs="Arial"/>
          <w:sz w:val="22"/>
          <w:szCs w:val="22"/>
        </w:rPr>
      </w:pPr>
      <w:r w:rsidRPr="006E124E">
        <w:rPr>
          <w:rFonts w:cs="Arial"/>
          <w:sz w:val="22"/>
          <w:szCs w:val="22"/>
        </w:rPr>
        <w:t xml:space="preserve">Lima, </w:t>
      </w:r>
      <w:r w:rsidR="0094627F" w:rsidRPr="006E124E">
        <w:rPr>
          <w:rFonts w:cs="Arial"/>
          <w:sz w:val="22"/>
          <w:szCs w:val="22"/>
        </w:rPr>
        <w:t>10</w:t>
      </w:r>
      <w:r w:rsidR="00D17D93" w:rsidRPr="006E124E">
        <w:rPr>
          <w:rFonts w:cs="Arial"/>
          <w:sz w:val="22"/>
          <w:szCs w:val="22"/>
        </w:rPr>
        <w:t xml:space="preserve"> </w:t>
      </w:r>
      <w:r w:rsidRPr="006E124E">
        <w:rPr>
          <w:rFonts w:cs="Arial"/>
          <w:sz w:val="22"/>
          <w:szCs w:val="22"/>
        </w:rPr>
        <w:t>de junio de 2019</w:t>
      </w:r>
    </w:p>
    <w:p w:rsidR="0023083A" w:rsidRPr="006E124E" w:rsidRDefault="0023083A" w:rsidP="00EF5FA6">
      <w:pPr>
        <w:pStyle w:val="Prrafodelista"/>
        <w:widowControl/>
        <w:adjustRightInd/>
        <w:spacing w:line="240" w:lineRule="auto"/>
        <w:ind w:left="0"/>
        <w:contextualSpacing w:val="0"/>
        <w:textAlignment w:val="auto"/>
        <w:rPr>
          <w:rFonts w:cs="Arial"/>
          <w:sz w:val="22"/>
          <w:szCs w:val="22"/>
        </w:rPr>
      </w:pPr>
    </w:p>
    <w:p w:rsidR="00523691" w:rsidRPr="006E124E" w:rsidRDefault="00523691" w:rsidP="00EF5FA6">
      <w:pPr>
        <w:pStyle w:val="Prrafodelista"/>
        <w:widowControl/>
        <w:adjustRightInd/>
        <w:spacing w:line="240" w:lineRule="auto"/>
        <w:ind w:left="709" w:hanging="709"/>
        <w:contextualSpacing w:val="0"/>
        <w:textAlignment w:val="auto"/>
        <w:rPr>
          <w:rFonts w:cs="Arial"/>
          <w:b/>
          <w:sz w:val="22"/>
          <w:szCs w:val="22"/>
        </w:rPr>
      </w:pPr>
      <w:r w:rsidRPr="006E124E">
        <w:rPr>
          <w:rFonts w:cs="Arial"/>
          <w:b/>
          <w:sz w:val="22"/>
          <w:szCs w:val="22"/>
        </w:rPr>
        <w:t xml:space="preserve">I. </w:t>
      </w:r>
      <w:r w:rsidRPr="006E124E">
        <w:rPr>
          <w:rFonts w:cs="Arial"/>
          <w:b/>
          <w:sz w:val="22"/>
          <w:szCs w:val="22"/>
        </w:rPr>
        <w:tab/>
        <w:t>SUMILLA.-</w:t>
      </w:r>
    </w:p>
    <w:p w:rsidR="00523691" w:rsidRPr="006E124E" w:rsidRDefault="00523691" w:rsidP="00EF5FA6">
      <w:pPr>
        <w:pStyle w:val="Prrafodelista"/>
        <w:spacing w:line="240" w:lineRule="auto"/>
        <w:ind w:left="284" w:hanging="284"/>
        <w:contextualSpacing w:val="0"/>
        <w:rPr>
          <w:rFonts w:cs="Arial"/>
          <w:b/>
          <w:sz w:val="22"/>
          <w:szCs w:val="22"/>
        </w:rPr>
      </w:pPr>
    </w:p>
    <w:p w:rsidR="00523691" w:rsidRPr="006E124E" w:rsidRDefault="00523691" w:rsidP="00EF5FA6">
      <w:pPr>
        <w:pStyle w:val="Prrafodelista"/>
        <w:widowControl/>
        <w:numPr>
          <w:ilvl w:val="0"/>
          <w:numId w:val="1"/>
        </w:numPr>
        <w:adjustRightInd/>
        <w:spacing w:line="240" w:lineRule="auto"/>
        <w:ind w:left="709" w:hanging="709"/>
        <w:contextualSpacing w:val="0"/>
        <w:textAlignment w:val="auto"/>
        <w:rPr>
          <w:rFonts w:cs="Arial"/>
          <w:sz w:val="22"/>
          <w:szCs w:val="22"/>
        </w:rPr>
      </w:pPr>
      <w:r w:rsidRPr="006E124E">
        <w:rPr>
          <w:rFonts w:cs="Arial"/>
          <w:sz w:val="22"/>
          <w:szCs w:val="22"/>
        </w:rPr>
        <w:t>La empresa SUGARLATAM DEL ECUADOR S.A.</w:t>
      </w:r>
      <w:r w:rsidR="00A3196D" w:rsidRPr="006E124E">
        <w:rPr>
          <w:rFonts w:cs="Arial"/>
          <w:sz w:val="22"/>
          <w:szCs w:val="22"/>
        </w:rPr>
        <w:t xml:space="preserve"> (en adelante, la “Reclamante”)</w:t>
      </w:r>
      <w:r w:rsidRPr="006E124E">
        <w:rPr>
          <w:rFonts w:cs="Arial"/>
          <w:sz w:val="22"/>
          <w:szCs w:val="22"/>
        </w:rPr>
        <w:t xml:space="preserve"> presenta ante la Secretaría General de la Comunidad Andina (en adelante,</w:t>
      </w:r>
      <w:r w:rsidR="00F02176" w:rsidRPr="006E124E">
        <w:rPr>
          <w:rFonts w:cs="Arial"/>
          <w:sz w:val="22"/>
          <w:szCs w:val="22"/>
        </w:rPr>
        <w:t xml:space="preserve"> la</w:t>
      </w:r>
      <w:r w:rsidRPr="006E124E">
        <w:rPr>
          <w:rFonts w:cs="Arial"/>
          <w:sz w:val="22"/>
          <w:szCs w:val="22"/>
        </w:rPr>
        <w:t xml:space="preserve"> “SGCAN”) reclamo contra la Repúbl</w:t>
      </w:r>
      <w:r w:rsidR="00F02176" w:rsidRPr="006E124E">
        <w:rPr>
          <w:rFonts w:cs="Arial"/>
          <w:sz w:val="22"/>
          <w:szCs w:val="22"/>
        </w:rPr>
        <w:t>ica del Ecuador (en adelante, la “</w:t>
      </w:r>
      <w:r w:rsidRPr="006E124E">
        <w:rPr>
          <w:rFonts w:cs="Arial"/>
          <w:sz w:val="22"/>
          <w:szCs w:val="22"/>
        </w:rPr>
        <w:t>Reclamada”), por presunto incumplimiento de los artículos 72, 76, 77 y 97 del Acuerdo de Cartagena, los artículos 3 y 4 del Tratado de Creación del Tribunal de Justicia de la Comunidad Andina</w:t>
      </w:r>
      <w:r w:rsidR="00125C67" w:rsidRPr="006E124E">
        <w:rPr>
          <w:rFonts w:cs="Arial"/>
          <w:sz w:val="22"/>
          <w:szCs w:val="22"/>
        </w:rPr>
        <w:t xml:space="preserve"> (TCTJCA)</w:t>
      </w:r>
      <w:r w:rsidRPr="006E124E">
        <w:rPr>
          <w:rFonts w:cs="Arial"/>
          <w:sz w:val="22"/>
          <w:szCs w:val="22"/>
        </w:rPr>
        <w:t>, y la Resolución N° 2005</w:t>
      </w:r>
      <w:r w:rsidR="00DA479E" w:rsidRPr="006E124E">
        <w:rPr>
          <w:rFonts w:cs="Arial"/>
          <w:sz w:val="22"/>
          <w:szCs w:val="22"/>
        </w:rPr>
        <w:t xml:space="preserve"> de la Secretaría General</w:t>
      </w:r>
      <w:r w:rsidRPr="006E124E">
        <w:rPr>
          <w:rFonts w:cs="Arial"/>
          <w:sz w:val="22"/>
          <w:szCs w:val="22"/>
        </w:rPr>
        <w:t>.</w:t>
      </w:r>
    </w:p>
    <w:p w:rsidR="00523691" w:rsidRPr="006E124E" w:rsidRDefault="00523691" w:rsidP="00EF5FA6">
      <w:pPr>
        <w:widowControl/>
        <w:adjustRightInd/>
        <w:spacing w:line="240" w:lineRule="auto"/>
        <w:ind w:left="709" w:hanging="709"/>
        <w:textAlignment w:val="auto"/>
        <w:rPr>
          <w:rFonts w:cs="Arial"/>
          <w:sz w:val="22"/>
          <w:szCs w:val="22"/>
        </w:rPr>
      </w:pPr>
    </w:p>
    <w:p w:rsidR="00523691" w:rsidRPr="006E124E" w:rsidRDefault="00523691" w:rsidP="00EF5FA6">
      <w:pPr>
        <w:pStyle w:val="Prrafodelista"/>
        <w:widowControl/>
        <w:numPr>
          <w:ilvl w:val="0"/>
          <w:numId w:val="1"/>
        </w:numPr>
        <w:adjustRightInd/>
        <w:spacing w:line="240" w:lineRule="auto"/>
        <w:ind w:left="709" w:hanging="709"/>
        <w:contextualSpacing w:val="0"/>
        <w:textAlignment w:val="auto"/>
        <w:rPr>
          <w:rFonts w:cs="Arial"/>
          <w:sz w:val="22"/>
          <w:szCs w:val="22"/>
        </w:rPr>
      </w:pPr>
      <w:r w:rsidRPr="006E124E">
        <w:rPr>
          <w:rFonts w:cs="Arial"/>
          <w:sz w:val="22"/>
          <w:szCs w:val="22"/>
          <w:shd w:val="clear" w:color="auto" w:fill="FFFFFF"/>
        </w:rPr>
        <w:t>El presente Dictamen se emite en el marco de lo dispuesto en el artículo 25 del TCTJCA</w:t>
      </w:r>
      <w:r w:rsidR="00AC15BB" w:rsidRPr="006E124E">
        <w:rPr>
          <w:rFonts w:cs="Arial"/>
          <w:sz w:val="22"/>
          <w:szCs w:val="22"/>
          <w:shd w:val="clear" w:color="auto" w:fill="FFFFFF"/>
        </w:rPr>
        <w:t>,</w:t>
      </w:r>
      <w:r w:rsidRPr="006E124E">
        <w:rPr>
          <w:rFonts w:cs="Arial"/>
          <w:sz w:val="22"/>
          <w:szCs w:val="22"/>
          <w:shd w:val="clear" w:color="auto" w:fill="FFFFFF"/>
        </w:rPr>
        <w:t xml:space="preserve"> y conforme a la estructura señalada en el artículo 21 de </w:t>
      </w:r>
      <w:r w:rsidRPr="006E124E">
        <w:rPr>
          <w:rFonts w:cs="Arial"/>
          <w:sz w:val="22"/>
          <w:szCs w:val="22"/>
        </w:rPr>
        <w:t>la Decisión 623 (Reglamento de la Fase Prejudicial de la Acción de Incumplimiento).</w:t>
      </w:r>
    </w:p>
    <w:p w:rsidR="00523691" w:rsidRPr="006E124E" w:rsidRDefault="00523691" w:rsidP="00EF5FA6">
      <w:pPr>
        <w:pStyle w:val="Prrafodelista"/>
        <w:spacing w:line="240" w:lineRule="auto"/>
        <w:ind w:left="567" w:hanging="567"/>
        <w:contextualSpacing w:val="0"/>
        <w:rPr>
          <w:rFonts w:cs="Arial"/>
          <w:b/>
          <w:sz w:val="22"/>
          <w:szCs w:val="22"/>
        </w:rPr>
      </w:pPr>
    </w:p>
    <w:p w:rsidR="00523691" w:rsidRPr="006E124E" w:rsidRDefault="00523691" w:rsidP="00EF5FA6">
      <w:pPr>
        <w:pStyle w:val="Prrafodelista"/>
        <w:widowControl/>
        <w:adjustRightInd/>
        <w:spacing w:line="240" w:lineRule="auto"/>
        <w:ind w:left="709" w:hanging="709"/>
        <w:contextualSpacing w:val="0"/>
        <w:textAlignment w:val="auto"/>
        <w:rPr>
          <w:rFonts w:cs="Arial"/>
          <w:b/>
          <w:sz w:val="22"/>
          <w:szCs w:val="22"/>
        </w:rPr>
      </w:pPr>
      <w:r w:rsidRPr="006E124E">
        <w:rPr>
          <w:rFonts w:cs="Arial"/>
          <w:b/>
          <w:sz w:val="22"/>
          <w:szCs w:val="22"/>
        </w:rPr>
        <w:t>II.</w:t>
      </w:r>
      <w:r w:rsidRPr="006E124E">
        <w:rPr>
          <w:rFonts w:cs="Arial"/>
          <w:b/>
          <w:sz w:val="22"/>
          <w:szCs w:val="22"/>
        </w:rPr>
        <w:tab/>
        <w:t>RELACIÓN DE LAS ACTUACIONES DEL PROCEDIMIENTO (ANTECEDENTES).-</w:t>
      </w:r>
    </w:p>
    <w:p w:rsidR="00523691" w:rsidRPr="006E124E" w:rsidRDefault="00523691" w:rsidP="00EF5FA6">
      <w:pPr>
        <w:widowControl/>
        <w:spacing w:line="240" w:lineRule="auto"/>
        <w:rPr>
          <w:rFonts w:cs="Arial"/>
          <w:b/>
          <w:sz w:val="22"/>
          <w:szCs w:val="22"/>
        </w:rPr>
      </w:pPr>
    </w:p>
    <w:p w:rsidR="00E61A7A" w:rsidRPr="006E124E" w:rsidRDefault="00523691" w:rsidP="00EF5FA6">
      <w:pPr>
        <w:pStyle w:val="Prrafodelista"/>
        <w:widowControl/>
        <w:numPr>
          <w:ilvl w:val="0"/>
          <w:numId w:val="1"/>
        </w:numPr>
        <w:adjustRightInd/>
        <w:spacing w:line="240" w:lineRule="auto"/>
        <w:ind w:left="709" w:hanging="709"/>
        <w:contextualSpacing w:val="0"/>
        <w:textAlignment w:val="auto"/>
        <w:rPr>
          <w:rFonts w:cs="Arial"/>
          <w:sz w:val="22"/>
          <w:szCs w:val="22"/>
        </w:rPr>
      </w:pPr>
      <w:r w:rsidRPr="006E124E">
        <w:rPr>
          <w:rFonts w:cs="Arial"/>
          <w:sz w:val="22"/>
          <w:szCs w:val="22"/>
        </w:rPr>
        <w:t xml:space="preserve">Con fecha </w:t>
      </w:r>
      <w:r w:rsidR="001533F1" w:rsidRPr="006E124E">
        <w:rPr>
          <w:rFonts w:cs="Arial"/>
          <w:sz w:val="22"/>
          <w:szCs w:val="22"/>
        </w:rPr>
        <w:t>1</w:t>
      </w:r>
      <w:r w:rsidRPr="006E124E">
        <w:rPr>
          <w:rFonts w:cs="Arial"/>
          <w:sz w:val="22"/>
          <w:szCs w:val="22"/>
        </w:rPr>
        <w:t xml:space="preserve"> de </w:t>
      </w:r>
      <w:r w:rsidR="001533F1" w:rsidRPr="006E124E">
        <w:rPr>
          <w:rFonts w:cs="Arial"/>
          <w:sz w:val="22"/>
          <w:szCs w:val="22"/>
        </w:rPr>
        <w:t>marzo</w:t>
      </w:r>
      <w:r w:rsidRPr="006E124E">
        <w:rPr>
          <w:rFonts w:cs="Arial"/>
          <w:sz w:val="22"/>
          <w:szCs w:val="22"/>
        </w:rPr>
        <w:t xml:space="preserve"> de 2019 se recibió por parte de </w:t>
      </w:r>
      <w:r w:rsidR="001533F1" w:rsidRPr="006E124E">
        <w:rPr>
          <w:rFonts w:cs="Arial"/>
          <w:color w:val="000000" w:themeColor="text1"/>
          <w:sz w:val="22"/>
          <w:szCs w:val="22"/>
        </w:rPr>
        <w:t>la Reclamante</w:t>
      </w:r>
      <w:r w:rsidRPr="006E124E">
        <w:rPr>
          <w:rFonts w:cs="Arial"/>
          <w:sz w:val="22"/>
          <w:szCs w:val="22"/>
        </w:rPr>
        <w:t xml:space="preserve">, el reclamo por el presunto incumplimiento señalado en el párrafo [1] del presente Dictamen, así como sus anexos. </w:t>
      </w:r>
    </w:p>
    <w:p w:rsidR="00E61A7A" w:rsidRPr="006E124E" w:rsidRDefault="00E61A7A" w:rsidP="00EF5FA6">
      <w:pPr>
        <w:pStyle w:val="Prrafodelista"/>
        <w:widowControl/>
        <w:adjustRightInd/>
        <w:spacing w:line="240" w:lineRule="auto"/>
        <w:ind w:left="709"/>
        <w:contextualSpacing w:val="0"/>
        <w:textAlignment w:val="auto"/>
        <w:rPr>
          <w:rFonts w:cs="Arial"/>
          <w:sz w:val="22"/>
          <w:szCs w:val="22"/>
        </w:rPr>
      </w:pPr>
    </w:p>
    <w:p w:rsidR="00CD4F0C" w:rsidRPr="006E124E" w:rsidRDefault="00466061" w:rsidP="00EF5FA6">
      <w:pPr>
        <w:pStyle w:val="Prrafodelista"/>
        <w:widowControl/>
        <w:numPr>
          <w:ilvl w:val="0"/>
          <w:numId w:val="1"/>
        </w:numPr>
        <w:adjustRightInd/>
        <w:spacing w:line="240" w:lineRule="auto"/>
        <w:ind w:left="709" w:hanging="709"/>
        <w:contextualSpacing w:val="0"/>
        <w:textAlignment w:val="auto"/>
        <w:rPr>
          <w:rFonts w:cs="Arial"/>
          <w:sz w:val="22"/>
          <w:szCs w:val="22"/>
        </w:rPr>
      </w:pPr>
      <w:r w:rsidRPr="006E124E">
        <w:rPr>
          <w:rFonts w:cs="Arial"/>
          <w:sz w:val="22"/>
          <w:szCs w:val="22"/>
        </w:rPr>
        <w:t xml:space="preserve">Mediante Comunicación </w:t>
      </w:r>
      <w:r w:rsidR="00CD4F0C" w:rsidRPr="006E124E">
        <w:rPr>
          <w:rFonts w:cs="Arial"/>
          <w:sz w:val="22"/>
          <w:szCs w:val="22"/>
        </w:rPr>
        <w:t xml:space="preserve">N° </w:t>
      </w:r>
      <w:r w:rsidRPr="006E124E">
        <w:rPr>
          <w:rFonts w:cs="Arial"/>
          <w:sz w:val="22"/>
          <w:szCs w:val="22"/>
        </w:rPr>
        <w:t>SG/E/SJ/392/201</w:t>
      </w:r>
      <w:r w:rsidR="00E2647F" w:rsidRPr="006E124E">
        <w:rPr>
          <w:rFonts w:cs="Arial"/>
          <w:sz w:val="22"/>
          <w:szCs w:val="22"/>
        </w:rPr>
        <w:t>9</w:t>
      </w:r>
      <w:r w:rsidRPr="006E124E">
        <w:rPr>
          <w:rFonts w:cs="Arial"/>
          <w:sz w:val="22"/>
          <w:szCs w:val="22"/>
        </w:rPr>
        <w:t>, de fecha 8 de m</w:t>
      </w:r>
      <w:r w:rsidR="00EB5E26" w:rsidRPr="006E124E">
        <w:rPr>
          <w:rFonts w:cs="Arial"/>
          <w:sz w:val="22"/>
          <w:szCs w:val="22"/>
        </w:rPr>
        <w:t>arzo de 2019, se requirió a la R</w:t>
      </w:r>
      <w:r w:rsidRPr="006E124E">
        <w:rPr>
          <w:rFonts w:cs="Arial"/>
          <w:sz w:val="22"/>
          <w:szCs w:val="22"/>
        </w:rPr>
        <w:t xml:space="preserve">eclamante que subsanara los requisitos de admisibilidad referidos a: i) </w:t>
      </w:r>
      <w:r w:rsidR="00E61A7A" w:rsidRPr="006E124E">
        <w:rPr>
          <w:rFonts w:cs="Arial"/>
          <w:sz w:val="22"/>
          <w:szCs w:val="22"/>
        </w:rPr>
        <w:t>i</w:t>
      </w:r>
      <w:r w:rsidRPr="006E124E">
        <w:rPr>
          <w:rFonts w:cs="Arial"/>
          <w:sz w:val="22"/>
          <w:szCs w:val="22"/>
        </w:rPr>
        <w:t xml:space="preserve">dentificar o describir de manera clara y breve las medidas o conductas que presuntamente incumplirían el ordenamiento jurídico andino; </w:t>
      </w:r>
      <w:r w:rsidR="00E61A7A" w:rsidRPr="006E124E">
        <w:rPr>
          <w:rFonts w:cs="Arial"/>
          <w:sz w:val="22"/>
          <w:szCs w:val="22"/>
        </w:rPr>
        <w:t>ii) s</w:t>
      </w:r>
      <w:r w:rsidRPr="006E124E">
        <w:rPr>
          <w:rFonts w:cs="Arial"/>
          <w:sz w:val="22"/>
          <w:szCs w:val="22"/>
        </w:rPr>
        <w:t xml:space="preserve">eñalar las razones claras y breves por las </w:t>
      </w:r>
      <w:r w:rsidR="00EB5E26" w:rsidRPr="006E124E">
        <w:rPr>
          <w:rFonts w:cs="Arial"/>
          <w:sz w:val="22"/>
          <w:szCs w:val="22"/>
        </w:rPr>
        <w:t>cuales</w:t>
      </w:r>
      <w:r w:rsidRPr="006E124E">
        <w:rPr>
          <w:rFonts w:cs="Arial"/>
          <w:sz w:val="22"/>
          <w:szCs w:val="22"/>
        </w:rPr>
        <w:t xml:space="preserve"> considera que las medidas o conductas identificadas constituyen un incumplimiento a cada uno de l</w:t>
      </w:r>
      <w:r w:rsidR="00DA479E" w:rsidRPr="006E124E">
        <w:rPr>
          <w:rFonts w:cs="Arial"/>
          <w:sz w:val="22"/>
          <w:szCs w:val="22"/>
        </w:rPr>
        <w:t>as normas</w:t>
      </w:r>
      <w:r w:rsidRPr="006E124E">
        <w:rPr>
          <w:rFonts w:cs="Arial"/>
          <w:sz w:val="22"/>
          <w:szCs w:val="22"/>
        </w:rPr>
        <w:t xml:space="preserve"> </w:t>
      </w:r>
      <w:r w:rsidR="00DA479E" w:rsidRPr="006E124E">
        <w:rPr>
          <w:rFonts w:cs="Arial"/>
          <w:sz w:val="22"/>
          <w:szCs w:val="22"/>
        </w:rPr>
        <w:t xml:space="preserve">indicadas </w:t>
      </w:r>
      <w:r w:rsidR="00E61A7A" w:rsidRPr="006E124E">
        <w:rPr>
          <w:rFonts w:cs="Arial"/>
          <w:sz w:val="22"/>
          <w:szCs w:val="22"/>
        </w:rPr>
        <w:t xml:space="preserve">como presuntamente vulnerados; iii) </w:t>
      </w:r>
      <w:r w:rsidR="00EB5E26" w:rsidRPr="006E124E">
        <w:rPr>
          <w:rFonts w:cs="Arial"/>
          <w:sz w:val="22"/>
          <w:szCs w:val="22"/>
        </w:rPr>
        <w:t xml:space="preserve">la </w:t>
      </w:r>
      <w:r w:rsidR="00E61A7A" w:rsidRPr="006E124E">
        <w:rPr>
          <w:rFonts w:cs="Arial"/>
          <w:sz w:val="22"/>
          <w:szCs w:val="22"/>
        </w:rPr>
        <w:t xml:space="preserve">representación y </w:t>
      </w:r>
      <w:r w:rsidR="00EB5E26" w:rsidRPr="006E124E">
        <w:rPr>
          <w:rFonts w:cs="Arial"/>
          <w:sz w:val="22"/>
          <w:szCs w:val="22"/>
        </w:rPr>
        <w:t xml:space="preserve">el </w:t>
      </w:r>
      <w:r w:rsidR="00E61A7A" w:rsidRPr="006E124E">
        <w:rPr>
          <w:rFonts w:cs="Arial"/>
          <w:sz w:val="22"/>
          <w:szCs w:val="22"/>
        </w:rPr>
        <w:t>mandato legal; y, iv)</w:t>
      </w:r>
      <w:r w:rsidR="00DA479E" w:rsidRPr="006E124E">
        <w:rPr>
          <w:rFonts w:cs="Arial"/>
          <w:sz w:val="22"/>
          <w:szCs w:val="22"/>
        </w:rPr>
        <w:t xml:space="preserve"> la</w:t>
      </w:r>
      <w:r w:rsidR="00E61A7A" w:rsidRPr="006E124E">
        <w:rPr>
          <w:rFonts w:cs="Arial"/>
          <w:sz w:val="22"/>
          <w:szCs w:val="22"/>
        </w:rPr>
        <w:t xml:space="preserve"> declaración de no haber acudido simultáneament</w:t>
      </w:r>
      <w:r w:rsidR="00EB5E26" w:rsidRPr="006E124E">
        <w:rPr>
          <w:rFonts w:cs="Arial"/>
          <w:sz w:val="22"/>
          <w:szCs w:val="22"/>
        </w:rPr>
        <w:t>e y por la misma causa ante un tribunal n</w:t>
      </w:r>
      <w:r w:rsidR="00E61A7A" w:rsidRPr="006E124E">
        <w:rPr>
          <w:rFonts w:cs="Arial"/>
          <w:sz w:val="22"/>
          <w:szCs w:val="22"/>
        </w:rPr>
        <w:t>acional.</w:t>
      </w:r>
    </w:p>
    <w:p w:rsidR="00CD4F0C" w:rsidRPr="006E124E" w:rsidRDefault="00CD4F0C" w:rsidP="00EF5FA6">
      <w:pPr>
        <w:widowControl/>
        <w:adjustRightInd/>
        <w:spacing w:line="240" w:lineRule="auto"/>
        <w:textAlignment w:val="auto"/>
        <w:rPr>
          <w:rFonts w:cs="Arial"/>
          <w:sz w:val="22"/>
          <w:szCs w:val="22"/>
        </w:rPr>
      </w:pPr>
    </w:p>
    <w:p w:rsidR="00A4575D" w:rsidRPr="002F24A0" w:rsidRDefault="00CD4F0C" w:rsidP="00DA18E5">
      <w:pPr>
        <w:pStyle w:val="Prrafodelista"/>
        <w:widowControl/>
        <w:numPr>
          <w:ilvl w:val="0"/>
          <w:numId w:val="1"/>
        </w:numPr>
        <w:adjustRightInd/>
        <w:spacing w:after="160" w:line="259" w:lineRule="auto"/>
        <w:ind w:left="709" w:hanging="709"/>
        <w:contextualSpacing w:val="0"/>
        <w:jc w:val="left"/>
        <w:textAlignment w:val="auto"/>
        <w:rPr>
          <w:rFonts w:cs="Arial"/>
          <w:color w:val="000000"/>
          <w:sz w:val="22"/>
          <w:szCs w:val="22"/>
          <w:shd w:val="clear" w:color="auto" w:fill="FFFFFF"/>
        </w:rPr>
      </w:pPr>
      <w:r w:rsidRPr="002F24A0">
        <w:rPr>
          <w:rFonts w:cs="Arial"/>
          <w:sz w:val="22"/>
          <w:szCs w:val="22"/>
        </w:rPr>
        <w:t>Mediante escrito de fecha 18 de marzo de 2019, la Reclamante dio respuesta a la comunicación N° SG/E/SJ/392/201</w:t>
      </w:r>
      <w:r w:rsidR="00E2647F" w:rsidRPr="002F24A0">
        <w:rPr>
          <w:rFonts w:cs="Arial"/>
          <w:sz w:val="22"/>
          <w:szCs w:val="22"/>
        </w:rPr>
        <w:t>9</w:t>
      </w:r>
      <w:r w:rsidRPr="002F24A0">
        <w:rPr>
          <w:rFonts w:cs="Arial"/>
          <w:sz w:val="22"/>
          <w:szCs w:val="22"/>
        </w:rPr>
        <w:t xml:space="preserve"> de fecha 8 de marzo de 2019, emitida por la SGCAN</w:t>
      </w:r>
      <w:r w:rsidR="00DA479E" w:rsidRPr="002F24A0">
        <w:rPr>
          <w:rFonts w:cs="Arial"/>
          <w:sz w:val="22"/>
          <w:szCs w:val="22"/>
        </w:rPr>
        <w:t xml:space="preserve"> con miras a subsanar los requisitos de admisibilidad </w:t>
      </w:r>
      <w:r w:rsidR="00E50E28" w:rsidRPr="002F24A0">
        <w:rPr>
          <w:rFonts w:cs="Arial"/>
          <w:sz w:val="22"/>
          <w:szCs w:val="22"/>
        </w:rPr>
        <w:t>requeridos para la continuación del procedimiento</w:t>
      </w:r>
      <w:r w:rsidRPr="002F24A0">
        <w:rPr>
          <w:rFonts w:cs="Arial"/>
          <w:sz w:val="22"/>
          <w:szCs w:val="22"/>
        </w:rPr>
        <w:t>.</w:t>
      </w:r>
    </w:p>
    <w:p w:rsidR="00D2027B" w:rsidRPr="002F24A0" w:rsidRDefault="00D2027B" w:rsidP="00EF5FA6">
      <w:pPr>
        <w:pStyle w:val="Prrafodelista"/>
        <w:widowControl/>
        <w:numPr>
          <w:ilvl w:val="0"/>
          <w:numId w:val="1"/>
        </w:numPr>
        <w:adjustRightInd/>
        <w:spacing w:line="240" w:lineRule="auto"/>
        <w:ind w:left="709" w:hanging="709"/>
        <w:contextualSpacing w:val="0"/>
        <w:textAlignment w:val="auto"/>
        <w:rPr>
          <w:rFonts w:cs="Arial"/>
          <w:sz w:val="22"/>
          <w:szCs w:val="22"/>
        </w:rPr>
      </w:pPr>
      <w:r w:rsidRPr="002F24A0">
        <w:rPr>
          <w:rFonts w:cs="Arial"/>
          <w:color w:val="000000"/>
          <w:sz w:val="22"/>
          <w:szCs w:val="22"/>
          <w:shd w:val="clear" w:color="auto" w:fill="FFFFFF"/>
        </w:rPr>
        <w:t xml:space="preserve">Mediante Comunicación N° SG/E/SJ/482/2019 de fecha 21 de marzo de 2019, la SGCAN determinó, luego de la evaluación correspondiente, que la documentación presentada por la </w:t>
      </w:r>
      <w:r w:rsidR="00306012" w:rsidRPr="002F24A0">
        <w:rPr>
          <w:rFonts w:cs="Arial"/>
          <w:color w:val="000000"/>
          <w:sz w:val="22"/>
          <w:szCs w:val="22"/>
          <w:shd w:val="clear" w:color="auto" w:fill="FFFFFF"/>
        </w:rPr>
        <w:t>R</w:t>
      </w:r>
      <w:r w:rsidRPr="002F24A0">
        <w:rPr>
          <w:rFonts w:cs="Arial"/>
          <w:color w:val="000000"/>
          <w:sz w:val="22"/>
          <w:szCs w:val="22"/>
          <w:shd w:val="clear" w:color="auto" w:fill="FFFFFF"/>
        </w:rPr>
        <w:t xml:space="preserve">eclamante se encontraba completa y conforme a lo dispuesto en los artículos 15 y 16 de la Decisión 623, </w:t>
      </w:r>
      <w:r w:rsidR="00306012" w:rsidRPr="002F24A0">
        <w:rPr>
          <w:rFonts w:cs="Arial"/>
          <w:color w:val="000000"/>
          <w:sz w:val="22"/>
          <w:szCs w:val="22"/>
          <w:shd w:val="clear" w:color="auto" w:fill="FFFFFF"/>
        </w:rPr>
        <w:t xml:space="preserve">por lo que </w:t>
      </w:r>
      <w:r w:rsidRPr="002F24A0">
        <w:rPr>
          <w:rFonts w:cs="Arial"/>
          <w:color w:val="000000"/>
          <w:sz w:val="22"/>
          <w:szCs w:val="22"/>
          <w:shd w:val="clear" w:color="auto" w:fill="FFFFFF"/>
        </w:rPr>
        <w:t xml:space="preserve">admitió a trámite el reclamo. </w:t>
      </w:r>
    </w:p>
    <w:p w:rsidR="00D2027B" w:rsidRPr="002F24A0" w:rsidRDefault="00D2027B" w:rsidP="00EF5FA6">
      <w:pPr>
        <w:pStyle w:val="Prrafodelista"/>
        <w:widowControl/>
        <w:adjustRightInd/>
        <w:spacing w:line="240" w:lineRule="auto"/>
        <w:ind w:left="709"/>
        <w:contextualSpacing w:val="0"/>
        <w:textAlignment w:val="auto"/>
        <w:rPr>
          <w:rFonts w:cs="Arial"/>
          <w:sz w:val="22"/>
          <w:szCs w:val="22"/>
        </w:rPr>
      </w:pPr>
    </w:p>
    <w:p w:rsidR="00523691" w:rsidRPr="006E124E" w:rsidRDefault="00523691" w:rsidP="00EF5FA6">
      <w:pPr>
        <w:pStyle w:val="Prrafodelista"/>
        <w:widowControl/>
        <w:numPr>
          <w:ilvl w:val="0"/>
          <w:numId w:val="1"/>
        </w:numPr>
        <w:adjustRightInd/>
        <w:spacing w:line="240" w:lineRule="auto"/>
        <w:ind w:left="709" w:hanging="709"/>
        <w:contextualSpacing w:val="0"/>
        <w:textAlignment w:val="auto"/>
        <w:rPr>
          <w:rFonts w:cs="Arial"/>
          <w:sz w:val="22"/>
          <w:szCs w:val="22"/>
        </w:rPr>
      </w:pPr>
      <w:r w:rsidRPr="002F24A0">
        <w:rPr>
          <w:rFonts w:cs="Arial"/>
          <w:sz w:val="22"/>
          <w:szCs w:val="22"/>
        </w:rPr>
        <w:t xml:space="preserve">Mediante Comunicación N° </w:t>
      </w:r>
      <w:r w:rsidRPr="002F24A0">
        <w:rPr>
          <w:rFonts w:cs="Arial"/>
          <w:sz w:val="22"/>
          <w:szCs w:val="22"/>
          <w:shd w:val="clear" w:color="auto" w:fill="FFFFFF"/>
        </w:rPr>
        <w:t>SG/E/SJ/</w:t>
      </w:r>
      <w:r w:rsidR="00D43B74" w:rsidRPr="002F24A0">
        <w:rPr>
          <w:rFonts w:cs="Arial"/>
          <w:sz w:val="22"/>
          <w:szCs w:val="22"/>
          <w:shd w:val="clear" w:color="auto" w:fill="FFFFFF"/>
        </w:rPr>
        <w:t xml:space="preserve">483/2019 de fecha </w:t>
      </w:r>
      <w:r w:rsidRPr="002F24A0">
        <w:rPr>
          <w:rFonts w:cs="Arial"/>
          <w:sz w:val="22"/>
          <w:szCs w:val="22"/>
          <w:shd w:val="clear" w:color="auto" w:fill="FFFFFF"/>
        </w:rPr>
        <w:t>2</w:t>
      </w:r>
      <w:r w:rsidR="00D43B74" w:rsidRPr="002F24A0">
        <w:rPr>
          <w:rFonts w:cs="Arial"/>
          <w:sz w:val="22"/>
          <w:szCs w:val="22"/>
          <w:shd w:val="clear" w:color="auto" w:fill="FFFFFF"/>
        </w:rPr>
        <w:t>1</w:t>
      </w:r>
      <w:r w:rsidRPr="002F24A0">
        <w:rPr>
          <w:rFonts w:cs="Arial"/>
          <w:sz w:val="22"/>
          <w:szCs w:val="22"/>
          <w:shd w:val="clear" w:color="auto" w:fill="FFFFFF"/>
        </w:rPr>
        <w:t xml:space="preserve"> de </w:t>
      </w:r>
      <w:r w:rsidR="00D43B74" w:rsidRPr="002F24A0">
        <w:rPr>
          <w:rFonts w:cs="Arial"/>
          <w:sz w:val="22"/>
          <w:szCs w:val="22"/>
          <w:shd w:val="clear" w:color="auto" w:fill="FFFFFF"/>
        </w:rPr>
        <w:t>marzo</w:t>
      </w:r>
      <w:r w:rsidRPr="002F24A0">
        <w:rPr>
          <w:rFonts w:cs="Arial"/>
          <w:sz w:val="22"/>
          <w:szCs w:val="22"/>
          <w:shd w:val="clear" w:color="auto" w:fill="FFFFFF"/>
        </w:rPr>
        <w:t xml:space="preserve"> de 2019, la SGCAN </w:t>
      </w:r>
      <w:r w:rsidRPr="002F24A0">
        <w:rPr>
          <w:rFonts w:cs="Arial"/>
          <w:sz w:val="22"/>
          <w:szCs w:val="22"/>
        </w:rPr>
        <w:t xml:space="preserve">corrió traslado a </w:t>
      </w:r>
      <w:r w:rsidR="00036DBD" w:rsidRPr="002F24A0">
        <w:rPr>
          <w:rFonts w:cs="Arial"/>
          <w:sz w:val="22"/>
          <w:szCs w:val="22"/>
        </w:rPr>
        <w:t xml:space="preserve">la República del </w:t>
      </w:r>
      <w:r w:rsidR="004A496D" w:rsidRPr="002F24A0">
        <w:rPr>
          <w:rFonts w:cs="Arial"/>
          <w:sz w:val="22"/>
          <w:szCs w:val="22"/>
        </w:rPr>
        <w:t>Ecuador del</w:t>
      </w:r>
      <w:r w:rsidRPr="002F24A0">
        <w:rPr>
          <w:rFonts w:cs="Arial"/>
          <w:sz w:val="22"/>
          <w:szCs w:val="22"/>
        </w:rPr>
        <w:t xml:space="preserve"> reclamo presentado por</w:t>
      </w:r>
      <w:r w:rsidRPr="006E124E">
        <w:rPr>
          <w:rFonts w:cs="Arial"/>
          <w:sz w:val="22"/>
          <w:szCs w:val="22"/>
        </w:rPr>
        <w:t xml:space="preserve"> </w:t>
      </w:r>
      <w:r w:rsidR="001533F1" w:rsidRPr="006E124E">
        <w:rPr>
          <w:rFonts w:cs="Arial"/>
          <w:color w:val="000000" w:themeColor="text1"/>
          <w:sz w:val="22"/>
          <w:szCs w:val="22"/>
        </w:rPr>
        <w:lastRenderedPageBreak/>
        <w:t>Reclamante</w:t>
      </w:r>
      <w:r w:rsidRPr="006E124E">
        <w:rPr>
          <w:rFonts w:cs="Arial"/>
          <w:sz w:val="22"/>
          <w:szCs w:val="22"/>
        </w:rPr>
        <w:t xml:space="preserve">, otorgándole un plazo de treinta (30) días calendario para su contestación. Asimismo, mediante Comunicación N° </w:t>
      </w:r>
      <w:r w:rsidRPr="006E124E">
        <w:rPr>
          <w:rFonts w:cs="Arial"/>
          <w:sz w:val="22"/>
          <w:szCs w:val="22"/>
          <w:shd w:val="clear" w:color="auto" w:fill="FFFFFF"/>
        </w:rPr>
        <w:t>SG/E/SJ/</w:t>
      </w:r>
      <w:r w:rsidR="00D43B74" w:rsidRPr="006E124E">
        <w:rPr>
          <w:rFonts w:cs="Arial"/>
          <w:sz w:val="22"/>
          <w:szCs w:val="22"/>
          <w:shd w:val="clear" w:color="auto" w:fill="FFFFFF"/>
        </w:rPr>
        <w:t>484</w:t>
      </w:r>
      <w:r w:rsidRPr="006E124E">
        <w:rPr>
          <w:rFonts w:cs="Arial"/>
          <w:sz w:val="22"/>
          <w:szCs w:val="22"/>
          <w:shd w:val="clear" w:color="auto" w:fill="FFFFFF"/>
        </w:rPr>
        <w:t>/2019</w:t>
      </w:r>
      <w:r w:rsidR="00B71DDD" w:rsidRPr="006E124E">
        <w:rPr>
          <w:rFonts w:cs="Arial"/>
          <w:sz w:val="22"/>
          <w:szCs w:val="22"/>
          <w:shd w:val="clear" w:color="auto" w:fill="FFFFFF"/>
        </w:rPr>
        <w:t>,</w:t>
      </w:r>
      <w:r w:rsidRPr="006E124E">
        <w:rPr>
          <w:rFonts w:cs="Arial"/>
          <w:sz w:val="22"/>
          <w:szCs w:val="22"/>
          <w:shd w:val="clear" w:color="auto" w:fill="FFFFFF"/>
        </w:rPr>
        <w:t xml:space="preserve"> de la misma fecha, </w:t>
      </w:r>
      <w:r w:rsidRPr="006E124E">
        <w:rPr>
          <w:rFonts w:cs="Arial"/>
          <w:sz w:val="22"/>
          <w:szCs w:val="22"/>
        </w:rPr>
        <w:t xml:space="preserve">la SGCAN remitió el referido reclamo a los demás Países Miembros, a fin de que presenten los elementos de información que estimaran pertinentes. </w:t>
      </w:r>
    </w:p>
    <w:p w:rsidR="00523691" w:rsidRPr="006E124E" w:rsidRDefault="00523691" w:rsidP="00EF5FA6">
      <w:pPr>
        <w:widowControl/>
        <w:adjustRightInd/>
        <w:spacing w:line="240" w:lineRule="auto"/>
        <w:textAlignment w:val="auto"/>
        <w:rPr>
          <w:rFonts w:cs="Arial"/>
          <w:sz w:val="22"/>
          <w:szCs w:val="22"/>
        </w:rPr>
      </w:pPr>
    </w:p>
    <w:p w:rsidR="00523691" w:rsidRPr="006E124E" w:rsidRDefault="00523691" w:rsidP="00EF5FA6">
      <w:pPr>
        <w:pStyle w:val="Prrafodelista"/>
        <w:widowControl/>
        <w:numPr>
          <w:ilvl w:val="0"/>
          <w:numId w:val="1"/>
        </w:numPr>
        <w:adjustRightInd/>
        <w:spacing w:line="240" w:lineRule="auto"/>
        <w:ind w:left="709" w:hanging="709"/>
        <w:contextualSpacing w:val="0"/>
        <w:textAlignment w:val="auto"/>
        <w:rPr>
          <w:rFonts w:cs="Arial"/>
          <w:sz w:val="22"/>
          <w:szCs w:val="22"/>
        </w:rPr>
      </w:pPr>
      <w:r w:rsidRPr="006E124E">
        <w:rPr>
          <w:rFonts w:cs="Arial"/>
          <w:sz w:val="22"/>
          <w:szCs w:val="22"/>
        </w:rPr>
        <w:t xml:space="preserve">Mediante Oficio N° </w:t>
      </w:r>
      <w:r w:rsidR="00351162" w:rsidRPr="006E124E">
        <w:rPr>
          <w:rFonts w:cs="Arial"/>
          <w:sz w:val="22"/>
          <w:szCs w:val="22"/>
        </w:rPr>
        <w:t>MPCEIP-SDYNC-2019-0072</w:t>
      </w:r>
      <w:r w:rsidRPr="006E124E">
        <w:rPr>
          <w:rFonts w:cs="Arial"/>
          <w:sz w:val="22"/>
          <w:szCs w:val="22"/>
        </w:rPr>
        <w:t xml:space="preserve">, recibido el </w:t>
      </w:r>
      <w:r w:rsidR="00351162" w:rsidRPr="006E124E">
        <w:rPr>
          <w:rFonts w:cs="Arial"/>
          <w:sz w:val="22"/>
          <w:szCs w:val="22"/>
        </w:rPr>
        <w:t>15</w:t>
      </w:r>
      <w:r w:rsidRPr="006E124E">
        <w:rPr>
          <w:rFonts w:cs="Arial"/>
          <w:sz w:val="22"/>
          <w:szCs w:val="22"/>
        </w:rPr>
        <w:t xml:space="preserve"> de </w:t>
      </w:r>
      <w:r w:rsidR="00351162" w:rsidRPr="006E124E">
        <w:rPr>
          <w:rFonts w:cs="Arial"/>
          <w:sz w:val="22"/>
          <w:szCs w:val="22"/>
        </w:rPr>
        <w:t>abril</w:t>
      </w:r>
      <w:r w:rsidRPr="006E124E">
        <w:rPr>
          <w:rFonts w:cs="Arial"/>
          <w:sz w:val="22"/>
          <w:szCs w:val="22"/>
        </w:rPr>
        <w:t xml:space="preserve"> de 2019 por la SGCAN, la Reclamada solicitó una prórroga de treinta (30) días calendario adicionales al plazo concedido por la SGCAN, para presentar contestación al reclamo interpuesto por </w:t>
      </w:r>
      <w:r w:rsidR="001533F1" w:rsidRPr="006E124E">
        <w:rPr>
          <w:rFonts w:cs="Arial"/>
          <w:color w:val="000000" w:themeColor="text1"/>
          <w:sz w:val="22"/>
          <w:szCs w:val="22"/>
        </w:rPr>
        <w:t>Reclamante</w:t>
      </w:r>
      <w:r w:rsidR="00B57BF8" w:rsidRPr="006E124E">
        <w:rPr>
          <w:rFonts w:cs="Arial"/>
          <w:color w:val="000000" w:themeColor="text1"/>
          <w:sz w:val="22"/>
          <w:szCs w:val="22"/>
        </w:rPr>
        <w:t>.</w:t>
      </w:r>
    </w:p>
    <w:p w:rsidR="00523691" w:rsidRPr="006E124E" w:rsidRDefault="00523691" w:rsidP="00EF5FA6">
      <w:pPr>
        <w:widowControl/>
        <w:adjustRightInd/>
        <w:spacing w:line="240" w:lineRule="auto"/>
        <w:ind w:left="709" w:hanging="709"/>
        <w:textAlignment w:val="auto"/>
        <w:rPr>
          <w:rFonts w:cs="Arial"/>
          <w:sz w:val="22"/>
          <w:szCs w:val="22"/>
        </w:rPr>
      </w:pPr>
    </w:p>
    <w:p w:rsidR="00020330" w:rsidRPr="006E124E" w:rsidRDefault="00523691" w:rsidP="00EF5FA6">
      <w:pPr>
        <w:pStyle w:val="Prrafodelista"/>
        <w:widowControl/>
        <w:numPr>
          <w:ilvl w:val="0"/>
          <w:numId w:val="1"/>
        </w:numPr>
        <w:adjustRightInd/>
        <w:spacing w:line="240" w:lineRule="auto"/>
        <w:ind w:left="709" w:hanging="709"/>
        <w:contextualSpacing w:val="0"/>
        <w:textAlignment w:val="auto"/>
        <w:rPr>
          <w:rFonts w:cs="Arial"/>
          <w:sz w:val="22"/>
          <w:szCs w:val="22"/>
        </w:rPr>
      </w:pPr>
      <w:r w:rsidRPr="006E124E">
        <w:rPr>
          <w:rFonts w:cs="Arial"/>
          <w:sz w:val="22"/>
          <w:szCs w:val="22"/>
          <w:shd w:val="clear" w:color="auto" w:fill="FFFFFF"/>
        </w:rPr>
        <w:t>Mediante Comunicación N° SG/E/SJ/</w:t>
      </w:r>
      <w:r w:rsidR="00351162" w:rsidRPr="006E124E">
        <w:rPr>
          <w:rFonts w:cs="Arial"/>
          <w:sz w:val="22"/>
          <w:szCs w:val="22"/>
          <w:shd w:val="clear" w:color="auto" w:fill="FFFFFF"/>
        </w:rPr>
        <w:t>613/2019</w:t>
      </w:r>
      <w:r w:rsidR="009076D8" w:rsidRPr="006E124E">
        <w:rPr>
          <w:rFonts w:cs="Arial"/>
          <w:sz w:val="22"/>
          <w:szCs w:val="22"/>
          <w:shd w:val="clear" w:color="auto" w:fill="FFFFFF"/>
        </w:rPr>
        <w:t>,</w:t>
      </w:r>
      <w:r w:rsidR="00351162" w:rsidRPr="006E124E">
        <w:rPr>
          <w:rFonts w:cs="Arial"/>
          <w:sz w:val="22"/>
          <w:szCs w:val="22"/>
          <w:shd w:val="clear" w:color="auto" w:fill="FFFFFF"/>
        </w:rPr>
        <w:t xml:space="preserve"> de fecha 22</w:t>
      </w:r>
      <w:r w:rsidRPr="006E124E">
        <w:rPr>
          <w:rFonts w:cs="Arial"/>
          <w:sz w:val="22"/>
          <w:szCs w:val="22"/>
          <w:shd w:val="clear" w:color="auto" w:fill="FFFFFF"/>
        </w:rPr>
        <w:t xml:space="preserve"> de </w:t>
      </w:r>
      <w:r w:rsidR="00351162" w:rsidRPr="006E124E">
        <w:rPr>
          <w:rFonts w:cs="Arial"/>
          <w:sz w:val="22"/>
          <w:szCs w:val="22"/>
          <w:shd w:val="clear" w:color="auto" w:fill="FFFFFF"/>
        </w:rPr>
        <w:t>abril</w:t>
      </w:r>
      <w:r w:rsidRPr="006E124E">
        <w:rPr>
          <w:rFonts w:cs="Arial"/>
          <w:sz w:val="22"/>
          <w:szCs w:val="22"/>
          <w:shd w:val="clear" w:color="auto" w:fill="FFFFFF"/>
        </w:rPr>
        <w:t xml:space="preserve"> de 2019, la SGCAN comunicó a la Reclamada la concesión de la prórroga solicitada. Asimismo, mediante Comunicaciones N° SG/E/SJ/</w:t>
      </w:r>
      <w:r w:rsidR="00351162" w:rsidRPr="006E124E">
        <w:rPr>
          <w:rFonts w:cs="Arial"/>
          <w:sz w:val="22"/>
          <w:szCs w:val="22"/>
          <w:shd w:val="clear" w:color="auto" w:fill="FFFFFF"/>
        </w:rPr>
        <w:t>626</w:t>
      </w:r>
      <w:r w:rsidRPr="006E124E">
        <w:rPr>
          <w:rFonts w:cs="Arial"/>
          <w:sz w:val="22"/>
          <w:szCs w:val="22"/>
          <w:shd w:val="clear" w:color="auto" w:fill="FFFFFF"/>
        </w:rPr>
        <w:t>/2019 y N° SG/</w:t>
      </w:r>
      <w:r w:rsidR="00351162" w:rsidRPr="006E124E">
        <w:rPr>
          <w:rFonts w:cs="Arial"/>
          <w:sz w:val="22"/>
          <w:szCs w:val="22"/>
          <w:shd w:val="clear" w:color="auto" w:fill="FFFFFF"/>
        </w:rPr>
        <w:t>E/SJ/627/2019, ambas del día 22</w:t>
      </w:r>
      <w:r w:rsidRPr="006E124E">
        <w:rPr>
          <w:rFonts w:cs="Arial"/>
          <w:sz w:val="22"/>
          <w:szCs w:val="22"/>
          <w:shd w:val="clear" w:color="auto" w:fill="FFFFFF"/>
        </w:rPr>
        <w:t xml:space="preserve"> de </w:t>
      </w:r>
      <w:r w:rsidR="00351162" w:rsidRPr="006E124E">
        <w:rPr>
          <w:rFonts w:cs="Arial"/>
          <w:sz w:val="22"/>
          <w:szCs w:val="22"/>
          <w:shd w:val="clear" w:color="auto" w:fill="FFFFFF"/>
        </w:rPr>
        <w:t>abril</w:t>
      </w:r>
      <w:r w:rsidRPr="006E124E">
        <w:rPr>
          <w:rFonts w:cs="Arial"/>
          <w:sz w:val="22"/>
          <w:szCs w:val="22"/>
          <w:shd w:val="clear" w:color="auto" w:fill="FFFFFF"/>
        </w:rPr>
        <w:t xml:space="preserve"> de 2019, la SGCAN informó a </w:t>
      </w:r>
      <w:r w:rsidR="009076D8" w:rsidRPr="006E124E">
        <w:rPr>
          <w:rFonts w:cs="Arial"/>
          <w:sz w:val="22"/>
          <w:szCs w:val="22"/>
          <w:shd w:val="clear" w:color="auto" w:fill="FFFFFF"/>
        </w:rPr>
        <w:t xml:space="preserve">la </w:t>
      </w:r>
      <w:r w:rsidR="001533F1" w:rsidRPr="006E124E">
        <w:rPr>
          <w:rFonts w:cs="Arial"/>
          <w:color w:val="000000" w:themeColor="text1"/>
          <w:sz w:val="22"/>
          <w:szCs w:val="22"/>
        </w:rPr>
        <w:t>Reclamante</w:t>
      </w:r>
      <w:r w:rsidRPr="006E124E">
        <w:rPr>
          <w:rFonts w:cs="Arial"/>
          <w:color w:val="000000" w:themeColor="text1"/>
          <w:sz w:val="22"/>
          <w:szCs w:val="22"/>
        </w:rPr>
        <w:t xml:space="preserve"> </w:t>
      </w:r>
      <w:r w:rsidRPr="006E124E">
        <w:rPr>
          <w:rFonts w:cs="Arial"/>
          <w:sz w:val="22"/>
          <w:szCs w:val="22"/>
          <w:shd w:val="clear" w:color="auto" w:fill="FFFFFF"/>
        </w:rPr>
        <w:t>y a los demás Países Miembros, respectivamente, sobre la concesión de la prórroga.</w:t>
      </w:r>
    </w:p>
    <w:p w:rsidR="00020330" w:rsidRPr="006E124E" w:rsidRDefault="00020330" w:rsidP="00EF5FA6">
      <w:pPr>
        <w:widowControl/>
        <w:adjustRightInd/>
        <w:spacing w:line="240" w:lineRule="auto"/>
        <w:textAlignment w:val="auto"/>
        <w:rPr>
          <w:rFonts w:cs="Arial"/>
          <w:sz w:val="22"/>
          <w:szCs w:val="22"/>
        </w:rPr>
      </w:pPr>
    </w:p>
    <w:p w:rsidR="00020330" w:rsidRPr="006E124E" w:rsidRDefault="00523691" w:rsidP="00EF5FA6">
      <w:pPr>
        <w:pStyle w:val="Prrafodelista"/>
        <w:widowControl/>
        <w:numPr>
          <w:ilvl w:val="0"/>
          <w:numId w:val="1"/>
        </w:numPr>
        <w:adjustRightInd/>
        <w:spacing w:line="240" w:lineRule="auto"/>
        <w:ind w:left="709" w:hanging="709"/>
        <w:contextualSpacing w:val="0"/>
        <w:textAlignment w:val="auto"/>
        <w:rPr>
          <w:rFonts w:cs="Arial"/>
          <w:sz w:val="22"/>
          <w:szCs w:val="22"/>
        </w:rPr>
      </w:pPr>
      <w:r w:rsidRPr="006E124E">
        <w:rPr>
          <w:rFonts w:cs="Arial"/>
          <w:sz w:val="22"/>
          <w:szCs w:val="22"/>
        </w:rPr>
        <w:t xml:space="preserve">Mediante Oficio N° </w:t>
      </w:r>
      <w:r w:rsidR="00020330" w:rsidRPr="006E124E">
        <w:rPr>
          <w:rFonts w:cs="Arial"/>
          <w:sz w:val="22"/>
          <w:szCs w:val="22"/>
        </w:rPr>
        <w:t>MPCEIP-SDYNC-2019-0083</w:t>
      </w:r>
      <w:r w:rsidRPr="006E124E">
        <w:rPr>
          <w:rFonts w:cs="Arial"/>
          <w:sz w:val="22"/>
          <w:szCs w:val="22"/>
        </w:rPr>
        <w:t xml:space="preserve">, recibido el </w:t>
      </w:r>
      <w:r w:rsidR="00020330" w:rsidRPr="006E124E">
        <w:rPr>
          <w:rFonts w:cs="Arial"/>
          <w:sz w:val="22"/>
          <w:szCs w:val="22"/>
        </w:rPr>
        <w:t>20 de mayo de</w:t>
      </w:r>
      <w:r w:rsidRPr="006E124E">
        <w:rPr>
          <w:rFonts w:cs="Arial"/>
          <w:sz w:val="22"/>
          <w:szCs w:val="22"/>
        </w:rPr>
        <w:t xml:space="preserve"> 2019 por la SGCAN, la Reclamada presentó </w:t>
      </w:r>
      <w:r w:rsidR="00036DBD" w:rsidRPr="006E124E">
        <w:rPr>
          <w:rFonts w:cs="Arial"/>
          <w:sz w:val="22"/>
          <w:szCs w:val="22"/>
        </w:rPr>
        <w:t xml:space="preserve">la </w:t>
      </w:r>
      <w:r w:rsidRPr="006E124E">
        <w:rPr>
          <w:rFonts w:cs="Arial"/>
          <w:sz w:val="22"/>
          <w:szCs w:val="22"/>
        </w:rPr>
        <w:t>contestación al reclamo interpuesto</w:t>
      </w:r>
      <w:r w:rsidR="00F7644D" w:rsidRPr="006E124E">
        <w:rPr>
          <w:rFonts w:cs="Arial"/>
          <w:sz w:val="22"/>
          <w:szCs w:val="22"/>
        </w:rPr>
        <w:t xml:space="preserve">, </w:t>
      </w:r>
      <w:r w:rsidR="00036DBD" w:rsidRPr="006E124E">
        <w:rPr>
          <w:rFonts w:cs="Arial"/>
          <w:sz w:val="22"/>
          <w:szCs w:val="22"/>
        </w:rPr>
        <w:t xml:space="preserve">la </w:t>
      </w:r>
      <w:r w:rsidR="00F7644D" w:rsidRPr="006E124E">
        <w:rPr>
          <w:rFonts w:cs="Arial"/>
          <w:sz w:val="22"/>
          <w:szCs w:val="22"/>
        </w:rPr>
        <w:t>cual fue puesto</w:t>
      </w:r>
      <w:r w:rsidR="00FF7AA1" w:rsidRPr="006E124E">
        <w:rPr>
          <w:rFonts w:cs="Arial"/>
          <w:sz w:val="22"/>
          <w:szCs w:val="22"/>
        </w:rPr>
        <w:t xml:space="preserve"> en conocimiento de la Reclamante</w:t>
      </w:r>
      <w:r w:rsidR="00F7644D" w:rsidRPr="006E124E">
        <w:rPr>
          <w:rFonts w:cs="Arial"/>
          <w:sz w:val="22"/>
          <w:szCs w:val="22"/>
        </w:rPr>
        <w:t xml:space="preserve"> mediante Comunicación </w:t>
      </w:r>
      <w:r w:rsidR="00FF7AA1" w:rsidRPr="006E124E">
        <w:rPr>
          <w:rFonts w:cs="Arial"/>
          <w:sz w:val="22"/>
          <w:szCs w:val="22"/>
        </w:rPr>
        <w:t xml:space="preserve">N° </w:t>
      </w:r>
      <w:r w:rsidR="00F7644D" w:rsidRPr="006E124E">
        <w:rPr>
          <w:rFonts w:cs="Arial"/>
          <w:sz w:val="22"/>
          <w:szCs w:val="22"/>
        </w:rPr>
        <w:t>SG/E/SJ/</w:t>
      </w:r>
      <w:r w:rsidR="00FF7AA1" w:rsidRPr="006E124E">
        <w:rPr>
          <w:rFonts w:cs="Arial"/>
          <w:sz w:val="22"/>
          <w:szCs w:val="22"/>
        </w:rPr>
        <w:t>819</w:t>
      </w:r>
      <w:r w:rsidR="00F7644D" w:rsidRPr="006E124E">
        <w:rPr>
          <w:rFonts w:cs="Arial"/>
          <w:sz w:val="22"/>
          <w:szCs w:val="22"/>
        </w:rPr>
        <w:t xml:space="preserve">/2019 de fecha </w:t>
      </w:r>
      <w:r w:rsidR="00FF7AA1" w:rsidRPr="006E124E">
        <w:rPr>
          <w:rFonts w:cs="Arial"/>
          <w:sz w:val="22"/>
          <w:szCs w:val="22"/>
        </w:rPr>
        <w:t>21</w:t>
      </w:r>
      <w:r w:rsidR="00F7644D" w:rsidRPr="006E124E">
        <w:rPr>
          <w:rFonts w:cs="Arial"/>
          <w:sz w:val="22"/>
          <w:szCs w:val="22"/>
        </w:rPr>
        <w:t xml:space="preserve"> de </w:t>
      </w:r>
      <w:r w:rsidR="00FF7AA1" w:rsidRPr="006E124E">
        <w:rPr>
          <w:rFonts w:cs="Arial"/>
          <w:sz w:val="22"/>
          <w:szCs w:val="22"/>
        </w:rPr>
        <w:t>mayo</w:t>
      </w:r>
      <w:r w:rsidR="00F7644D" w:rsidRPr="006E124E">
        <w:rPr>
          <w:rFonts w:cs="Arial"/>
          <w:sz w:val="22"/>
          <w:szCs w:val="22"/>
        </w:rPr>
        <w:t xml:space="preserve"> de 2019.</w:t>
      </w:r>
    </w:p>
    <w:p w:rsidR="002D0D4B" w:rsidRPr="006E124E" w:rsidRDefault="002D0D4B" w:rsidP="00EF5FA6">
      <w:pPr>
        <w:widowControl/>
        <w:adjustRightInd/>
        <w:spacing w:line="240" w:lineRule="auto"/>
        <w:textAlignment w:val="auto"/>
        <w:rPr>
          <w:rFonts w:cs="Arial"/>
          <w:sz w:val="22"/>
          <w:szCs w:val="22"/>
        </w:rPr>
      </w:pPr>
    </w:p>
    <w:p w:rsidR="00FF7AA1" w:rsidRPr="006E124E" w:rsidRDefault="00036DBD" w:rsidP="00EF5FA6">
      <w:pPr>
        <w:pStyle w:val="Prrafodelista"/>
        <w:widowControl/>
        <w:numPr>
          <w:ilvl w:val="0"/>
          <w:numId w:val="1"/>
        </w:numPr>
        <w:adjustRightInd/>
        <w:spacing w:line="240" w:lineRule="auto"/>
        <w:ind w:left="709" w:hanging="709"/>
        <w:contextualSpacing w:val="0"/>
        <w:textAlignment w:val="auto"/>
        <w:rPr>
          <w:rFonts w:cs="Arial"/>
          <w:sz w:val="22"/>
          <w:szCs w:val="22"/>
        </w:rPr>
      </w:pPr>
      <w:r w:rsidRPr="006E124E">
        <w:rPr>
          <w:rFonts w:cs="Arial"/>
          <w:sz w:val="22"/>
          <w:szCs w:val="22"/>
        </w:rPr>
        <w:t xml:space="preserve">Mediante escrito de </w:t>
      </w:r>
      <w:r w:rsidR="00020330" w:rsidRPr="006E124E">
        <w:rPr>
          <w:rFonts w:cs="Arial"/>
          <w:sz w:val="22"/>
          <w:szCs w:val="22"/>
        </w:rPr>
        <w:t>fecha 20 de mayo de 2019, la Reclamante presentó información complementari</w:t>
      </w:r>
      <w:r w:rsidR="00FF7AA1" w:rsidRPr="006E124E">
        <w:rPr>
          <w:rFonts w:cs="Arial"/>
          <w:sz w:val="22"/>
          <w:szCs w:val="22"/>
        </w:rPr>
        <w:t>a, el cual fue puesto en conocimiento de la Reclamada mediante Comunicación N° SG/E/SJ/820/2019 de fecha 21 de mayo</w:t>
      </w:r>
      <w:r w:rsidRPr="006E124E">
        <w:rPr>
          <w:rFonts w:cs="Arial"/>
          <w:sz w:val="22"/>
          <w:szCs w:val="22"/>
        </w:rPr>
        <w:t xml:space="preserve"> de la SGCAN</w:t>
      </w:r>
      <w:r w:rsidR="00FF7AA1" w:rsidRPr="006E124E">
        <w:rPr>
          <w:rFonts w:cs="Arial"/>
          <w:sz w:val="22"/>
          <w:szCs w:val="22"/>
        </w:rPr>
        <w:t>.</w:t>
      </w:r>
    </w:p>
    <w:p w:rsidR="00020330" w:rsidRPr="006E124E" w:rsidRDefault="00020330" w:rsidP="00EF5FA6">
      <w:pPr>
        <w:spacing w:line="240" w:lineRule="auto"/>
        <w:rPr>
          <w:rFonts w:cs="Arial"/>
          <w:b/>
          <w:sz w:val="22"/>
          <w:szCs w:val="22"/>
        </w:rPr>
      </w:pPr>
    </w:p>
    <w:p w:rsidR="00E56901" w:rsidRPr="006E124E" w:rsidRDefault="00C02068" w:rsidP="00EF5FA6">
      <w:pPr>
        <w:pStyle w:val="Prrafodelista"/>
        <w:widowControl/>
        <w:adjustRightInd/>
        <w:spacing w:line="240" w:lineRule="auto"/>
        <w:ind w:left="709" w:hanging="709"/>
        <w:contextualSpacing w:val="0"/>
        <w:textAlignment w:val="auto"/>
        <w:rPr>
          <w:rFonts w:cs="Arial"/>
          <w:b/>
          <w:sz w:val="22"/>
          <w:szCs w:val="22"/>
        </w:rPr>
      </w:pPr>
      <w:r w:rsidRPr="006E124E">
        <w:rPr>
          <w:rFonts w:cs="Arial"/>
          <w:b/>
          <w:sz w:val="22"/>
          <w:szCs w:val="22"/>
        </w:rPr>
        <w:t>III.</w:t>
      </w:r>
      <w:r w:rsidRPr="006E124E">
        <w:rPr>
          <w:rFonts w:cs="Arial"/>
          <w:b/>
          <w:sz w:val="22"/>
          <w:szCs w:val="22"/>
        </w:rPr>
        <w:tab/>
      </w:r>
      <w:r w:rsidR="00E56901" w:rsidRPr="006E124E">
        <w:rPr>
          <w:rFonts w:cs="Arial"/>
          <w:b/>
          <w:sz w:val="22"/>
          <w:szCs w:val="22"/>
        </w:rPr>
        <w:t>IDENTIFICACIÓN Y DESCRIPCIÓN DE LAS MEDIDAS O CONDUCTAS MATERIA DEL RECLAMO.-</w:t>
      </w:r>
    </w:p>
    <w:p w:rsidR="00E56901" w:rsidRPr="006E124E" w:rsidRDefault="00E56901" w:rsidP="00EF5FA6">
      <w:pPr>
        <w:widowControl/>
        <w:adjustRightInd/>
        <w:spacing w:line="240" w:lineRule="auto"/>
        <w:textAlignment w:val="auto"/>
        <w:rPr>
          <w:rFonts w:cs="Arial"/>
          <w:sz w:val="22"/>
          <w:szCs w:val="22"/>
        </w:rPr>
      </w:pPr>
    </w:p>
    <w:p w:rsidR="00E56901" w:rsidRPr="006E124E" w:rsidRDefault="00E56901" w:rsidP="00EF5FA6">
      <w:pPr>
        <w:pStyle w:val="Prrafodelista"/>
        <w:widowControl/>
        <w:numPr>
          <w:ilvl w:val="0"/>
          <w:numId w:val="1"/>
        </w:numPr>
        <w:adjustRightInd/>
        <w:spacing w:line="240" w:lineRule="auto"/>
        <w:ind w:left="709" w:hanging="709"/>
        <w:contextualSpacing w:val="0"/>
        <w:textAlignment w:val="auto"/>
        <w:rPr>
          <w:rFonts w:cs="Arial"/>
          <w:sz w:val="22"/>
          <w:szCs w:val="22"/>
        </w:rPr>
      </w:pPr>
      <w:r w:rsidRPr="006E124E">
        <w:rPr>
          <w:rFonts w:cs="Arial"/>
          <w:sz w:val="22"/>
          <w:szCs w:val="22"/>
        </w:rPr>
        <w:t xml:space="preserve">Conforme a lo señalado por la Reclamante, las conductas de la </w:t>
      </w:r>
      <w:r w:rsidR="00413164" w:rsidRPr="006E124E">
        <w:rPr>
          <w:rFonts w:cs="Arial"/>
          <w:sz w:val="22"/>
          <w:szCs w:val="22"/>
        </w:rPr>
        <w:t xml:space="preserve">Reclamada </w:t>
      </w:r>
      <w:r w:rsidRPr="006E124E">
        <w:rPr>
          <w:rFonts w:cs="Arial"/>
          <w:sz w:val="22"/>
          <w:szCs w:val="22"/>
        </w:rPr>
        <w:t>que configurarían el incumplimiento del ordenamiento jurídico andino serían las siguientes:</w:t>
      </w:r>
    </w:p>
    <w:p w:rsidR="00E56901" w:rsidRPr="006E124E" w:rsidRDefault="00E56901" w:rsidP="00EF5FA6">
      <w:pPr>
        <w:pStyle w:val="Prrafodelista"/>
        <w:widowControl/>
        <w:adjustRightInd/>
        <w:spacing w:line="240" w:lineRule="auto"/>
        <w:ind w:left="709"/>
        <w:contextualSpacing w:val="0"/>
        <w:textAlignment w:val="auto"/>
        <w:rPr>
          <w:rFonts w:cs="Arial"/>
          <w:sz w:val="22"/>
          <w:szCs w:val="22"/>
        </w:rPr>
      </w:pPr>
    </w:p>
    <w:p w:rsidR="00E56901" w:rsidRPr="006E124E" w:rsidRDefault="00E56901" w:rsidP="00EF5FA6">
      <w:pPr>
        <w:pStyle w:val="Prrafodelista"/>
        <w:widowControl/>
        <w:adjustRightInd/>
        <w:spacing w:line="240" w:lineRule="auto"/>
        <w:ind w:left="1134"/>
        <w:textAlignment w:val="auto"/>
        <w:rPr>
          <w:rFonts w:cs="Arial"/>
          <w:i/>
          <w:sz w:val="22"/>
          <w:szCs w:val="22"/>
        </w:rPr>
      </w:pPr>
      <w:r w:rsidRPr="006E124E">
        <w:rPr>
          <w:rFonts w:cs="Arial"/>
          <w:sz w:val="22"/>
          <w:szCs w:val="22"/>
        </w:rPr>
        <w:t>“</w:t>
      </w:r>
      <w:r w:rsidR="00973F3E" w:rsidRPr="006E124E">
        <w:rPr>
          <w:rFonts w:cs="Arial"/>
          <w:i/>
          <w:sz w:val="22"/>
          <w:szCs w:val="22"/>
        </w:rPr>
        <w:t xml:space="preserve">(i) </w:t>
      </w:r>
      <w:r w:rsidRPr="006E124E">
        <w:rPr>
          <w:rFonts w:cs="Arial"/>
          <w:i/>
          <w:sz w:val="22"/>
          <w:szCs w:val="22"/>
        </w:rPr>
        <w:t xml:space="preserve">La primera de ellas es la exigencia por parte del Servicio Nacional de Aduanas de Ecuador del pago del 45% del valor CIF de las importaciones de azúcar originaria de Colombia. Esta exigencia y cobro por parte del Servicio Nacional de Aduanas del Ecuador consta en las liquidaciones 35922811 de 2 de marzo de 2018, 36078302 del 19 de marzo de 2018, 36078471 de 19 de marzo de 2018, </w:t>
      </w:r>
      <w:bookmarkStart w:id="0" w:name="OLE_LINK1"/>
      <w:r w:rsidRPr="006E124E">
        <w:rPr>
          <w:rFonts w:cs="Arial"/>
          <w:i/>
          <w:sz w:val="22"/>
          <w:szCs w:val="22"/>
        </w:rPr>
        <w:t>36078283</w:t>
      </w:r>
      <w:bookmarkEnd w:id="0"/>
      <w:r w:rsidRPr="006E124E">
        <w:rPr>
          <w:rFonts w:cs="Arial"/>
          <w:i/>
          <w:sz w:val="22"/>
          <w:szCs w:val="22"/>
        </w:rPr>
        <w:t xml:space="preserve"> de 19 de marzo de 2018, 37501258 y 37523697, del 3 y 5 de julio de 2018, respectivamente, 37669481 y 37670486, 37807324, del día 30 de julio de 2018, 38624823 del día 15 de octubre de 2018 y 38992632 de fecha 19 de noviembre de 2018.</w:t>
      </w:r>
    </w:p>
    <w:p w:rsidR="00E56901" w:rsidRPr="006E124E" w:rsidRDefault="00E56901" w:rsidP="00EF5FA6">
      <w:pPr>
        <w:pStyle w:val="Prrafodelista"/>
        <w:widowControl/>
        <w:adjustRightInd/>
        <w:spacing w:line="240" w:lineRule="auto"/>
        <w:ind w:left="1134"/>
        <w:textAlignment w:val="auto"/>
        <w:rPr>
          <w:rFonts w:cs="Arial"/>
          <w:i/>
          <w:sz w:val="22"/>
          <w:szCs w:val="22"/>
        </w:rPr>
      </w:pPr>
    </w:p>
    <w:p w:rsidR="00E56901" w:rsidRDefault="00E56901" w:rsidP="00A4575D">
      <w:pPr>
        <w:pStyle w:val="Prrafodelista"/>
        <w:widowControl/>
        <w:adjustRightInd/>
        <w:spacing w:line="240" w:lineRule="auto"/>
        <w:ind w:left="1134"/>
        <w:textAlignment w:val="auto"/>
        <w:rPr>
          <w:rFonts w:cs="Arial"/>
          <w:i/>
          <w:sz w:val="22"/>
          <w:szCs w:val="22"/>
        </w:rPr>
      </w:pPr>
      <w:r w:rsidRPr="006E124E">
        <w:rPr>
          <w:rFonts w:cs="Arial"/>
          <w:i/>
          <w:sz w:val="22"/>
          <w:szCs w:val="22"/>
        </w:rPr>
        <w:t>(ii)</w:t>
      </w:r>
      <w:r w:rsidRPr="006E124E">
        <w:rPr>
          <w:rFonts w:cs="Arial"/>
          <w:i/>
          <w:sz w:val="22"/>
          <w:szCs w:val="22"/>
        </w:rPr>
        <w:tab/>
        <w:t xml:space="preserve">La segunda conducta reclamada es una omisión incurrida por el Gobierno del Ecuador. Dicha omisión consiste en haberse abstenido de ordenar la devolución de los cobros y pagos indebidos relacionados con la aplicación de la medida provisional de salvaguardia, a pesar de que expresamente fue requerido por SUGARLATAM DEL ECUADOR S.A. </w:t>
      </w:r>
    </w:p>
    <w:p w:rsidR="002A6B8B" w:rsidRPr="006E124E" w:rsidRDefault="002A6B8B" w:rsidP="00A4575D">
      <w:pPr>
        <w:pStyle w:val="Prrafodelista"/>
        <w:widowControl/>
        <w:adjustRightInd/>
        <w:spacing w:line="240" w:lineRule="auto"/>
        <w:ind w:left="1134"/>
        <w:textAlignment w:val="auto"/>
        <w:rPr>
          <w:rFonts w:cs="Arial"/>
          <w:i/>
          <w:sz w:val="22"/>
          <w:szCs w:val="22"/>
        </w:rPr>
      </w:pPr>
    </w:p>
    <w:p w:rsidR="00E56901" w:rsidRPr="006E124E" w:rsidRDefault="00E56901" w:rsidP="00EF5FA6">
      <w:pPr>
        <w:pStyle w:val="Prrafodelista"/>
        <w:widowControl/>
        <w:adjustRightInd/>
        <w:spacing w:line="240" w:lineRule="auto"/>
        <w:ind w:left="1134"/>
        <w:contextualSpacing w:val="0"/>
        <w:textAlignment w:val="auto"/>
        <w:rPr>
          <w:rFonts w:cs="Arial"/>
          <w:i/>
          <w:sz w:val="22"/>
          <w:szCs w:val="22"/>
        </w:rPr>
      </w:pPr>
      <w:r w:rsidRPr="006E124E">
        <w:rPr>
          <w:rFonts w:cs="Arial"/>
          <w:i/>
          <w:sz w:val="22"/>
          <w:szCs w:val="22"/>
        </w:rPr>
        <w:t xml:space="preserve">(iii) Finalmente, la tercer conducta objeto de incumplimiento reclamado constituye la denegación y declaración sin lugar los reclamos administrativos de pago indebido presentados por SUGARLATAM DEL ECUADOR S.A., a través de los cuales se solicitó, con fundamento en normas del ordenamiento jurídico de la Comunidad Andina, la devolución de los valores indebidamente cobrados por concepto de la medida provisional de salvaguardia. Esta negativa a devolver los valores indebidamente cobrados se materializó en las Resoluciones </w:t>
      </w:r>
      <w:proofErr w:type="spellStart"/>
      <w:r w:rsidRPr="006E124E">
        <w:rPr>
          <w:rFonts w:cs="Arial"/>
          <w:i/>
          <w:sz w:val="22"/>
          <w:szCs w:val="22"/>
        </w:rPr>
        <w:t>Nros</w:t>
      </w:r>
      <w:proofErr w:type="spellEnd"/>
      <w:r w:rsidRPr="006E124E">
        <w:rPr>
          <w:rFonts w:cs="Arial"/>
          <w:i/>
          <w:sz w:val="22"/>
          <w:szCs w:val="22"/>
        </w:rPr>
        <w:t xml:space="preserve">. SENAE-DDT-2019-0014-RE, del 8 de enero de 2019 y SENAE-DDT-2019-0015-RE, del 8 de enero de 2019, ambas de la Dirección Distrital de Tulcán del SENAE, mediante las cuales se declaró sin lugar los </w:t>
      </w:r>
      <w:r w:rsidRPr="006E124E">
        <w:rPr>
          <w:rFonts w:cs="Arial"/>
          <w:i/>
          <w:sz w:val="22"/>
          <w:szCs w:val="22"/>
        </w:rPr>
        <w:lastRenderedPageBreak/>
        <w:t>reclamos de pago indebido y se desconoció la fuerza vinculante, la primacía, la aplicación y efecto directo de las normas del ordenamiento jurídico de la Comunidad Andina.</w:t>
      </w:r>
      <w:r w:rsidRPr="006E124E">
        <w:rPr>
          <w:rFonts w:cs="Arial"/>
          <w:sz w:val="22"/>
          <w:szCs w:val="22"/>
        </w:rPr>
        <w:t>”</w:t>
      </w:r>
      <w:r w:rsidRPr="006E124E">
        <w:rPr>
          <w:rStyle w:val="Refdenotaalpie"/>
          <w:rFonts w:cs="Arial"/>
          <w:sz w:val="22"/>
          <w:szCs w:val="22"/>
        </w:rPr>
        <w:footnoteReference w:id="1"/>
      </w:r>
    </w:p>
    <w:p w:rsidR="00311408" w:rsidRPr="006E124E" w:rsidRDefault="00311408" w:rsidP="00EF5FA6">
      <w:pPr>
        <w:widowControl/>
        <w:adjustRightInd/>
        <w:spacing w:line="240" w:lineRule="auto"/>
        <w:textAlignment w:val="auto"/>
        <w:rPr>
          <w:rFonts w:cs="Arial"/>
          <w:b/>
          <w:bCs/>
          <w:sz w:val="22"/>
          <w:szCs w:val="22"/>
        </w:rPr>
      </w:pPr>
    </w:p>
    <w:p w:rsidR="00311408" w:rsidRPr="006E124E" w:rsidRDefault="00311408" w:rsidP="00EF5FA6">
      <w:pPr>
        <w:pStyle w:val="Prrafodelista"/>
        <w:widowControl/>
        <w:numPr>
          <w:ilvl w:val="0"/>
          <w:numId w:val="1"/>
        </w:numPr>
        <w:adjustRightInd/>
        <w:spacing w:line="240" w:lineRule="auto"/>
        <w:ind w:left="709" w:hanging="709"/>
        <w:contextualSpacing w:val="0"/>
        <w:textAlignment w:val="auto"/>
        <w:rPr>
          <w:rFonts w:cs="Arial"/>
          <w:bCs/>
          <w:sz w:val="22"/>
          <w:szCs w:val="22"/>
        </w:rPr>
      </w:pPr>
      <w:r w:rsidRPr="006E124E">
        <w:rPr>
          <w:rFonts w:cs="Arial"/>
          <w:bCs/>
          <w:sz w:val="22"/>
          <w:szCs w:val="22"/>
        </w:rPr>
        <w:t>Al tenor de lo alegado</w:t>
      </w:r>
      <w:r w:rsidR="00CB6006" w:rsidRPr="006E124E">
        <w:rPr>
          <w:rFonts w:cs="Arial"/>
          <w:bCs/>
          <w:sz w:val="22"/>
          <w:szCs w:val="22"/>
        </w:rPr>
        <w:t xml:space="preserve"> por la Reclamante</w:t>
      </w:r>
      <w:r w:rsidRPr="006E124E">
        <w:rPr>
          <w:rFonts w:cs="Arial"/>
          <w:bCs/>
          <w:sz w:val="22"/>
          <w:szCs w:val="22"/>
        </w:rPr>
        <w:t>, el incumplimiento</w:t>
      </w:r>
      <w:r w:rsidR="0027613B" w:rsidRPr="006E124E">
        <w:rPr>
          <w:rFonts w:cs="Arial"/>
          <w:bCs/>
          <w:sz w:val="22"/>
          <w:szCs w:val="22"/>
        </w:rPr>
        <w:t xml:space="preserve"> </w:t>
      </w:r>
      <w:r w:rsidR="00BC6EAE" w:rsidRPr="006E124E">
        <w:rPr>
          <w:rFonts w:cs="Arial"/>
          <w:bCs/>
          <w:sz w:val="22"/>
          <w:szCs w:val="22"/>
        </w:rPr>
        <w:t xml:space="preserve">versaría en el hecho </w:t>
      </w:r>
      <w:r w:rsidRPr="006E124E">
        <w:rPr>
          <w:rFonts w:cs="Arial"/>
          <w:bCs/>
          <w:sz w:val="22"/>
          <w:szCs w:val="22"/>
        </w:rPr>
        <w:t xml:space="preserve">que la Reclamada exigió el pago por concepto </w:t>
      </w:r>
      <w:r w:rsidR="00F5758C" w:rsidRPr="006E124E">
        <w:rPr>
          <w:rFonts w:cs="Arial"/>
          <w:bCs/>
          <w:sz w:val="22"/>
          <w:szCs w:val="22"/>
        </w:rPr>
        <w:t xml:space="preserve">de </w:t>
      </w:r>
      <w:r w:rsidR="00BD5F18" w:rsidRPr="006E124E">
        <w:rPr>
          <w:rFonts w:cs="Arial"/>
          <w:bCs/>
          <w:sz w:val="22"/>
          <w:szCs w:val="22"/>
        </w:rPr>
        <w:t>salvaguardia</w:t>
      </w:r>
      <w:r w:rsidR="00CB6006" w:rsidRPr="006E124E">
        <w:rPr>
          <w:rFonts w:cs="Arial"/>
          <w:bCs/>
          <w:sz w:val="22"/>
          <w:szCs w:val="22"/>
        </w:rPr>
        <w:t xml:space="preserve"> mediante las liquidaciones emitidas por la Administración Aduanera del Ecuador</w:t>
      </w:r>
      <w:r w:rsidR="00BD5F18" w:rsidRPr="006E124E">
        <w:rPr>
          <w:rFonts w:cs="Arial"/>
          <w:bCs/>
          <w:sz w:val="22"/>
          <w:szCs w:val="22"/>
        </w:rPr>
        <w:t>, y no otorgó la devolución de los conceptos pagados con anterioridad</w:t>
      </w:r>
      <w:r w:rsidR="006F1097" w:rsidRPr="006E124E">
        <w:rPr>
          <w:rFonts w:cs="Arial"/>
          <w:bCs/>
          <w:sz w:val="22"/>
          <w:szCs w:val="22"/>
        </w:rPr>
        <w:t xml:space="preserve"> y posterioridad</w:t>
      </w:r>
      <w:r w:rsidR="00BD5F18" w:rsidRPr="006E124E">
        <w:rPr>
          <w:rFonts w:cs="Arial"/>
          <w:bCs/>
          <w:sz w:val="22"/>
          <w:szCs w:val="22"/>
        </w:rPr>
        <w:t xml:space="preserve"> a la vigencia de la Resolución</w:t>
      </w:r>
      <w:r w:rsidR="00CB6006" w:rsidRPr="006E124E">
        <w:rPr>
          <w:rFonts w:cs="Arial"/>
          <w:bCs/>
          <w:sz w:val="22"/>
          <w:szCs w:val="22"/>
        </w:rPr>
        <w:t xml:space="preserve"> N° 2005</w:t>
      </w:r>
      <w:r w:rsidR="005F3B54" w:rsidRPr="006E124E">
        <w:rPr>
          <w:rFonts w:cs="Arial"/>
          <w:bCs/>
          <w:sz w:val="22"/>
          <w:szCs w:val="22"/>
        </w:rPr>
        <w:t xml:space="preserve"> de la Secretaría General</w:t>
      </w:r>
      <w:r w:rsidR="006F1097" w:rsidRPr="006E124E">
        <w:rPr>
          <w:rFonts w:cs="Arial"/>
          <w:bCs/>
          <w:sz w:val="22"/>
          <w:szCs w:val="22"/>
        </w:rPr>
        <w:t>.</w:t>
      </w:r>
    </w:p>
    <w:p w:rsidR="00311408" w:rsidRPr="006E124E" w:rsidRDefault="00311408" w:rsidP="00EF5FA6">
      <w:pPr>
        <w:widowControl/>
        <w:adjustRightInd/>
        <w:spacing w:line="240" w:lineRule="auto"/>
        <w:ind w:left="709" w:hanging="709"/>
        <w:textAlignment w:val="auto"/>
        <w:rPr>
          <w:rFonts w:cs="Arial"/>
          <w:bCs/>
          <w:sz w:val="22"/>
          <w:szCs w:val="22"/>
        </w:rPr>
      </w:pPr>
    </w:p>
    <w:p w:rsidR="00E56901" w:rsidRPr="006E124E" w:rsidRDefault="00E56901" w:rsidP="00EF5FA6">
      <w:pPr>
        <w:widowControl/>
        <w:adjustRightInd/>
        <w:spacing w:line="240" w:lineRule="auto"/>
        <w:ind w:left="709" w:hanging="709"/>
        <w:textAlignment w:val="auto"/>
        <w:rPr>
          <w:rFonts w:cs="Arial"/>
          <w:b/>
          <w:sz w:val="22"/>
          <w:szCs w:val="22"/>
        </w:rPr>
      </w:pPr>
      <w:r w:rsidRPr="006E124E">
        <w:rPr>
          <w:rFonts w:cs="Arial"/>
          <w:b/>
          <w:bCs/>
          <w:sz w:val="22"/>
          <w:szCs w:val="22"/>
        </w:rPr>
        <w:t xml:space="preserve">IV. </w:t>
      </w:r>
      <w:r w:rsidRPr="006E124E">
        <w:rPr>
          <w:rFonts w:cs="Arial"/>
          <w:b/>
          <w:bCs/>
          <w:sz w:val="22"/>
          <w:szCs w:val="22"/>
        </w:rPr>
        <w:tab/>
      </w:r>
      <w:r w:rsidRPr="006E124E">
        <w:rPr>
          <w:rFonts w:cs="Arial"/>
          <w:b/>
          <w:sz w:val="22"/>
          <w:szCs w:val="22"/>
        </w:rPr>
        <w:t>ARGUMENTOS DE LAS PARTES.-</w:t>
      </w:r>
    </w:p>
    <w:p w:rsidR="00E56901" w:rsidRPr="006E124E" w:rsidRDefault="00E56901" w:rsidP="00EF5FA6">
      <w:pPr>
        <w:widowControl/>
        <w:adjustRightInd/>
        <w:spacing w:line="240" w:lineRule="auto"/>
        <w:ind w:hanging="426"/>
        <w:textAlignment w:val="auto"/>
        <w:rPr>
          <w:rFonts w:cs="Arial"/>
          <w:b/>
          <w:sz w:val="22"/>
          <w:szCs w:val="22"/>
        </w:rPr>
      </w:pPr>
    </w:p>
    <w:p w:rsidR="00E56901" w:rsidRPr="006E124E" w:rsidRDefault="00E56901" w:rsidP="00EF5FA6">
      <w:pPr>
        <w:widowControl/>
        <w:tabs>
          <w:tab w:val="left" w:pos="709"/>
        </w:tabs>
        <w:adjustRightInd/>
        <w:spacing w:line="240" w:lineRule="auto"/>
        <w:textAlignment w:val="auto"/>
        <w:rPr>
          <w:rFonts w:cs="Arial"/>
          <w:b/>
          <w:sz w:val="22"/>
          <w:szCs w:val="22"/>
        </w:rPr>
      </w:pPr>
      <w:r w:rsidRPr="006E124E">
        <w:rPr>
          <w:rFonts w:cs="Arial"/>
          <w:b/>
          <w:bCs/>
          <w:sz w:val="22"/>
          <w:szCs w:val="22"/>
        </w:rPr>
        <w:t xml:space="preserve">4.1. </w:t>
      </w:r>
      <w:r w:rsidRPr="006E124E">
        <w:rPr>
          <w:rFonts w:cs="Arial"/>
          <w:b/>
          <w:bCs/>
          <w:sz w:val="22"/>
          <w:szCs w:val="22"/>
        </w:rPr>
        <w:tab/>
      </w:r>
      <w:r w:rsidRPr="006E124E">
        <w:rPr>
          <w:rFonts w:cs="Arial"/>
          <w:b/>
          <w:bCs/>
          <w:sz w:val="22"/>
          <w:szCs w:val="22"/>
          <w:u w:val="single"/>
        </w:rPr>
        <w:t>Argumentos de la Reclamante</w:t>
      </w:r>
      <w:r w:rsidRPr="006E124E">
        <w:rPr>
          <w:rFonts w:cs="Arial"/>
          <w:b/>
          <w:bCs/>
          <w:sz w:val="22"/>
          <w:szCs w:val="22"/>
        </w:rPr>
        <w:t>:</w:t>
      </w:r>
    </w:p>
    <w:p w:rsidR="00E56901" w:rsidRPr="006E124E" w:rsidRDefault="00E56901" w:rsidP="00EF5FA6">
      <w:pPr>
        <w:widowControl/>
        <w:adjustRightInd/>
        <w:spacing w:line="240" w:lineRule="auto"/>
        <w:textAlignment w:val="auto"/>
        <w:rPr>
          <w:rFonts w:cs="Arial"/>
          <w:sz w:val="22"/>
          <w:szCs w:val="22"/>
        </w:rPr>
      </w:pPr>
    </w:p>
    <w:p w:rsidR="00E56901" w:rsidRPr="006E124E" w:rsidRDefault="00E56901" w:rsidP="00EF5FA6">
      <w:pPr>
        <w:widowControl/>
        <w:tabs>
          <w:tab w:val="left" w:pos="709"/>
        </w:tabs>
        <w:adjustRightInd/>
        <w:spacing w:line="240" w:lineRule="auto"/>
        <w:textAlignment w:val="auto"/>
        <w:rPr>
          <w:rFonts w:cs="Arial"/>
          <w:b/>
          <w:sz w:val="22"/>
          <w:szCs w:val="22"/>
          <w:lang w:val="es-MX"/>
        </w:rPr>
      </w:pPr>
      <w:r w:rsidRPr="006E124E">
        <w:rPr>
          <w:rFonts w:cs="Arial"/>
          <w:b/>
          <w:sz w:val="22"/>
          <w:szCs w:val="22"/>
          <w:lang w:val="es-MX"/>
        </w:rPr>
        <w:t xml:space="preserve">4.1.1. </w:t>
      </w:r>
      <w:r w:rsidRPr="006E124E">
        <w:rPr>
          <w:rFonts w:cs="Arial"/>
          <w:b/>
          <w:sz w:val="22"/>
          <w:szCs w:val="22"/>
          <w:lang w:val="es-MX"/>
        </w:rPr>
        <w:tab/>
      </w:r>
      <w:r w:rsidRPr="006E124E">
        <w:rPr>
          <w:rFonts w:cs="Arial"/>
          <w:b/>
          <w:sz w:val="22"/>
          <w:szCs w:val="22"/>
        </w:rPr>
        <w:t>El alegado incumplimiento de la Resolución N° 2005</w:t>
      </w:r>
      <w:r w:rsidRPr="006E124E">
        <w:rPr>
          <w:rFonts w:cs="Arial"/>
          <w:b/>
          <w:sz w:val="22"/>
          <w:szCs w:val="22"/>
          <w:lang w:val="es-MX"/>
        </w:rPr>
        <w:t>:</w:t>
      </w:r>
    </w:p>
    <w:p w:rsidR="00E56901" w:rsidRPr="006E124E" w:rsidRDefault="00E56901" w:rsidP="00EF5FA6">
      <w:pPr>
        <w:widowControl/>
        <w:tabs>
          <w:tab w:val="left" w:pos="709"/>
        </w:tabs>
        <w:adjustRightInd/>
        <w:spacing w:line="240" w:lineRule="auto"/>
        <w:ind w:left="709" w:hanging="709"/>
        <w:textAlignment w:val="auto"/>
        <w:rPr>
          <w:rFonts w:cs="Arial"/>
          <w:b/>
          <w:sz w:val="22"/>
          <w:szCs w:val="22"/>
          <w:lang w:val="es-MX"/>
        </w:rPr>
      </w:pPr>
    </w:p>
    <w:p w:rsidR="00776B41" w:rsidRPr="006E124E" w:rsidRDefault="00776B41" w:rsidP="00EF5FA6">
      <w:pPr>
        <w:pStyle w:val="Prrafodelista"/>
        <w:numPr>
          <w:ilvl w:val="0"/>
          <w:numId w:val="1"/>
        </w:numPr>
        <w:spacing w:line="240" w:lineRule="auto"/>
        <w:ind w:left="709" w:hanging="709"/>
        <w:rPr>
          <w:rFonts w:cs="Arial"/>
          <w:sz w:val="22"/>
          <w:szCs w:val="22"/>
        </w:rPr>
      </w:pPr>
      <w:r w:rsidRPr="006E124E">
        <w:rPr>
          <w:rFonts w:cs="Arial"/>
          <w:sz w:val="22"/>
          <w:szCs w:val="22"/>
        </w:rPr>
        <w:t>La Reclamante alega que el Servicio Nacional de Aduanas del Ecuador (SENAE) exigió del pago del 45% del valor CIF de las importaciones de azúcar por concepto de salvaguardia, tal como consta en las liquidaciones N° 35922811, N° 36078302, N° 36078471, N° 36078283, N° 37501258 y N° 37523697, N° 37669481, N° 37670486, N° 37807324, N° 38624823 y N° 38992632</w:t>
      </w:r>
      <w:r w:rsidR="0006081B" w:rsidRPr="006E124E">
        <w:rPr>
          <w:rFonts w:cs="Arial"/>
          <w:sz w:val="22"/>
          <w:szCs w:val="22"/>
        </w:rPr>
        <w:t xml:space="preserve"> (emitidas entre </w:t>
      </w:r>
      <w:r w:rsidRPr="006E124E">
        <w:rPr>
          <w:rFonts w:cs="Arial"/>
          <w:sz w:val="22"/>
          <w:szCs w:val="22"/>
        </w:rPr>
        <w:t>marzo y noviembre del año 2018</w:t>
      </w:r>
      <w:r w:rsidR="0006081B" w:rsidRPr="006E124E">
        <w:rPr>
          <w:rFonts w:cs="Arial"/>
          <w:sz w:val="22"/>
          <w:szCs w:val="22"/>
        </w:rPr>
        <w:t>); n</w:t>
      </w:r>
      <w:r w:rsidRPr="006E124E">
        <w:rPr>
          <w:rFonts w:cs="Arial"/>
          <w:sz w:val="22"/>
          <w:szCs w:val="22"/>
        </w:rPr>
        <w:t>o obstante, la medida de salvaguardia no fue autorizada por la SGCAN, conforme a lo dispuesto en la Resolución N° 2005.</w:t>
      </w:r>
    </w:p>
    <w:p w:rsidR="00AF5B4B" w:rsidRPr="006E124E" w:rsidRDefault="00AF5B4B" w:rsidP="00EF5FA6">
      <w:pPr>
        <w:widowControl/>
        <w:adjustRightInd/>
        <w:spacing w:line="240" w:lineRule="auto"/>
        <w:textAlignment w:val="auto"/>
        <w:rPr>
          <w:rFonts w:cs="Arial"/>
          <w:sz w:val="22"/>
          <w:szCs w:val="22"/>
          <w:lang w:val="es-MX"/>
        </w:rPr>
      </w:pPr>
    </w:p>
    <w:p w:rsidR="00DB232F" w:rsidRPr="006E124E" w:rsidRDefault="00DB232F"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 xml:space="preserve">La Reclamante señala que, de acuerdo con lo dispuesto en el artículo 1 de la Resolución N° 2005, la Reclamada se encontraba obligada a disponer la devolución de los derechos de salvaguardia exigidos </w:t>
      </w:r>
      <w:r w:rsidRPr="006E124E">
        <w:rPr>
          <w:rFonts w:cs="Arial"/>
          <w:sz w:val="22"/>
          <w:szCs w:val="22"/>
          <w:u w:val="single"/>
          <w:lang w:val="es-MX"/>
        </w:rPr>
        <w:t xml:space="preserve">con anterioridad </w:t>
      </w:r>
      <w:r w:rsidR="005E6087" w:rsidRPr="006E124E">
        <w:rPr>
          <w:rFonts w:cs="Arial"/>
          <w:sz w:val="22"/>
          <w:szCs w:val="22"/>
          <w:u w:val="single"/>
          <w:lang w:val="es-MX"/>
        </w:rPr>
        <w:t xml:space="preserve">y posterioridad </w:t>
      </w:r>
      <w:r w:rsidRPr="006E124E">
        <w:rPr>
          <w:rFonts w:cs="Arial"/>
          <w:sz w:val="22"/>
          <w:szCs w:val="22"/>
          <w:u w:val="single"/>
          <w:lang w:val="es-MX"/>
        </w:rPr>
        <w:t>al 25 de mayo de 2018</w:t>
      </w:r>
      <w:r w:rsidRPr="006E124E">
        <w:rPr>
          <w:rFonts w:cs="Arial"/>
          <w:sz w:val="22"/>
          <w:szCs w:val="22"/>
          <w:lang w:val="es-MX"/>
        </w:rPr>
        <w:t xml:space="preserve"> (fecha de publicación de la Resolución N° 2005); sin embargo, </w:t>
      </w:r>
      <w:r w:rsidRPr="006E124E">
        <w:rPr>
          <w:rFonts w:cs="Arial"/>
          <w:sz w:val="22"/>
          <w:szCs w:val="22"/>
          <w:u w:val="single"/>
          <w:lang w:val="es-MX"/>
        </w:rPr>
        <w:t>la Reclamada</w:t>
      </w:r>
      <w:r w:rsidRPr="006E124E">
        <w:rPr>
          <w:rFonts w:cs="Arial"/>
          <w:sz w:val="22"/>
          <w:szCs w:val="22"/>
          <w:lang w:val="es-MX"/>
        </w:rPr>
        <w:t xml:space="preserve"> no habría cumplido con dicha obligación.</w:t>
      </w:r>
      <w:r w:rsidR="001052A7" w:rsidRPr="006E124E">
        <w:rPr>
          <w:rFonts w:cs="Arial"/>
          <w:sz w:val="22"/>
          <w:szCs w:val="22"/>
          <w:lang w:val="es-MX"/>
        </w:rPr>
        <w:t xml:space="preserve"> </w:t>
      </w:r>
      <w:r w:rsidR="00264994" w:rsidRPr="006E124E">
        <w:rPr>
          <w:rFonts w:cs="Arial"/>
          <w:sz w:val="22"/>
          <w:szCs w:val="22"/>
          <w:lang w:val="es-MX"/>
        </w:rPr>
        <w:t>En relación a ello</w:t>
      </w:r>
      <w:r w:rsidR="001052A7" w:rsidRPr="006E124E">
        <w:rPr>
          <w:rFonts w:cs="Arial"/>
          <w:sz w:val="22"/>
          <w:szCs w:val="22"/>
          <w:lang w:val="es-MX"/>
        </w:rPr>
        <w:t>, la Reclamada alega lo siguiente:</w:t>
      </w:r>
    </w:p>
    <w:p w:rsidR="00DB232F" w:rsidRPr="006E124E" w:rsidRDefault="00DB232F" w:rsidP="00EF5FA6">
      <w:pPr>
        <w:spacing w:line="240" w:lineRule="auto"/>
        <w:rPr>
          <w:rFonts w:cs="Arial"/>
          <w:sz w:val="22"/>
          <w:szCs w:val="22"/>
          <w:lang w:val="es-MX"/>
        </w:rPr>
      </w:pPr>
    </w:p>
    <w:p w:rsidR="00250283" w:rsidRPr="006E124E" w:rsidRDefault="00A41446" w:rsidP="00EF5FA6">
      <w:pPr>
        <w:pStyle w:val="Prrafodelista"/>
        <w:widowControl/>
        <w:numPr>
          <w:ilvl w:val="2"/>
          <w:numId w:val="1"/>
        </w:numPr>
        <w:adjustRightInd/>
        <w:spacing w:line="240" w:lineRule="auto"/>
        <w:ind w:left="1134" w:hanging="425"/>
        <w:contextualSpacing w:val="0"/>
        <w:textAlignment w:val="auto"/>
        <w:rPr>
          <w:rFonts w:cs="Arial"/>
          <w:sz w:val="22"/>
          <w:szCs w:val="22"/>
        </w:rPr>
      </w:pPr>
      <w:r w:rsidRPr="006E124E">
        <w:rPr>
          <w:rFonts w:cs="Arial"/>
          <w:sz w:val="22"/>
          <w:szCs w:val="22"/>
        </w:rPr>
        <w:t>La</w:t>
      </w:r>
      <w:r w:rsidR="00250283" w:rsidRPr="006E124E">
        <w:rPr>
          <w:rFonts w:cs="Arial"/>
          <w:sz w:val="22"/>
          <w:szCs w:val="22"/>
        </w:rPr>
        <w:t xml:space="preserve"> denegación por parte de la SGCAN de una medida de salvaguardia conlleva la obligación de devolver los valores indebidamente exigidos. Ello, tomando en cuenta lo dispuesto en las Resoluciones N° 699, N° 993 y N° 1762, las cuales evidencian que la devolución de valores cobrados es consustancial, implícita o inherente a una Resolución que deniega una solicitud de autorización de una medida de salvaguardia, aunque dicho efecto u obligación no aparezca en forma expresa.</w:t>
      </w:r>
    </w:p>
    <w:p w:rsidR="00250283" w:rsidRPr="006E124E" w:rsidRDefault="00250283" w:rsidP="00EF5FA6">
      <w:pPr>
        <w:pStyle w:val="Prrafodelista"/>
        <w:widowControl/>
        <w:adjustRightInd/>
        <w:spacing w:line="240" w:lineRule="auto"/>
        <w:ind w:left="1134"/>
        <w:contextualSpacing w:val="0"/>
        <w:textAlignment w:val="auto"/>
        <w:rPr>
          <w:rFonts w:cs="Arial"/>
          <w:sz w:val="22"/>
          <w:szCs w:val="22"/>
          <w:lang w:val="es-MX"/>
        </w:rPr>
      </w:pPr>
    </w:p>
    <w:p w:rsidR="00DB232F" w:rsidRPr="006E124E" w:rsidRDefault="00DB232F" w:rsidP="00EF5FA6">
      <w:pPr>
        <w:pStyle w:val="Prrafodelista"/>
        <w:widowControl/>
        <w:numPr>
          <w:ilvl w:val="2"/>
          <w:numId w:val="1"/>
        </w:numPr>
        <w:adjustRightInd/>
        <w:spacing w:line="240" w:lineRule="auto"/>
        <w:ind w:left="1134" w:hanging="425"/>
        <w:contextualSpacing w:val="0"/>
        <w:textAlignment w:val="auto"/>
        <w:rPr>
          <w:rFonts w:cs="Arial"/>
          <w:sz w:val="22"/>
          <w:szCs w:val="22"/>
          <w:lang w:val="es-MX"/>
        </w:rPr>
      </w:pPr>
      <w:r w:rsidRPr="006E124E">
        <w:rPr>
          <w:rFonts w:cs="Arial"/>
          <w:sz w:val="22"/>
          <w:szCs w:val="22"/>
          <w:lang w:val="es-MX"/>
        </w:rPr>
        <w:t>En la medida que la solicitud de salvaguardia estuvo sujeta al pronunciamiento de la SGCAN, resulta evidente que, si dicho Órgano Comunitario verificó que no se cumplían las condiciones para la invocación y aplicación de una medida de esa naturaleza, los derechos provisionales exigidos tampoco podrían fundamentarse en el artículo 97 del Acuerdo de Cartagena, considerando lo señalado en la conclusión expuesta en la Resolución N° 2005</w:t>
      </w:r>
      <w:r w:rsidRPr="006E124E">
        <w:rPr>
          <w:rFonts w:cs="Arial"/>
          <w:sz w:val="22"/>
          <w:szCs w:val="22"/>
          <w:vertAlign w:val="superscript"/>
        </w:rPr>
        <w:footnoteReference w:id="2"/>
      </w:r>
      <w:r w:rsidRPr="006E124E">
        <w:rPr>
          <w:rFonts w:cs="Arial"/>
          <w:sz w:val="22"/>
          <w:szCs w:val="22"/>
          <w:lang w:val="es-MX"/>
        </w:rPr>
        <w:t>. En esa línea, al no haber ordenado la devolución de los derechos provisionales, la Reclamada incurrió en incumplimiento de sus obligaciones derivadas de la Resolución</w:t>
      </w:r>
      <w:r w:rsidR="00891B8F" w:rsidRPr="006E124E">
        <w:rPr>
          <w:rFonts w:cs="Arial"/>
          <w:sz w:val="22"/>
          <w:szCs w:val="22"/>
          <w:lang w:val="es-MX"/>
        </w:rPr>
        <w:t xml:space="preserve"> N°</w:t>
      </w:r>
      <w:r w:rsidRPr="006E124E">
        <w:rPr>
          <w:rFonts w:cs="Arial"/>
          <w:sz w:val="22"/>
          <w:szCs w:val="22"/>
          <w:lang w:val="es-MX"/>
        </w:rPr>
        <w:t xml:space="preserve"> 2005.</w:t>
      </w:r>
    </w:p>
    <w:p w:rsidR="00DB232F" w:rsidRPr="006E124E" w:rsidRDefault="00DB232F" w:rsidP="00EF5FA6">
      <w:pPr>
        <w:pStyle w:val="Prrafodelista"/>
        <w:widowControl/>
        <w:adjustRightInd/>
        <w:spacing w:line="240" w:lineRule="auto"/>
        <w:ind w:left="709"/>
        <w:contextualSpacing w:val="0"/>
        <w:textAlignment w:val="auto"/>
        <w:rPr>
          <w:rFonts w:cs="Arial"/>
          <w:sz w:val="22"/>
          <w:szCs w:val="22"/>
          <w:lang w:val="es-MX"/>
        </w:rPr>
      </w:pPr>
    </w:p>
    <w:p w:rsidR="00DB232F" w:rsidRPr="006E124E" w:rsidRDefault="005D2EDC" w:rsidP="00EF5FA6">
      <w:pPr>
        <w:pStyle w:val="Prrafodelista"/>
        <w:widowControl/>
        <w:numPr>
          <w:ilvl w:val="2"/>
          <w:numId w:val="1"/>
        </w:numPr>
        <w:adjustRightInd/>
        <w:spacing w:line="240" w:lineRule="auto"/>
        <w:ind w:left="1134" w:hanging="425"/>
        <w:contextualSpacing w:val="0"/>
        <w:textAlignment w:val="auto"/>
        <w:rPr>
          <w:rFonts w:cs="Arial"/>
          <w:sz w:val="22"/>
          <w:szCs w:val="22"/>
          <w:lang w:val="es-MX"/>
        </w:rPr>
      </w:pPr>
      <w:r w:rsidRPr="006E124E">
        <w:rPr>
          <w:rFonts w:cs="Arial"/>
          <w:sz w:val="22"/>
          <w:szCs w:val="22"/>
          <w:lang w:val="es-MX"/>
        </w:rPr>
        <w:t>“</w:t>
      </w:r>
      <w:r w:rsidRPr="006E124E">
        <w:rPr>
          <w:rFonts w:cs="Arial"/>
          <w:i/>
          <w:sz w:val="22"/>
          <w:szCs w:val="22"/>
          <w:lang w:val="es-MX"/>
        </w:rPr>
        <w:t>A</w:t>
      </w:r>
      <w:r w:rsidR="00DB232F" w:rsidRPr="006E124E">
        <w:rPr>
          <w:rFonts w:cs="Arial"/>
          <w:i/>
          <w:sz w:val="22"/>
          <w:szCs w:val="22"/>
          <w:lang w:val="es-MX"/>
        </w:rPr>
        <w:t xml:space="preserve">un cuando la Resolución 2005 no explicitó la obligación de devolver los derechos arancelarios exigidos dicha obligación es inherente a la denegación de la solicitud formulada por el Ecuador, debido al carácter provisional que </w:t>
      </w:r>
      <w:r w:rsidR="00DB232F" w:rsidRPr="006E124E">
        <w:rPr>
          <w:rFonts w:cs="Arial"/>
          <w:i/>
          <w:sz w:val="22"/>
          <w:szCs w:val="22"/>
          <w:lang w:val="es-MX"/>
        </w:rPr>
        <w:lastRenderedPageBreak/>
        <w:t>tuvieron esas medidas, las cuales estuvieron ‘sujetas’ al pronunciamiento de la Secretaría General</w:t>
      </w:r>
      <w:r w:rsidR="00DB232F" w:rsidRPr="006E124E">
        <w:rPr>
          <w:rFonts w:cs="Arial"/>
          <w:sz w:val="22"/>
          <w:szCs w:val="22"/>
          <w:lang w:val="es-MX"/>
        </w:rPr>
        <w:t>”</w:t>
      </w:r>
      <w:r w:rsidR="00DB232F" w:rsidRPr="006E124E">
        <w:rPr>
          <w:rFonts w:cs="Arial"/>
          <w:sz w:val="22"/>
          <w:szCs w:val="22"/>
          <w:vertAlign w:val="superscript"/>
          <w:lang w:val="es-MX"/>
        </w:rPr>
        <w:footnoteReference w:id="3"/>
      </w:r>
      <w:r w:rsidR="00DB232F" w:rsidRPr="006E124E">
        <w:rPr>
          <w:rFonts w:cs="Arial"/>
          <w:sz w:val="22"/>
          <w:szCs w:val="22"/>
          <w:lang w:val="es-MX"/>
        </w:rPr>
        <w:t>.</w:t>
      </w:r>
    </w:p>
    <w:p w:rsidR="00DB232F" w:rsidRPr="006E124E" w:rsidRDefault="00DB232F" w:rsidP="00EF5FA6">
      <w:pPr>
        <w:pStyle w:val="Prrafodelista"/>
        <w:widowControl/>
        <w:adjustRightInd/>
        <w:spacing w:line="240" w:lineRule="auto"/>
        <w:ind w:left="1134"/>
        <w:contextualSpacing w:val="0"/>
        <w:textAlignment w:val="auto"/>
        <w:rPr>
          <w:rFonts w:cs="Arial"/>
          <w:sz w:val="22"/>
          <w:szCs w:val="22"/>
          <w:lang w:val="es-MX"/>
        </w:rPr>
      </w:pPr>
    </w:p>
    <w:p w:rsidR="005E6087" w:rsidRPr="006E124E" w:rsidRDefault="00DB232F" w:rsidP="00EF5FA6">
      <w:pPr>
        <w:pStyle w:val="Prrafodelista"/>
        <w:widowControl/>
        <w:numPr>
          <w:ilvl w:val="2"/>
          <w:numId w:val="1"/>
        </w:numPr>
        <w:adjustRightInd/>
        <w:spacing w:line="240" w:lineRule="auto"/>
        <w:ind w:left="1134" w:hanging="425"/>
        <w:contextualSpacing w:val="0"/>
        <w:textAlignment w:val="auto"/>
        <w:rPr>
          <w:rFonts w:cs="Arial"/>
          <w:sz w:val="22"/>
          <w:szCs w:val="22"/>
          <w:lang w:val="es-MX"/>
        </w:rPr>
      </w:pPr>
      <w:r w:rsidRPr="006E124E">
        <w:rPr>
          <w:rFonts w:cs="Arial"/>
          <w:sz w:val="22"/>
          <w:szCs w:val="22"/>
          <w:lang w:val="es-MX"/>
        </w:rPr>
        <w:t>La denegación dispuesta en el artículo 1 de la Resolución N° 2005 conllevó el efecto de no haber autorizado las medidas provisionales aplicadas. Consecuentemente, “</w:t>
      </w:r>
      <w:r w:rsidRPr="006E124E">
        <w:rPr>
          <w:rFonts w:cs="Arial"/>
          <w:i/>
          <w:sz w:val="22"/>
          <w:szCs w:val="22"/>
          <w:lang w:val="es-MX"/>
        </w:rPr>
        <w:t>tales medidas correctivas que se aplicaron antes del pronunciamiento de la Secretaría General también carecían de fundamento en el ordenamiento jurídico andino</w:t>
      </w:r>
      <w:r w:rsidRPr="006E124E">
        <w:rPr>
          <w:rFonts w:cs="Arial"/>
          <w:sz w:val="22"/>
          <w:szCs w:val="22"/>
          <w:lang w:val="es-MX"/>
        </w:rPr>
        <w:t>”</w:t>
      </w:r>
      <w:r w:rsidRPr="006E124E">
        <w:rPr>
          <w:rFonts w:cs="Arial"/>
          <w:sz w:val="22"/>
          <w:szCs w:val="22"/>
          <w:vertAlign w:val="superscript"/>
          <w:lang w:val="es-MX"/>
        </w:rPr>
        <w:footnoteReference w:id="4"/>
      </w:r>
      <w:r w:rsidR="00891B8F" w:rsidRPr="006E124E">
        <w:rPr>
          <w:rFonts w:cs="Arial"/>
          <w:sz w:val="22"/>
          <w:szCs w:val="22"/>
          <w:lang w:val="es-MX"/>
        </w:rPr>
        <w:t>.</w:t>
      </w:r>
    </w:p>
    <w:p w:rsidR="009930F0" w:rsidRPr="006E124E" w:rsidRDefault="009930F0" w:rsidP="00EF5FA6">
      <w:pPr>
        <w:pStyle w:val="Prrafodelista"/>
        <w:widowControl/>
        <w:adjustRightInd/>
        <w:spacing w:line="240" w:lineRule="auto"/>
        <w:ind w:left="1134"/>
        <w:contextualSpacing w:val="0"/>
        <w:textAlignment w:val="auto"/>
        <w:rPr>
          <w:rFonts w:cs="Arial"/>
          <w:sz w:val="22"/>
          <w:szCs w:val="22"/>
          <w:lang w:val="es-MX"/>
        </w:rPr>
      </w:pPr>
    </w:p>
    <w:p w:rsidR="005C0522" w:rsidRPr="006E124E" w:rsidRDefault="005C0522" w:rsidP="00EF5FA6">
      <w:pPr>
        <w:pStyle w:val="Prrafodelista"/>
        <w:widowControl/>
        <w:numPr>
          <w:ilvl w:val="2"/>
          <w:numId w:val="1"/>
        </w:numPr>
        <w:adjustRightInd/>
        <w:spacing w:line="240" w:lineRule="auto"/>
        <w:ind w:left="1134" w:hanging="425"/>
        <w:contextualSpacing w:val="0"/>
        <w:textAlignment w:val="auto"/>
        <w:rPr>
          <w:rFonts w:cs="Arial"/>
          <w:sz w:val="22"/>
          <w:szCs w:val="22"/>
          <w:lang w:val="es-MX"/>
        </w:rPr>
      </w:pPr>
      <w:r w:rsidRPr="006E124E">
        <w:rPr>
          <w:rFonts w:cs="Arial"/>
          <w:sz w:val="22"/>
          <w:szCs w:val="22"/>
          <w:lang w:val="es-MX"/>
        </w:rPr>
        <w:t>Mediante las Resoluciones N° SENAE-DDT-2019-0014-RE y N° SENAE-DDT-2019-0015-RE de fecha 8 de enero de 2019</w:t>
      </w:r>
      <w:r w:rsidR="00F45741" w:rsidRPr="006E124E">
        <w:rPr>
          <w:rFonts w:cs="Arial"/>
          <w:sz w:val="22"/>
          <w:szCs w:val="22"/>
          <w:lang w:val="es-MX"/>
        </w:rPr>
        <w:t xml:space="preserve"> y la Resolución N° SENAE-DDG-2019-0139-RE de fecha 6 de mayo de 2019</w:t>
      </w:r>
      <w:r w:rsidR="00F45741" w:rsidRPr="006E124E">
        <w:rPr>
          <w:rFonts w:cs="Arial"/>
          <w:sz w:val="22"/>
          <w:szCs w:val="22"/>
          <w:vertAlign w:val="superscript"/>
          <w:lang w:val="es-MX"/>
        </w:rPr>
        <w:footnoteReference w:id="5"/>
      </w:r>
      <w:r w:rsidR="00C640A8" w:rsidRPr="006E124E">
        <w:rPr>
          <w:rFonts w:cs="Arial"/>
          <w:sz w:val="22"/>
          <w:szCs w:val="22"/>
          <w:lang w:val="es-MX"/>
        </w:rPr>
        <w:t xml:space="preserve">, emitidas por el </w:t>
      </w:r>
      <w:r w:rsidR="005B61A2" w:rsidRPr="006E124E">
        <w:rPr>
          <w:rFonts w:cs="Arial"/>
          <w:sz w:val="22"/>
          <w:szCs w:val="22"/>
          <w:lang w:val="es-MX"/>
        </w:rPr>
        <w:t>SENAE</w:t>
      </w:r>
      <w:r w:rsidRPr="006E124E">
        <w:rPr>
          <w:rFonts w:cs="Arial"/>
          <w:sz w:val="22"/>
          <w:szCs w:val="22"/>
          <w:lang w:val="es-MX"/>
        </w:rPr>
        <w:t xml:space="preserve">, la Reclamada denegó y declaró sin lugar los reclamos administrativos de pago indebido mediante los cuales solicitó la devolución de los valores cobrados por concepto de la medida provisional de salvaguardia. En ese sentido, dichas Resoluciones omitieron aplicar la Resolución N° 2005. </w:t>
      </w:r>
    </w:p>
    <w:p w:rsidR="00E56901" w:rsidRPr="006E124E" w:rsidRDefault="00E56901" w:rsidP="00EF5FA6">
      <w:pPr>
        <w:widowControl/>
        <w:tabs>
          <w:tab w:val="left" w:pos="709"/>
        </w:tabs>
        <w:adjustRightInd/>
        <w:spacing w:line="240" w:lineRule="auto"/>
        <w:textAlignment w:val="auto"/>
        <w:rPr>
          <w:rFonts w:cs="Arial"/>
          <w:b/>
          <w:sz w:val="22"/>
          <w:szCs w:val="22"/>
        </w:rPr>
      </w:pPr>
    </w:p>
    <w:p w:rsidR="00E56901" w:rsidRPr="006E124E" w:rsidRDefault="00E56901" w:rsidP="00EF5FA6">
      <w:pPr>
        <w:widowControl/>
        <w:tabs>
          <w:tab w:val="left" w:pos="709"/>
        </w:tabs>
        <w:adjustRightInd/>
        <w:spacing w:line="240" w:lineRule="auto"/>
        <w:ind w:left="709" w:hanging="709"/>
        <w:textAlignment w:val="auto"/>
        <w:rPr>
          <w:rFonts w:cs="Arial"/>
          <w:b/>
          <w:sz w:val="22"/>
          <w:szCs w:val="22"/>
        </w:rPr>
      </w:pPr>
      <w:r w:rsidRPr="006E124E">
        <w:rPr>
          <w:rFonts w:cs="Arial"/>
          <w:b/>
          <w:sz w:val="22"/>
          <w:szCs w:val="22"/>
        </w:rPr>
        <w:t xml:space="preserve">4.1.2. </w:t>
      </w:r>
      <w:r w:rsidRPr="006E124E">
        <w:rPr>
          <w:rFonts w:cs="Arial"/>
          <w:b/>
          <w:sz w:val="22"/>
          <w:szCs w:val="22"/>
        </w:rPr>
        <w:tab/>
        <w:t>El alegado incumplimiento del artículo 97 del Acuerdo de Cartagena:</w:t>
      </w:r>
    </w:p>
    <w:p w:rsidR="00E56901" w:rsidRPr="006E124E" w:rsidRDefault="00E56901" w:rsidP="00EF5FA6">
      <w:pPr>
        <w:widowControl/>
        <w:tabs>
          <w:tab w:val="left" w:pos="709"/>
        </w:tabs>
        <w:adjustRightInd/>
        <w:spacing w:line="240" w:lineRule="auto"/>
        <w:ind w:left="709" w:hanging="709"/>
        <w:textAlignment w:val="auto"/>
        <w:rPr>
          <w:rFonts w:cs="Arial"/>
          <w:b/>
          <w:sz w:val="22"/>
          <w:szCs w:val="22"/>
        </w:rPr>
      </w:pPr>
    </w:p>
    <w:p w:rsidR="0014469A" w:rsidRPr="006E124E" w:rsidRDefault="0014469A"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La Reclamante manifiesta q</w:t>
      </w:r>
      <w:r w:rsidR="006A463A" w:rsidRPr="006E124E">
        <w:rPr>
          <w:rFonts w:cs="Arial"/>
          <w:sz w:val="22"/>
          <w:szCs w:val="22"/>
          <w:lang w:val="es-MX"/>
        </w:rPr>
        <w:t xml:space="preserve">ue el artículo 97 del Acuerdo de Cartagena establece, entre otras, las siguientes </w:t>
      </w:r>
      <w:r w:rsidRPr="006E124E">
        <w:rPr>
          <w:rFonts w:cs="Arial"/>
          <w:sz w:val="22"/>
          <w:szCs w:val="22"/>
          <w:lang w:val="es-MX"/>
        </w:rPr>
        <w:t>condiciones para que un País Miembro pued</w:t>
      </w:r>
      <w:r w:rsidR="006A463A" w:rsidRPr="006E124E">
        <w:rPr>
          <w:rFonts w:cs="Arial"/>
          <w:sz w:val="22"/>
          <w:szCs w:val="22"/>
          <w:lang w:val="es-MX"/>
        </w:rPr>
        <w:t>a aplicar “medidas correctivas”</w:t>
      </w:r>
      <w:r w:rsidRPr="006E124E">
        <w:rPr>
          <w:rFonts w:cs="Arial"/>
          <w:sz w:val="22"/>
          <w:szCs w:val="22"/>
          <w:lang w:val="es-MX"/>
        </w:rPr>
        <w:t xml:space="preserve">: (i) las medidas </w:t>
      </w:r>
      <w:r w:rsidR="0031749B" w:rsidRPr="006E124E">
        <w:rPr>
          <w:rFonts w:cs="Arial"/>
          <w:sz w:val="22"/>
          <w:szCs w:val="22"/>
          <w:lang w:val="es-MX"/>
        </w:rPr>
        <w:t>deben ser</w:t>
      </w:r>
      <w:r w:rsidRPr="006E124E">
        <w:rPr>
          <w:rFonts w:cs="Arial"/>
          <w:sz w:val="22"/>
          <w:szCs w:val="22"/>
          <w:lang w:val="es-MX"/>
        </w:rPr>
        <w:t xml:space="preserve"> de carácter provisional; y, (ii) </w:t>
      </w:r>
      <w:r w:rsidR="006A463A" w:rsidRPr="006E124E">
        <w:rPr>
          <w:rFonts w:cs="Arial"/>
          <w:sz w:val="22"/>
          <w:szCs w:val="22"/>
          <w:lang w:val="es-MX"/>
        </w:rPr>
        <w:t xml:space="preserve">las medidas deben </w:t>
      </w:r>
      <w:r w:rsidRPr="006E124E">
        <w:rPr>
          <w:rFonts w:cs="Arial"/>
          <w:sz w:val="22"/>
          <w:szCs w:val="22"/>
          <w:lang w:val="es-MX"/>
        </w:rPr>
        <w:t>est</w:t>
      </w:r>
      <w:r w:rsidR="006A463A" w:rsidRPr="006E124E">
        <w:rPr>
          <w:rFonts w:cs="Arial"/>
          <w:sz w:val="22"/>
          <w:szCs w:val="22"/>
          <w:lang w:val="es-MX"/>
        </w:rPr>
        <w:t>ar</w:t>
      </w:r>
      <w:r w:rsidRPr="006E124E">
        <w:rPr>
          <w:rFonts w:cs="Arial"/>
          <w:sz w:val="22"/>
          <w:szCs w:val="22"/>
          <w:lang w:val="es-MX"/>
        </w:rPr>
        <w:t xml:space="preserve"> sujetas al posterior pronunciamiento de la </w:t>
      </w:r>
      <w:r w:rsidR="0031749B" w:rsidRPr="006E124E">
        <w:rPr>
          <w:rFonts w:cs="Arial"/>
          <w:sz w:val="22"/>
          <w:szCs w:val="22"/>
          <w:lang w:val="es-MX"/>
        </w:rPr>
        <w:t>SGCAN</w:t>
      </w:r>
      <w:r w:rsidRPr="006E124E">
        <w:rPr>
          <w:rFonts w:cs="Arial"/>
          <w:sz w:val="22"/>
          <w:szCs w:val="22"/>
          <w:lang w:val="es-MX"/>
        </w:rPr>
        <w:t>. El carácter provisional de la medida implica que tiene una temporalidad durante la cual puede aplicarse, y que esa temporalidad concluye con el pronunciamiento de la SGCAN.</w:t>
      </w:r>
    </w:p>
    <w:p w:rsidR="0014469A" w:rsidRPr="006E124E" w:rsidRDefault="0014469A" w:rsidP="00EF5FA6">
      <w:pPr>
        <w:pStyle w:val="Prrafodelista"/>
        <w:spacing w:line="240" w:lineRule="auto"/>
        <w:rPr>
          <w:rFonts w:cs="Arial"/>
          <w:sz w:val="22"/>
          <w:szCs w:val="22"/>
          <w:lang w:val="es-MX"/>
        </w:rPr>
      </w:pPr>
    </w:p>
    <w:p w:rsidR="00E56901" w:rsidRPr="006E124E" w:rsidRDefault="009D08EB"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Asimismo, l</w:t>
      </w:r>
      <w:r w:rsidR="0014469A" w:rsidRPr="006E124E">
        <w:rPr>
          <w:rFonts w:cs="Arial"/>
          <w:sz w:val="22"/>
          <w:szCs w:val="22"/>
          <w:lang w:val="es-MX"/>
        </w:rPr>
        <w:t>a R</w:t>
      </w:r>
      <w:r w:rsidR="00E56901" w:rsidRPr="006E124E">
        <w:rPr>
          <w:rFonts w:cs="Arial"/>
          <w:sz w:val="22"/>
          <w:szCs w:val="22"/>
          <w:lang w:val="es-MX"/>
        </w:rPr>
        <w:t xml:space="preserve">eclamante refiere que el artículo 97 </w:t>
      </w:r>
      <w:r w:rsidR="0016464F" w:rsidRPr="006E124E">
        <w:rPr>
          <w:rFonts w:cs="Arial"/>
          <w:sz w:val="22"/>
          <w:szCs w:val="22"/>
          <w:lang w:val="es-MX"/>
        </w:rPr>
        <w:t xml:space="preserve">del Acuerdo de Cartagena </w:t>
      </w:r>
      <w:r w:rsidR="00E56901" w:rsidRPr="006E124E">
        <w:rPr>
          <w:rFonts w:cs="Arial"/>
          <w:sz w:val="22"/>
          <w:szCs w:val="22"/>
          <w:lang w:val="es-MX"/>
        </w:rPr>
        <w:t xml:space="preserve">impone la obligación de acatar el pronunciamiento de la SGCAN. </w:t>
      </w:r>
      <w:r w:rsidRPr="006E124E">
        <w:rPr>
          <w:rFonts w:cs="Arial"/>
          <w:sz w:val="22"/>
          <w:szCs w:val="22"/>
          <w:lang w:val="es-MX"/>
        </w:rPr>
        <w:t>Al respecto</w:t>
      </w:r>
      <w:r w:rsidR="00E56901" w:rsidRPr="006E124E">
        <w:rPr>
          <w:rFonts w:cs="Arial"/>
          <w:sz w:val="22"/>
          <w:szCs w:val="22"/>
          <w:lang w:val="es-MX"/>
        </w:rPr>
        <w:t>, precisa que cuando la SGCAN no autoriza la medida correctiva, se desprenden dos efectos: (i) el País Miembro debe abstenerse de continuar aplicando la medida; y, (ii) las garantías o valores exigidos a título de “medida provisional” quedan sin asidero jurídico y no podrían quedar justificadas al amparo del</w:t>
      </w:r>
      <w:r w:rsidR="00F904AE" w:rsidRPr="006E124E">
        <w:rPr>
          <w:rFonts w:cs="Arial"/>
          <w:sz w:val="22"/>
          <w:szCs w:val="22"/>
          <w:lang w:val="es-MX"/>
        </w:rPr>
        <w:t xml:space="preserve"> referido</w:t>
      </w:r>
      <w:r w:rsidR="00E56901" w:rsidRPr="006E124E">
        <w:rPr>
          <w:rFonts w:cs="Arial"/>
          <w:sz w:val="22"/>
          <w:szCs w:val="22"/>
          <w:lang w:val="es-MX"/>
        </w:rPr>
        <w:t xml:space="preserve"> artículo 97.</w:t>
      </w:r>
    </w:p>
    <w:p w:rsidR="009D08EB" w:rsidRPr="006E124E" w:rsidRDefault="009D08EB" w:rsidP="00EF5FA6">
      <w:pPr>
        <w:widowControl/>
        <w:adjustRightInd/>
        <w:spacing w:line="240" w:lineRule="auto"/>
        <w:textAlignment w:val="auto"/>
        <w:rPr>
          <w:rFonts w:cs="Arial"/>
          <w:sz w:val="22"/>
          <w:szCs w:val="22"/>
          <w:lang w:val="es-MX"/>
        </w:rPr>
      </w:pPr>
    </w:p>
    <w:p w:rsidR="00E56901" w:rsidRPr="006E124E" w:rsidRDefault="009D08EB"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 xml:space="preserve">En esa línea, la Reclamante señala que, si la SGCAN deniega la solicitud de autorización de salvaguardia, no cabe duda que las garantías o valores exigidos deben devolverse, puesto que las medidas provisionales no cumplieron </w:t>
      </w:r>
      <w:r w:rsidR="005F3B54" w:rsidRPr="006E124E">
        <w:rPr>
          <w:rFonts w:cs="Arial"/>
          <w:sz w:val="22"/>
          <w:szCs w:val="22"/>
          <w:lang w:val="es-MX"/>
        </w:rPr>
        <w:t xml:space="preserve">con </w:t>
      </w:r>
      <w:r w:rsidRPr="006E124E">
        <w:rPr>
          <w:rFonts w:cs="Arial"/>
          <w:sz w:val="22"/>
          <w:szCs w:val="22"/>
          <w:lang w:val="es-MX"/>
        </w:rPr>
        <w:t>las condiciones establecidas en el artículo 97 del Acuerdo de Cartagena. En adición, manifiesta que</w:t>
      </w:r>
      <w:r w:rsidR="00E56901" w:rsidRPr="006E124E">
        <w:rPr>
          <w:rFonts w:cs="Arial"/>
          <w:sz w:val="22"/>
          <w:szCs w:val="22"/>
          <w:lang w:val="es-MX"/>
        </w:rPr>
        <w:t>, dado que</w:t>
      </w:r>
      <w:r w:rsidR="00707F9A" w:rsidRPr="006E124E">
        <w:rPr>
          <w:rFonts w:cs="Arial"/>
          <w:sz w:val="22"/>
          <w:szCs w:val="22"/>
          <w:lang w:val="es-MX"/>
        </w:rPr>
        <w:t xml:space="preserve"> la</w:t>
      </w:r>
      <w:r w:rsidR="00E56901" w:rsidRPr="006E124E">
        <w:rPr>
          <w:rFonts w:cs="Arial"/>
          <w:sz w:val="22"/>
          <w:szCs w:val="22"/>
          <w:lang w:val="es-MX"/>
        </w:rPr>
        <w:t xml:space="preserve"> medida provisional de salvaguardia </w:t>
      </w:r>
      <w:r w:rsidR="00707F9A" w:rsidRPr="006E124E">
        <w:rPr>
          <w:rFonts w:cs="Arial"/>
          <w:sz w:val="22"/>
          <w:szCs w:val="22"/>
          <w:lang w:val="es-MX"/>
        </w:rPr>
        <w:t xml:space="preserve">fue </w:t>
      </w:r>
      <w:r w:rsidR="00E56901" w:rsidRPr="006E124E">
        <w:rPr>
          <w:rFonts w:cs="Arial"/>
          <w:sz w:val="22"/>
          <w:szCs w:val="22"/>
          <w:lang w:val="es-MX"/>
        </w:rPr>
        <w:t>denegada por la SGCAN, los valores exigidos se convierten en cobros indebidos que no guardan conformidad con el</w:t>
      </w:r>
      <w:r w:rsidR="00087961" w:rsidRPr="006E124E">
        <w:rPr>
          <w:rFonts w:cs="Arial"/>
          <w:sz w:val="22"/>
          <w:szCs w:val="22"/>
          <w:lang w:val="es-MX"/>
        </w:rPr>
        <w:t xml:space="preserve"> mencionado</w:t>
      </w:r>
      <w:r w:rsidR="00E56901" w:rsidRPr="006E124E">
        <w:rPr>
          <w:rFonts w:cs="Arial"/>
          <w:sz w:val="22"/>
          <w:szCs w:val="22"/>
          <w:lang w:val="es-MX"/>
        </w:rPr>
        <w:t xml:space="preserve"> artículo 97. </w:t>
      </w:r>
    </w:p>
    <w:p w:rsidR="00E56901" w:rsidRPr="006E124E" w:rsidRDefault="00E56901" w:rsidP="00EF5FA6">
      <w:pPr>
        <w:pStyle w:val="Prrafodelista"/>
        <w:widowControl/>
        <w:adjustRightInd/>
        <w:spacing w:line="240" w:lineRule="auto"/>
        <w:ind w:left="709"/>
        <w:contextualSpacing w:val="0"/>
        <w:textAlignment w:val="auto"/>
        <w:rPr>
          <w:rFonts w:cs="Arial"/>
          <w:sz w:val="22"/>
          <w:szCs w:val="22"/>
          <w:lang w:val="es-MX"/>
        </w:rPr>
      </w:pPr>
    </w:p>
    <w:p w:rsidR="009D08EB" w:rsidRPr="006E124E" w:rsidRDefault="00E56901"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 xml:space="preserve">Por otro lado, la Reclamante indica que la abstención de no ordenar la devolución de los valores indebidamente cobrados constituye una violación a la obligación que se desprende del artículo 97 </w:t>
      </w:r>
      <w:r w:rsidR="00750632" w:rsidRPr="006E124E">
        <w:rPr>
          <w:rFonts w:cs="Arial"/>
          <w:sz w:val="22"/>
          <w:szCs w:val="22"/>
          <w:lang w:val="es-MX"/>
        </w:rPr>
        <w:t xml:space="preserve">del Acuerdo de Cartagena </w:t>
      </w:r>
      <w:r w:rsidRPr="006E124E">
        <w:rPr>
          <w:rFonts w:cs="Arial"/>
          <w:sz w:val="22"/>
          <w:szCs w:val="22"/>
          <w:lang w:val="es-MX"/>
        </w:rPr>
        <w:t>y que consiste en que tales medidas solo pueden aplicarse si la SGCAN las autoriza. Ello se encontraría respaldado en la Resolución N° 993.</w:t>
      </w:r>
    </w:p>
    <w:p w:rsidR="009D08EB" w:rsidRPr="006E124E" w:rsidRDefault="009D08EB" w:rsidP="00EF5FA6">
      <w:pPr>
        <w:widowControl/>
        <w:adjustRightInd/>
        <w:spacing w:line="240" w:lineRule="auto"/>
        <w:textAlignment w:val="auto"/>
        <w:rPr>
          <w:rFonts w:cs="Arial"/>
          <w:sz w:val="22"/>
          <w:szCs w:val="22"/>
          <w:lang w:val="es-MX"/>
        </w:rPr>
      </w:pPr>
    </w:p>
    <w:p w:rsidR="009D08EB" w:rsidRPr="006E124E" w:rsidRDefault="002B0CFF"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L</w:t>
      </w:r>
      <w:r w:rsidR="009D08EB" w:rsidRPr="006E124E">
        <w:rPr>
          <w:rFonts w:cs="Arial"/>
          <w:sz w:val="22"/>
          <w:szCs w:val="22"/>
          <w:lang w:val="es-MX"/>
        </w:rPr>
        <w:t>a Reclamante menciona</w:t>
      </w:r>
      <w:r w:rsidR="005F7B03" w:rsidRPr="006E124E">
        <w:rPr>
          <w:rFonts w:cs="Arial"/>
          <w:sz w:val="22"/>
          <w:szCs w:val="22"/>
          <w:lang w:val="es-MX"/>
        </w:rPr>
        <w:t xml:space="preserve"> que al no haber ordenado el Comité de Comercio Exterior</w:t>
      </w:r>
      <w:r w:rsidR="00ED2850" w:rsidRPr="006E124E">
        <w:rPr>
          <w:rFonts w:cs="Arial"/>
          <w:sz w:val="22"/>
          <w:szCs w:val="22"/>
          <w:lang w:val="es-MX"/>
        </w:rPr>
        <w:t xml:space="preserve"> de la República del Ecuador</w:t>
      </w:r>
      <w:r w:rsidR="005F7B03" w:rsidRPr="006E124E">
        <w:rPr>
          <w:rFonts w:cs="Arial"/>
          <w:sz w:val="22"/>
          <w:szCs w:val="22"/>
          <w:lang w:val="es-MX"/>
        </w:rPr>
        <w:t xml:space="preserve"> la devolución de los derechos provisionales cobrados antes de la Resolución N° 2005 de la Secretaría General, la </w:t>
      </w:r>
      <w:r w:rsidR="00AB7379" w:rsidRPr="006E124E">
        <w:rPr>
          <w:rFonts w:cs="Arial"/>
          <w:sz w:val="22"/>
          <w:szCs w:val="22"/>
          <w:lang w:val="es-MX"/>
        </w:rPr>
        <w:t>Reclamada</w:t>
      </w:r>
      <w:r w:rsidR="005F7B03" w:rsidRPr="006E124E">
        <w:rPr>
          <w:rFonts w:cs="Arial"/>
          <w:sz w:val="22"/>
          <w:szCs w:val="22"/>
          <w:lang w:val="es-MX"/>
        </w:rPr>
        <w:t xml:space="preserve"> incurrió en incumplimiento del artículo 97 del Acuerdo de Cartagena.</w:t>
      </w:r>
    </w:p>
    <w:p w:rsidR="005F7B03" w:rsidRPr="006E124E" w:rsidRDefault="005F7B03" w:rsidP="00EF5FA6">
      <w:pPr>
        <w:pStyle w:val="Prrafodelista"/>
        <w:spacing w:line="240" w:lineRule="auto"/>
        <w:rPr>
          <w:rFonts w:cs="Arial"/>
          <w:sz w:val="22"/>
          <w:szCs w:val="22"/>
          <w:lang w:val="es-MX"/>
        </w:rPr>
      </w:pPr>
    </w:p>
    <w:p w:rsidR="005F7B03" w:rsidRPr="006E124E" w:rsidRDefault="002B0CFF"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Asimismo</w:t>
      </w:r>
      <w:r w:rsidR="005F7B03" w:rsidRPr="006E124E">
        <w:rPr>
          <w:rFonts w:cs="Arial"/>
          <w:sz w:val="22"/>
          <w:szCs w:val="22"/>
          <w:lang w:val="es-MX"/>
        </w:rPr>
        <w:t xml:space="preserve">, la Reclamante alega que la Reclamada incumplió el artículo 97 del Acuerdo de Cartagena, al haber continuado exigiendo el pago de derechos </w:t>
      </w:r>
      <w:r w:rsidR="005F7B03" w:rsidRPr="006E124E">
        <w:rPr>
          <w:rFonts w:cs="Arial"/>
          <w:sz w:val="22"/>
          <w:szCs w:val="22"/>
          <w:lang w:val="es-MX"/>
        </w:rPr>
        <w:lastRenderedPageBreak/>
        <w:t>provisionales de salvaguardia, aun cuando la SGCAN denegó la solicitud de autorización y suspendió las medidas correctivas.</w:t>
      </w:r>
    </w:p>
    <w:p w:rsidR="005F7B03" w:rsidRPr="006E124E" w:rsidRDefault="005F7B03" w:rsidP="00EF5FA6">
      <w:pPr>
        <w:pStyle w:val="Prrafodelista"/>
        <w:spacing w:line="240" w:lineRule="auto"/>
        <w:rPr>
          <w:rFonts w:cs="Arial"/>
          <w:sz w:val="22"/>
          <w:szCs w:val="22"/>
          <w:lang w:val="es-MX"/>
        </w:rPr>
      </w:pPr>
    </w:p>
    <w:p w:rsidR="005F7B03" w:rsidRPr="006E124E" w:rsidRDefault="002B0CFF"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 xml:space="preserve">Del mismo modo, la Reclamante señala que la negativa expresa (mediante las Resoluciones emitidas por </w:t>
      </w:r>
      <w:r w:rsidR="00AB7379" w:rsidRPr="006E124E">
        <w:rPr>
          <w:rFonts w:cs="Arial"/>
          <w:sz w:val="22"/>
          <w:szCs w:val="22"/>
          <w:lang w:val="es-MX"/>
        </w:rPr>
        <w:t>la Aduana del Ecuador</w:t>
      </w:r>
      <w:r w:rsidRPr="006E124E">
        <w:rPr>
          <w:rFonts w:cs="Arial"/>
          <w:sz w:val="22"/>
          <w:szCs w:val="22"/>
          <w:lang w:val="es-MX"/>
        </w:rPr>
        <w:t>) de los reclamos administrativos de pago indebido constituye una infracción al artículo 97 del Acuerdo de Cartagena. Al respecto, precisa que “</w:t>
      </w:r>
      <w:r w:rsidRPr="006E124E">
        <w:rPr>
          <w:rFonts w:cs="Arial"/>
          <w:i/>
          <w:sz w:val="22"/>
          <w:szCs w:val="22"/>
          <w:lang w:val="es-MX"/>
        </w:rPr>
        <w:t>[e]n este caso se trata de un acto de incumplimiento consciente y deliberado de la administración aduanera ecuatoriana</w:t>
      </w:r>
      <w:r w:rsidRPr="006E124E">
        <w:rPr>
          <w:rFonts w:cs="Arial"/>
          <w:sz w:val="22"/>
          <w:szCs w:val="22"/>
          <w:lang w:val="es-MX"/>
        </w:rPr>
        <w:t>”</w:t>
      </w:r>
      <w:r w:rsidRPr="006E124E">
        <w:rPr>
          <w:rStyle w:val="Refdenotaalpie"/>
          <w:rFonts w:cs="Arial"/>
          <w:sz w:val="22"/>
          <w:szCs w:val="22"/>
          <w:lang w:val="es-MX"/>
        </w:rPr>
        <w:footnoteReference w:id="6"/>
      </w:r>
      <w:r w:rsidRPr="006E124E">
        <w:rPr>
          <w:rFonts w:cs="Arial"/>
          <w:sz w:val="22"/>
          <w:szCs w:val="22"/>
          <w:lang w:val="es-MX"/>
        </w:rPr>
        <w:t>.</w:t>
      </w:r>
    </w:p>
    <w:p w:rsidR="00E56901" w:rsidRPr="006E124E" w:rsidRDefault="00E56901" w:rsidP="00EF5FA6">
      <w:pPr>
        <w:widowControl/>
        <w:tabs>
          <w:tab w:val="left" w:pos="709"/>
        </w:tabs>
        <w:adjustRightInd/>
        <w:spacing w:line="240" w:lineRule="auto"/>
        <w:textAlignment w:val="auto"/>
        <w:rPr>
          <w:rFonts w:cs="Arial"/>
          <w:b/>
          <w:sz w:val="22"/>
          <w:szCs w:val="22"/>
        </w:rPr>
      </w:pPr>
    </w:p>
    <w:p w:rsidR="00E56901" w:rsidRPr="006E124E" w:rsidRDefault="00E56901" w:rsidP="00EF5FA6">
      <w:pPr>
        <w:widowControl/>
        <w:tabs>
          <w:tab w:val="left" w:pos="709"/>
        </w:tabs>
        <w:adjustRightInd/>
        <w:spacing w:line="240" w:lineRule="auto"/>
        <w:ind w:left="709" w:hanging="709"/>
        <w:textAlignment w:val="auto"/>
        <w:rPr>
          <w:rFonts w:cs="Arial"/>
          <w:b/>
          <w:sz w:val="22"/>
          <w:szCs w:val="22"/>
        </w:rPr>
      </w:pPr>
      <w:r w:rsidRPr="006E124E">
        <w:rPr>
          <w:rFonts w:cs="Arial"/>
          <w:b/>
          <w:sz w:val="22"/>
          <w:szCs w:val="22"/>
        </w:rPr>
        <w:t xml:space="preserve">4.1.3. </w:t>
      </w:r>
      <w:r w:rsidRPr="006E124E">
        <w:rPr>
          <w:rFonts w:cs="Arial"/>
          <w:b/>
          <w:sz w:val="22"/>
          <w:szCs w:val="22"/>
        </w:rPr>
        <w:tab/>
        <w:t>El alegado incumpl</w:t>
      </w:r>
      <w:r w:rsidR="00707F9A" w:rsidRPr="006E124E">
        <w:rPr>
          <w:rFonts w:cs="Arial"/>
          <w:b/>
          <w:sz w:val="22"/>
          <w:szCs w:val="22"/>
        </w:rPr>
        <w:t>imiento de los artículos 72, 76</w:t>
      </w:r>
      <w:r w:rsidRPr="006E124E">
        <w:rPr>
          <w:rFonts w:cs="Arial"/>
          <w:b/>
          <w:sz w:val="22"/>
          <w:szCs w:val="22"/>
        </w:rPr>
        <w:t xml:space="preserve"> y 77 del Acuerdo de Cartagena:</w:t>
      </w:r>
    </w:p>
    <w:p w:rsidR="00E56901" w:rsidRPr="006E124E" w:rsidRDefault="00E56901" w:rsidP="00EF5FA6">
      <w:pPr>
        <w:widowControl/>
        <w:tabs>
          <w:tab w:val="left" w:pos="709"/>
        </w:tabs>
        <w:adjustRightInd/>
        <w:spacing w:line="240" w:lineRule="auto"/>
        <w:ind w:left="709" w:hanging="709"/>
        <w:textAlignment w:val="auto"/>
        <w:rPr>
          <w:rFonts w:cs="Arial"/>
          <w:b/>
          <w:sz w:val="22"/>
          <w:szCs w:val="22"/>
        </w:rPr>
      </w:pPr>
    </w:p>
    <w:p w:rsidR="00E23568" w:rsidRPr="006E124E" w:rsidRDefault="00E23568"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La Reclamante alega que el Programa de Liberación impone a los Países Miembros la obligación de abstenerse de aplicar aranceles, gravámenes y restricciones de todo orden que incidan sobre la importación de productos originarios del terri</w:t>
      </w:r>
      <w:r w:rsidR="0006083F" w:rsidRPr="006E124E">
        <w:rPr>
          <w:rFonts w:cs="Arial"/>
          <w:sz w:val="22"/>
          <w:szCs w:val="22"/>
          <w:lang w:val="es-MX"/>
        </w:rPr>
        <w:t>torio de cualquier País Miembro;</w:t>
      </w:r>
      <w:r w:rsidRPr="006E124E">
        <w:rPr>
          <w:rFonts w:cs="Arial"/>
          <w:sz w:val="22"/>
          <w:szCs w:val="22"/>
          <w:lang w:val="es-MX"/>
        </w:rPr>
        <w:t xml:space="preserve"> tal como se desprende de los artículos 72, 76 y 77</w:t>
      </w:r>
      <w:r w:rsidR="00FB069A" w:rsidRPr="006E124E">
        <w:rPr>
          <w:rFonts w:cs="Arial"/>
          <w:sz w:val="22"/>
          <w:szCs w:val="22"/>
          <w:lang w:val="es-MX"/>
        </w:rPr>
        <w:t xml:space="preserve"> del Acuerdo de Cartagena</w:t>
      </w:r>
      <w:r w:rsidRPr="006E124E">
        <w:rPr>
          <w:rFonts w:cs="Arial"/>
          <w:sz w:val="22"/>
          <w:szCs w:val="22"/>
          <w:lang w:val="es-MX"/>
        </w:rPr>
        <w:t>.</w:t>
      </w:r>
    </w:p>
    <w:p w:rsidR="00E23568" w:rsidRPr="006E124E" w:rsidRDefault="00E23568" w:rsidP="00EF5FA6">
      <w:pPr>
        <w:pStyle w:val="Prrafodelista"/>
        <w:widowControl/>
        <w:adjustRightInd/>
        <w:spacing w:line="240" w:lineRule="auto"/>
        <w:ind w:left="709"/>
        <w:contextualSpacing w:val="0"/>
        <w:textAlignment w:val="auto"/>
        <w:rPr>
          <w:rFonts w:cs="Arial"/>
          <w:sz w:val="22"/>
          <w:szCs w:val="22"/>
          <w:lang w:val="es-MX"/>
        </w:rPr>
      </w:pPr>
    </w:p>
    <w:p w:rsidR="00E56901" w:rsidRPr="006E124E" w:rsidRDefault="00E56901"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 xml:space="preserve">La Reclamante manifiesta que la medida exigida por la Reclamada no fue autorizada por la SGCAN y no se sustenta en alguna norma comunitaria, por lo que dicha medida resulta incompatible con el Programa de Liberación del </w:t>
      </w:r>
      <w:r w:rsidR="00E23568" w:rsidRPr="006E124E">
        <w:rPr>
          <w:rFonts w:cs="Arial"/>
          <w:sz w:val="22"/>
          <w:szCs w:val="22"/>
          <w:lang w:val="es-MX"/>
        </w:rPr>
        <w:t xml:space="preserve">Acuerdo de Cartagena, </w:t>
      </w:r>
      <w:r w:rsidRPr="006E124E">
        <w:rPr>
          <w:rFonts w:cs="Arial"/>
          <w:sz w:val="22"/>
          <w:szCs w:val="22"/>
          <w:lang w:val="es-MX"/>
        </w:rPr>
        <w:t xml:space="preserve">respecto del cual surge el principio de libre circulación de mercancías. </w:t>
      </w:r>
    </w:p>
    <w:p w:rsidR="00E56901" w:rsidRPr="006E124E" w:rsidRDefault="00E56901" w:rsidP="00EF5FA6">
      <w:pPr>
        <w:pStyle w:val="Prrafodelista"/>
        <w:widowControl/>
        <w:adjustRightInd/>
        <w:spacing w:line="240" w:lineRule="auto"/>
        <w:ind w:left="709"/>
        <w:contextualSpacing w:val="0"/>
        <w:textAlignment w:val="auto"/>
        <w:rPr>
          <w:rFonts w:cs="Arial"/>
          <w:sz w:val="22"/>
          <w:szCs w:val="22"/>
          <w:lang w:val="es-MX"/>
        </w:rPr>
      </w:pPr>
    </w:p>
    <w:p w:rsidR="00E56901" w:rsidRPr="006E124E" w:rsidRDefault="00E56901"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 xml:space="preserve">En esa línea, la Reclamante indica que la Republica del Ecuador ha incumplido el principio de libre circulación al exigir el pago de la “medida de salvaguardia” que no fue autorizada por la SGCAN, y al no haber ordenado la devolución de los cobros y pagos indebidos relacionados con la aplicación de la referida medida. </w:t>
      </w:r>
    </w:p>
    <w:p w:rsidR="00E56901" w:rsidRPr="006E124E" w:rsidRDefault="00E56901" w:rsidP="00EF5FA6">
      <w:pPr>
        <w:pStyle w:val="Prrafodelista"/>
        <w:widowControl/>
        <w:adjustRightInd/>
        <w:spacing w:line="240" w:lineRule="auto"/>
        <w:ind w:left="709"/>
        <w:contextualSpacing w:val="0"/>
        <w:textAlignment w:val="auto"/>
        <w:rPr>
          <w:rFonts w:cs="Arial"/>
          <w:sz w:val="22"/>
          <w:szCs w:val="22"/>
          <w:lang w:val="es-MX"/>
        </w:rPr>
      </w:pPr>
    </w:p>
    <w:p w:rsidR="00E56901" w:rsidRPr="006E124E" w:rsidRDefault="00E56901"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 xml:space="preserve">Asimismo, la Reclamante manifiesta que la denegación de los reclamos de pago indebido constituye un incumplimiento al Programa de Liberación del Acuerdo de Cartagena, puesto que el principio de libre circulación de mercancías impone a los Países Miembros la obligación de no aplicar medidas que dificulten las importaciones de origen subregional y, en caso de que estas hayan sido impuestas, a reparar y restablecer las situaciones jurídicas derivadas de dicha conducta. </w:t>
      </w:r>
    </w:p>
    <w:p w:rsidR="00760C60" w:rsidRPr="006E124E" w:rsidRDefault="00760C60" w:rsidP="00EF5FA6">
      <w:pPr>
        <w:pStyle w:val="Prrafodelista"/>
        <w:spacing w:line="240" w:lineRule="auto"/>
        <w:rPr>
          <w:rFonts w:cs="Arial"/>
          <w:sz w:val="22"/>
          <w:szCs w:val="22"/>
          <w:lang w:val="es-MX"/>
        </w:rPr>
      </w:pPr>
    </w:p>
    <w:p w:rsidR="00760C60" w:rsidRPr="006E124E" w:rsidRDefault="00760C60"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En virtud a lo anterior, la Reclamante alega que “</w:t>
      </w:r>
      <w:r w:rsidRPr="006E124E">
        <w:rPr>
          <w:rFonts w:cs="Arial"/>
          <w:i/>
          <w:sz w:val="22"/>
          <w:szCs w:val="22"/>
          <w:lang w:val="es-MX"/>
        </w:rPr>
        <w:t>tanto los derechos provisionales exigidos por la República del Ecuador antes de la Resolución 2005 como los que continuaron aplicándose con posterioridad a dicha Resolución constituyen un incumplimiento a las obligaciones derivadas del Programa de Liberación del Acuerdo de Cartagena</w:t>
      </w:r>
      <w:r w:rsidRPr="006E124E">
        <w:rPr>
          <w:rFonts w:cs="Arial"/>
          <w:sz w:val="22"/>
          <w:szCs w:val="22"/>
          <w:lang w:val="es-MX"/>
        </w:rPr>
        <w:t>”</w:t>
      </w:r>
      <w:r w:rsidRPr="006E124E">
        <w:rPr>
          <w:rStyle w:val="Refdenotaalpie"/>
          <w:rFonts w:cs="Arial"/>
          <w:sz w:val="22"/>
          <w:szCs w:val="22"/>
          <w:lang w:val="es-MX"/>
        </w:rPr>
        <w:footnoteReference w:id="7"/>
      </w:r>
      <w:r w:rsidRPr="006E124E">
        <w:rPr>
          <w:rFonts w:cs="Arial"/>
          <w:sz w:val="22"/>
          <w:szCs w:val="22"/>
          <w:lang w:val="es-MX"/>
        </w:rPr>
        <w:t>.</w:t>
      </w:r>
    </w:p>
    <w:p w:rsidR="00E56901" w:rsidRPr="006E124E" w:rsidRDefault="00E56901" w:rsidP="00EF5FA6">
      <w:pPr>
        <w:widowControl/>
        <w:tabs>
          <w:tab w:val="left" w:pos="709"/>
        </w:tabs>
        <w:adjustRightInd/>
        <w:spacing w:line="240" w:lineRule="auto"/>
        <w:textAlignment w:val="auto"/>
        <w:rPr>
          <w:rFonts w:cs="Arial"/>
          <w:b/>
          <w:sz w:val="22"/>
          <w:szCs w:val="22"/>
          <w:lang w:val="es-MX"/>
        </w:rPr>
      </w:pPr>
    </w:p>
    <w:p w:rsidR="00E56901" w:rsidRPr="006E124E" w:rsidRDefault="00E56901" w:rsidP="00EF5FA6">
      <w:pPr>
        <w:widowControl/>
        <w:tabs>
          <w:tab w:val="left" w:pos="709"/>
        </w:tabs>
        <w:adjustRightInd/>
        <w:spacing w:line="240" w:lineRule="auto"/>
        <w:textAlignment w:val="auto"/>
        <w:rPr>
          <w:rFonts w:cs="Arial"/>
          <w:b/>
          <w:sz w:val="22"/>
          <w:szCs w:val="22"/>
          <w:lang w:val="es-MX"/>
        </w:rPr>
      </w:pPr>
      <w:r w:rsidRPr="006E124E">
        <w:rPr>
          <w:rFonts w:cs="Arial"/>
          <w:b/>
          <w:sz w:val="22"/>
          <w:szCs w:val="22"/>
        </w:rPr>
        <w:t>4.1.4.</w:t>
      </w:r>
      <w:r w:rsidRPr="006E124E">
        <w:rPr>
          <w:rFonts w:cs="Arial"/>
          <w:sz w:val="22"/>
          <w:szCs w:val="22"/>
        </w:rPr>
        <w:t xml:space="preserve"> </w:t>
      </w:r>
      <w:r w:rsidRPr="006E124E">
        <w:rPr>
          <w:rFonts w:cs="Arial"/>
          <w:sz w:val="22"/>
          <w:szCs w:val="22"/>
        </w:rPr>
        <w:tab/>
      </w:r>
      <w:r w:rsidRPr="006E124E">
        <w:rPr>
          <w:rFonts w:cs="Arial"/>
          <w:b/>
          <w:sz w:val="22"/>
          <w:szCs w:val="22"/>
        </w:rPr>
        <w:t xml:space="preserve">El alegado incumplimiento de </w:t>
      </w:r>
      <w:r w:rsidRPr="006E124E">
        <w:rPr>
          <w:rFonts w:cs="Arial"/>
          <w:b/>
          <w:sz w:val="22"/>
          <w:szCs w:val="22"/>
          <w:lang w:val="es-MX"/>
        </w:rPr>
        <w:t>los artículos 3 y 4 del TCTJCA:</w:t>
      </w:r>
    </w:p>
    <w:p w:rsidR="00E56901" w:rsidRPr="006E124E" w:rsidRDefault="00E56901" w:rsidP="00EF5FA6">
      <w:pPr>
        <w:widowControl/>
        <w:adjustRightInd/>
        <w:spacing w:line="240" w:lineRule="auto"/>
        <w:textAlignment w:val="auto"/>
        <w:rPr>
          <w:rFonts w:cs="Arial"/>
          <w:sz w:val="22"/>
          <w:szCs w:val="22"/>
        </w:rPr>
      </w:pPr>
    </w:p>
    <w:p w:rsidR="00C864E0" w:rsidRPr="006E124E" w:rsidRDefault="00E56901"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 xml:space="preserve">La Reclamante alega que la Reclamada incumplió </w:t>
      </w:r>
      <w:r w:rsidR="00C864E0" w:rsidRPr="006E124E">
        <w:rPr>
          <w:rFonts w:cs="Arial"/>
          <w:sz w:val="22"/>
          <w:szCs w:val="22"/>
          <w:lang w:val="es-MX"/>
        </w:rPr>
        <w:t>el artículo 3 del TCTJCA, en virtud a lo siguiente:</w:t>
      </w:r>
    </w:p>
    <w:p w:rsidR="00E93308" w:rsidRPr="006E124E" w:rsidRDefault="00E93308" w:rsidP="00EF5FA6">
      <w:pPr>
        <w:spacing w:line="240" w:lineRule="auto"/>
        <w:rPr>
          <w:rFonts w:cs="Arial"/>
          <w:sz w:val="22"/>
          <w:szCs w:val="22"/>
          <w:lang w:val="es-MX"/>
        </w:rPr>
      </w:pPr>
    </w:p>
    <w:p w:rsidR="00E93308" w:rsidRPr="006E124E" w:rsidRDefault="00E93308" w:rsidP="00EF5FA6">
      <w:pPr>
        <w:pStyle w:val="Prrafodelista"/>
        <w:widowControl/>
        <w:numPr>
          <w:ilvl w:val="0"/>
          <w:numId w:val="26"/>
        </w:numPr>
        <w:adjustRightInd/>
        <w:spacing w:line="240" w:lineRule="auto"/>
        <w:ind w:left="1134" w:hanging="425"/>
        <w:textAlignment w:val="auto"/>
        <w:rPr>
          <w:rFonts w:cs="Arial"/>
          <w:sz w:val="22"/>
          <w:szCs w:val="22"/>
          <w:lang w:val="es-MX"/>
        </w:rPr>
      </w:pPr>
      <w:r w:rsidRPr="006E124E">
        <w:rPr>
          <w:rFonts w:cs="Arial"/>
          <w:sz w:val="22"/>
          <w:szCs w:val="22"/>
          <w:lang w:val="es-MX"/>
        </w:rPr>
        <w:t>La Aduana del Ecuador continuó cobrando los valores de salvaguardia, en flagrante desacato de la Resolución N° 2005, la cual es de aplicación directa.</w:t>
      </w:r>
    </w:p>
    <w:p w:rsidR="00DC52E9" w:rsidRPr="006E124E" w:rsidRDefault="00DC52E9" w:rsidP="00EF5FA6">
      <w:pPr>
        <w:pStyle w:val="Prrafodelista"/>
        <w:widowControl/>
        <w:adjustRightInd/>
        <w:spacing w:line="240" w:lineRule="auto"/>
        <w:ind w:left="1134" w:hanging="425"/>
        <w:textAlignment w:val="auto"/>
        <w:rPr>
          <w:rFonts w:cs="Arial"/>
          <w:sz w:val="22"/>
          <w:szCs w:val="22"/>
          <w:lang w:val="es-MX"/>
        </w:rPr>
      </w:pPr>
    </w:p>
    <w:p w:rsidR="00E93308" w:rsidRPr="006E124E" w:rsidRDefault="00E93308" w:rsidP="00EF5FA6">
      <w:pPr>
        <w:pStyle w:val="Prrafodelista"/>
        <w:widowControl/>
        <w:numPr>
          <w:ilvl w:val="0"/>
          <w:numId w:val="26"/>
        </w:numPr>
        <w:adjustRightInd/>
        <w:spacing w:line="240" w:lineRule="auto"/>
        <w:ind w:left="1134" w:hanging="425"/>
        <w:textAlignment w:val="auto"/>
        <w:rPr>
          <w:rFonts w:cs="Arial"/>
          <w:sz w:val="22"/>
          <w:szCs w:val="22"/>
          <w:lang w:val="es-MX"/>
        </w:rPr>
      </w:pPr>
      <w:r w:rsidRPr="006E124E">
        <w:rPr>
          <w:rFonts w:cs="Arial"/>
          <w:sz w:val="22"/>
          <w:szCs w:val="22"/>
          <w:lang w:val="es-MX"/>
        </w:rPr>
        <w:t>“</w:t>
      </w:r>
      <w:r w:rsidRPr="006E124E">
        <w:rPr>
          <w:rFonts w:cs="Arial"/>
          <w:i/>
          <w:sz w:val="22"/>
          <w:szCs w:val="22"/>
          <w:lang w:val="es-MX"/>
        </w:rPr>
        <w:t xml:space="preserve">De las resoluciones sobre los reclamos de pago indebido </w:t>
      </w:r>
      <w:r w:rsidR="007E1779" w:rsidRPr="006E124E">
        <w:rPr>
          <w:rFonts w:cs="Arial"/>
          <w:i/>
          <w:sz w:val="22"/>
          <w:szCs w:val="22"/>
          <w:lang w:val="es-MX"/>
        </w:rPr>
        <w:t xml:space="preserve">se </w:t>
      </w:r>
      <w:r w:rsidRPr="006E124E">
        <w:rPr>
          <w:rFonts w:cs="Arial"/>
          <w:i/>
          <w:sz w:val="22"/>
          <w:szCs w:val="22"/>
          <w:lang w:val="es-MX"/>
        </w:rPr>
        <w:t xml:space="preserve">puede inferir que el SENAE se niega a reconocer la aplicabilidad directa de la Resolución 2005 de la Secretaría General. Tal como puede apreciarse en los considerandos de sus resoluciones, el SENAE justifica su negativa a declarar indebidos los pagos </w:t>
      </w:r>
      <w:r w:rsidRPr="006E124E">
        <w:rPr>
          <w:rFonts w:cs="Arial"/>
          <w:i/>
          <w:sz w:val="22"/>
          <w:szCs w:val="22"/>
          <w:lang w:val="es-MX"/>
        </w:rPr>
        <w:lastRenderedPageBreak/>
        <w:t>exigidos bajo el argumento de que le correspondía al Comité de Comercio Exterior dejar sin efecto la medida de salvaguardia.</w:t>
      </w:r>
      <w:r w:rsidRPr="006E124E">
        <w:rPr>
          <w:rFonts w:cs="Arial"/>
          <w:sz w:val="22"/>
          <w:szCs w:val="22"/>
          <w:lang w:val="es-MX"/>
        </w:rPr>
        <w:t>”</w:t>
      </w:r>
      <w:r w:rsidRPr="006E124E">
        <w:rPr>
          <w:rStyle w:val="Refdenotaalpie"/>
          <w:rFonts w:cs="Arial"/>
          <w:sz w:val="22"/>
          <w:szCs w:val="22"/>
          <w:lang w:val="es-MX"/>
        </w:rPr>
        <w:footnoteReference w:id="8"/>
      </w:r>
    </w:p>
    <w:p w:rsidR="00DC52E9" w:rsidRPr="006E124E" w:rsidRDefault="00DC52E9" w:rsidP="00EF5FA6">
      <w:pPr>
        <w:pStyle w:val="Prrafodelista"/>
        <w:widowControl/>
        <w:adjustRightInd/>
        <w:spacing w:line="240" w:lineRule="auto"/>
        <w:ind w:left="1134" w:hanging="425"/>
        <w:textAlignment w:val="auto"/>
        <w:rPr>
          <w:rFonts w:cs="Arial"/>
          <w:sz w:val="22"/>
          <w:szCs w:val="22"/>
          <w:lang w:val="es-MX"/>
        </w:rPr>
      </w:pPr>
    </w:p>
    <w:p w:rsidR="00BD08D7" w:rsidRPr="006E124E" w:rsidRDefault="00BD08D7" w:rsidP="00EF5FA6">
      <w:pPr>
        <w:pStyle w:val="Prrafodelista"/>
        <w:widowControl/>
        <w:numPr>
          <w:ilvl w:val="0"/>
          <w:numId w:val="26"/>
        </w:numPr>
        <w:adjustRightInd/>
        <w:spacing w:line="240" w:lineRule="auto"/>
        <w:ind w:left="1134" w:hanging="425"/>
        <w:textAlignment w:val="auto"/>
        <w:rPr>
          <w:rFonts w:cs="Arial"/>
          <w:sz w:val="22"/>
          <w:szCs w:val="22"/>
          <w:lang w:val="es-MX"/>
        </w:rPr>
      </w:pPr>
      <w:r w:rsidRPr="006E124E">
        <w:rPr>
          <w:rFonts w:cs="Arial"/>
          <w:sz w:val="22"/>
          <w:szCs w:val="22"/>
          <w:lang w:val="es-MX"/>
        </w:rPr>
        <w:t>“</w:t>
      </w:r>
      <w:r w:rsidRPr="006E124E">
        <w:rPr>
          <w:rFonts w:cs="Arial"/>
          <w:i/>
          <w:sz w:val="22"/>
          <w:szCs w:val="22"/>
          <w:lang w:val="es-MX"/>
        </w:rPr>
        <w:t>Escudarse en que le correspondía a otra autoridad ejecutar y cumplir lo dispuesto por la Resolución de la Secretaría General, constituye una violación a la aplicabilidad directa de las normas comunitarias. Sin necesidad de esperar el pronunciamiento de otra autoridad nacional, el SENAE se encontraba obligado a aplicar la Resolución 2005 de la Secretaría General y, consecuentemente, abstenerse de exigir el pago de los aranceles de salvaguardia y devolver aquellos que fueron indebidamente cobrados y pagados</w:t>
      </w:r>
      <w:r w:rsidRPr="006E124E">
        <w:rPr>
          <w:rFonts w:cs="Arial"/>
          <w:sz w:val="22"/>
          <w:szCs w:val="22"/>
          <w:lang w:val="es-MX"/>
        </w:rPr>
        <w:t>.”</w:t>
      </w:r>
      <w:r w:rsidR="00D65764" w:rsidRPr="006E124E">
        <w:rPr>
          <w:rStyle w:val="Refdenotaalpie"/>
          <w:rFonts w:cs="Arial"/>
          <w:sz w:val="22"/>
          <w:szCs w:val="22"/>
          <w:lang w:val="es-MX"/>
        </w:rPr>
        <w:footnoteReference w:id="9"/>
      </w:r>
    </w:p>
    <w:p w:rsidR="00B368C3" w:rsidRPr="006E124E" w:rsidRDefault="00B368C3" w:rsidP="00EF5FA6">
      <w:pPr>
        <w:widowControl/>
        <w:adjustRightInd/>
        <w:spacing w:line="240" w:lineRule="auto"/>
        <w:ind w:left="1134" w:hanging="425"/>
        <w:textAlignment w:val="auto"/>
        <w:rPr>
          <w:rFonts w:cs="Arial"/>
          <w:sz w:val="22"/>
          <w:szCs w:val="22"/>
          <w:lang w:val="es-MX"/>
        </w:rPr>
      </w:pPr>
    </w:p>
    <w:p w:rsidR="00D65764" w:rsidRPr="006E124E" w:rsidRDefault="00D65764" w:rsidP="00EF5FA6">
      <w:pPr>
        <w:pStyle w:val="Prrafodelista"/>
        <w:widowControl/>
        <w:numPr>
          <w:ilvl w:val="0"/>
          <w:numId w:val="26"/>
        </w:numPr>
        <w:adjustRightInd/>
        <w:spacing w:line="240" w:lineRule="auto"/>
        <w:ind w:left="1134" w:hanging="425"/>
        <w:textAlignment w:val="auto"/>
        <w:rPr>
          <w:rFonts w:cs="Arial"/>
          <w:sz w:val="22"/>
          <w:szCs w:val="22"/>
          <w:lang w:val="es-MX"/>
        </w:rPr>
      </w:pPr>
      <w:r w:rsidRPr="006E124E">
        <w:rPr>
          <w:rFonts w:cs="Arial"/>
          <w:sz w:val="22"/>
          <w:szCs w:val="22"/>
          <w:lang w:val="es-MX"/>
        </w:rPr>
        <w:t>“</w:t>
      </w:r>
      <w:r w:rsidRPr="006E124E">
        <w:rPr>
          <w:rFonts w:cs="Arial"/>
          <w:i/>
          <w:sz w:val="22"/>
          <w:szCs w:val="22"/>
          <w:lang w:val="es-MX"/>
        </w:rPr>
        <w:t>El SENAE, al decir que es</w:t>
      </w:r>
      <w:r w:rsidR="005A504F" w:rsidRPr="006E124E">
        <w:rPr>
          <w:rFonts w:cs="Arial"/>
          <w:i/>
          <w:sz w:val="22"/>
          <w:szCs w:val="22"/>
          <w:lang w:val="es-MX"/>
        </w:rPr>
        <w:t xml:space="preserve"> necesario que se emita un acto</w:t>
      </w:r>
      <w:r w:rsidRPr="006E124E">
        <w:rPr>
          <w:rFonts w:cs="Arial"/>
          <w:i/>
          <w:sz w:val="22"/>
          <w:szCs w:val="22"/>
          <w:lang w:val="es-MX"/>
        </w:rPr>
        <w:t xml:space="preserve"> por parte del COMEX que deje sin efecto la medida de salvaguardia –la cual no fue autorizada y por el contrario fue suspendida mediante Resolución de la Secretaría General-, abiertamente contraviene lo dispuesto por el artículo 3 del Tratado de Creación del Tribunal de Justicia. La jurisprudencia comunitaria andina ha reiterado en forma enfática que la aplicación de las normas de la Comunidad Andina no puede estar supeditada a la expedición de un instrumento jurídico interno para viabilizar su aplicación en el territorio nacional</w:t>
      </w:r>
      <w:r w:rsidRPr="006E124E">
        <w:rPr>
          <w:rFonts w:cs="Arial"/>
          <w:sz w:val="22"/>
          <w:szCs w:val="22"/>
          <w:lang w:val="es-MX"/>
        </w:rPr>
        <w:t>.”</w:t>
      </w:r>
      <w:r w:rsidRPr="006E124E">
        <w:rPr>
          <w:rStyle w:val="Refdenotaalpie"/>
          <w:rFonts w:cs="Arial"/>
          <w:sz w:val="22"/>
          <w:szCs w:val="22"/>
          <w:lang w:val="es-MX"/>
        </w:rPr>
        <w:footnoteReference w:id="10"/>
      </w:r>
    </w:p>
    <w:p w:rsidR="00DC52E9" w:rsidRPr="006E124E" w:rsidRDefault="00DC52E9" w:rsidP="00EF5FA6">
      <w:pPr>
        <w:widowControl/>
        <w:adjustRightInd/>
        <w:spacing w:line="240" w:lineRule="auto"/>
        <w:textAlignment w:val="auto"/>
        <w:rPr>
          <w:rFonts w:cs="Arial"/>
          <w:sz w:val="22"/>
          <w:szCs w:val="22"/>
          <w:lang w:val="es-MX"/>
        </w:rPr>
      </w:pPr>
    </w:p>
    <w:p w:rsidR="001F269E" w:rsidRPr="006E124E" w:rsidRDefault="00E806C0"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Asimismo, l</w:t>
      </w:r>
      <w:r w:rsidR="001F269E" w:rsidRPr="006E124E">
        <w:rPr>
          <w:rFonts w:cs="Arial"/>
          <w:sz w:val="22"/>
          <w:szCs w:val="22"/>
          <w:lang w:val="es-MX"/>
        </w:rPr>
        <w:t xml:space="preserve">a Reclamante </w:t>
      </w:r>
      <w:r w:rsidR="00823ECC" w:rsidRPr="006E124E">
        <w:rPr>
          <w:rFonts w:cs="Arial"/>
          <w:sz w:val="22"/>
          <w:szCs w:val="22"/>
          <w:lang w:val="es-MX"/>
        </w:rPr>
        <w:t>señala</w:t>
      </w:r>
      <w:r w:rsidR="001F269E" w:rsidRPr="006E124E">
        <w:rPr>
          <w:rFonts w:cs="Arial"/>
          <w:sz w:val="22"/>
          <w:szCs w:val="22"/>
          <w:lang w:val="es-MX"/>
        </w:rPr>
        <w:t xml:space="preserve"> que la Reclamada incumplió el artículo 4 del TCTJCA, en virtud a lo siguiente:</w:t>
      </w:r>
    </w:p>
    <w:p w:rsidR="001F269E" w:rsidRPr="006E124E" w:rsidRDefault="001F269E" w:rsidP="00EF5FA6">
      <w:pPr>
        <w:pStyle w:val="Prrafodelista"/>
        <w:widowControl/>
        <w:adjustRightInd/>
        <w:spacing w:line="240" w:lineRule="auto"/>
        <w:ind w:left="709"/>
        <w:contextualSpacing w:val="0"/>
        <w:textAlignment w:val="auto"/>
        <w:rPr>
          <w:rFonts w:cs="Arial"/>
          <w:sz w:val="22"/>
          <w:szCs w:val="22"/>
          <w:lang w:val="es-MX"/>
        </w:rPr>
      </w:pPr>
    </w:p>
    <w:p w:rsidR="00A81AB7" w:rsidRDefault="00E9102E" w:rsidP="00EF5FA6">
      <w:pPr>
        <w:pStyle w:val="Prrafodelista"/>
        <w:widowControl/>
        <w:numPr>
          <w:ilvl w:val="0"/>
          <w:numId w:val="28"/>
        </w:numPr>
        <w:adjustRightInd/>
        <w:spacing w:line="240" w:lineRule="auto"/>
        <w:ind w:left="1134" w:hanging="425"/>
        <w:textAlignment w:val="auto"/>
        <w:rPr>
          <w:rFonts w:cs="Arial"/>
          <w:sz w:val="22"/>
          <w:szCs w:val="22"/>
          <w:lang w:val="es-MX"/>
        </w:rPr>
      </w:pPr>
      <w:r w:rsidRPr="006E124E">
        <w:rPr>
          <w:rFonts w:cs="Arial"/>
          <w:sz w:val="22"/>
          <w:szCs w:val="22"/>
          <w:lang w:val="es-MX"/>
        </w:rPr>
        <w:t xml:space="preserve">El artículo 4 del </w:t>
      </w:r>
      <w:r w:rsidR="0098645C" w:rsidRPr="006E124E">
        <w:rPr>
          <w:rFonts w:cs="Arial"/>
          <w:sz w:val="22"/>
          <w:szCs w:val="22"/>
          <w:lang w:val="es-MX"/>
        </w:rPr>
        <w:t>TCTJCA</w:t>
      </w:r>
      <w:r w:rsidRPr="006E124E">
        <w:rPr>
          <w:rFonts w:cs="Arial"/>
          <w:sz w:val="22"/>
          <w:szCs w:val="22"/>
          <w:lang w:val="es-MX"/>
        </w:rPr>
        <w:t xml:space="preserve"> recoge el principio de cooperación leal, en virtud del cual los Países Miembros, a través de todos sus órganos que ejercen poder público, deben asegurar el cumplimiento de las normas que conforman el ordenamiento jurídico de la Comunidad Andina.</w:t>
      </w:r>
    </w:p>
    <w:p w:rsidR="002A6B8B" w:rsidRPr="006E124E" w:rsidRDefault="002A6B8B" w:rsidP="002A6B8B">
      <w:pPr>
        <w:pStyle w:val="Prrafodelista"/>
        <w:widowControl/>
        <w:adjustRightInd/>
        <w:spacing w:line="240" w:lineRule="auto"/>
        <w:ind w:left="1134"/>
        <w:textAlignment w:val="auto"/>
        <w:rPr>
          <w:rFonts w:cs="Arial"/>
          <w:sz w:val="22"/>
          <w:szCs w:val="22"/>
          <w:lang w:val="es-MX"/>
        </w:rPr>
      </w:pPr>
    </w:p>
    <w:p w:rsidR="001F269E" w:rsidRPr="006E124E" w:rsidRDefault="00A81AB7" w:rsidP="00EF5FA6">
      <w:pPr>
        <w:pStyle w:val="Prrafodelista"/>
        <w:widowControl/>
        <w:numPr>
          <w:ilvl w:val="0"/>
          <w:numId w:val="28"/>
        </w:numPr>
        <w:adjustRightInd/>
        <w:spacing w:line="240" w:lineRule="auto"/>
        <w:ind w:left="1134" w:hanging="425"/>
        <w:textAlignment w:val="auto"/>
        <w:rPr>
          <w:rFonts w:cs="Arial"/>
          <w:sz w:val="22"/>
          <w:szCs w:val="22"/>
          <w:lang w:val="es-MX"/>
        </w:rPr>
      </w:pPr>
      <w:r w:rsidRPr="006E124E">
        <w:rPr>
          <w:rFonts w:cs="Arial"/>
          <w:sz w:val="22"/>
          <w:szCs w:val="22"/>
          <w:lang w:val="es-MX"/>
        </w:rPr>
        <w:t xml:space="preserve">Las obligaciones de </w:t>
      </w:r>
      <w:r w:rsidR="00385A92" w:rsidRPr="006E124E">
        <w:rPr>
          <w:rFonts w:cs="Arial"/>
          <w:sz w:val="22"/>
          <w:szCs w:val="22"/>
          <w:lang w:val="es-MX"/>
        </w:rPr>
        <w:t>“</w:t>
      </w:r>
      <w:r w:rsidRPr="006E124E">
        <w:rPr>
          <w:rFonts w:cs="Arial"/>
          <w:sz w:val="22"/>
          <w:szCs w:val="22"/>
          <w:lang w:val="es-MX"/>
        </w:rPr>
        <w:t>hacer</w:t>
      </w:r>
      <w:r w:rsidR="00385A92" w:rsidRPr="006E124E">
        <w:rPr>
          <w:rFonts w:cs="Arial"/>
          <w:sz w:val="22"/>
          <w:szCs w:val="22"/>
          <w:lang w:val="es-MX"/>
        </w:rPr>
        <w:t>”</w:t>
      </w:r>
      <w:r w:rsidRPr="006E124E">
        <w:rPr>
          <w:rFonts w:cs="Arial"/>
          <w:sz w:val="22"/>
          <w:szCs w:val="22"/>
          <w:lang w:val="es-MX"/>
        </w:rPr>
        <w:t xml:space="preserve"> y de </w:t>
      </w:r>
      <w:r w:rsidR="00385A92" w:rsidRPr="006E124E">
        <w:rPr>
          <w:rFonts w:cs="Arial"/>
          <w:sz w:val="22"/>
          <w:szCs w:val="22"/>
          <w:lang w:val="es-MX"/>
        </w:rPr>
        <w:t>“</w:t>
      </w:r>
      <w:r w:rsidRPr="006E124E">
        <w:rPr>
          <w:rFonts w:cs="Arial"/>
          <w:sz w:val="22"/>
          <w:szCs w:val="22"/>
          <w:lang w:val="es-MX"/>
        </w:rPr>
        <w:t>no hacer</w:t>
      </w:r>
      <w:r w:rsidR="00385A92" w:rsidRPr="006E124E">
        <w:rPr>
          <w:rFonts w:cs="Arial"/>
          <w:sz w:val="22"/>
          <w:szCs w:val="22"/>
          <w:lang w:val="es-MX"/>
        </w:rPr>
        <w:t>”</w:t>
      </w:r>
      <w:r w:rsidRPr="006E124E">
        <w:rPr>
          <w:rFonts w:cs="Arial"/>
          <w:sz w:val="22"/>
          <w:szCs w:val="22"/>
          <w:lang w:val="es-MX"/>
        </w:rPr>
        <w:t xml:space="preserve"> que impone el señalado artículo 4 alcanzan tanto a las autoridades del orden legislativo, administrativo, así como judicial.</w:t>
      </w:r>
      <w:r w:rsidR="00E9102E" w:rsidRPr="006E124E">
        <w:rPr>
          <w:rFonts w:cs="Arial"/>
          <w:sz w:val="22"/>
          <w:szCs w:val="22"/>
          <w:lang w:val="es-MX"/>
        </w:rPr>
        <w:t xml:space="preserve"> </w:t>
      </w:r>
    </w:p>
    <w:p w:rsidR="00D67AA6" w:rsidRPr="006E124E" w:rsidRDefault="00D67AA6" w:rsidP="00EF5FA6">
      <w:pPr>
        <w:pStyle w:val="Prrafodelista"/>
        <w:spacing w:line="240" w:lineRule="auto"/>
        <w:ind w:left="1134" w:hanging="425"/>
        <w:rPr>
          <w:rFonts w:cs="Arial"/>
          <w:sz w:val="22"/>
          <w:szCs w:val="22"/>
          <w:lang w:val="es-MX"/>
        </w:rPr>
      </w:pPr>
    </w:p>
    <w:p w:rsidR="00D67AA6" w:rsidRPr="006E124E" w:rsidRDefault="00D67AA6" w:rsidP="00EF5FA6">
      <w:pPr>
        <w:pStyle w:val="Prrafodelista"/>
        <w:widowControl/>
        <w:numPr>
          <w:ilvl w:val="0"/>
          <w:numId w:val="28"/>
        </w:numPr>
        <w:adjustRightInd/>
        <w:spacing w:line="240" w:lineRule="auto"/>
        <w:ind w:left="1134" w:hanging="425"/>
        <w:textAlignment w:val="auto"/>
        <w:rPr>
          <w:rFonts w:cs="Arial"/>
          <w:sz w:val="22"/>
          <w:szCs w:val="22"/>
          <w:lang w:val="es-MX"/>
        </w:rPr>
      </w:pPr>
      <w:r w:rsidRPr="006E124E">
        <w:rPr>
          <w:rFonts w:cs="Arial"/>
          <w:sz w:val="22"/>
          <w:szCs w:val="22"/>
          <w:lang w:val="es-MX"/>
        </w:rPr>
        <w:t>“</w:t>
      </w:r>
      <w:r w:rsidRPr="006E124E">
        <w:rPr>
          <w:rFonts w:cs="Arial"/>
          <w:i/>
          <w:sz w:val="22"/>
          <w:szCs w:val="22"/>
          <w:lang w:val="es-MX"/>
        </w:rPr>
        <w:t xml:space="preserve">En el presente caso, tanto el Comité de Comercio Exterior (COMEX) como el Servicio Nacional de Aduanas del Ecuador (SENAE) infringieron su deber de asegurar el cabal cumplimiento de las normas comunitarias que se identifican en este reclamo. Por una parte, el COMEX no ordenó la devolución de </w:t>
      </w:r>
      <w:r w:rsidR="00581083" w:rsidRPr="006E124E">
        <w:rPr>
          <w:rFonts w:cs="Arial"/>
          <w:i/>
          <w:sz w:val="22"/>
          <w:szCs w:val="22"/>
          <w:lang w:val="es-MX"/>
        </w:rPr>
        <w:t>l</w:t>
      </w:r>
      <w:r w:rsidRPr="006E124E">
        <w:rPr>
          <w:rFonts w:cs="Arial"/>
          <w:i/>
          <w:sz w:val="22"/>
          <w:szCs w:val="22"/>
          <w:lang w:val="es-MX"/>
        </w:rPr>
        <w:t>os derechos provisionales de salvaguardia indebidamente cobrados antes de la Resolución 2005 de la Secretaría General; mientras que el SENAE mantuvo el cobro de esos derechos a pesar de que los derechos correctivos fueron suspendidos y, posteriormente, se negó a devolverlos</w:t>
      </w:r>
      <w:r w:rsidRPr="006E124E">
        <w:rPr>
          <w:rFonts w:cs="Arial"/>
          <w:sz w:val="22"/>
          <w:szCs w:val="22"/>
          <w:lang w:val="es-MX"/>
        </w:rPr>
        <w:t>.”</w:t>
      </w:r>
      <w:r w:rsidRPr="006E124E">
        <w:rPr>
          <w:rStyle w:val="Refdenotaalpie"/>
          <w:rFonts w:cs="Arial"/>
          <w:sz w:val="22"/>
          <w:szCs w:val="22"/>
          <w:lang w:val="es-MX"/>
        </w:rPr>
        <w:footnoteReference w:id="11"/>
      </w:r>
    </w:p>
    <w:p w:rsidR="00D67AA6" w:rsidRPr="006E124E" w:rsidRDefault="00D67AA6" w:rsidP="00EF5FA6">
      <w:pPr>
        <w:widowControl/>
        <w:adjustRightInd/>
        <w:spacing w:line="240" w:lineRule="auto"/>
        <w:textAlignment w:val="auto"/>
        <w:rPr>
          <w:rFonts w:cs="Arial"/>
          <w:sz w:val="22"/>
          <w:szCs w:val="22"/>
          <w:lang w:val="es-MX"/>
        </w:rPr>
      </w:pPr>
    </w:p>
    <w:p w:rsidR="00E56901" w:rsidRPr="006E124E" w:rsidRDefault="00E806C0"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 xml:space="preserve">Por otro lado, la Reclamante alega que la aplicabilidad directa de las Resoluciones de la SGCAN se complementa y sustenta en los principios de primacía y efecto directo, </w:t>
      </w:r>
      <w:r w:rsidR="00DC553E" w:rsidRPr="006E124E">
        <w:rPr>
          <w:rFonts w:cs="Arial"/>
          <w:sz w:val="22"/>
          <w:szCs w:val="22"/>
          <w:lang w:val="es-MX"/>
        </w:rPr>
        <w:t>referidos en</w:t>
      </w:r>
      <w:r w:rsidRPr="006E124E">
        <w:rPr>
          <w:rFonts w:cs="Arial"/>
          <w:sz w:val="22"/>
          <w:szCs w:val="22"/>
          <w:lang w:val="es-MX"/>
        </w:rPr>
        <w:t xml:space="preserve"> la jurisprudencia del TJCA.</w:t>
      </w:r>
    </w:p>
    <w:p w:rsidR="00E806C0" w:rsidRPr="006E124E" w:rsidRDefault="00E806C0" w:rsidP="00EF5FA6">
      <w:pPr>
        <w:pStyle w:val="Prrafodelista"/>
        <w:widowControl/>
        <w:adjustRightInd/>
        <w:spacing w:line="240" w:lineRule="auto"/>
        <w:ind w:left="709"/>
        <w:contextualSpacing w:val="0"/>
        <w:textAlignment w:val="auto"/>
        <w:rPr>
          <w:rFonts w:cs="Arial"/>
          <w:sz w:val="22"/>
          <w:szCs w:val="22"/>
          <w:lang w:val="es-MX"/>
        </w:rPr>
      </w:pPr>
    </w:p>
    <w:p w:rsidR="00E56901" w:rsidRPr="006E124E" w:rsidRDefault="00E56901" w:rsidP="00EF5FA6">
      <w:pPr>
        <w:pStyle w:val="NormalWeb"/>
        <w:tabs>
          <w:tab w:val="left" w:pos="709"/>
        </w:tabs>
        <w:spacing w:before="0" w:beforeAutospacing="0" w:after="0" w:afterAutospacing="0"/>
        <w:jc w:val="both"/>
        <w:rPr>
          <w:rFonts w:ascii="Arial" w:hAnsi="Arial" w:cs="Arial"/>
          <w:b/>
          <w:bCs/>
          <w:color w:val="auto"/>
          <w:sz w:val="22"/>
          <w:szCs w:val="22"/>
        </w:rPr>
      </w:pPr>
      <w:r w:rsidRPr="006E124E">
        <w:rPr>
          <w:rFonts w:ascii="Arial" w:hAnsi="Arial" w:cs="Arial"/>
          <w:b/>
          <w:bCs/>
          <w:color w:val="auto"/>
          <w:sz w:val="22"/>
          <w:szCs w:val="22"/>
        </w:rPr>
        <w:t xml:space="preserve">4.2. </w:t>
      </w:r>
      <w:r w:rsidRPr="006E124E">
        <w:rPr>
          <w:rFonts w:ascii="Arial" w:hAnsi="Arial" w:cs="Arial"/>
          <w:b/>
          <w:bCs/>
          <w:color w:val="auto"/>
          <w:sz w:val="22"/>
          <w:szCs w:val="22"/>
        </w:rPr>
        <w:tab/>
      </w:r>
      <w:r w:rsidRPr="006E124E">
        <w:rPr>
          <w:rFonts w:ascii="Arial" w:hAnsi="Arial" w:cs="Arial"/>
          <w:b/>
          <w:bCs/>
          <w:color w:val="auto"/>
          <w:sz w:val="22"/>
          <w:szCs w:val="22"/>
          <w:u w:val="single"/>
        </w:rPr>
        <w:t>Argumentos de la Reclamada</w:t>
      </w:r>
      <w:r w:rsidRPr="006E124E">
        <w:rPr>
          <w:rFonts w:ascii="Arial" w:hAnsi="Arial" w:cs="Arial"/>
          <w:b/>
          <w:bCs/>
          <w:color w:val="auto"/>
          <w:sz w:val="22"/>
          <w:szCs w:val="22"/>
        </w:rPr>
        <w:t>:</w:t>
      </w:r>
    </w:p>
    <w:p w:rsidR="00E56901" w:rsidRPr="006E124E" w:rsidRDefault="00E56901" w:rsidP="00EF5FA6">
      <w:pPr>
        <w:widowControl/>
        <w:adjustRightInd/>
        <w:spacing w:line="240" w:lineRule="auto"/>
        <w:textAlignment w:val="auto"/>
        <w:rPr>
          <w:rFonts w:cs="Arial"/>
          <w:sz w:val="22"/>
          <w:szCs w:val="22"/>
        </w:rPr>
      </w:pPr>
    </w:p>
    <w:p w:rsidR="00A52321" w:rsidRPr="006E124E" w:rsidRDefault="00A52321" w:rsidP="00EF5FA6">
      <w:pPr>
        <w:widowControl/>
        <w:tabs>
          <w:tab w:val="left" w:pos="709"/>
        </w:tabs>
        <w:adjustRightInd/>
        <w:spacing w:line="240" w:lineRule="auto"/>
        <w:ind w:left="709" w:hanging="709"/>
        <w:textAlignment w:val="auto"/>
        <w:rPr>
          <w:rFonts w:cs="Arial"/>
          <w:b/>
          <w:sz w:val="22"/>
          <w:szCs w:val="22"/>
        </w:rPr>
      </w:pPr>
      <w:r w:rsidRPr="006E124E">
        <w:rPr>
          <w:rFonts w:cs="Arial"/>
          <w:b/>
          <w:sz w:val="22"/>
          <w:szCs w:val="22"/>
          <w:lang w:val="es-MX"/>
        </w:rPr>
        <w:t xml:space="preserve">4.2.1. </w:t>
      </w:r>
      <w:r w:rsidRPr="006E124E">
        <w:rPr>
          <w:rFonts w:cs="Arial"/>
          <w:b/>
          <w:sz w:val="22"/>
          <w:szCs w:val="22"/>
          <w:lang w:val="es-MX"/>
        </w:rPr>
        <w:tab/>
      </w:r>
      <w:r w:rsidR="00C85906" w:rsidRPr="006E124E">
        <w:rPr>
          <w:rFonts w:cs="Arial"/>
          <w:b/>
          <w:sz w:val="22"/>
          <w:szCs w:val="22"/>
        </w:rPr>
        <w:t>Cuestiones preliminares</w:t>
      </w:r>
      <w:r w:rsidRPr="006E124E">
        <w:rPr>
          <w:rFonts w:cs="Arial"/>
          <w:b/>
          <w:sz w:val="22"/>
          <w:szCs w:val="22"/>
        </w:rPr>
        <w:t>:</w:t>
      </w:r>
    </w:p>
    <w:p w:rsidR="00A52321" w:rsidRPr="006E124E" w:rsidRDefault="00A52321" w:rsidP="00EF5FA6">
      <w:pPr>
        <w:widowControl/>
        <w:tabs>
          <w:tab w:val="left" w:pos="709"/>
        </w:tabs>
        <w:adjustRightInd/>
        <w:spacing w:line="240" w:lineRule="auto"/>
        <w:textAlignment w:val="auto"/>
        <w:rPr>
          <w:rFonts w:cs="Arial"/>
          <w:b/>
          <w:sz w:val="22"/>
          <w:szCs w:val="22"/>
        </w:rPr>
      </w:pPr>
    </w:p>
    <w:p w:rsidR="00593057" w:rsidRPr="006E124E" w:rsidRDefault="006606D8"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lastRenderedPageBreak/>
        <w:t>La Reclamada señala que corresponde rechazar íntegramente la pretensión de la Re</w:t>
      </w:r>
      <w:r w:rsidR="007D23F5" w:rsidRPr="006E124E">
        <w:rPr>
          <w:rFonts w:cs="Arial"/>
          <w:sz w:val="22"/>
          <w:szCs w:val="22"/>
          <w:lang w:val="es-MX"/>
        </w:rPr>
        <w:t xml:space="preserve">clamante, quien solicita que la SGCAN </w:t>
      </w:r>
      <w:r w:rsidRPr="006E124E">
        <w:rPr>
          <w:rFonts w:cs="Arial"/>
          <w:sz w:val="22"/>
          <w:szCs w:val="22"/>
          <w:lang w:val="es-MX"/>
        </w:rPr>
        <w:t xml:space="preserve">dictamine que la </w:t>
      </w:r>
      <w:r w:rsidR="00E35291" w:rsidRPr="006E124E">
        <w:rPr>
          <w:rFonts w:cs="Arial"/>
          <w:sz w:val="22"/>
          <w:szCs w:val="22"/>
          <w:lang w:val="es-MX"/>
        </w:rPr>
        <w:t>Reclamada</w:t>
      </w:r>
      <w:r w:rsidRPr="006E124E">
        <w:rPr>
          <w:rFonts w:cs="Arial"/>
          <w:sz w:val="22"/>
          <w:szCs w:val="22"/>
          <w:lang w:val="es-MX"/>
        </w:rPr>
        <w:t xml:space="preserve"> se encuentra obligada a devolver los pagos, tanto anteriores como poste</w:t>
      </w:r>
      <w:r w:rsidR="007D23F5" w:rsidRPr="006E124E">
        <w:rPr>
          <w:rFonts w:cs="Arial"/>
          <w:sz w:val="22"/>
          <w:szCs w:val="22"/>
          <w:lang w:val="es-MX"/>
        </w:rPr>
        <w:t xml:space="preserve">riores a la Resolución N° 2005; </w:t>
      </w:r>
      <w:r w:rsidR="00E35291" w:rsidRPr="006E124E">
        <w:rPr>
          <w:rFonts w:cs="Arial"/>
          <w:sz w:val="22"/>
          <w:szCs w:val="22"/>
          <w:lang w:val="es-MX"/>
        </w:rPr>
        <w:t>puesto que</w:t>
      </w:r>
      <w:r w:rsidRPr="006E124E">
        <w:rPr>
          <w:rFonts w:cs="Arial"/>
          <w:sz w:val="22"/>
          <w:szCs w:val="22"/>
          <w:lang w:val="es-MX"/>
        </w:rPr>
        <w:t xml:space="preserve"> </w:t>
      </w:r>
      <w:r w:rsidR="007D23F5" w:rsidRPr="006E124E">
        <w:rPr>
          <w:rFonts w:cs="Arial"/>
          <w:sz w:val="22"/>
          <w:szCs w:val="22"/>
          <w:lang w:val="es-MX"/>
        </w:rPr>
        <w:t>la SGCAN</w:t>
      </w:r>
      <w:r w:rsidRPr="006E124E">
        <w:rPr>
          <w:rFonts w:cs="Arial"/>
          <w:sz w:val="22"/>
          <w:szCs w:val="22"/>
          <w:lang w:val="es-MX"/>
        </w:rPr>
        <w:t xml:space="preserve"> no es competente para pronunciarse sobre aspectos reservados a los jueces nacionales</w:t>
      </w:r>
      <w:r w:rsidR="007D23F5" w:rsidRPr="006E124E">
        <w:rPr>
          <w:rFonts w:cs="Arial"/>
          <w:sz w:val="22"/>
          <w:szCs w:val="22"/>
          <w:lang w:val="es-MX"/>
        </w:rPr>
        <w:t>.</w:t>
      </w:r>
    </w:p>
    <w:p w:rsidR="006606D8" w:rsidRPr="006E124E" w:rsidRDefault="00593057" w:rsidP="00EF5FA6">
      <w:pPr>
        <w:pStyle w:val="Prrafodelista"/>
        <w:widowControl/>
        <w:adjustRightInd/>
        <w:spacing w:line="240" w:lineRule="auto"/>
        <w:ind w:left="709"/>
        <w:contextualSpacing w:val="0"/>
        <w:textAlignment w:val="auto"/>
        <w:rPr>
          <w:rFonts w:cs="Arial"/>
          <w:sz w:val="22"/>
          <w:szCs w:val="22"/>
          <w:lang w:val="es-MX"/>
        </w:rPr>
      </w:pPr>
      <w:r w:rsidRPr="006E124E">
        <w:rPr>
          <w:rFonts w:cs="Arial"/>
          <w:sz w:val="22"/>
          <w:szCs w:val="22"/>
          <w:lang w:val="es-MX"/>
        </w:rPr>
        <w:t xml:space="preserve"> </w:t>
      </w:r>
    </w:p>
    <w:p w:rsidR="00C85906" w:rsidRPr="006E124E" w:rsidRDefault="00593057"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 xml:space="preserve">Asimismo, la Reclamada indica que en el Dictamen </w:t>
      </w:r>
      <w:r w:rsidR="00511843" w:rsidRPr="006E124E">
        <w:rPr>
          <w:rFonts w:cs="Arial"/>
          <w:sz w:val="22"/>
          <w:szCs w:val="22"/>
          <w:lang w:val="es-MX"/>
        </w:rPr>
        <w:t xml:space="preserve">N° </w:t>
      </w:r>
      <w:r w:rsidRPr="006E124E">
        <w:rPr>
          <w:rFonts w:cs="Arial"/>
          <w:sz w:val="22"/>
          <w:szCs w:val="22"/>
          <w:lang w:val="es-MX"/>
        </w:rPr>
        <w:t xml:space="preserve">002-2018, la SGCAN señaló: </w:t>
      </w:r>
      <w:r w:rsidRPr="006E124E">
        <w:rPr>
          <w:rFonts w:cs="Arial"/>
          <w:i/>
          <w:sz w:val="22"/>
          <w:szCs w:val="22"/>
          <w:lang w:val="es-MX"/>
        </w:rPr>
        <w:t>“(…) como quiera que la Secretaría Genera</w:t>
      </w:r>
      <w:r w:rsidR="009B55CC" w:rsidRPr="006E124E">
        <w:rPr>
          <w:rFonts w:cs="Arial"/>
          <w:i/>
          <w:sz w:val="22"/>
          <w:szCs w:val="22"/>
          <w:lang w:val="es-MX"/>
        </w:rPr>
        <w:t>l</w:t>
      </w:r>
      <w:r w:rsidRPr="006E124E">
        <w:rPr>
          <w:rFonts w:cs="Arial"/>
          <w:i/>
          <w:sz w:val="22"/>
          <w:szCs w:val="22"/>
          <w:lang w:val="es-MX"/>
        </w:rPr>
        <w:t xml:space="preserve"> carece de competencias para pronunciarse en vía resarcitoria, se deja a salvo el derecho de los posibles afectados de recurrir a las vías naciones correspondientes en este extremo, si así lo considera</w:t>
      </w:r>
      <w:r w:rsidRPr="006E124E">
        <w:rPr>
          <w:rFonts w:cs="Arial"/>
          <w:sz w:val="22"/>
          <w:szCs w:val="22"/>
          <w:lang w:val="es-MX"/>
        </w:rPr>
        <w:t>”.</w:t>
      </w:r>
    </w:p>
    <w:p w:rsidR="009A632B" w:rsidRPr="006E124E" w:rsidRDefault="009A632B" w:rsidP="00EF5FA6">
      <w:pPr>
        <w:pStyle w:val="Prrafodelista"/>
        <w:spacing w:line="240" w:lineRule="auto"/>
        <w:rPr>
          <w:rFonts w:cs="Arial"/>
          <w:sz w:val="22"/>
          <w:szCs w:val="22"/>
          <w:lang w:val="es-MX"/>
        </w:rPr>
      </w:pPr>
    </w:p>
    <w:p w:rsidR="009A632B" w:rsidRPr="006E124E" w:rsidRDefault="009A632B"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En adición, la Reclamada indica que “</w:t>
      </w:r>
      <w:r w:rsidRPr="006E124E">
        <w:rPr>
          <w:rFonts w:cs="Arial"/>
          <w:i/>
          <w:sz w:val="22"/>
          <w:szCs w:val="22"/>
          <w:lang w:val="es-MX"/>
        </w:rPr>
        <w:t>[l]a Secretaría General, al utilizar un procedimiento destinado a un fin específico, pretendiendo alcanzar a través de aquel, otros que no consagra la norma comunitaria en los que se fundamenta, incurriría en desviación de poder y, particularmente, en una desviación de procedimiento</w:t>
      </w:r>
      <w:r w:rsidR="004F06E2" w:rsidRPr="006E124E">
        <w:rPr>
          <w:rFonts w:cs="Arial"/>
          <w:sz w:val="22"/>
          <w:szCs w:val="22"/>
          <w:lang w:val="es-MX"/>
        </w:rPr>
        <w:t>”</w:t>
      </w:r>
      <w:r w:rsidR="00D223FB" w:rsidRPr="006E124E">
        <w:rPr>
          <w:rStyle w:val="Refdenotaalpie"/>
          <w:rFonts w:cs="Arial"/>
          <w:sz w:val="22"/>
          <w:szCs w:val="22"/>
          <w:lang w:val="es-MX"/>
        </w:rPr>
        <w:footnoteReference w:id="12"/>
      </w:r>
      <w:r w:rsidR="004F06E2" w:rsidRPr="006E124E">
        <w:rPr>
          <w:rFonts w:cs="Arial"/>
          <w:sz w:val="22"/>
          <w:szCs w:val="22"/>
          <w:lang w:val="es-MX"/>
        </w:rPr>
        <w:t>.</w:t>
      </w:r>
    </w:p>
    <w:p w:rsidR="003A23B5" w:rsidRPr="006E124E" w:rsidRDefault="003A23B5" w:rsidP="00EF5FA6">
      <w:pPr>
        <w:pStyle w:val="Prrafodelista"/>
        <w:spacing w:line="240" w:lineRule="auto"/>
        <w:rPr>
          <w:rFonts w:cs="Arial"/>
          <w:sz w:val="22"/>
          <w:szCs w:val="22"/>
          <w:lang w:val="es-MX"/>
        </w:rPr>
      </w:pPr>
    </w:p>
    <w:p w:rsidR="003A23B5" w:rsidRPr="006E124E" w:rsidRDefault="003A23B5"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Por otro lado, la Reclamada alega que “</w:t>
      </w:r>
      <w:r w:rsidRPr="006E124E">
        <w:rPr>
          <w:rFonts w:cs="Arial"/>
          <w:i/>
          <w:sz w:val="22"/>
          <w:szCs w:val="22"/>
          <w:lang w:val="es-MX"/>
        </w:rPr>
        <w:t>en el supuesto remoto que la SGCAN decidiera amparar cualquier pretensión demandada por SUGARLATAM DEL ECUADOR S.A., resultaría imposible para el Ecuador ejecutar tal pronunciamiento, pues no existiría material sobre la cual, pudiera reponer sus actos, configurándose de esta manera lo que la doctrina denomina ‘sustracción de la materia’”</w:t>
      </w:r>
      <w:r w:rsidRPr="006E124E">
        <w:rPr>
          <w:rStyle w:val="Refdenotaalpie"/>
          <w:rFonts w:cs="Arial"/>
          <w:sz w:val="22"/>
          <w:szCs w:val="22"/>
          <w:lang w:val="es-MX"/>
        </w:rPr>
        <w:footnoteReference w:id="13"/>
      </w:r>
      <w:r w:rsidR="00257218" w:rsidRPr="006E124E">
        <w:rPr>
          <w:rFonts w:cs="Arial"/>
          <w:sz w:val="22"/>
          <w:szCs w:val="22"/>
          <w:lang w:val="es-MX"/>
        </w:rPr>
        <w:t>.</w:t>
      </w:r>
    </w:p>
    <w:p w:rsidR="00DD40F4" w:rsidRPr="006E124E" w:rsidRDefault="00DD40F4" w:rsidP="00EF5FA6">
      <w:pPr>
        <w:pStyle w:val="Prrafodelista"/>
        <w:spacing w:line="240" w:lineRule="auto"/>
        <w:rPr>
          <w:rFonts w:cs="Arial"/>
          <w:sz w:val="22"/>
          <w:szCs w:val="22"/>
          <w:lang w:val="es-MX"/>
        </w:rPr>
      </w:pPr>
    </w:p>
    <w:p w:rsidR="00DD40F4" w:rsidRPr="006E124E" w:rsidRDefault="00DD40F4"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En línea con lo anterior, la Reclamada menciona que con la expedición de la Resolución N° 019-2018, mediante la cual se levantó la medida correctiva aplicada a las importaciones y se d</w:t>
      </w:r>
      <w:r w:rsidR="006776ED" w:rsidRPr="006E124E">
        <w:rPr>
          <w:rFonts w:cs="Arial"/>
          <w:sz w:val="22"/>
          <w:szCs w:val="22"/>
          <w:lang w:val="es-MX"/>
        </w:rPr>
        <w:t xml:space="preserve">erogó la Resolución N° 030-2017, la pretensión de la Reclamante queda insubsistente en virtud de la sustracción de la materia. Al respecto, añade que dicho argumento fue acogido por la SGCAN en el Dictamen </w:t>
      </w:r>
      <w:r w:rsidR="005009DF" w:rsidRPr="006E124E">
        <w:rPr>
          <w:rFonts w:cs="Arial"/>
          <w:sz w:val="22"/>
          <w:szCs w:val="22"/>
          <w:lang w:val="es-MX"/>
        </w:rPr>
        <w:t xml:space="preserve">N° </w:t>
      </w:r>
      <w:r w:rsidR="006776ED" w:rsidRPr="006E124E">
        <w:rPr>
          <w:rFonts w:cs="Arial"/>
          <w:sz w:val="22"/>
          <w:szCs w:val="22"/>
          <w:lang w:val="es-MX"/>
        </w:rPr>
        <w:t>002-2018</w:t>
      </w:r>
      <w:r w:rsidR="00EF31AC" w:rsidRPr="006E124E">
        <w:rPr>
          <w:rFonts w:cs="Arial"/>
          <w:sz w:val="22"/>
          <w:szCs w:val="22"/>
          <w:lang w:val="es-MX"/>
        </w:rPr>
        <w:t xml:space="preserve"> y que, dado que la SGCAN ya ha emitido un pronunciamiento respeto a la salvaguardia de azúcar impuesta por la Resolución </w:t>
      </w:r>
      <w:r w:rsidR="005009DF" w:rsidRPr="006E124E">
        <w:rPr>
          <w:rFonts w:cs="Arial"/>
          <w:sz w:val="22"/>
          <w:szCs w:val="22"/>
          <w:lang w:val="es-MX"/>
        </w:rPr>
        <w:t xml:space="preserve">N° </w:t>
      </w:r>
      <w:r w:rsidR="00EF31AC" w:rsidRPr="006E124E">
        <w:rPr>
          <w:rFonts w:cs="Arial"/>
          <w:sz w:val="22"/>
          <w:szCs w:val="22"/>
          <w:lang w:val="es-MX"/>
        </w:rPr>
        <w:t>030-2017, cabe invocar el principio “</w:t>
      </w:r>
      <w:r w:rsidR="00EF31AC" w:rsidRPr="006E124E">
        <w:rPr>
          <w:rFonts w:cs="Arial"/>
          <w:i/>
          <w:sz w:val="22"/>
          <w:szCs w:val="22"/>
          <w:lang w:val="es-MX"/>
        </w:rPr>
        <w:t>Non bis in ídem</w:t>
      </w:r>
      <w:r w:rsidR="00EF31AC" w:rsidRPr="006E124E">
        <w:rPr>
          <w:rFonts w:cs="Arial"/>
          <w:sz w:val="22"/>
          <w:szCs w:val="22"/>
          <w:lang w:val="es-MX"/>
        </w:rPr>
        <w:t>”</w:t>
      </w:r>
      <w:r w:rsidR="006776ED" w:rsidRPr="006E124E">
        <w:rPr>
          <w:rFonts w:cs="Arial"/>
          <w:sz w:val="22"/>
          <w:szCs w:val="22"/>
          <w:lang w:val="es-MX"/>
        </w:rPr>
        <w:t>.</w:t>
      </w:r>
    </w:p>
    <w:p w:rsidR="006776ED" w:rsidRPr="006E124E" w:rsidRDefault="006776ED" w:rsidP="00EF5FA6">
      <w:pPr>
        <w:pStyle w:val="Prrafodelista"/>
        <w:spacing w:line="240" w:lineRule="auto"/>
        <w:rPr>
          <w:rFonts w:cs="Arial"/>
          <w:sz w:val="22"/>
          <w:szCs w:val="22"/>
          <w:lang w:val="es-MX"/>
        </w:rPr>
      </w:pPr>
    </w:p>
    <w:p w:rsidR="006776ED" w:rsidRPr="006E124E" w:rsidRDefault="00F1357B"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 xml:space="preserve">En adición, la Reclamada indica que: </w:t>
      </w:r>
      <w:r w:rsidRPr="006E124E">
        <w:rPr>
          <w:rFonts w:cs="Arial"/>
          <w:i/>
          <w:sz w:val="22"/>
          <w:szCs w:val="22"/>
          <w:lang w:val="es-MX"/>
        </w:rPr>
        <w:t>“resulta imposible para el Ecuador ‘adecuar’ su accionar a lo que dispone el ordenamiento jurídico comunitario, puesto que es una cuestión ya zanjada incluso varios meses atrás a la presentación del reclamo en cuestión, por lo que éste resulta completamente infu</w:t>
      </w:r>
      <w:r w:rsidR="0064629B" w:rsidRPr="006E124E">
        <w:rPr>
          <w:rFonts w:cs="Arial"/>
          <w:i/>
          <w:sz w:val="22"/>
          <w:szCs w:val="22"/>
          <w:lang w:val="es-MX"/>
        </w:rPr>
        <w:t>n</w:t>
      </w:r>
      <w:r w:rsidRPr="006E124E">
        <w:rPr>
          <w:rFonts w:cs="Arial"/>
          <w:i/>
          <w:sz w:val="22"/>
          <w:szCs w:val="22"/>
          <w:lang w:val="es-MX"/>
        </w:rPr>
        <w:t>dado</w:t>
      </w:r>
      <w:r w:rsidR="00257218" w:rsidRPr="006E124E">
        <w:rPr>
          <w:rFonts w:cs="Arial"/>
          <w:sz w:val="22"/>
          <w:szCs w:val="22"/>
          <w:lang w:val="es-MX"/>
        </w:rPr>
        <w:t>”</w:t>
      </w:r>
      <w:r w:rsidRPr="006E124E">
        <w:rPr>
          <w:rStyle w:val="Refdenotaalpie"/>
          <w:rFonts w:cs="Arial"/>
          <w:sz w:val="22"/>
          <w:szCs w:val="22"/>
          <w:lang w:val="es-MX"/>
        </w:rPr>
        <w:footnoteReference w:id="14"/>
      </w:r>
      <w:r w:rsidR="00257218" w:rsidRPr="006E124E">
        <w:rPr>
          <w:rFonts w:cs="Arial"/>
          <w:sz w:val="22"/>
          <w:szCs w:val="22"/>
          <w:lang w:val="es-MX"/>
        </w:rPr>
        <w:t>.</w:t>
      </w:r>
    </w:p>
    <w:p w:rsidR="00B46165" w:rsidRPr="006E124E" w:rsidRDefault="00B46165" w:rsidP="00EF5FA6">
      <w:pPr>
        <w:widowControl/>
        <w:adjustRightInd/>
        <w:spacing w:line="240" w:lineRule="auto"/>
        <w:textAlignment w:val="auto"/>
        <w:rPr>
          <w:rFonts w:cs="Arial"/>
          <w:sz w:val="22"/>
          <w:szCs w:val="22"/>
          <w:lang w:val="es-MX"/>
        </w:rPr>
      </w:pPr>
    </w:p>
    <w:p w:rsidR="00B46165" w:rsidRPr="006E124E" w:rsidRDefault="00A52321" w:rsidP="00EF5FA6">
      <w:pPr>
        <w:widowControl/>
        <w:tabs>
          <w:tab w:val="left" w:pos="709"/>
        </w:tabs>
        <w:adjustRightInd/>
        <w:spacing w:line="240" w:lineRule="auto"/>
        <w:textAlignment w:val="auto"/>
        <w:rPr>
          <w:rFonts w:cs="Arial"/>
          <w:b/>
          <w:sz w:val="22"/>
          <w:szCs w:val="22"/>
          <w:lang w:val="es-MX"/>
        </w:rPr>
      </w:pPr>
      <w:r w:rsidRPr="006E124E">
        <w:rPr>
          <w:rFonts w:cs="Arial"/>
          <w:b/>
          <w:sz w:val="22"/>
          <w:szCs w:val="22"/>
          <w:lang w:val="es-MX"/>
        </w:rPr>
        <w:t>4.2.2</w:t>
      </w:r>
      <w:r w:rsidR="00E56901" w:rsidRPr="006E124E">
        <w:rPr>
          <w:rFonts w:cs="Arial"/>
          <w:b/>
          <w:sz w:val="22"/>
          <w:szCs w:val="22"/>
          <w:lang w:val="es-MX"/>
        </w:rPr>
        <w:t xml:space="preserve">. </w:t>
      </w:r>
      <w:r w:rsidR="00E56901" w:rsidRPr="006E124E">
        <w:rPr>
          <w:rFonts w:cs="Arial"/>
          <w:b/>
          <w:sz w:val="22"/>
          <w:szCs w:val="22"/>
          <w:lang w:val="es-MX"/>
        </w:rPr>
        <w:tab/>
      </w:r>
      <w:r w:rsidR="00E56901" w:rsidRPr="006E124E">
        <w:rPr>
          <w:rFonts w:cs="Arial"/>
          <w:b/>
          <w:sz w:val="22"/>
          <w:szCs w:val="22"/>
        </w:rPr>
        <w:t>Sobre el supuesto incumplimiento de la Resolución N° 2005</w:t>
      </w:r>
      <w:r w:rsidR="00C71A21" w:rsidRPr="006E124E">
        <w:rPr>
          <w:rFonts w:cs="Arial"/>
          <w:b/>
          <w:sz w:val="22"/>
          <w:szCs w:val="22"/>
          <w:lang w:val="es-MX"/>
        </w:rPr>
        <w:t>:</w:t>
      </w:r>
    </w:p>
    <w:p w:rsidR="00B46165" w:rsidRPr="006E124E" w:rsidRDefault="00B46165" w:rsidP="00EF5FA6">
      <w:pPr>
        <w:widowControl/>
        <w:tabs>
          <w:tab w:val="left" w:pos="709"/>
        </w:tabs>
        <w:adjustRightInd/>
        <w:spacing w:line="240" w:lineRule="auto"/>
        <w:textAlignment w:val="auto"/>
        <w:rPr>
          <w:rFonts w:cs="Arial"/>
          <w:sz w:val="22"/>
          <w:szCs w:val="22"/>
          <w:lang w:val="es-MX"/>
        </w:rPr>
      </w:pPr>
    </w:p>
    <w:p w:rsidR="00B46165" w:rsidRPr="006E124E" w:rsidRDefault="00B46165"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 xml:space="preserve">La Reclamada </w:t>
      </w:r>
      <w:r w:rsidR="008F0E7E" w:rsidRPr="006E124E">
        <w:rPr>
          <w:rFonts w:cs="Arial"/>
          <w:sz w:val="22"/>
          <w:szCs w:val="22"/>
          <w:lang w:val="es-MX"/>
        </w:rPr>
        <w:t xml:space="preserve">sostiene que lograr la adecuación exigida por determinado instrumento normativo comunitario implica que los Países Miembros realicen tareas básicamente de orden legislativo, que pueden demandar </w:t>
      </w:r>
      <w:r w:rsidR="0064629B" w:rsidRPr="006E124E">
        <w:rPr>
          <w:rFonts w:cs="Arial"/>
          <w:sz w:val="22"/>
          <w:szCs w:val="22"/>
          <w:lang w:val="es-MX"/>
        </w:rPr>
        <w:t>un tiempo considerable; aspecto</w:t>
      </w:r>
      <w:r w:rsidR="008F0E7E" w:rsidRPr="006E124E">
        <w:rPr>
          <w:rFonts w:cs="Arial"/>
          <w:sz w:val="22"/>
          <w:szCs w:val="22"/>
          <w:lang w:val="es-MX"/>
        </w:rPr>
        <w:t xml:space="preserve"> que no debería ser ajeno a los órganos a cargo de velar por el cumplimiento del ordenamiento jurídico andino.</w:t>
      </w:r>
    </w:p>
    <w:p w:rsidR="00C5558B" w:rsidRPr="006E124E" w:rsidRDefault="00C5558B" w:rsidP="00EF5FA6">
      <w:pPr>
        <w:pStyle w:val="Prrafodelista"/>
        <w:widowControl/>
        <w:adjustRightInd/>
        <w:spacing w:line="240" w:lineRule="auto"/>
        <w:ind w:left="709"/>
        <w:contextualSpacing w:val="0"/>
        <w:textAlignment w:val="auto"/>
        <w:rPr>
          <w:rFonts w:cs="Arial"/>
          <w:sz w:val="22"/>
          <w:szCs w:val="22"/>
          <w:lang w:val="es-MX"/>
        </w:rPr>
      </w:pPr>
    </w:p>
    <w:p w:rsidR="00A7295B" w:rsidRPr="006E124E" w:rsidRDefault="00A7295B"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 xml:space="preserve">La Reclamada aduce que ha emprendido distintas acciones a partir de la entrada en vigencia de la Resolución N° 2005; </w:t>
      </w:r>
      <w:r w:rsidR="00010C87" w:rsidRPr="006E124E">
        <w:rPr>
          <w:rFonts w:cs="Arial"/>
          <w:sz w:val="22"/>
          <w:szCs w:val="22"/>
          <w:lang w:val="es-MX"/>
        </w:rPr>
        <w:t>como</w:t>
      </w:r>
      <w:r w:rsidR="00C5558B" w:rsidRPr="006E124E">
        <w:rPr>
          <w:rFonts w:cs="Arial"/>
          <w:sz w:val="22"/>
          <w:szCs w:val="22"/>
          <w:lang w:val="es-MX"/>
        </w:rPr>
        <w:t xml:space="preserve"> reuniones interinstitucionales entre los entes rectores de la política industrial, agrícola y comercial</w:t>
      </w:r>
      <w:r w:rsidR="00EF31AC" w:rsidRPr="006E124E">
        <w:rPr>
          <w:rFonts w:cs="Arial"/>
          <w:sz w:val="22"/>
          <w:szCs w:val="22"/>
          <w:lang w:val="es-MX"/>
        </w:rPr>
        <w:t>.</w:t>
      </w:r>
    </w:p>
    <w:p w:rsidR="00010C87" w:rsidRPr="006E124E" w:rsidRDefault="00010C87" w:rsidP="00EF5FA6">
      <w:pPr>
        <w:widowControl/>
        <w:adjustRightInd/>
        <w:spacing w:line="240" w:lineRule="auto"/>
        <w:textAlignment w:val="auto"/>
        <w:rPr>
          <w:rFonts w:cs="Arial"/>
          <w:sz w:val="22"/>
          <w:szCs w:val="22"/>
          <w:lang w:val="es-MX"/>
        </w:rPr>
      </w:pPr>
    </w:p>
    <w:p w:rsidR="008C14AF" w:rsidRPr="006E124E" w:rsidRDefault="00010C87"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L</w:t>
      </w:r>
      <w:r w:rsidR="00EC68D3" w:rsidRPr="006E124E">
        <w:rPr>
          <w:rFonts w:cs="Arial"/>
          <w:sz w:val="22"/>
          <w:szCs w:val="22"/>
          <w:lang w:val="es-MX"/>
        </w:rPr>
        <w:t>a R</w:t>
      </w:r>
      <w:r w:rsidRPr="006E124E">
        <w:rPr>
          <w:rFonts w:cs="Arial"/>
          <w:sz w:val="22"/>
          <w:szCs w:val="22"/>
          <w:lang w:val="es-MX"/>
        </w:rPr>
        <w:t>eclamada indica que, mediante la Resolución N° 019-2018, publicada en el Registro Oficial del Ecuador el 19 de noviembre de 2018, adoptó lo dispuesto por la SGCAN en la Resolución N° 2005.</w:t>
      </w:r>
      <w:r w:rsidR="008C14AF" w:rsidRPr="006E124E">
        <w:rPr>
          <w:rFonts w:cs="Arial"/>
          <w:sz w:val="22"/>
          <w:szCs w:val="22"/>
          <w:lang w:val="es-MX"/>
        </w:rPr>
        <w:t xml:space="preserve"> Al respecto, agrega que al cumplir a cabalidad </w:t>
      </w:r>
      <w:r w:rsidR="008C14AF" w:rsidRPr="006E124E">
        <w:rPr>
          <w:rFonts w:cs="Arial"/>
          <w:sz w:val="22"/>
          <w:szCs w:val="22"/>
          <w:lang w:val="es-MX"/>
        </w:rPr>
        <w:lastRenderedPageBreak/>
        <w:t xml:space="preserve">lo dispuesto por la SGCAN, no existe fundamento alguno para afirmar que lo resuelto </w:t>
      </w:r>
      <w:r w:rsidR="002457FE" w:rsidRPr="006E124E">
        <w:rPr>
          <w:rFonts w:cs="Arial"/>
          <w:sz w:val="22"/>
          <w:szCs w:val="22"/>
          <w:lang w:val="es-MX"/>
        </w:rPr>
        <w:t>en la Resolución N° 2005</w:t>
      </w:r>
      <w:r w:rsidR="008C14AF" w:rsidRPr="006E124E">
        <w:rPr>
          <w:rFonts w:cs="Arial"/>
          <w:sz w:val="22"/>
          <w:szCs w:val="22"/>
          <w:lang w:val="es-MX"/>
        </w:rPr>
        <w:t xml:space="preserve"> no se acató.</w:t>
      </w:r>
    </w:p>
    <w:p w:rsidR="008F1257" w:rsidRPr="006E124E" w:rsidRDefault="008F1257" w:rsidP="00EF5FA6">
      <w:pPr>
        <w:pStyle w:val="Prrafodelista"/>
        <w:spacing w:line="240" w:lineRule="auto"/>
        <w:rPr>
          <w:rFonts w:cs="Arial"/>
          <w:sz w:val="22"/>
          <w:szCs w:val="22"/>
          <w:lang w:val="es-MX"/>
        </w:rPr>
      </w:pPr>
    </w:p>
    <w:p w:rsidR="008F1257" w:rsidRPr="006E124E" w:rsidRDefault="008F1257"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Por otro lado, la Reclamada ha señalado que: “</w:t>
      </w:r>
      <w:r w:rsidR="000F64E3" w:rsidRPr="006E124E">
        <w:rPr>
          <w:rFonts w:cs="Arial"/>
          <w:i/>
          <w:sz w:val="22"/>
          <w:szCs w:val="22"/>
          <w:lang w:val="es-MX"/>
        </w:rPr>
        <w:t>La Resolución no impone un plazo para levantar la medida, por lo que afirmar que Ecuador incumplió con lo dispuesto en la Resolución 2005 es completamente erróneo</w:t>
      </w:r>
      <w:r w:rsidR="000F64E3" w:rsidRPr="006E124E">
        <w:rPr>
          <w:rFonts w:cs="Arial"/>
          <w:sz w:val="22"/>
          <w:szCs w:val="22"/>
          <w:lang w:val="es-MX"/>
        </w:rPr>
        <w:t>.”</w:t>
      </w:r>
      <w:r w:rsidR="00B04C46" w:rsidRPr="006E124E">
        <w:rPr>
          <w:rStyle w:val="Refdenotaalpie"/>
          <w:rFonts w:cs="Arial"/>
          <w:sz w:val="22"/>
          <w:szCs w:val="22"/>
          <w:lang w:val="es-MX"/>
        </w:rPr>
        <w:footnoteReference w:id="15"/>
      </w:r>
    </w:p>
    <w:p w:rsidR="00B46165" w:rsidRPr="006E124E" w:rsidRDefault="00B46165" w:rsidP="00EF5FA6">
      <w:pPr>
        <w:widowControl/>
        <w:tabs>
          <w:tab w:val="left" w:pos="709"/>
        </w:tabs>
        <w:adjustRightInd/>
        <w:spacing w:line="240" w:lineRule="auto"/>
        <w:textAlignment w:val="auto"/>
        <w:rPr>
          <w:rFonts w:cs="Arial"/>
          <w:b/>
          <w:sz w:val="22"/>
          <w:szCs w:val="22"/>
          <w:lang w:val="es-MX"/>
        </w:rPr>
      </w:pPr>
    </w:p>
    <w:p w:rsidR="00E56901" w:rsidRPr="006E124E" w:rsidRDefault="00A52321" w:rsidP="00EF5FA6">
      <w:pPr>
        <w:widowControl/>
        <w:tabs>
          <w:tab w:val="left" w:pos="709"/>
        </w:tabs>
        <w:adjustRightInd/>
        <w:spacing w:line="240" w:lineRule="auto"/>
        <w:ind w:left="709" w:hanging="709"/>
        <w:textAlignment w:val="auto"/>
        <w:rPr>
          <w:rFonts w:cs="Arial"/>
          <w:b/>
          <w:sz w:val="22"/>
          <w:szCs w:val="22"/>
        </w:rPr>
      </w:pPr>
      <w:r w:rsidRPr="006E124E">
        <w:rPr>
          <w:rFonts w:cs="Arial"/>
          <w:b/>
          <w:sz w:val="22"/>
          <w:szCs w:val="22"/>
        </w:rPr>
        <w:t>4.2.3</w:t>
      </w:r>
      <w:r w:rsidR="00E56901" w:rsidRPr="006E124E">
        <w:rPr>
          <w:rFonts w:cs="Arial"/>
          <w:b/>
          <w:sz w:val="22"/>
          <w:szCs w:val="22"/>
        </w:rPr>
        <w:t xml:space="preserve">. </w:t>
      </w:r>
      <w:r w:rsidR="00E56901" w:rsidRPr="006E124E">
        <w:rPr>
          <w:rFonts w:cs="Arial"/>
          <w:b/>
          <w:sz w:val="22"/>
          <w:szCs w:val="22"/>
        </w:rPr>
        <w:tab/>
        <w:t>El alegado incumplimiento del artícu</w:t>
      </w:r>
      <w:r w:rsidR="00C71A21" w:rsidRPr="006E124E">
        <w:rPr>
          <w:rFonts w:cs="Arial"/>
          <w:b/>
          <w:sz w:val="22"/>
          <w:szCs w:val="22"/>
        </w:rPr>
        <w:t>lo 97 del Acuerdo de Cartagena:</w:t>
      </w:r>
    </w:p>
    <w:p w:rsidR="00864014" w:rsidRPr="006E124E" w:rsidRDefault="00864014" w:rsidP="00EF5FA6">
      <w:pPr>
        <w:widowControl/>
        <w:tabs>
          <w:tab w:val="left" w:pos="709"/>
        </w:tabs>
        <w:adjustRightInd/>
        <w:spacing w:line="240" w:lineRule="auto"/>
        <w:textAlignment w:val="auto"/>
        <w:rPr>
          <w:rFonts w:cs="Arial"/>
          <w:b/>
          <w:sz w:val="22"/>
          <w:szCs w:val="22"/>
        </w:rPr>
      </w:pPr>
    </w:p>
    <w:p w:rsidR="00FF513F" w:rsidRPr="006E124E" w:rsidRDefault="00864014" w:rsidP="00EF5FA6">
      <w:pPr>
        <w:pStyle w:val="Prrafodelista"/>
        <w:widowControl/>
        <w:numPr>
          <w:ilvl w:val="0"/>
          <w:numId w:val="1"/>
        </w:numPr>
        <w:tabs>
          <w:tab w:val="left" w:pos="709"/>
        </w:tabs>
        <w:adjustRightInd/>
        <w:spacing w:line="240" w:lineRule="auto"/>
        <w:ind w:left="709" w:hanging="709"/>
        <w:contextualSpacing w:val="0"/>
        <w:textAlignment w:val="auto"/>
        <w:rPr>
          <w:rFonts w:cs="Arial"/>
          <w:b/>
          <w:sz w:val="22"/>
          <w:szCs w:val="22"/>
          <w:lang w:val="es-MX"/>
        </w:rPr>
      </w:pPr>
      <w:r w:rsidRPr="006E124E">
        <w:rPr>
          <w:rFonts w:cs="Arial"/>
          <w:sz w:val="22"/>
          <w:szCs w:val="22"/>
          <w:lang w:val="es-MX"/>
        </w:rPr>
        <w:t xml:space="preserve">La </w:t>
      </w:r>
      <w:r w:rsidR="00EC68D3" w:rsidRPr="006E124E">
        <w:rPr>
          <w:rFonts w:cs="Arial"/>
          <w:sz w:val="22"/>
          <w:szCs w:val="22"/>
          <w:lang w:val="es-MX"/>
        </w:rPr>
        <w:t>R</w:t>
      </w:r>
      <w:r w:rsidRPr="006E124E">
        <w:rPr>
          <w:rFonts w:cs="Arial"/>
          <w:sz w:val="22"/>
          <w:szCs w:val="22"/>
          <w:lang w:val="es-MX"/>
        </w:rPr>
        <w:t xml:space="preserve">eclamada </w:t>
      </w:r>
      <w:r w:rsidR="00FF513F" w:rsidRPr="006E124E">
        <w:rPr>
          <w:rFonts w:cs="Arial"/>
          <w:sz w:val="22"/>
          <w:szCs w:val="22"/>
          <w:lang w:val="es-MX"/>
        </w:rPr>
        <w:t>afirma que cumplió a cabalidad las disposiciones del artículo 97 del Acuerdo de Cartagena; toda vez que “</w:t>
      </w:r>
      <w:r w:rsidR="00FF513F" w:rsidRPr="006E124E">
        <w:rPr>
          <w:rFonts w:cs="Arial"/>
          <w:i/>
          <w:sz w:val="22"/>
          <w:szCs w:val="22"/>
          <w:lang w:val="es-MX"/>
        </w:rPr>
        <w:t>(…) Ecuador cumplió con el debido proceso que exige el artículo 97, puesto que la medida correctiva fue comunicada a la SGCAN, especificando en el informe los motivos en que fundamentó su aplicación. En tal sentido, en ningún momento se observa un incumplimiento del debido proceso en virtud del artículo 97 del Acuerdo de Cartagena y en consecuencia con el Programa de liberación</w:t>
      </w:r>
      <w:r w:rsidR="000D472D" w:rsidRPr="006E124E">
        <w:rPr>
          <w:rFonts w:cs="Arial"/>
          <w:sz w:val="22"/>
          <w:szCs w:val="22"/>
          <w:lang w:val="es-MX"/>
        </w:rPr>
        <w:t>”</w:t>
      </w:r>
      <w:r w:rsidR="00E75BA1" w:rsidRPr="006E124E">
        <w:rPr>
          <w:rStyle w:val="Refdenotaalpie"/>
          <w:rFonts w:cs="Arial"/>
          <w:sz w:val="22"/>
          <w:szCs w:val="22"/>
          <w:lang w:val="es-MX"/>
        </w:rPr>
        <w:footnoteReference w:id="16"/>
      </w:r>
      <w:r w:rsidR="001A2842" w:rsidRPr="006E124E">
        <w:rPr>
          <w:rFonts w:cs="Arial"/>
          <w:sz w:val="22"/>
          <w:szCs w:val="22"/>
          <w:lang w:val="es-MX"/>
        </w:rPr>
        <w:t>.</w:t>
      </w:r>
    </w:p>
    <w:p w:rsidR="001A2842" w:rsidRPr="006E124E" w:rsidRDefault="001A2842" w:rsidP="00EF5FA6">
      <w:pPr>
        <w:pStyle w:val="Prrafodelista"/>
        <w:widowControl/>
        <w:tabs>
          <w:tab w:val="left" w:pos="709"/>
        </w:tabs>
        <w:adjustRightInd/>
        <w:spacing w:line="240" w:lineRule="auto"/>
        <w:ind w:left="709"/>
        <w:contextualSpacing w:val="0"/>
        <w:textAlignment w:val="auto"/>
        <w:rPr>
          <w:rFonts w:cs="Arial"/>
          <w:b/>
          <w:sz w:val="22"/>
          <w:szCs w:val="22"/>
          <w:lang w:val="es-MX"/>
        </w:rPr>
      </w:pPr>
    </w:p>
    <w:p w:rsidR="00E56901" w:rsidRPr="006E124E" w:rsidRDefault="00A52321" w:rsidP="00EF5FA6">
      <w:pPr>
        <w:widowControl/>
        <w:tabs>
          <w:tab w:val="left" w:pos="709"/>
        </w:tabs>
        <w:adjustRightInd/>
        <w:spacing w:line="240" w:lineRule="auto"/>
        <w:ind w:left="709" w:hanging="709"/>
        <w:textAlignment w:val="auto"/>
        <w:rPr>
          <w:rFonts w:cs="Arial"/>
          <w:b/>
          <w:sz w:val="22"/>
          <w:szCs w:val="22"/>
        </w:rPr>
      </w:pPr>
      <w:r w:rsidRPr="006E124E">
        <w:rPr>
          <w:rFonts w:cs="Arial"/>
          <w:b/>
          <w:sz w:val="22"/>
          <w:szCs w:val="22"/>
        </w:rPr>
        <w:t>4.2.4</w:t>
      </w:r>
      <w:r w:rsidR="00E56901" w:rsidRPr="006E124E">
        <w:rPr>
          <w:rFonts w:cs="Arial"/>
          <w:b/>
          <w:sz w:val="22"/>
          <w:szCs w:val="22"/>
        </w:rPr>
        <w:t xml:space="preserve">. </w:t>
      </w:r>
      <w:r w:rsidR="00E56901" w:rsidRPr="006E124E">
        <w:rPr>
          <w:rFonts w:cs="Arial"/>
          <w:b/>
          <w:sz w:val="22"/>
          <w:szCs w:val="22"/>
        </w:rPr>
        <w:tab/>
        <w:t>El alegado incumplimiento de los artículos 72, 76</w:t>
      </w:r>
      <w:r w:rsidR="00C71A21" w:rsidRPr="006E124E">
        <w:rPr>
          <w:rFonts w:cs="Arial"/>
          <w:b/>
          <w:sz w:val="22"/>
          <w:szCs w:val="22"/>
        </w:rPr>
        <w:t xml:space="preserve"> y 77 del Acuerdo de Cartagena:</w:t>
      </w:r>
    </w:p>
    <w:p w:rsidR="008C14AF" w:rsidRPr="006E124E" w:rsidRDefault="008C14AF" w:rsidP="00EF5FA6">
      <w:pPr>
        <w:widowControl/>
        <w:tabs>
          <w:tab w:val="left" w:pos="709"/>
        </w:tabs>
        <w:adjustRightInd/>
        <w:spacing w:line="240" w:lineRule="auto"/>
        <w:textAlignment w:val="auto"/>
        <w:rPr>
          <w:rFonts w:cs="Arial"/>
          <w:b/>
          <w:sz w:val="22"/>
          <w:szCs w:val="22"/>
        </w:rPr>
      </w:pPr>
    </w:p>
    <w:p w:rsidR="00643A60" w:rsidRPr="006E124E" w:rsidRDefault="00643A60" w:rsidP="00EF5FA6">
      <w:pPr>
        <w:pStyle w:val="Prrafodelista"/>
        <w:widowControl/>
        <w:numPr>
          <w:ilvl w:val="0"/>
          <w:numId w:val="1"/>
        </w:numPr>
        <w:tabs>
          <w:tab w:val="left" w:pos="709"/>
        </w:tabs>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Si bien la Reclamada señala que no incumple el Programa de liberación</w:t>
      </w:r>
      <w:r w:rsidR="00795DDD" w:rsidRPr="006E124E">
        <w:rPr>
          <w:rFonts w:cs="Arial"/>
          <w:sz w:val="22"/>
          <w:szCs w:val="22"/>
          <w:lang w:val="es-MX"/>
        </w:rPr>
        <w:t xml:space="preserve">, previsto en los </w:t>
      </w:r>
      <w:r w:rsidRPr="006E124E">
        <w:rPr>
          <w:rFonts w:cs="Arial"/>
          <w:sz w:val="22"/>
          <w:szCs w:val="22"/>
        </w:rPr>
        <w:t>artículos 72, 76 y 77 del Acuerdo de Cartagena</w:t>
      </w:r>
      <w:r w:rsidRPr="006E124E">
        <w:rPr>
          <w:rFonts w:cs="Arial"/>
          <w:sz w:val="22"/>
          <w:szCs w:val="22"/>
          <w:lang w:val="es-MX"/>
        </w:rPr>
        <w:t xml:space="preserve">, no se advierte argumentos de defensa específicos para </w:t>
      </w:r>
      <w:r w:rsidR="00A52CA3" w:rsidRPr="006E124E">
        <w:rPr>
          <w:rFonts w:cs="Arial"/>
          <w:sz w:val="22"/>
          <w:szCs w:val="22"/>
          <w:lang w:val="es-MX"/>
        </w:rPr>
        <w:t>los</w:t>
      </w:r>
      <w:r w:rsidR="00795DDD" w:rsidRPr="006E124E">
        <w:rPr>
          <w:rFonts w:cs="Arial"/>
          <w:sz w:val="22"/>
          <w:szCs w:val="22"/>
          <w:lang w:val="es-MX"/>
        </w:rPr>
        <w:t xml:space="preserve"> referidos</w:t>
      </w:r>
      <w:r w:rsidR="00A52CA3" w:rsidRPr="006E124E">
        <w:rPr>
          <w:rFonts w:cs="Arial"/>
          <w:sz w:val="22"/>
          <w:szCs w:val="22"/>
          <w:lang w:val="es-MX"/>
        </w:rPr>
        <w:t xml:space="preserve"> artículos</w:t>
      </w:r>
      <w:r w:rsidRPr="006E124E">
        <w:rPr>
          <w:rFonts w:cs="Arial"/>
          <w:sz w:val="22"/>
          <w:szCs w:val="22"/>
          <w:lang w:val="es-MX"/>
        </w:rPr>
        <w:t>, que deban ser consignados de manera detallada en este punto.</w:t>
      </w:r>
    </w:p>
    <w:p w:rsidR="00E56901" w:rsidRPr="006E124E" w:rsidRDefault="00A52321" w:rsidP="00EF5FA6">
      <w:pPr>
        <w:widowControl/>
        <w:tabs>
          <w:tab w:val="left" w:pos="709"/>
        </w:tabs>
        <w:adjustRightInd/>
        <w:spacing w:line="240" w:lineRule="auto"/>
        <w:textAlignment w:val="auto"/>
        <w:rPr>
          <w:rFonts w:cs="Arial"/>
          <w:b/>
          <w:sz w:val="22"/>
          <w:szCs w:val="22"/>
          <w:lang w:val="es-MX"/>
        </w:rPr>
      </w:pPr>
      <w:r w:rsidRPr="006E124E">
        <w:rPr>
          <w:rFonts w:cs="Arial"/>
          <w:b/>
          <w:sz w:val="22"/>
          <w:szCs w:val="22"/>
        </w:rPr>
        <w:t>4.2.5</w:t>
      </w:r>
      <w:r w:rsidR="00E56901" w:rsidRPr="006E124E">
        <w:rPr>
          <w:rFonts w:cs="Arial"/>
          <w:b/>
          <w:sz w:val="22"/>
          <w:szCs w:val="22"/>
        </w:rPr>
        <w:t>.</w:t>
      </w:r>
      <w:r w:rsidR="00E56901" w:rsidRPr="006E124E">
        <w:rPr>
          <w:rFonts w:cs="Arial"/>
          <w:sz w:val="22"/>
          <w:szCs w:val="22"/>
        </w:rPr>
        <w:t xml:space="preserve"> </w:t>
      </w:r>
      <w:r w:rsidR="00E56901" w:rsidRPr="006E124E">
        <w:rPr>
          <w:rFonts w:cs="Arial"/>
          <w:sz w:val="22"/>
          <w:szCs w:val="22"/>
        </w:rPr>
        <w:tab/>
      </w:r>
      <w:r w:rsidR="00E56901" w:rsidRPr="006E124E">
        <w:rPr>
          <w:rFonts w:cs="Arial"/>
          <w:b/>
          <w:sz w:val="22"/>
          <w:szCs w:val="22"/>
        </w:rPr>
        <w:t xml:space="preserve">El alegado incumplimiento de </w:t>
      </w:r>
      <w:r w:rsidR="00E56901" w:rsidRPr="006E124E">
        <w:rPr>
          <w:rFonts w:cs="Arial"/>
          <w:b/>
          <w:sz w:val="22"/>
          <w:szCs w:val="22"/>
          <w:lang w:val="es-MX"/>
        </w:rPr>
        <w:t>los artículos 3 y 4 del TCTJCA:</w:t>
      </w:r>
    </w:p>
    <w:p w:rsidR="00C264F8" w:rsidRPr="006E124E" w:rsidRDefault="00C264F8" w:rsidP="00EF5FA6">
      <w:pPr>
        <w:widowControl/>
        <w:tabs>
          <w:tab w:val="left" w:pos="709"/>
        </w:tabs>
        <w:adjustRightInd/>
        <w:spacing w:line="240" w:lineRule="auto"/>
        <w:textAlignment w:val="auto"/>
        <w:rPr>
          <w:rFonts w:cs="Arial"/>
          <w:b/>
          <w:sz w:val="22"/>
          <w:szCs w:val="22"/>
          <w:lang w:val="es-MX"/>
        </w:rPr>
      </w:pPr>
    </w:p>
    <w:p w:rsidR="00C94C39" w:rsidRPr="006E124E" w:rsidRDefault="00EC15D6"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 xml:space="preserve">La </w:t>
      </w:r>
      <w:r w:rsidR="0059774E" w:rsidRPr="006E124E">
        <w:rPr>
          <w:rFonts w:cs="Arial"/>
          <w:sz w:val="22"/>
          <w:szCs w:val="22"/>
          <w:lang w:val="es-MX"/>
        </w:rPr>
        <w:t>Reclamada señala que cumple con los principios de primacía y efecto directo que rigen y forman parte del ordenamiento jurídico andino, puesto que, de acuerdo a lo establecido en la</w:t>
      </w:r>
      <w:r w:rsidR="004D32D9" w:rsidRPr="006E124E">
        <w:rPr>
          <w:rFonts w:cs="Arial"/>
          <w:sz w:val="22"/>
          <w:szCs w:val="22"/>
          <w:lang w:val="es-MX"/>
        </w:rPr>
        <w:t xml:space="preserve"> Resolución</w:t>
      </w:r>
      <w:r w:rsidR="0059774E" w:rsidRPr="006E124E">
        <w:rPr>
          <w:rFonts w:cs="Arial"/>
          <w:sz w:val="22"/>
          <w:szCs w:val="22"/>
          <w:lang w:val="es-MX"/>
        </w:rPr>
        <w:t xml:space="preserve"> N° 2005 </w:t>
      </w:r>
      <w:r w:rsidR="0048499F" w:rsidRPr="006E124E">
        <w:rPr>
          <w:rFonts w:cs="Arial"/>
          <w:sz w:val="22"/>
          <w:szCs w:val="22"/>
          <w:lang w:val="es-MX"/>
        </w:rPr>
        <w:t>de la SGCAN</w:t>
      </w:r>
      <w:r w:rsidR="0059774E" w:rsidRPr="006E124E">
        <w:rPr>
          <w:rFonts w:cs="Arial"/>
          <w:sz w:val="22"/>
          <w:szCs w:val="22"/>
          <w:lang w:val="es-MX"/>
        </w:rPr>
        <w:t>, procedió a em</w:t>
      </w:r>
      <w:r w:rsidR="00477967" w:rsidRPr="006E124E">
        <w:rPr>
          <w:rFonts w:cs="Arial"/>
          <w:sz w:val="22"/>
          <w:szCs w:val="22"/>
          <w:lang w:val="es-MX"/>
        </w:rPr>
        <w:t>itir la Resolución N°</w:t>
      </w:r>
      <w:r w:rsidR="0059774E" w:rsidRPr="006E124E">
        <w:rPr>
          <w:rFonts w:cs="Arial"/>
          <w:sz w:val="22"/>
          <w:szCs w:val="22"/>
          <w:lang w:val="es-MX"/>
        </w:rPr>
        <w:t xml:space="preserve"> 019-2018 de </w:t>
      </w:r>
      <w:r w:rsidR="00477967" w:rsidRPr="006E124E">
        <w:rPr>
          <w:rFonts w:cs="Arial"/>
          <w:sz w:val="22"/>
          <w:szCs w:val="22"/>
          <w:lang w:val="es-MX"/>
        </w:rPr>
        <w:t xml:space="preserve">fecha </w:t>
      </w:r>
      <w:r w:rsidR="0059774E" w:rsidRPr="006E124E">
        <w:rPr>
          <w:rFonts w:cs="Arial"/>
          <w:sz w:val="22"/>
          <w:szCs w:val="22"/>
          <w:lang w:val="es-MX"/>
        </w:rPr>
        <w:t xml:space="preserve">24 de octubre de 2018 y publicada en el Registro Oficial de </w:t>
      </w:r>
      <w:r w:rsidR="00477967" w:rsidRPr="006E124E">
        <w:rPr>
          <w:rFonts w:cs="Arial"/>
          <w:sz w:val="22"/>
          <w:szCs w:val="22"/>
          <w:lang w:val="es-MX"/>
        </w:rPr>
        <w:t xml:space="preserve">fecha </w:t>
      </w:r>
      <w:r w:rsidR="0059774E" w:rsidRPr="006E124E">
        <w:rPr>
          <w:rFonts w:cs="Arial"/>
          <w:sz w:val="22"/>
          <w:szCs w:val="22"/>
          <w:lang w:val="es-MX"/>
        </w:rPr>
        <w:t>19 de noviembre de 2018</w:t>
      </w:r>
      <w:r w:rsidR="00477967" w:rsidRPr="006E124E">
        <w:rPr>
          <w:rFonts w:cs="Arial"/>
          <w:sz w:val="22"/>
          <w:szCs w:val="22"/>
          <w:lang w:val="es-MX"/>
        </w:rPr>
        <w:t>, mediante la cual se</w:t>
      </w:r>
      <w:r w:rsidR="0059774E" w:rsidRPr="006E124E">
        <w:rPr>
          <w:rFonts w:cs="Arial"/>
          <w:sz w:val="22"/>
          <w:szCs w:val="22"/>
          <w:lang w:val="es-MX"/>
        </w:rPr>
        <w:t xml:space="preserve"> deroga la Resolución N° 030-2017</w:t>
      </w:r>
      <w:r w:rsidR="0048499F" w:rsidRPr="006E124E">
        <w:rPr>
          <w:rFonts w:cs="Arial"/>
          <w:sz w:val="22"/>
          <w:szCs w:val="22"/>
          <w:lang w:val="es-MX"/>
        </w:rPr>
        <w:t xml:space="preserve"> que impuso la medida correctiva</w:t>
      </w:r>
      <w:r w:rsidR="0059774E" w:rsidRPr="006E124E">
        <w:rPr>
          <w:rFonts w:cs="Arial"/>
          <w:sz w:val="22"/>
          <w:szCs w:val="22"/>
          <w:lang w:val="es-MX"/>
        </w:rPr>
        <w:t xml:space="preserve">. </w:t>
      </w:r>
    </w:p>
    <w:p w:rsidR="004D32D9" w:rsidRPr="006E124E" w:rsidRDefault="004D32D9" w:rsidP="00EF5FA6">
      <w:pPr>
        <w:pStyle w:val="Prrafodelista"/>
        <w:widowControl/>
        <w:adjustRightInd/>
        <w:spacing w:line="240" w:lineRule="auto"/>
        <w:ind w:left="709"/>
        <w:contextualSpacing w:val="0"/>
        <w:textAlignment w:val="auto"/>
        <w:rPr>
          <w:rFonts w:cs="Arial"/>
          <w:sz w:val="22"/>
          <w:szCs w:val="22"/>
          <w:lang w:val="es-MX"/>
        </w:rPr>
      </w:pPr>
    </w:p>
    <w:p w:rsidR="00C94C39" w:rsidRPr="006E124E" w:rsidRDefault="00C94C39"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La Reclamada indica que para que se configure un incumplimiento del ordenamiento jurídico andino, “</w:t>
      </w:r>
      <w:r w:rsidRPr="006E124E">
        <w:rPr>
          <w:rFonts w:cs="Arial"/>
          <w:i/>
          <w:sz w:val="22"/>
          <w:szCs w:val="22"/>
          <w:lang w:val="es-MX"/>
        </w:rPr>
        <w:t>Ecuador debió haber seguido cobrando por concepto de salvaguardia aún después de la entrada en vigor de la Resolución No 019-2018 del COMEX; lo cual evidentemente no sucedió</w:t>
      </w:r>
      <w:r w:rsidRPr="006E124E">
        <w:rPr>
          <w:rFonts w:cs="Arial"/>
          <w:sz w:val="22"/>
          <w:szCs w:val="22"/>
          <w:lang w:val="es-MX"/>
        </w:rPr>
        <w:t>.”</w:t>
      </w:r>
      <w:r w:rsidRPr="006E124E">
        <w:rPr>
          <w:rStyle w:val="Refdenotaalpie"/>
          <w:rFonts w:cs="Arial"/>
          <w:sz w:val="22"/>
          <w:szCs w:val="22"/>
          <w:lang w:val="es-MX"/>
        </w:rPr>
        <w:footnoteReference w:id="17"/>
      </w:r>
    </w:p>
    <w:p w:rsidR="00AC7A8D" w:rsidRPr="006E124E" w:rsidRDefault="00AC7A8D" w:rsidP="00EF5FA6">
      <w:pPr>
        <w:pStyle w:val="Prrafodelista"/>
        <w:spacing w:line="240" w:lineRule="auto"/>
        <w:rPr>
          <w:rFonts w:cs="Arial"/>
          <w:sz w:val="22"/>
          <w:szCs w:val="22"/>
          <w:lang w:val="es-MX"/>
        </w:rPr>
      </w:pPr>
    </w:p>
    <w:p w:rsidR="00AC7A8D" w:rsidRPr="006E124E" w:rsidRDefault="00AC7A8D" w:rsidP="00EF5FA6">
      <w:pPr>
        <w:pStyle w:val="Prrafodelista"/>
        <w:widowControl/>
        <w:numPr>
          <w:ilvl w:val="0"/>
          <w:numId w:val="1"/>
        </w:numPr>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La Reclamada afirma que no existe regulación en la normativa comunitaria y que, en tal virtud, corresponde aplicar el principio de complemento indispensable</w:t>
      </w:r>
      <w:r w:rsidR="008F6CB8" w:rsidRPr="006E124E">
        <w:rPr>
          <w:rFonts w:cs="Arial"/>
          <w:sz w:val="22"/>
          <w:szCs w:val="22"/>
          <w:lang w:val="es-MX"/>
        </w:rPr>
        <w:t>, el cual atribuye a los Países Miembros la potestad de complementar por medio de normas internas o de acuerdos internacionales los derechos conferidos por el ordenamiento comunitario andino. En esa línea, menciona que, conforme a la normativa interna ecuatoriana, la devolución del pago indebido recae sobre tributos y no sobre pagos por concepto de salvaguardia.</w:t>
      </w:r>
    </w:p>
    <w:p w:rsidR="00E56901" w:rsidRPr="006E124E" w:rsidRDefault="00E56901" w:rsidP="00EF5FA6">
      <w:pPr>
        <w:widowControl/>
        <w:adjustRightInd/>
        <w:spacing w:line="240" w:lineRule="auto"/>
        <w:textAlignment w:val="auto"/>
        <w:rPr>
          <w:rFonts w:cs="Arial"/>
          <w:sz w:val="22"/>
          <w:szCs w:val="22"/>
          <w:lang w:val="es-MX"/>
        </w:rPr>
      </w:pPr>
    </w:p>
    <w:p w:rsidR="00E56901" w:rsidRPr="006E124E" w:rsidRDefault="00E56901" w:rsidP="00EF5FA6">
      <w:pPr>
        <w:widowControl/>
        <w:adjustRightInd/>
        <w:spacing w:line="240" w:lineRule="auto"/>
        <w:ind w:left="709" w:hanging="709"/>
        <w:textAlignment w:val="auto"/>
        <w:rPr>
          <w:rFonts w:cs="Arial"/>
          <w:b/>
          <w:sz w:val="22"/>
          <w:szCs w:val="22"/>
        </w:rPr>
      </w:pPr>
      <w:r w:rsidRPr="006E124E">
        <w:rPr>
          <w:rFonts w:cs="Arial"/>
          <w:b/>
          <w:sz w:val="22"/>
          <w:szCs w:val="22"/>
        </w:rPr>
        <w:t xml:space="preserve">V. </w:t>
      </w:r>
      <w:r w:rsidRPr="006E124E">
        <w:rPr>
          <w:rFonts w:cs="Arial"/>
          <w:b/>
          <w:sz w:val="22"/>
          <w:szCs w:val="22"/>
        </w:rPr>
        <w:tab/>
        <w:t xml:space="preserve">EXPOSICIÓN DE LOS MOTIVOS DE LA SECRETARÍA GENERAL SOBRE EL ESTADO DE CUMPLIMIENTO DE LAS OBLIGACIONES </w:t>
      </w:r>
      <w:proofErr w:type="gramStart"/>
      <w:r w:rsidRPr="006E124E">
        <w:rPr>
          <w:rFonts w:cs="Arial"/>
          <w:b/>
          <w:sz w:val="22"/>
          <w:szCs w:val="22"/>
        </w:rPr>
        <w:t>COMUNITARIAS.-</w:t>
      </w:r>
      <w:proofErr w:type="gramEnd"/>
    </w:p>
    <w:p w:rsidR="00E56901" w:rsidRPr="006E124E" w:rsidRDefault="00E56901" w:rsidP="00EF5FA6">
      <w:pPr>
        <w:spacing w:line="240" w:lineRule="auto"/>
        <w:rPr>
          <w:rFonts w:cs="Arial"/>
          <w:b/>
          <w:bCs/>
          <w:sz w:val="22"/>
          <w:szCs w:val="22"/>
        </w:rPr>
      </w:pPr>
    </w:p>
    <w:p w:rsidR="00E56901" w:rsidRPr="006E124E" w:rsidRDefault="00E56901" w:rsidP="00EF5FA6">
      <w:pPr>
        <w:pStyle w:val="Prrafodelista"/>
        <w:tabs>
          <w:tab w:val="left" w:pos="709"/>
        </w:tabs>
        <w:spacing w:line="240" w:lineRule="auto"/>
        <w:ind w:left="0"/>
        <w:rPr>
          <w:rFonts w:cs="Arial"/>
          <w:b/>
          <w:bCs/>
          <w:sz w:val="22"/>
          <w:szCs w:val="22"/>
        </w:rPr>
      </w:pPr>
      <w:r w:rsidRPr="006E124E">
        <w:rPr>
          <w:rFonts w:cs="Arial"/>
          <w:b/>
          <w:bCs/>
          <w:sz w:val="22"/>
          <w:szCs w:val="22"/>
        </w:rPr>
        <w:t xml:space="preserve">5.1. </w:t>
      </w:r>
      <w:r w:rsidRPr="006E124E">
        <w:rPr>
          <w:rFonts w:cs="Arial"/>
          <w:b/>
          <w:bCs/>
          <w:sz w:val="22"/>
          <w:szCs w:val="22"/>
        </w:rPr>
        <w:tab/>
      </w:r>
      <w:r w:rsidRPr="006E124E">
        <w:rPr>
          <w:rFonts w:cs="Arial"/>
          <w:b/>
          <w:bCs/>
          <w:sz w:val="22"/>
          <w:szCs w:val="22"/>
          <w:u w:val="single"/>
        </w:rPr>
        <w:t>Respecto a las cuestiones de procedimiento</w:t>
      </w:r>
      <w:r w:rsidRPr="006E124E">
        <w:rPr>
          <w:rFonts w:cs="Arial"/>
          <w:b/>
          <w:bCs/>
          <w:sz w:val="22"/>
          <w:szCs w:val="22"/>
        </w:rPr>
        <w:t>:</w:t>
      </w:r>
    </w:p>
    <w:p w:rsidR="00E56901" w:rsidRPr="006E124E" w:rsidRDefault="00E56901" w:rsidP="00EF5FA6">
      <w:pPr>
        <w:spacing w:line="240" w:lineRule="auto"/>
        <w:rPr>
          <w:rFonts w:cs="Arial"/>
          <w:b/>
          <w:bCs/>
          <w:sz w:val="22"/>
          <w:szCs w:val="22"/>
        </w:rPr>
      </w:pPr>
    </w:p>
    <w:p w:rsidR="00E56901" w:rsidRPr="006E124E" w:rsidRDefault="00E56901" w:rsidP="00EF5FA6">
      <w:pPr>
        <w:tabs>
          <w:tab w:val="left" w:pos="709"/>
        </w:tabs>
        <w:spacing w:line="240" w:lineRule="auto"/>
        <w:rPr>
          <w:rFonts w:cs="Arial"/>
          <w:sz w:val="22"/>
          <w:szCs w:val="22"/>
        </w:rPr>
      </w:pPr>
      <w:r w:rsidRPr="006E124E">
        <w:rPr>
          <w:rFonts w:cs="Arial"/>
          <w:b/>
          <w:bCs/>
          <w:sz w:val="22"/>
          <w:szCs w:val="22"/>
        </w:rPr>
        <w:t>5.1.1.</w:t>
      </w:r>
      <w:r w:rsidRPr="006E124E">
        <w:rPr>
          <w:rFonts w:cs="Arial"/>
          <w:b/>
          <w:bCs/>
          <w:sz w:val="22"/>
          <w:szCs w:val="22"/>
        </w:rPr>
        <w:tab/>
        <w:t xml:space="preserve">Competencia de la </w:t>
      </w:r>
      <w:r w:rsidR="000A5948" w:rsidRPr="006E124E">
        <w:rPr>
          <w:rFonts w:cs="Arial"/>
          <w:b/>
          <w:bCs/>
          <w:sz w:val="22"/>
          <w:szCs w:val="22"/>
        </w:rPr>
        <w:t xml:space="preserve">SGCAN para conocer </w:t>
      </w:r>
      <w:r w:rsidRPr="006E124E">
        <w:rPr>
          <w:rFonts w:cs="Arial"/>
          <w:b/>
          <w:bCs/>
          <w:sz w:val="22"/>
          <w:szCs w:val="22"/>
        </w:rPr>
        <w:t>el presente asunto:</w:t>
      </w:r>
    </w:p>
    <w:p w:rsidR="00E56901" w:rsidRPr="006E124E" w:rsidRDefault="00E56901" w:rsidP="00EF5FA6">
      <w:pPr>
        <w:spacing w:line="240" w:lineRule="auto"/>
        <w:rPr>
          <w:rFonts w:cs="Arial"/>
          <w:sz w:val="22"/>
          <w:szCs w:val="22"/>
        </w:rPr>
      </w:pPr>
    </w:p>
    <w:p w:rsidR="00E56901" w:rsidRPr="006E124E" w:rsidRDefault="00E56901" w:rsidP="00EF5FA6">
      <w:pPr>
        <w:pStyle w:val="Prrafodelista"/>
        <w:widowControl/>
        <w:numPr>
          <w:ilvl w:val="0"/>
          <w:numId w:val="1"/>
        </w:numPr>
        <w:adjustRightInd/>
        <w:spacing w:line="240" w:lineRule="auto"/>
        <w:ind w:left="709" w:hanging="709"/>
        <w:contextualSpacing w:val="0"/>
        <w:textAlignment w:val="auto"/>
        <w:rPr>
          <w:rFonts w:cs="Arial"/>
          <w:sz w:val="22"/>
          <w:szCs w:val="22"/>
        </w:rPr>
      </w:pPr>
      <w:r w:rsidRPr="006E124E">
        <w:rPr>
          <w:rFonts w:cs="Arial"/>
          <w:sz w:val="22"/>
          <w:szCs w:val="22"/>
        </w:rPr>
        <w:lastRenderedPageBreak/>
        <w:t xml:space="preserve">De conformidad con lo señalado en el artículo 25 del </w:t>
      </w:r>
      <w:r w:rsidR="00331D56" w:rsidRPr="006E124E">
        <w:rPr>
          <w:rFonts w:cs="Arial"/>
          <w:sz w:val="22"/>
          <w:szCs w:val="22"/>
        </w:rPr>
        <w:t>TCTJCA</w:t>
      </w:r>
      <w:r w:rsidRPr="006E124E">
        <w:rPr>
          <w:rFonts w:cs="Arial"/>
          <w:sz w:val="22"/>
          <w:szCs w:val="22"/>
        </w:rPr>
        <w:t xml:space="preserve"> y el artículo 13 de la Decisión 623, la SGCAN es competente para conocer de las reclamaciones por incumplimiento de la normativa comunitaria que le presenten las personas naturales o jurídicas que se sientan afectadas en sus derechos por un País Miembro, y para resolver cuestiones reguladas en el ordenamiento jurídico andino. </w:t>
      </w:r>
    </w:p>
    <w:p w:rsidR="00E56901" w:rsidRPr="006E124E" w:rsidRDefault="00E56901" w:rsidP="00EF5FA6">
      <w:pPr>
        <w:pStyle w:val="Prrafodelista"/>
        <w:widowControl/>
        <w:adjustRightInd/>
        <w:spacing w:line="240" w:lineRule="auto"/>
        <w:ind w:left="709" w:hanging="709"/>
        <w:contextualSpacing w:val="0"/>
        <w:textAlignment w:val="auto"/>
        <w:rPr>
          <w:rFonts w:cs="Arial"/>
          <w:sz w:val="22"/>
          <w:szCs w:val="22"/>
        </w:rPr>
      </w:pPr>
    </w:p>
    <w:p w:rsidR="00E56901" w:rsidRPr="006E124E" w:rsidRDefault="00E56901" w:rsidP="00EF5FA6">
      <w:pPr>
        <w:pStyle w:val="Prrafodelista"/>
        <w:widowControl/>
        <w:numPr>
          <w:ilvl w:val="0"/>
          <w:numId w:val="1"/>
        </w:numPr>
        <w:adjustRightInd/>
        <w:spacing w:line="240" w:lineRule="auto"/>
        <w:ind w:left="709" w:hanging="709"/>
        <w:contextualSpacing w:val="0"/>
        <w:textAlignment w:val="auto"/>
        <w:rPr>
          <w:rFonts w:cs="Arial"/>
          <w:sz w:val="22"/>
          <w:szCs w:val="22"/>
        </w:rPr>
      </w:pPr>
      <w:r w:rsidRPr="006E124E">
        <w:rPr>
          <w:rFonts w:cs="Arial"/>
          <w:sz w:val="22"/>
          <w:szCs w:val="22"/>
        </w:rPr>
        <w:t>Está reconocido en el ordenamiento jurídico andino y la jurisprudencia andina que en la acción de incumplimiento se verifica cualquier medida, “</w:t>
      </w:r>
      <w:r w:rsidRPr="006E124E">
        <w:rPr>
          <w:rFonts w:cs="Arial"/>
          <w:i/>
          <w:sz w:val="22"/>
          <w:szCs w:val="22"/>
        </w:rPr>
        <w:t>sea legislativa, judicial, ejecutiva, o administrativa del orden central o descentralizado geográficamente o por servicios, llámense (…) sentencias o providencias que puedan obstaculizar la aplicación del ordenamiento jurídico andino</w:t>
      </w:r>
      <w:r w:rsidRPr="006E124E">
        <w:rPr>
          <w:rFonts w:cs="Arial"/>
          <w:sz w:val="22"/>
          <w:szCs w:val="22"/>
        </w:rPr>
        <w:t>.”</w:t>
      </w:r>
      <w:r w:rsidRPr="006E124E">
        <w:rPr>
          <w:rFonts w:cs="Arial"/>
          <w:sz w:val="22"/>
          <w:szCs w:val="22"/>
          <w:vertAlign w:val="superscript"/>
        </w:rPr>
        <w:footnoteReference w:id="18"/>
      </w:r>
    </w:p>
    <w:p w:rsidR="00E56901" w:rsidRPr="006E124E" w:rsidRDefault="00E56901" w:rsidP="00EF5FA6">
      <w:pPr>
        <w:pStyle w:val="Prrafodelista"/>
        <w:widowControl/>
        <w:adjustRightInd/>
        <w:spacing w:line="240" w:lineRule="auto"/>
        <w:ind w:left="709" w:hanging="709"/>
        <w:contextualSpacing w:val="0"/>
        <w:textAlignment w:val="auto"/>
        <w:rPr>
          <w:rFonts w:cs="Arial"/>
          <w:sz w:val="22"/>
          <w:szCs w:val="22"/>
        </w:rPr>
      </w:pPr>
    </w:p>
    <w:p w:rsidR="00E56901" w:rsidRPr="006E124E" w:rsidRDefault="00E56901" w:rsidP="00EF5FA6">
      <w:pPr>
        <w:pStyle w:val="Prrafodelista"/>
        <w:widowControl/>
        <w:numPr>
          <w:ilvl w:val="0"/>
          <w:numId w:val="1"/>
        </w:numPr>
        <w:adjustRightInd/>
        <w:spacing w:line="240" w:lineRule="auto"/>
        <w:ind w:left="709" w:hanging="709"/>
        <w:contextualSpacing w:val="0"/>
        <w:textAlignment w:val="auto"/>
        <w:rPr>
          <w:rFonts w:cs="Arial"/>
          <w:sz w:val="22"/>
          <w:szCs w:val="22"/>
        </w:rPr>
      </w:pPr>
      <w:r w:rsidRPr="006E124E">
        <w:rPr>
          <w:rFonts w:cs="Arial"/>
          <w:sz w:val="22"/>
          <w:szCs w:val="22"/>
        </w:rPr>
        <w:t>En este sentido, el Tribunal de Justicia de la Comunidad Andina (TJCA) ha señalado lo siguiente:</w:t>
      </w:r>
    </w:p>
    <w:p w:rsidR="00E56901" w:rsidRPr="006E124E" w:rsidRDefault="00E56901" w:rsidP="00EF5FA6">
      <w:pPr>
        <w:pStyle w:val="Prrafodelista"/>
        <w:widowControl/>
        <w:adjustRightInd/>
        <w:spacing w:line="240" w:lineRule="auto"/>
        <w:ind w:left="709" w:hanging="709"/>
        <w:contextualSpacing w:val="0"/>
        <w:textAlignment w:val="auto"/>
        <w:rPr>
          <w:rFonts w:cs="Arial"/>
          <w:sz w:val="22"/>
          <w:szCs w:val="22"/>
        </w:rPr>
      </w:pPr>
    </w:p>
    <w:p w:rsidR="00E56901" w:rsidRPr="006E124E" w:rsidRDefault="00E56901" w:rsidP="00EF5FA6">
      <w:pPr>
        <w:spacing w:line="240" w:lineRule="auto"/>
        <w:ind w:left="1134"/>
        <w:rPr>
          <w:rFonts w:cs="Arial"/>
          <w:i/>
          <w:sz w:val="22"/>
          <w:szCs w:val="22"/>
          <w:u w:val="single"/>
        </w:rPr>
      </w:pPr>
      <w:r w:rsidRPr="006E124E">
        <w:rPr>
          <w:rFonts w:cs="Arial"/>
          <w:sz w:val="22"/>
          <w:szCs w:val="22"/>
        </w:rPr>
        <w:t>“(…)</w:t>
      </w:r>
      <w:r w:rsidRPr="006E124E">
        <w:rPr>
          <w:rFonts w:cs="Arial"/>
          <w:i/>
          <w:sz w:val="22"/>
          <w:szCs w:val="22"/>
        </w:rPr>
        <w:t xml:space="preserve"> el artículo 5 </w:t>
      </w:r>
      <w:r w:rsidRPr="006E124E">
        <w:rPr>
          <w:rFonts w:cs="Arial"/>
          <w:sz w:val="22"/>
          <w:szCs w:val="22"/>
        </w:rPr>
        <w:t xml:space="preserve">[actual artículo 4] </w:t>
      </w:r>
      <w:r w:rsidRPr="006E124E">
        <w:rPr>
          <w:rFonts w:cs="Arial"/>
          <w:i/>
          <w:sz w:val="22"/>
          <w:szCs w:val="22"/>
        </w:rPr>
        <w:t xml:space="preserve">del Tratado impone a los países que integran el Acuerdo de Cartagena dos obligaciones básicas: una de hacer, consistente en adoptar las medidas necesarias para asegurar el cumplimiento del ordenamiento jurídico comunitario </w:t>
      </w:r>
      <w:r w:rsidRPr="006E124E">
        <w:rPr>
          <w:rFonts w:cs="Arial"/>
          <w:sz w:val="22"/>
          <w:szCs w:val="22"/>
        </w:rPr>
        <w:t>(…)</w:t>
      </w:r>
      <w:r w:rsidRPr="006E124E">
        <w:rPr>
          <w:rFonts w:cs="Arial"/>
          <w:i/>
          <w:sz w:val="22"/>
          <w:szCs w:val="22"/>
        </w:rPr>
        <w:t>; y la obligación de no hacer, consistente en no adoptar ni emplear medida alguna contraria a dichas normas o que obstaculice su aplicación.</w:t>
      </w:r>
    </w:p>
    <w:p w:rsidR="00E56901" w:rsidRPr="006E124E" w:rsidRDefault="00E56901" w:rsidP="00EF5FA6">
      <w:pPr>
        <w:tabs>
          <w:tab w:val="left" w:pos="426"/>
        </w:tabs>
        <w:spacing w:line="240" w:lineRule="auto"/>
        <w:ind w:left="1134"/>
        <w:rPr>
          <w:rFonts w:cs="Arial"/>
          <w:i/>
          <w:sz w:val="22"/>
          <w:szCs w:val="22"/>
        </w:rPr>
      </w:pPr>
    </w:p>
    <w:p w:rsidR="00E56901" w:rsidRPr="006E124E" w:rsidRDefault="00E56901" w:rsidP="00EF5FA6">
      <w:pPr>
        <w:tabs>
          <w:tab w:val="left" w:pos="426"/>
        </w:tabs>
        <w:spacing w:line="240" w:lineRule="auto"/>
        <w:ind w:left="1134"/>
        <w:rPr>
          <w:rFonts w:cs="Arial"/>
          <w:i/>
          <w:sz w:val="22"/>
          <w:szCs w:val="22"/>
        </w:rPr>
      </w:pPr>
      <w:r w:rsidRPr="006E124E">
        <w:rPr>
          <w:rFonts w:cs="Arial"/>
          <w:i/>
          <w:sz w:val="22"/>
          <w:szCs w:val="22"/>
        </w:rPr>
        <w:t xml:space="preserve">Por la primera obligación, de hacer, los Países Miembros del Acuerdo de Cartagena se vinculan jurídicamente al compromiso de adoptar toda clase de medidas -sean legislativas, judiciales, </w:t>
      </w:r>
      <w:r w:rsidRPr="006E124E">
        <w:rPr>
          <w:rFonts w:cs="Arial"/>
          <w:b/>
          <w:i/>
          <w:sz w:val="22"/>
          <w:szCs w:val="22"/>
        </w:rPr>
        <w:t>ejecutivas</w:t>
      </w:r>
      <w:r w:rsidRPr="006E124E">
        <w:rPr>
          <w:rFonts w:cs="Arial"/>
          <w:i/>
          <w:sz w:val="22"/>
          <w:szCs w:val="22"/>
        </w:rPr>
        <w:t xml:space="preserve">, </w:t>
      </w:r>
      <w:r w:rsidRPr="006E124E">
        <w:rPr>
          <w:rFonts w:cs="Arial"/>
          <w:b/>
          <w:i/>
          <w:sz w:val="22"/>
          <w:szCs w:val="22"/>
        </w:rPr>
        <w:t>administrativas</w:t>
      </w:r>
      <w:r w:rsidRPr="006E124E">
        <w:rPr>
          <w:rFonts w:cs="Arial"/>
          <w:i/>
          <w:sz w:val="22"/>
          <w:szCs w:val="22"/>
        </w:rPr>
        <w:t xml:space="preserve"> o de cualquier otro orden- que contengan manifestaciones de voluntad del Estado expresadas en leyes, decretos, </w:t>
      </w:r>
      <w:r w:rsidRPr="006E124E">
        <w:rPr>
          <w:rFonts w:cs="Arial"/>
          <w:b/>
          <w:i/>
          <w:sz w:val="22"/>
          <w:szCs w:val="22"/>
        </w:rPr>
        <w:t>resoluciones</w:t>
      </w:r>
      <w:r w:rsidRPr="006E124E">
        <w:rPr>
          <w:rFonts w:cs="Arial"/>
          <w:i/>
          <w:sz w:val="22"/>
          <w:szCs w:val="22"/>
        </w:rPr>
        <w:t xml:space="preserve">, decisiones, sentencias o en general </w:t>
      </w:r>
      <w:r w:rsidRPr="006E124E">
        <w:rPr>
          <w:rFonts w:cs="Arial"/>
          <w:b/>
          <w:i/>
          <w:sz w:val="22"/>
          <w:szCs w:val="22"/>
        </w:rPr>
        <w:t>actos de la administración</w:t>
      </w:r>
      <w:r w:rsidRPr="006E124E">
        <w:rPr>
          <w:rFonts w:cs="Arial"/>
          <w:i/>
          <w:sz w:val="22"/>
          <w:szCs w:val="22"/>
        </w:rPr>
        <w:t>, destinados a garantizar el cumplimiento del ordenamiento jurídico comunitario. Por la segunda obligación, de no hacer, las mismas autoridades deben abstenerse de adoptar toda medida de la misma índole que pueda contrariar u obstaculizar dicho ordenamiento.</w:t>
      </w:r>
    </w:p>
    <w:p w:rsidR="00E56901" w:rsidRPr="006E124E" w:rsidRDefault="00E56901" w:rsidP="00EF5FA6">
      <w:pPr>
        <w:tabs>
          <w:tab w:val="left" w:pos="426"/>
        </w:tabs>
        <w:spacing w:line="240" w:lineRule="auto"/>
        <w:ind w:left="1134"/>
        <w:rPr>
          <w:rFonts w:cs="Arial"/>
          <w:i/>
          <w:sz w:val="22"/>
          <w:szCs w:val="22"/>
        </w:rPr>
      </w:pPr>
    </w:p>
    <w:p w:rsidR="00E56901" w:rsidRPr="006E124E" w:rsidRDefault="00E56901" w:rsidP="00EF5FA6">
      <w:pPr>
        <w:tabs>
          <w:tab w:val="left" w:pos="426"/>
        </w:tabs>
        <w:spacing w:line="240" w:lineRule="auto"/>
        <w:ind w:left="1134"/>
        <w:rPr>
          <w:rFonts w:cs="Arial"/>
          <w:sz w:val="22"/>
          <w:szCs w:val="22"/>
        </w:rPr>
      </w:pPr>
      <w:r w:rsidRPr="006E124E">
        <w:rPr>
          <w:rFonts w:cs="Arial"/>
          <w:i/>
          <w:sz w:val="22"/>
          <w:szCs w:val="22"/>
        </w:rPr>
        <w:t xml:space="preserve">Las obligaciones previstas en el artículo 5 </w:t>
      </w:r>
      <w:r w:rsidRPr="006E124E">
        <w:rPr>
          <w:rFonts w:cs="Arial"/>
          <w:sz w:val="22"/>
          <w:szCs w:val="22"/>
        </w:rPr>
        <w:t>[actual artículo 4]</w:t>
      </w:r>
      <w:r w:rsidRPr="006E124E">
        <w:rPr>
          <w:rFonts w:cs="Arial"/>
          <w:i/>
          <w:sz w:val="22"/>
          <w:szCs w:val="22"/>
        </w:rPr>
        <w:t xml:space="preserve"> del Tratado de Creación del Tribunal, señaladas atrás, hacen referencia al cumplimiento de la totalidad del ordenamiento jurídico comunitario expresamente contenido en el artículo 1 del mismo, trátese de derecho primario o derivado que, por igual, debe ser respetado y acatado por todos los organismos y funcionarios que ejercen atribuciones según el mismo ordenamiento y naturalmente por los Países Miembros y por las autoridades que en el ámbito interno están llamadas a aplicarlo”.</w:t>
      </w:r>
      <w:r w:rsidRPr="006E124E">
        <w:rPr>
          <w:rStyle w:val="Refdenotaalpie"/>
          <w:rFonts w:cs="Arial"/>
          <w:sz w:val="22"/>
          <w:szCs w:val="22"/>
        </w:rPr>
        <w:footnoteReference w:id="19"/>
      </w:r>
      <w:r w:rsidRPr="006E124E">
        <w:rPr>
          <w:rFonts w:eastAsia="Calibri" w:cs="Arial"/>
          <w:sz w:val="22"/>
          <w:szCs w:val="22"/>
          <w:lang w:eastAsia="en-US"/>
        </w:rPr>
        <w:t xml:space="preserve"> </w:t>
      </w:r>
      <w:r w:rsidRPr="006E124E">
        <w:rPr>
          <w:rFonts w:cs="Arial"/>
          <w:snapToGrid w:val="0"/>
          <w:sz w:val="22"/>
          <w:szCs w:val="22"/>
          <w:lang w:eastAsia="es-ES"/>
        </w:rPr>
        <w:t>(Énfasis agregado)</w:t>
      </w:r>
    </w:p>
    <w:p w:rsidR="00E56901" w:rsidRPr="006E124E" w:rsidRDefault="00E56901" w:rsidP="00EF5FA6">
      <w:pPr>
        <w:spacing w:line="240" w:lineRule="auto"/>
        <w:ind w:left="567" w:hanging="567"/>
        <w:rPr>
          <w:rFonts w:cs="Arial"/>
          <w:bCs/>
          <w:sz w:val="22"/>
          <w:szCs w:val="22"/>
          <w:u w:val="single"/>
        </w:rPr>
      </w:pPr>
    </w:p>
    <w:p w:rsidR="00E56901" w:rsidRPr="006E124E" w:rsidRDefault="00E56901" w:rsidP="00EF5FA6">
      <w:pPr>
        <w:pStyle w:val="Prrafodelista"/>
        <w:widowControl/>
        <w:numPr>
          <w:ilvl w:val="0"/>
          <w:numId w:val="1"/>
        </w:numPr>
        <w:adjustRightInd/>
        <w:spacing w:line="240" w:lineRule="auto"/>
        <w:ind w:left="709" w:hanging="709"/>
        <w:contextualSpacing w:val="0"/>
        <w:textAlignment w:val="auto"/>
        <w:rPr>
          <w:rFonts w:cs="Arial"/>
          <w:sz w:val="22"/>
          <w:szCs w:val="22"/>
        </w:rPr>
      </w:pPr>
      <w:r w:rsidRPr="006E124E">
        <w:rPr>
          <w:rFonts w:cs="Arial"/>
          <w:sz w:val="22"/>
          <w:szCs w:val="22"/>
        </w:rPr>
        <w:t xml:space="preserve">De otra parte, si bien un País Miembro tiene soberanía legislativa y regulatoria, las medidas que adopte </w:t>
      </w:r>
      <w:r w:rsidR="00437828" w:rsidRPr="006E124E">
        <w:rPr>
          <w:rFonts w:cs="Arial"/>
          <w:sz w:val="22"/>
          <w:szCs w:val="22"/>
        </w:rPr>
        <w:t>t</w:t>
      </w:r>
      <w:r w:rsidRPr="006E124E">
        <w:rPr>
          <w:rFonts w:cs="Arial"/>
          <w:sz w:val="22"/>
          <w:szCs w:val="22"/>
        </w:rPr>
        <w:t>ienen que estar en armonía con los compromisos asumidos en el marco de la Comunidad Andin</w:t>
      </w:r>
      <w:r w:rsidR="00437828" w:rsidRPr="006E124E">
        <w:rPr>
          <w:rFonts w:cs="Arial"/>
          <w:sz w:val="22"/>
          <w:szCs w:val="22"/>
        </w:rPr>
        <w:t>a, no pudiendo contraponerse a e</w:t>
      </w:r>
      <w:r w:rsidRPr="006E124E">
        <w:rPr>
          <w:rFonts w:cs="Arial"/>
          <w:sz w:val="22"/>
          <w:szCs w:val="22"/>
        </w:rPr>
        <w:t>stos.</w:t>
      </w:r>
    </w:p>
    <w:p w:rsidR="00E56901" w:rsidRPr="006E124E" w:rsidRDefault="00E56901" w:rsidP="00EF5FA6">
      <w:pPr>
        <w:pStyle w:val="Prrafodelista"/>
        <w:widowControl/>
        <w:adjustRightInd/>
        <w:spacing w:line="240" w:lineRule="auto"/>
        <w:ind w:left="709" w:hanging="709"/>
        <w:contextualSpacing w:val="0"/>
        <w:textAlignment w:val="auto"/>
        <w:rPr>
          <w:rFonts w:cs="Arial"/>
          <w:sz w:val="22"/>
          <w:szCs w:val="22"/>
        </w:rPr>
      </w:pPr>
    </w:p>
    <w:p w:rsidR="00613563" w:rsidRPr="006E124E" w:rsidRDefault="00DF3282" w:rsidP="00EF5FA6">
      <w:pPr>
        <w:pStyle w:val="Prrafodelista"/>
        <w:widowControl/>
        <w:numPr>
          <w:ilvl w:val="0"/>
          <w:numId w:val="1"/>
        </w:numPr>
        <w:adjustRightInd/>
        <w:spacing w:line="240" w:lineRule="auto"/>
        <w:ind w:left="709" w:hanging="709"/>
        <w:contextualSpacing w:val="0"/>
        <w:textAlignment w:val="auto"/>
        <w:rPr>
          <w:rFonts w:cs="Arial"/>
          <w:sz w:val="22"/>
          <w:szCs w:val="22"/>
        </w:rPr>
      </w:pPr>
      <w:r w:rsidRPr="006E124E">
        <w:rPr>
          <w:rFonts w:cs="Arial"/>
          <w:sz w:val="22"/>
          <w:szCs w:val="22"/>
        </w:rPr>
        <w:t>Al respecto</w:t>
      </w:r>
      <w:r w:rsidR="00E56901" w:rsidRPr="006E124E">
        <w:rPr>
          <w:rFonts w:cs="Arial"/>
          <w:sz w:val="22"/>
          <w:szCs w:val="22"/>
        </w:rPr>
        <w:t xml:space="preserve">, con fecha 1 de marzo de 2019 se recibió por parte de la Reclamante, un reclamo contra la </w:t>
      </w:r>
      <w:r w:rsidR="002725A2" w:rsidRPr="006E124E">
        <w:rPr>
          <w:rFonts w:cs="Arial"/>
          <w:sz w:val="22"/>
          <w:szCs w:val="22"/>
        </w:rPr>
        <w:t>República del Ecuador</w:t>
      </w:r>
      <w:r w:rsidR="00E56901" w:rsidRPr="006E124E">
        <w:rPr>
          <w:rFonts w:cs="Arial"/>
          <w:sz w:val="22"/>
          <w:szCs w:val="22"/>
        </w:rPr>
        <w:t xml:space="preserve">, por el presunto incumplimiento de los artículos 72, 76, 77 y 97 del Acuerdo de Cartagena, los artículos 3 y 4 del </w:t>
      </w:r>
      <w:r w:rsidR="00437828" w:rsidRPr="006E124E">
        <w:rPr>
          <w:rFonts w:cs="Arial"/>
          <w:sz w:val="22"/>
          <w:szCs w:val="22"/>
        </w:rPr>
        <w:t>TCTJCA</w:t>
      </w:r>
      <w:r w:rsidR="00613563" w:rsidRPr="006E124E">
        <w:rPr>
          <w:rFonts w:cs="Arial"/>
          <w:sz w:val="22"/>
          <w:szCs w:val="22"/>
        </w:rPr>
        <w:t>, y la Resolución N° 2005</w:t>
      </w:r>
      <w:r w:rsidR="002725A2" w:rsidRPr="006E124E">
        <w:rPr>
          <w:rFonts w:cs="Arial"/>
          <w:sz w:val="22"/>
          <w:szCs w:val="22"/>
        </w:rPr>
        <w:t xml:space="preserve"> </w:t>
      </w:r>
      <w:r w:rsidR="00E50E28" w:rsidRPr="006E124E">
        <w:rPr>
          <w:rFonts w:cs="Arial"/>
          <w:sz w:val="22"/>
          <w:szCs w:val="22"/>
        </w:rPr>
        <w:t>de la Secretaría General</w:t>
      </w:r>
      <w:r w:rsidR="00613563" w:rsidRPr="006E124E">
        <w:rPr>
          <w:rFonts w:cs="Arial"/>
          <w:sz w:val="22"/>
          <w:szCs w:val="22"/>
        </w:rPr>
        <w:t>;</w:t>
      </w:r>
      <w:r w:rsidR="00E56901" w:rsidRPr="006E124E">
        <w:rPr>
          <w:rFonts w:cs="Arial"/>
          <w:sz w:val="22"/>
          <w:szCs w:val="22"/>
        </w:rPr>
        <w:t xml:space="preserve"> con motivo </w:t>
      </w:r>
      <w:r w:rsidR="00613563" w:rsidRPr="006E124E">
        <w:rPr>
          <w:rFonts w:cs="Arial"/>
          <w:sz w:val="22"/>
          <w:szCs w:val="22"/>
        </w:rPr>
        <w:t>de la expedición de las Liquidaciones N° 35922811, N° 36078302, N° 36078471, N° 36078283, N° 37501258, N° 37523697, N° 37669481, N° 37670486, N° 37807324, N° 38624823 y N° 38992632, mediante las cuales el SENAE efectuó el cobro por concepto</w:t>
      </w:r>
      <w:r w:rsidRPr="006E124E">
        <w:rPr>
          <w:rFonts w:cs="Arial"/>
          <w:sz w:val="22"/>
          <w:szCs w:val="22"/>
        </w:rPr>
        <w:t xml:space="preserve"> de medidas de salvaguardia</w:t>
      </w:r>
      <w:r w:rsidR="00FA0FF6" w:rsidRPr="006E124E">
        <w:rPr>
          <w:rFonts w:cs="Arial"/>
          <w:sz w:val="22"/>
          <w:szCs w:val="22"/>
        </w:rPr>
        <w:t>;</w:t>
      </w:r>
      <w:r w:rsidR="00613563" w:rsidRPr="006E124E">
        <w:rPr>
          <w:rFonts w:cs="Arial"/>
          <w:sz w:val="22"/>
          <w:szCs w:val="22"/>
        </w:rPr>
        <w:t xml:space="preserve"> así como de la no devolución de los pagos efectuados por dicho concepto</w:t>
      </w:r>
      <w:r w:rsidR="002725A2" w:rsidRPr="006E124E">
        <w:rPr>
          <w:rFonts w:cs="Arial"/>
          <w:sz w:val="22"/>
          <w:szCs w:val="22"/>
        </w:rPr>
        <w:t xml:space="preserve"> </w:t>
      </w:r>
      <w:r w:rsidR="002725A2" w:rsidRPr="006E124E">
        <w:rPr>
          <w:rFonts w:cs="Arial"/>
          <w:bCs/>
          <w:sz w:val="22"/>
          <w:szCs w:val="22"/>
        </w:rPr>
        <w:t>con anterioridad y posterioridad a la vigencia de la Resolución N° 2005 de la Secretaría General.</w:t>
      </w:r>
    </w:p>
    <w:p w:rsidR="00E56901" w:rsidRPr="006E124E" w:rsidRDefault="00E56901" w:rsidP="00EF5FA6">
      <w:pPr>
        <w:widowControl/>
        <w:adjustRightInd/>
        <w:spacing w:line="240" w:lineRule="auto"/>
        <w:textAlignment w:val="auto"/>
        <w:rPr>
          <w:rFonts w:cs="Arial"/>
          <w:sz w:val="22"/>
          <w:szCs w:val="22"/>
        </w:rPr>
      </w:pPr>
    </w:p>
    <w:p w:rsidR="00613563" w:rsidRPr="006E124E" w:rsidRDefault="00E56901" w:rsidP="00EF5FA6">
      <w:pPr>
        <w:pStyle w:val="Prrafodelista"/>
        <w:widowControl/>
        <w:numPr>
          <w:ilvl w:val="0"/>
          <w:numId w:val="1"/>
        </w:numPr>
        <w:adjustRightInd/>
        <w:spacing w:line="240" w:lineRule="auto"/>
        <w:ind w:left="709" w:hanging="709"/>
        <w:contextualSpacing w:val="0"/>
        <w:textAlignment w:val="auto"/>
        <w:rPr>
          <w:rFonts w:cs="Arial"/>
          <w:sz w:val="22"/>
          <w:szCs w:val="22"/>
        </w:rPr>
      </w:pPr>
      <w:r w:rsidRPr="006E124E">
        <w:rPr>
          <w:rFonts w:cs="Arial"/>
          <w:sz w:val="22"/>
          <w:szCs w:val="22"/>
        </w:rPr>
        <w:lastRenderedPageBreak/>
        <w:t xml:space="preserve">En ese sentido, de conformidad con lo expuesto, se advierte que la SGCAN es competente para conocer </w:t>
      </w:r>
      <w:r w:rsidR="00613563" w:rsidRPr="006E124E">
        <w:rPr>
          <w:rFonts w:cs="Arial"/>
          <w:sz w:val="22"/>
          <w:szCs w:val="22"/>
        </w:rPr>
        <w:t>el reclamo planteado</w:t>
      </w:r>
      <w:r w:rsidR="00F37523" w:rsidRPr="006E124E">
        <w:rPr>
          <w:rFonts w:cs="Arial"/>
          <w:sz w:val="22"/>
          <w:szCs w:val="22"/>
        </w:rPr>
        <w:t>.</w:t>
      </w:r>
    </w:p>
    <w:p w:rsidR="008D59D1" w:rsidRPr="006E124E" w:rsidRDefault="008D59D1" w:rsidP="00EF5FA6">
      <w:pPr>
        <w:pStyle w:val="Prrafodelista"/>
        <w:spacing w:line="240" w:lineRule="auto"/>
        <w:rPr>
          <w:rFonts w:cs="Arial"/>
          <w:sz w:val="22"/>
          <w:szCs w:val="22"/>
        </w:rPr>
      </w:pPr>
    </w:p>
    <w:p w:rsidR="00F37523" w:rsidRPr="006E124E" w:rsidRDefault="00F37523" w:rsidP="00EF5FA6">
      <w:pPr>
        <w:pStyle w:val="Prrafodelista"/>
        <w:widowControl/>
        <w:numPr>
          <w:ilvl w:val="0"/>
          <w:numId w:val="1"/>
        </w:numPr>
        <w:adjustRightInd/>
        <w:spacing w:line="240" w:lineRule="auto"/>
        <w:ind w:left="709" w:hanging="709"/>
        <w:contextualSpacing w:val="0"/>
        <w:textAlignment w:val="auto"/>
        <w:rPr>
          <w:rFonts w:cs="Arial"/>
          <w:sz w:val="22"/>
          <w:szCs w:val="22"/>
        </w:rPr>
      </w:pPr>
      <w:r w:rsidRPr="006E124E">
        <w:rPr>
          <w:rFonts w:cs="Arial"/>
          <w:sz w:val="22"/>
          <w:szCs w:val="22"/>
        </w:rPr>
        <w:t xml:space="preserve">Ahora bien, </w:t>
      </w:r>
      <w:r w:rsidR="00F0063C" w:rsidRPr="006E124E">
        <w:rPr>
          <w:rFonts w:cs="Arial"/>
          <w:sz w:val="22"/>
          <w:szCs w:val="22"/>
        </w:rPr>
        <w:t>sobre</w:t>
      </w:r>
      <w:r w:rsidRPr="006E124E">
        <w:rPr>
          <w:rFonts w:cs="Arial"/>
          <w:sz w:val="22"/>
          <w:szCs w:val="22"/>
        </w:rPr>
        <w:t xml:space="preserve"> la competencia de la SGCAN, la Reclamada ha manifestado que este Órgano Comunitario no es competente para pronunciarse respecto a las conductas y medidas reclamadas</w:t>
      </w:r>
      <w:r w:rsidR="005B66C9" w:rsidRPr="006E124E">
        <w:rPr>
          <w:rFonts w:cs="Arial"/>
          <w:sz w:val="22"/>
          <w:szCs w:val="22"/>
        </w:rPr>
        <w:t>,</w:t>
      </w:r>
      <w:r w:rsidRPr="006E124E">
        <w:rPr>
          <w:rFonts w:cs="Arial"/>
          <w:sz w:val="22"/>
          <w:szCs w:val="22"/>
        </w:rPr>
        <w:t xml:space="preserve"> en virtud a lo siguiente:</w:t>
      </w:r>
    </w:p>
    <w:p w:rsidR="008D59D1" w:rsidRPr="006E124E" w:rsidRDefault="008D59D1" w:rsidP="00EF5FA6">
      <w:pPr>
        <w:spacing w:line="240" w:lineRule="auto"/>
        <w:rPr>
          <w:rFonts w:cs="Arial"/>
          <w:sz w:val="22"/>
          <w:szCs w:val="22"/>
        </w:rPr>
      </w:pPr>
    </w:p>
    <w:p w:rsidR="008D59D1" w:rsidRPr="006E124E" w:rsidRDefault="008D59D1" w:rsidP="00EF5FA6">
      <w:pPr>
        <w:widowControl/>
        <w:adjustRightInd/>
        <w:spacing w:line="240" w:lineRule="auto"/>
        <w:ind w:left="1134"/>
        <w:textAlignment w:val="auto"/>
        <w:rPr>
          <w:rFonts w:cs="Arial"/>
          <w:i/>
          <w:sz w:val="22"/>
          <w:szCs w:val="22"/>
        </w:rPr>
      </w:pPr>
      <w:r w:rsidRPr="006E124E">
        <w:rPr>
          <w:rFonts w:cs="Arial"/>
          <w:sz w:val="22"/>
          <w:szCs w:val="22"/>
        </w:rPr>
        <w:t>“</w:t>
      </w:r>
      <w:r w:rsidRPr="006E124E">
        <w:rPr>
          <w:rFonts w:cs="Arial"/>
          <w:i/>
          <w:sz w:val="22"/>
          <w:szCs w:val="22"/>
        </w:rPr>
        <w:t>(…) Ecuador rechaza íntegramente la pretensión del reclamante SUGARLATAM DEL ECUADOR S.A., quien solicita a la SGCAN, dictamine ‘que la República del Ecuador se encuentra obligada a devolver los pagos, tanto anteriores como posteriores a la Resolución 2005 de la Secretaría General’, cuando dicho órgano comunitario no es el competente para pronunciarse sobre aspectos reservados a los jueces nacionales, y solamente en el supuesto de que exista una sentencia dictada por el Tribunal de Justicia, quien de conformidad con el artículo 110 del Estatuto del Tribunal de Justicia de la Comunidad Andina, en la que se declare una conducta incumplidora del ordenamiento jurídico comunitario por parte del Ecuador, (…).</w:t>
      </w:r>
    </w:p>
    <w:p w:rsidR="008D59D1" w:rsidRPr="006E124E" w:rsidRDefault="008D59D1" w:rsidP="00EF5FA6">
      <w:pPr>
        <w:widowControl/>
        <w:adjustRightInd/>
        <w:spacing w:line="240" w:lineRule="auto"/>
        <w:ind w:left="1134"/>
        <w:textAlignment w:val="auto"/>
        <w:rPr>
          <w:rFonts w:cs="Arial"/>
          <w:i/>
          <w:sz w:val="22"/>
          <w:szCs w:val="22"/>
        </w:rPr>
      </w:pPr>
    </w:p>
    <w:p w:rsidR="00FA559A" w:rsidRPr="006E124E" w:rsidRDefault="00FA559A" w:rsidP="00EF5FA6">
      <w:pPr>
        <w:widowControl/>
        <w:adjustRightInd/>
        <w:spacing w:line="240" w:lineRule="auto"/>
        <w:ind w:left="1134"/>
        <w:textAlignment w:val="auto"/>
        <w:rPr>
          <w:rFonts w:cs="Arial"/>
          <w:i/>
          <w:sz w:val="22"/>
          <w:szCs w:val="22"/>
        </w:rPr>
      </w:pPr>
      <w:r w:rsidRPr="006E124E">
        <w:rPr>
          <w:rFonts w:cs="Arial"/>
          <w:i/>
          <w:sz w:val="22"/>
          <w:szCs w:val="22"/>
        </w:rPr>
        <w:t>(…) es pertinente destacar que en el dictamen 002-2008, el órgano comunitario en respuesta al reclamo presentado por la República de Colombia, señaló:</w:t>
      </w:r>
    </w:p>
    <w:p w:rsidR="00FA559A" w:rsidRPr="006E124E" w:rsidRDefault="00FA559A" w:rsidP="00EF5FA6">
      <w:pPr>
        <w:widowControl/>
        <w:adjustRightInd/>
        <w:spacing w:line="240" w:lineRule="auto"/>
        <w:ind w:left="1134"/>
        <w:textAlignment w:val="auto"/>
        <w:rPr>
          <w:rFonts w:cs="Arial"/>
          <w:i/>
          <w:sz w:val="22"/>
          <w:szCs w:val="22"/>
        </w:rPr>
      </w:pPr>
    </w:p>
    <w:p w:rsidR="00FA559A" w:rsidRPr="006E124E" w:rsidRDefault="00FA559A" w:rsidP="00EF5FA6">
      <w:pPr>
        <w:widowControl/>
        <w:adjustRightInd/>
        <w:spacing w:line="240" w:lineRule="auto"/>
        <w:ind w:left="1134"/>
        <w:textAlignment w:val="auto"/>
        <w:rPr>
          <w:rFonts w:cs="Arial"/>
          <w:i/>
          <w:sz w:val="22"/>
          <w:szCs w:val="22"/>
        </w:rPr>
      </w:pPr>
      <w:r w:rsidRPr="006E124E">
        <w:rPr>
          <w:rFonts w:cs="Arial"/>
          <w:i/>
          <w:sz w:val="22"/>
          <w:szCs w:val="22"/>
        </w:rPr>
        <w:t>‘(…) como quiera que la Secretaría General carece de competencias para pronunciarse en vía resarcitoria, se deja a salvo el derecho de los posibles afectados de recurrir a las vías nacionales correspondientes en este extremo, si así lo considera’.</w:t>
      </w:r>
    </w:p>
    <w:p w:rsidR="00FA559A" w:rsidRPr="006E124E" w:rsidRDefault="00FA559A" w:rsidP="00EF5FA6">
      <w:pPr>
        <w:widowControl/>
        <w:adjustRightInd/>
        <w:spacing w:line="240" w:lineRule="auto"/>
        <w:ind w:left="1134"/>
        <w:textAlignment w:val="auto"/>
        <w:rPr>
          <w:rFonts w:cs="Arial"/>
          <w:i/>
          <w:sz w:val="22"/>
          <w:szCs w:val="22"/>
        </w:rPr>
      </w:pPr>
    </w:p>
    <w:p w:rsidR="00FA559A" w:rsidRPr="006E124E" w:rsidRDefault="00FA559A" w:rsidP="00EF5FA6">
      <w:pPr>
        <w:widowControl/>
        <w:adjustRightInd/>
        <w:spacing w:line="240" w:lineRule="auto"/>
        <w:ind w:left="1134"/>
        <w:textAlignment w:val="auto"/>
        <w:rPr>
          <w:rFonts w:cs="Arial"/>
          <w:i/>
          <w:sz w:val="22"/>
          <w:szCs w:val="22"/>
        </w:rPr>
      </w:pPr>
      <w:r w:rsidRPr="006E124E">
        <w:rPr>
          <w:rFonts w:cs="Arial"/>
          <w:i/>
          <w:sz w:val="22"/>
          <w:szCs w:val="22"/>
        </w:rPr>
        <w:t>(…)</w:t>
      </w:r>
    </w:p>
    <w:p w:rsidR="00FA559A" w:rsidRPr="006E124E" w:rsidRDefault="00FA559A" w:rsidP="00EF5FA6">
      <w:pPr>
        <w:widowControl/>
        <w:adjustRightInd/>
        <w:spacing w:line="240" w:lineRule="auto"/>
        <w:ind w:left="1134"/>
        <w:textAlignment w:val="auto"/>
        <w:rPr>
          <w:rFonts w:cs="Arial"/>
          <w:i/>
          <w:sz w:val="22"/>
          <w:szCs w:val="22"/>
        </w:rPr>
      </w:pPr>
    </w:p>
    <w:p w:rsidR="00FA559A" w:rsidRPr="006E124E" w:rsidRDefault="00FA559A" w:rsidP="00EF5FA6">
      <w:pPr>
        <w:widowControl/>
        <w:adjustRightInd/>
        <w:spacing w:line="240" w:lineRule="auto"/>
        <w:ind w:left="1134"/>
        <w:textAlignment w:val="auto"/>
        <w:rPr>
          <w:rFonts w:cs="Arial"/>
          <w:i/>
          <w:sz w:val="22"/>
          <w:szCs w:val="22"/>
        </w:rPr>
      </w:pPr>
      <w:r w:rsidRPr="006E124E">
        <w:rPr>
          <w:rFonts w:cs="Arial"/>
          <w:i/>
          <w:sz w:val="22"/>
          <w:szCs w:val="22"/>
        </w:rPr>
        <w:t>La República del Ecuador es enfática en señalar que la SGCAN no tiene competencia para pronunciarse en vía resarcitoria, pues esta facultad está reservada exclusivamente para el TJCA, cuyo fallo puede ser invocado por los particulares que se sientan afectados en sus derechos patrimoniales y demandar la indemnización de daños y perjuicios ante los Tribunales nacionales.</w:t>
      </w:r>
    </w:p>
    <w:p w:rsidR="00FA559A" w:rsidRPr="006E124E" w:rsidRDefault="00FA559A" w:rsidP="00EF5FA6">
      <w:pPr>
        <w:widowControl/>
        <w:adjustRightInd/>
        <w:spacing w:line="240" w:lineRule="auto"/>
        <w:ind w:left="1134"/>
        <w:textAlignment w:val="auto"/>
        <w:rPr>
          <w:rFonts w:cs="Arial"/>
          <w:i/>
          <w:sz w:val="22"/>
          <w:szCs w:val="22"/>
        </w:rPr>
      </w:pPr>
    </w:p>
    <w:p w:rsidR="005B66C9" w:rsidRPr="006E124E" w:rsidRDefault="00FA559A" w:rsidP="00EF5FA6">
      <w:pPr>
        <w:widowControl/>
        <w:adjustRightInd/>
        <w:spacing w:line="240" w:lineRule="auto"/>
        <w:ind w:left="1134"/>
        <w:textAlignment w:val="auto"/>
        <w:rPr>
          <w:rFonts w:cs="Arial"/>
          <w:sz w:val="22"/>
          <w:szCs w:val="22"/>
        </w:rPr>
      </w:pPr>
      <w:r w:rsidRPr="006E124E">
        <w:rPr>
          <w:rFonts w:cs="Arial"/>
          <w:i/>
          <w:sz w:val="22"/>
          <w:szCs w:val="22"/>
        </w:rPr>
        <w:t>La Secretaría General, al utilizar un procedimiento destinado a un fin específico, pretendiendo alcanzar a través de aquel, otros que no consagra la norma comunitaria en los que se fundamenta, incurriría en desviación de poder y, particularmente, en una desviación de procedimiento</w:t>
      </w:r>
      <w:r w:rsidRPr="006E124E">
        <w:rPr>
          <w:rFonts w:cs="Arial"/>
          <w:sz w:val="22"/>
          <w:szCs w:val="22"/>
        </w:rPr>
        <w:t>.”</w:t>
      </w:r>
      <w:r w:rsidR="00DB48A4" w:rsidRPr="006E124E">
        <w:rPr>
          <w:rStyle w:val="Refdenotaalpie"/>
          <w:rFonts w:cs="Arial"/>
          <w:sz w:val="22"/>
          <w:szCs w:val="22"/>
        </w:rPr>
        <w:footnoteReference w:id="20"/>
      </w:r>
    </w:p>
    <w:p w:rsidR="003517A2" w:rsidRPr="006E124E" w:rsidRDefault="003517A2" w:rsidP="00EF5FA6">
      <w:pPr>
        <w:widowControl/>
        <w:tabs>
          <w:tab w:val="left" w:pos="851"/>
        </w:tabs>
        <w:adjustRightInd/>
        <w:spacing w:line="240" w:lineRule="auto"/>
        <w:textAlignment w:val="auto"/>
        <w:rPr>
          <w:rFonts w:cs="Arial"/>
          <w:sz w:val="22"/>
          <w:szCs w:val="22"/>
          <w:lang w:val="es-MX"/>
        </w:rPr>
      </w:pPr>
    </w:p>
    <w:p w:rsidR="00CD1B40" w:rsidRPr="006E124E" w:rsidRDefault="00F0063C" w:rsidP="00EF5FA6">
      <w:pPr>
        <w:pStyle w:val="Prrafodelista"/>
        <w:widowControl/>
        <w:numPr>
          <w:ilvl w:val="0"/>
          <w:numId w:val="1"/>
        </w:numPr>
        <w:tabs>
          <w:tab w:val="left" w:pos="851"/>
        </w:tabs>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En relación a lo señalado por la Reclamada es</w:t>
      </w:r>
      <w:r w:rsidR="00677593" w:rsidRPr="006E124E">
        <w:rPr>
          <w:rFonts w:cs="Arial"/>
          <w:sz w:val="22"/>
          <w:szCs w:val="22"/>
          <w:lang w:val="es-MX"/>
        </w:rPr>
        <w:t xml:space="preserve"> preciso indicar que </w:t>
      </w:r>
      <w:r w:rsidR="00677593" w:rsidRPr="006E124E">
        <w:rPr>
          <w:rFonts w:cs="Arial"/>
          <w:sz w:val="22"/>
          <w:szCs w:val="22"/>
        </w:rPr>
        <w:t>el artículo 110</w:t>
      </w:r>
      <w:r w:rsidR="00E40961" w:rsidRPr="006E124E">
        <w:rPr>
          <w:rStyle w:val="Refdenotaalpie"/>
          <w:rFonts w:cs="Arial"/>
          <w:sz w:val="22"/>
          <w:szCs w:val="22"/>
        </w:rPr>
        <w:footnoteReference w:id="21"/>
      </w:r>
      <w:r w:rsidR="00677593" w:rsidRPr="006E124E">
        <w:rPr>
          <w:rFonts w:cs="Arial"/>
          <w:sz w:val="22"/>
          <w:szCs w:val="22"/>
        </w:rPr>
        <w:t xml:space="preserve"> de la Decisión 500, en concordancia con los artículos 30</w:t>
      </w:r>
      <w:r w:rsidR="00E40961" w:rsidRPr="006E124E">
        <w:rPr>
          <w:rStyle w:val="Refdenotaalpie"/>
          <w:rFonts w:cs="Arial"/>
          <w:sz w:val="22"/>
          <w:szCs w:val="22"/>
        </w:rPr>
        <w:footnoteReference w:id="22"/>
      </w:r>
      <w:r w:rsidR="00677593" w:rsidRPr="006E124E">
        <w:rPr>
          <w:rFonts w:cs="Arial"/>
          <w:sz w:val="22"/>
          <w:szCs w:val="22"/>
        </w:rPr>
        <w:t xml:space="preserve"> del TCTJCA, establece que la sentencia de incumplimiento del TJCA es un título legal y suficiente para que se pueda solicitar a los jueces nacionales competentes la indemnización de los daños y perjuicios que correspondiere. En </w:t>
      </w:r>
      <w:r w:rsidRPr="006E124E">
        <w:rPr>
          <w:rFonts w:cs="Arial"/>
          <w:sz w:val="22"/>
          <w:szCs w:val="22"/>
        </w:rPr>
        <w:t>virtud a ello</w:t>
      </w:r>
      <w:r w:rsidR="00677593" w:rsidRPr="006E124E">
        <w:rPr>
          <w:rFonts w:cs="Arial"/>
          <w:sz w:val="22"/>
          <w:szCs w:val="22"/>
        </w:rPr>
        <w:t>, esta SGCAN comparte lo señalado por la Reclamada en el sentido que el ordenamiento jurídico andino solo ha conferido a las sentencias del TJCA</w:t>
      </w:r>
      <w:r w:rsidR="00EB6CE7" w:rsidRPr="006E124E">
        <w:rPr>
          <w:rFonts w:cs="Arial"/>
          <w:sz w:val="22"/>
          <w:szCs w:val="22"/>
        </w:rPr>
        <w:t xml:space="preserve"> proferidas en el marco de una acción de incumplimiento,</w:t>
      </w:r>
      <w:r w:rsidR="00677593" w:rsidRPr="006E124E">
        <w:rPr>
          <w:rFonts w:cs="Arial"/>
          <w:sz w:val="22"/>
          <w:szCs w:val="22"/>
        </w:rPr>
        <w:t xml:space="preserve"> la calidad de instrumento</w:t>
      </w:r>
      <w:r w:rsidR="00EB6CE7" w:rsidRPr="006E124E">
        <w:rPr>
          <w:rFonts w:cs="Arial"/>
          <w:sz w:val="22"/>
          <w:szCs w:val="22"/>
        </w:rPr>
        <w:t>s</w:t>
      </w:r>
      <w:r w:rsidR="00677593" w:rsidRPr="006E124E">
        <w:rPr>
          <w:rFonts w:cs="Arial"/>
          <w:sz w:val="22"/>
          <w:szCs w:val="22"/>
        </w:rPr>
        <w:t xml:space="preserve"> legal</w:t>
      </w:r>
      <w:r w:rsidR="00EB6CE7" w:rsidRPr="006E124E">
        <w:rPr>
          <w:rFonts w:cs="Arial"/>
          <w:sz w:val="22"/>
          <w:szCs w:val="22"/>
        </w:rPr>
        <w:t>es</w:t>
      </w:r>
      <w:r w:rsidR="00677593" w:rsidRPr="006E124E">
        <w:rPr>
          <w:rFonts w:cs="Arial"/>
          <w:sz w:val="22"/>
          <w:szCs w:val="22"/>
        </w:rPr>
        <w:t xml:space="preserve"> para que ante instancias nacionale</w:t>
      </w:r>
      <w:r w:rsidRPr="006E124E">
        <w:rPr>
          <w:rFonts w:cs="Arial"/>
          <w:sz w:val="22"/>
          <w:szCs w:val="22"/>
        </w:rPr>
        <w:t>s se solicite</w:t>
      </w:r>
      <w:r w:rsidR="00677593" w:rsidRPr="006E124E">
        <w:rPr>
          <w:rFonts w:cs="Arial"/>
          <w:sz w:val="22"/>
          <w:szCs w:val="22"/>
        </w:rPr>
        <w:t xml:space="preserve"> la correspondiente indemnización de los daños y perjuicios.</w:t>
      </w:r>
    </w:p>
    <w:p w:rsidR="00D33BB8" w:rsidRPr="006E124E" w:rsidRDefault="00D33BB8" w:rsidP="00EF5FA6">
      <w:pPr>
        <w:widowControl/>
        <w:tabs>
          <w:tab w:val="left" w:pos="851"/>
        </w:tabs>
        <w:adjustRightInd/>
        <w:spacing w:line="240" w:lineRule="auto"/>
        <w:textAlignment w:val="auto"/>
        <w:rPr>
          <w:rFonts w:cs="Arial"/>
          <w:sz w:val="22"/>
          <w:szCs w:val="22"/>
          <w:lang w:val="es-MX"/>
        </w:rPr>
      </w:pPr>
    </w:p>
    <w:p w:rsidR="00ED2AE2" w:rsidRPr="006E124E" w:rsidRDefault="00CD1B40" w:rsidP="00EF5FA6">
      <w:pPr>
        <w:pStyle w:val="Prrafodelista"/>
        <w:widowControl/>
        <w:numPr>
          <w:ilvl w:val="0"/>
          <w:numId w:val="1"/>
        </w:numPr>
        <w:tabs>
          <w:tab w:val="left" w:pos="851"/>
        </w:tabs>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lastRenderedPageBreak/>
        <w:t xml:space="preserve">No obstante, </w:t>
      </w:r>
      <w:r w:rsidR="00F0063C" w:rsidRPr="006E124E">
        <w:rPr>
          <w:rFonts w:cs="Arial"/>
          <w:sz w:val="22"/>
          <w:szCs w:val="22"/>
          <w:lang w:val="es-MX"/>
        </w:rPr>
        <w:t>cabe</w:t>
      </w:r>
      <w:r w:rsidRPr="006E124E">
        <w:rPr>
          <w:rFonts w:cs="Arial"/>
          <w:sz w:val="22"/>
          <w:szCs w:val="22"/>
          <w:lang w:val="es-MX"/>
        </w:rPr>
        <w:t xml:space="preserve"> advertir que, en el presente caso, las </w:t>
      </w:r>
      <w:r w:rsidR="001E4436" w:rsidRPr="006E124E">
        <w:rPr>
          <w:rFonts w:cs="Arial"/>
          <w:sz w:val="22"/>
          <w:szCs w:val="22"/>
          <w:lang w:val="es-MX"/>
        </w:rPr>
        <w:t xml:space="preserve">pretensiones de la Reclamante </w:t>
      </w:r>
      <w:r w:rsidR="00EB6CE7" w:rsidRPr="006E124E">
        <w:rPr>
          <w:rFonts w:cs="Arial"/>
          <w:sz w:val="22"/>
          <w:szCs w:val="22"/>
          <w:lang w:val="es-MX"/>
        </w:rPr>
        <w:t>tienen por objeto que se declare un incumplimiento por una conducta referida a la no devolución por parte de la reclamada de unas cantidades monetarias con ocasión a presuntos pagos indebidos, lo cual es sustancialmente diferente a l</w:t>
      </w:r>
      <w:r w:rsidRPr="006E124E">
        <w:rPr>
          <w:rFonts w:cs="Arial"/>
          <w:sz w:val="22"/>
          <w:szCs w:val="22"/>
          <w:lang w:val="es-MX"/>
        </w:rPr>
        <w:t xml:space="preserve">a figura jurídica </w:t>
      </w:r>
      <w:r w:rsidR="00EB6CE7" w:rsidRPr="006E124E">
        <w:rPr>
          <w:rFonts w:cs="Arial"/>
          <w:sz w:val="22"/>
          <w:szCs w:val="22"/>
          <w:lang w:val="es-MX"/>
        </w:rPr>
        <w:t>de</w:t>
      </w:r>
      <w:r w:rsidRPr="006E124E">
        <w:rPr>
          <w:rFonts w:cs="Arial"/>
          <w:sz w:val="22"/>
          <w:szCs w:val="22"/>
          <w:lang w:val="es-MX"/>
        </w:rPr>
        <w:t xml:space="preserve"> la indemnización</w:t>
      </w:r>
      <w:r w:rsidR="001E4436" w:rsidRPr="006E124E">
        <w:rPr>
          <w:rFonts w:cs="Arial"/>
          <w:sz w:val="22"/>
          <w:szCs w:val="22"/>
          <w:lang w:val="es-MX"/>
        </w:rPr>
        <w:t xml:space="preserve">. En efecto, la Reclamante no ha solicitado </w:t>
      </w:r>
      <w:r w:rsidR="0093668E" w:rsidRPr="006E124E">
        <w:rPr>
          <w:rFonts w:cs="Arial"/>
          <w:sz w:val="22"/>
          <w:szCs w:val="22"/>
          <w:lang w:val="es-MX"/>
        </w:rPr>
        <w:t xml:space="preserve">a esta instancia </w:t>
      </w:r>
      <w:r w:rsidR="001E4436" w:rsidRPr="006E124E">
        <w:rPr>
          <w:rFonts w:cs="Arial"/>
          <w:sz w:val="22"/>
          <w:szCs w:val="22"/>
          <w:lang w:val="es-MX"/>
        </w:rPr>
        <w:t xml:space="preserve">que se dictamine o se ordene </w:t>
      </w:r>
      <w:r w:rsidR="00D33BB8" w:rsidRPr="006E124E">
        <w:rPr>
          <w:rFonts w:cs="Arial"/>
          <w:sz w:val="22"/>
          <w:szCs w:val="22"/>
          <w:lang w:val="es-MX"/>
        </w:rPr>
        <w:t>a la Reclamada la indemnización a</w:t>
      </w:r>
      <w:r w:rsidR="0093668E" w:rsidRPr="006E124E">
        <w:rPr>
          <w:rFonts w:cs="Arial"/>
          <w:sz w:val="22"/>
          <w:szCs w:val="22"/>
          <w:lang w:val="es-MX"/>
        </w:rPr>
        <w:t>lguna</w:t>
      </w:r>
      <w:r w:rsidR="00D33BB8" w:rsidRPr="006E124E">
        <w:rPr>
          <w:rFonts w:cs="Arial"/>
          <w:sz w:val="22"/>
          <w:szCs w:val="22"/>
          <w:lang w:val="es-MX"/>
        </w:rPr>
        <w:t>.</w:t>
      </w:r>
    </w:p>
    <w:p w:rsidR="0051229A" w:rsidRPr="006E124E" w:rsidRDefault="0051229A" w:rsidP="00EF5FA6">
      <w:pPr>
        <w:widowControl/>
        <w:tabs>
          <w:tab w:val="left" w:pos="851"/>
        </w:tabs>
        <w:adjustRightInd/>
        <w:spacing w:line="240" w:lineRule="auto"/>
        <w:textAlignment w:val="auto"/>
        <w:rPr>
          <w:rFonts w:cs="Arial"/>
          <w:sz w:val="22"/>
          <w:szCs w:val="22"/>
          <w:lang w:val="es-MX"/>
        </w:rPr>
      </w:pPr>
    </w:p>
    <w:p w:rsidR="0051229A" w:rsidRPr="006E124E" w:rsidRDefault="0051229A" w:rsidP="00EF5FA6">
      <w:pPr>
        <w:pStyle w:val="Prrafodelista"/>
        <w:widowControl/>
        <w:numPr>
          <w:ilvl w:val="0"/>
          <w:numId w:val="1"/>
        </w:numPr>
        <w:tabs>
          <w:tab w:val="left" w:pos="851"/>
        </w:tabs>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 xml:space="preserve">Asimismo, es </w:t>
      </w:r>
      <w:r w:rsidR="00FA0FF6" w:rsidRPr="006E124E">
        <w:rPr>
          <w:rFonts w:cs="Arial"/>
          <w:sz w:val="22"/>
          <w:szCs w:val="22"/>
          <w:lang w:val="es-MX"/>
        </w:rPr>
        <w:t xml:space="preserve">menester señalar que esta SGCAN, </w:t>
      </w:r>
      <w:r w:rsidR="00065712" w:rsidRPr="006E124E">
        <w:rPr>
          <w:rFonts w:cs="Arial"/>
          <w:sz w:val="22"/>
          <w:szCs w:val="22"/>
          <w:lang w:val="es-MX"/>
        </w:rPr>
        <w:t>s</w:t>
      </w:r>
      <w:r w:rsidRPr="006E124E">
        <w:rPr>
          <w:rFonts w:cs="Arial"/>
          <w:sz w:val="22"/>
          <w:szCs w:val="22"/>
          <w:lang w:val="es-MX"/>
        </w:rPr>
        <w:t xml:space="preserve">e reserva el derecho de evaluar </w:t>
      </w:r>
      <w:r w:rsidR="0093668E" w:rsidRPr="006E124E">
        <w:rPr>
          <w:rFonts w:cs="Arial"/>
          <w:sz w:val="22"/>
          <w:szCs w:val="22"/>
          <w:lang w:val="es-MX"/>
        </w:rPr>
        <w:t xml:space="preserve">su competencia en </w:t>
      </w:r>
      <w:r w:rsidRPr="006E124E">
        <w:rPr>
          <w:rFonts w:cs="Arial"/>
          <w:sz w:val="22"/>
          <w:szCs w:val="22"/>
          <w:lang w:val="es-MX"/>
        </w:rPr>
        <w:t xml:space="preserve">cada caso en concreto que sea sometido a su conocimiento, </w:t>
      </w:r>
      <w:r w:rsidR="0093668E" w:rsidRPr="006E124E">
        <w:rPr>
          <w:rFonts w:cs="Arial"/>
          <w:sz w:val="22"/>
          <w:szCs w:val="22"/>
          <w:lang w:val="es-MX"/>
        </w:rPr>
        <w:t xml:space="preserve">teniendo en cuenta </w:t>
      </w:r>
      <w:r w:rsidRPr="006E124E">
        <w:rPr>
          <w:rFonts w:cs="Arial"/>
          <w:sz w:val="22"/>
          <w:szCs w:val="22"/>
          <w:lang w:val="es-MX"/>
        </w:rPr>
        <w:t>su función de velar por el cumplimiento de las normas que conforman el ordenamiento jurídico andino, previsto en el Acuerdo de Cartagena</w:t>
      </w:r>
      <w:r w:rsidR="00C006E3" w:rsidRPr="006E124E">
        <w:rPr>
          <w:rFonts w:cs="Arial"/>
          <w:sz w:val="22"/>
          <w:szCs w:val="22"/>
          <w:lang w:val="es-MX"/>
        </w:rPr>
        <w:t>,</w:t>
      </w:r>
      <w:r w:rsidR="0093668E" w:rsidRPr="006E124E">
        <w:rPr>
          <w:rFonts w:cs="Arial"/>
          <w:sz w:val="22"/>
          <w:szCs w:val="22"/>
          <w:lang w:val="es-MX"/>
        </w:rPr>
        <w:t xml:space="preserve"> y el artículo 3 de la Decisión 425</w:t>
      </w:r>
      <w:r w:rsidR="00C006E3" w:rsidRPr="006E124E">
        <w:rPr>
          <w:rFonts w:cs="Arial"/>
          <w:sz w:val="22"/>
          <w:szCs w:val="22"/>
          <w:lang w:val="es-MX"/>
        </w:rPr>
        <w:t xml:space="preserve"> establece que deberá pronunciarse sobre los asuntos que sean puestos a su consideración en el ámbito de sus competencias</w:t>
      </w:r>
      <w:r w:rsidR="0093668E" w:rsidRPr="006E124E">
        <w:rPr>
          <w:rStyle w:val="Refdenotaalpie"/>
          <w:rFonts w:cs="Arial"/>
          <w:sz w:val="22"/>
          <w:szCs w:val="22"/>
          <w:lang w:val="es-MX"/>
        </w:rPr>
        <w:footnoteReference w:id="23"/>
      </w:r>
      <w:r w:rsidR="0093668E" w:rsidRPr="006E124E">
        <w:rPr>
          <w:rFonts w:cs="Arial"/>
          <w:sz w:val="22"/>
          <w:szCs w:val="22"/>
          <w:lang w:val="es-MX"/>
        </w:rPr>
        <w:t xml:space="preserve">. De igual manera, se reserva el derecho a </w:t>
      </w:r>
      <w:r w:rsidRPr="006E124E">
        <w:rPr>
          <w:rFonts w:cs="Arial"/>
          <w:sz w:val="22"/>
          <w:szCs w:val="22"/>
          <w:lang w:val="es-MX"/>
        </w:rPr>
        <w:t>sugerir</w:t>
      </w:r>
      <w:r w:rsidR="0093668E" w:rsidRPr="006E124E">
        <w:rPr>
          <w:rFonts w:cs="Arial"/>
          <w:sz w:val="22"/>
          <w:szCs w:val="22"/>
          <w:lang w:val="es-MX"/>
        </w:rPr>
        <w:t xml:space="preserve"> en cada caso</w:t>
      </w:r>
      <w:r w:rsidR="00065712" w:rsidRPr="006E124E">
        <w:rPr>
          <w:rFonts w:cs="Arial"/>
          <w:sz w:val="22"/>
          <w:szCs w:val="22"/>
          <w:lang w:val="es-MX"/>
        </w:rPr>
        <w:t>, de conformidad con la</w:t>
      </w:r>
      <w:r w:rsidR="00C006E3" w:rsidRPr="006E124E">
        <w:rPr>
          <w:rFonts w:cs="Arial"/>
          <w:sz w:val="22"/>
          <w:szCs w:val="22"/>
          <w:lang w:val="es-MX"/>
        </w:rPr>
        <w:t xml:space="preserve">s normas </w:t>
      </w:r>
      <w:proofErr w:type="gramStart"/>
      <w:r w:rsidR="00C006E3" w:rsidRPr="006E124E">
        <w:rPr>
          <w:rFonts w:cs="Arial"/>
          <w:sz w:val="22"/>
          <w:szCs w:val="22"/>
          <w:lang w:val="es-MX"/>
        </w:rPr>
        <w:t>indicadas</w:t>
      </w:r>
      <w:proofErr w:type="gramEnd"/>
      <w:r w:rsidR="00C006E3" w:rsidRPr="006E124E">
        <w:rPr>
          <w:rFonts w:cs="Arial"/>
          <w:sz w:val="22"/>
          <w:szCs w:val="22"/>
          <w:lang w:val="es-MX"/>
        </w:rPr>
        <w:t xml:space="preserve"> así como con la</w:t>
      </w:r>
      <w:r w:rsidR="00065712" w:rsidRPr="006E124E">
        <w:rPr>
          <w:rFonts w:cs="Arial"/>
          <w:sz w:val="22"/>
          <w:szCs w:val="22"/>
          <w:lang w:val="es-MX"/>
        </w:rPr>
        <w:t xml:space="preserve"> Decisión 623,</w:t>
      </w:r>
      <w:r w:rsidRPr="006E124E">
        <w:rPr>
          <w:rFonts w:cs="Arial"/>
          <w:sz w:val="22"/>
          <w:szCs w:val="22"/>
          <w:lang w:val="es-MX"/>
        </w:rPr>
        <w:t xml:space="preserve"> las medidas que considere más apropiadas para corregir un eventual incumplimiento por parte de un País Miembro.</w:t>
      </w:r>
      <w:r w:rsidR="00F90770" w:rsidRPr="006E124E">
        <w:rPr>
          <w:rFonts w:cs="Arial"/>
          <w:sz w:val="22"/>
          <w:szCs w:val="22"/>
          <w:lang w:val="es-MX"/>
        </w:rPr>
        <w:t xml:space="preserve"> Con base en dichas facultades, se niega lo señalado por la Reclamada en lo relativo a que esta SGCAN</w:t>
      </w:r>
      <w:r w:rsidR="00065712" w:rsidRPr="006E124E">
        <w:rPr>
          <w:rFonts w:cs="Arial"/>
          <w:sz w:val="22"/>
          <w:szCs w:val="22"/>
          <w:lang w:val="es-MX"/>
        </w:rPr>
        <w:t xml:space="preserve"> no es competente para resolver el presente caso, siendo además que el pronunciamiento de este Órgano Comunitario no</w:t>
      </w:r>
      <w:r w:rsidR="00F90770" w:rsidRPr="006E124E">
        <w:rPr>
          <w:rFonts w:cs="Arial"/>
          <w:sz w:val="22"/>
          <w:szCs w:val="22"/>
          <w:lang w:val="es-MX"/>
        </w:rPr>
        <w:t xml:space="preserve"> incurriría en desviación de poder</w:t>
      </w:r>
      <w:r w:rsidR="008B56C4" w:rsidRPr="006E124E">
        <w:rPr>
          <w:rStyle w:val="Refdenotaalpie"/>
          <w:rFonts w:cs="Arial"/>
          <w:sz w:val="22"/>
          <w:szCs w:val="22"/>
          <w:lang w:val="es-MX"/>
        </w:rPr>
        <w:footnoteReference w:id="24"/>
      </w:r>
      <w:r w:rsidR="00F90770" w:rsidRPr="006E124E">
        <w:rPr>
          <w:rFonts w:cs="Arial"/>
          <w:sz w:val="22"/>
          <w:szCs w:val="22"/>
          <w:lang w:val="es-MX"/>
        </w:rPr>
        <w:t>.</w:t>
      </w:r>
    </w:p>
    <w:p w:rsidR="0051229A" w:rsidRPr="006E124E" w:rsidRDefault="0051229A" w:rsidP="00EF5FA6">
      <w:pPr>
        <w:widowControl/>
        <w:tabs>
          <w:tab w:val="left" w:pos="851"/>
        </w:tabs>
        <w:adjustRightInd/>
        <w:spacing w:line="240" w:lineRule="auto"/>
        <w:textAlignment w:val="auto"/>
        <w:rPr>
          <w:rFonts w:cs="Arial"/>
          <w:sz w:val="22"/>
          <w:szCs w:val="22"/>
          <w:lang w:val="es-MX"/>
        </w:rPr>
      </w:pPr>
    </w:p>
    <w:p w:rsidR="0051229A" w:rsidRPr="006E124E" w:rsidRDefault="00F90770" w:rsidP="00EF5FA6">
      <w:pPr>
        <w:pStyle w:val="Prrafodelista"/>
        <w:widowControl/>
        <w:numPr>
          <w:ilvl w:val="0"/>
          <w:numId w:val="1"/>
        </w:numPr>
        <w:tabs>
          <w:tab w:val="left" w:pos="851"/>
        </w:tabs>
        <w:adjustRightInd/>
        <w:spacing w:line="240" w:lineRule="auto"/>
        <w:ind w:left="709" w:hanging="709"/>
        <w:contextualSpacing w:val="0"/>
        <w:textAlignment w:val="auto"/>
        <w:rPr>
          <w:rFonts w:cs="Arial"/>
          <w:sz w:val="22"/>
          <w:szCs w:val="22"/>
          <w:lang w:val="es-MX"/>
        </w:rPr>
      </w:pPr>
      <w:r w:rsidRPr="006E124E">
        <w:rPr>
          <w:rFonts w:cs="Arial"/>
          <w:sz w:val="22"/>
          <w:szCs w:val="22"/>
        </w:rPr>
        <w:t>En consideración a lo anterior</w:t>
      </w:r>
      <w:r w:rsidR="0051229A" w:rsidRPr="006E124E">
        <w:rPr>
          <w:rFonts w:cs="Arial"/>
          <w:sz w:val="22"/>
          <w:szCs w:val="22"/>
        </w:rPr>
        <w:t xml:space="preserve">, se confirma la competencia de esta SGCAN para conocer el reclamo presentado, objeto del presente Dictamen. </w:t>
      </w:r>
    </w:p>
    <w:p w:rsidR="00253763" w:rsidRPr="006E124E" w:rsidRDefault="00253763" w:rsidP="00EF5FA6">
      <w:pPr>
        <w:spacing w:line="240" w:lineRule="auto"/>
        <w:rPr>
          <w:rFonts w:cs="Arial"/>
          <w:b/>
          <w:bCs/>
          <w:sz w:val="22"/>
          <w:szCs w:val="22"/>
        </w:rPr>
      </w:pPr>
    </w:p>
    <w:p w:rsidR="00E56901" w:rsidRPr="006E124E" w:rsidRDefault="00E56901" w:rsidP="00EF5FA6">
      <w:pPr>
        <w:tabs>
          <w:tab w:val="left" w:pos="709"/>
        </w:tabs>
        <w:spacing w:line="240" w:lineRule="auto"/>
        <w:ind w:left="709" w:hanging="709"/>
        <w:rPr>
          <w:rFonts w:cs="Arial"/>
          <w:b/>
          <w:bCs/>
          <w:sz w:val="22"/>
          <w:szCs w:val="22"/>
        </w:rPr>
      </w:pPr>
      <w:r w:rsidRPr="006E124E">
        <w:rPr>
          <w:rFonts w:cs="Arial"/>
          <w:b/>
          <w:bCs/>
          <w:sz w:val="22"/>
          <w:szCs w:val="22"/>
        </w:rPr>
        <w:t xml:space="preserve">5.2. </w:t>
      </w:r>
      <w:r w:rsidRPr="006E124E">
        <w:rPr>
          <w:rFonts w:cs="Arial"/>
          <w:b/>
          <w:bCs/>
          <w:sz w:val="22"/>
          <w:szCs w:val="22"/>
        </w:rPr>
        <w:tab/>
      </w:r>
      <w:r w:rsidRPr="006E124E">
        <w:rPr>
          <w:rFonts w:cs="Arial"/>
          <w:b/>
          <w:bCs/>
          <w:sz w:val="22"/>
          <w:szCs w:val="22"/>
          <w:u w:val="single"/>
        </w:rPr>
        <w:t xml:space="preserve">Respecto a las cuestiones de </w:t>
      </w:r>
      <w:proofErr w:type="gramStart"/>
      <w:r w:rsidRPr="006E124E">
        <w:rPr>
          <w:rFonts w:cs="Arial"/>
          <w:b/>
          <w:bCs/>
          <w:sz w:val="22"/>
          <w:szCs w:val="22"/>
          <w:u w:val="single"/>
        </w:rPr>
        <w:t>Fondo</w:t>
      </w:r>
      <w:r w:rsidRPr="006E124E">
        <w:rPr>
          <w:rFonts w:cs="Arial"/>
          <w:b/>
          <w:bCs/>
          <w:sz w:val="22"/>
          <w:szCs w:val="22"/>
        </w:rPr>
        <w:t>.-</w:t>
      </w:r>
      <w:proofErr w:type="gramEnd"/>
    </w:p>
    <w:p w:rsidR="00E56901" w:rsidRPr="006E124E" w:rsidRDefault="00E56901" w:rsidP="00EF5FA6">
      <w:pPr>
        <w:pStyle w:val="Prrafodelista"/>
        <w:spacing w:line="240" w:lineRule="auto"/>
        <w:ind w:left="426"/>
        <w:rPr>
          <w:rFonts w:cs="Arial"/>
          <w:b/>
          <w:sz w:val="22"/>
          <w:szCs w:val="22"/>
        </w:rPr>
      </w:pPr>
    </w:p>
    <w:p w:rsidR="005B3F6F" w:rsidRPr="006E124E" w:rsidRDefault="005B3F6F" w:rsidP="00EF5FA6">
      <w:pPr>
        <w:pStyle w:val="Prrafodelista"/>
        <w:numPr>
          <w:ilvl w:val="0"/>
          <w:numId w:val="1"/>
        </w:numPr>
        <w:spacing w:line="240" w:lineRule="auto"/>
        <w:ind w:left="709" w:hanging="709"/>
        <w:rPr>
          <w:rFonts w:cs="Arial"/>
          <w:sz w:val="22"/>
          <w:szCs w:val="22"/>
        </w:rPr>
      </w:pPr>
      <w:r w:rsidRPr="006E124E">
        <w:rPr>
          <w:rFonts w:cs="Arial"/>
          <w:sz w:val="22"/>
          <w:szCs w:val="22"/>
        </w:rPr>
        <w:t>La cuestión controvertida se centra en los siguientes puntos:</w:t>
      </w:r>
    </w:p>
    <w:p w:rsidR="005B3F6F" w:rsidRPr="006E124E" w:rsidRDefault="005B3F6F" w:rsidP="00EF5FA6">
      <w:pPr>
        <w:pStyle w:val="Prrafodelista"/>
        <w:spacing w:line="240" w:lineRule="auto"/>
        <w:ind w:left="426"/>
        <w:rPr>
          <w:rFonts w:cs="Arial"/>
          <w:sz w:val="22"/>
          <w:szCs w:val="22"/>
        </w:rPr>
      </w:pPr>
    </w:p>
    <w:p w:rsidR="002E1AAE" w:rsidRPr="006E124E" w:rsidRDefault="005B3F6F" w:rsidP="00EF5FA6">
      <w:pPr>
        <w:pStyle w:val="Prrafodelista"/>
        <w:numPr>
          <w:ilvl w:val="0"/>
          <w:numId w:val="47"/>
        </w:numPr>
        <w:spacing w:line="240" w:lineRule="auto"/>
        <w:rPr>
          <w:rFonts w:cs="Arial"/>
          <w:sz w:val="22"/>
          <w:szCs w:val="22"/>
        </w:rPr>
      </w:pPr>
      <w:r w:rsidRPr="006E124E">
        <w:rPr>
          <w:rFonts w:cs="Arial"/>
          <w:sz w:val="22"/>
          <w:szCs w:val="22"/>
        </w:rPr>
        <w:t>El supuesto incumplimiento de la Resolución N° 2005.</w:t>
      </w:r>
    </w:p>
    <w:p w:rsidR="005B3F6F" w:rsidRPr="006E124E" w:rsidRDefault="005B3F6F" w:rsidP="00EF5FA6">
      <w:pPr>
        <w:pStyle w:val="Prrafodelista"/>
        <w:numPr>
          <w:ilvl w:val="0"/>
          <w:numId w:val="47"/>
        </w:numPr>
        <w:spacing w:line="240" w:lineRule="auto"/>
        <w:rPr>
          <w:rFonts w:cs="Arial"/>
          <w:sz w:val="22"/>
          <w:szCs w:val="22"/>
        </w:rPr>
      </w:pPr>
      <w:r w:rsidRPr="006E124E">
        <w:rPr>
          <w:rFonts w:cs="Arial"/>
          <w:sz w:val="22"/>
          <w:szCs w:val="22"/>
        </w:rPr>
        <w:t>El supuesto incumplimiento del artículo 97 del Acuerdo de Cartagena.</w:t>
      </w:r>
    </w:p>
    <w:p w:rsidR="005B3F6F" w:rsidRPr="006E124E" w:rsidRDefault="005B3F6F" w:rsidP="00EF5FA6">
      <w:pPr>
        <w:pStyle w:val="Prrafodelista"/>
        <w:numPr>
          <w:ilvl w:val="0"/>
          <w:numId w:val="47"/>
        </w:numPr>
        <w:spacing w:line="240" w:lineRule="auto"/>
        <w:rPr>
          <w:rFonts w:cs="Arial"/>
          <w:sz w:val="22"/>
          <w:szCs w:val="22"/>
        </w:rPr>
      </w:pPr>
      <w:r w:rsidRPr="006E124E">
        <w:rPr>
          <w:rFonts w:cs="Arial"/>
          <w:sz w:val="22"/>
          <w:szCs w:val="22"/>
        </w:rPr>
        <w:t>El supuesto incumplimiento de los artículos 72, 76 y 77 del Acuerdo de Cartagena.</w:t>
      </w:r>
    </w:p>
    <w:p w:rsidR="005B3F6F" w:rsidRPr="006E124E" w:rsidRDefault="005B3F6F" w:rsidP="00EF5FA6">
      <w:pPr>
        <w:pStyle w:val="Prrafodelista"/>
        <w:numPr>
          <w:ilvl w:val="0"/>
          <w:numId w:val="47"/>
        </w:numPr>
        <w:spacing w:line="240" w:lineRule="auto"/>
        <w:rPr>
          <w:rFonts w:cs="Arial"/>
          <w:sz w:val="22"/>
          <w:szCs w:val="22"/>
        </w:rPr>
      </w:pPr>
      <w:r w:rsidRPr="006E124E">
        <w:rPr>
          <w:rFonts w:cs="Arial"/>
          <w:sz w:val="22"/>
          <w:szCs w:val="22"/>
        </w:rPr>
        <w:t>El supuesto incumplimiento de los artículos 3 y 4 del Tratado de Creación del Tribunal de Justicia de la Comunidad Andina.</w:t>
      </w:r>
    </w:p>
    <w:p w:rsidR="009965D0" w:rsidRPr="006E124E" w:rsidRDefault="009965D0" w:rsidP="00EF5FA6">
      <w:pPr>
        <w:pStyle w:val="Prrafodelista"/>
        <w:spacing w:line="240" w:lineRule="auto"/>
        <w:ind w:left="1146"/>
        <w:rPr>
          <w:rFonts w:cs="Arial"/>
          <w:sz w:val="22"/>
          <w:szCs w:val="22"/>
        </w:rPr>
      </w:pPr>
    </w:p>
    <w:p w:rsidR="009965D0" w:rsidRPr="006E124E" w:rsidRDefault="009965D0" w:rsidP="00EF5FA6">
      <w:pPr>
        <w:pStyle w:val="Prrafodelista"/>
        <w:numPr>
          <w:ilvl w:val="0"/>
          <w:numId w:val="1"/>
        </w:numPr>
        <w:spacing w:line="240" w:lineRule="auto"/>
        <w:ind w:left="709" w:hanging="709"/>
        <w:rPr>
          <w:rFonts w:cs="Arial"/>
          <w:sz w:val="22"/>
          <w:szCs w:val="22"/>
        </w:rPr>
      </w:pPr>
      <w:r w:rsidRPr="006E124E">
        <w:rPr>
          <w:rFonts w:cs="Arial"/>
          <w:sz w:val="22"/>
          <w:szCs w:val="22"/>
        </w:rPr>
        <w:t xml:space="preserve">Tomando en cuenta el fondo del asunto, esta SGCAN considera que resulta pertinente hacer alusión, </w:t>
      </w:r>
      <w:r w:rsidRPr="006E124E">
        <w:rPr>
          <w:rFonts w:cs="Arial"/>
          <w:sz w:val="22"/>
          <w:szCs w:val="22"/>
          <w:u w:val="single"/>
        </w:rPr>
        <w:t>de manera previa</w:t>
      </w:r>
      <w:r w:rsidRPr="006E124E">
        <w:rPr>
          <w:rFonts w:cs="Arial"/>
          <w:sz w:val="22"/>
          <w:szCs w:val="22"/>
        </w:rPr>
        <w:t>, a los antecedentes vinculados a los cobros efectuados por concepto de salvaguardia, por parte de la Reclamada.</w:t>
      </w:r>
    </w:p>
    <w:p w:rsidR="00051688" w:rsidRPr="006E124E" w:rsidRDefault="00051688" w:rsidP="00EF5FA6">
      <w:pPr>
        <w:pStyle w:val="Prrafodelista"/>
        <w:spacing w:line="240" w:lineRule="auto"/>
        <w:ind w:left="426"/>
        <w:rPr>
          <w:rFonts w:cs="Arial"/>
          <w:b/>
          <w:sz w:val="22"/>
          <w:szCs w:val="22"/>
        </w:rPr>
      </w:pPr>
    </w:p>
    <w:p w:rsidR="00E56901" w:rsidRPr="006E124E" w:rsidRDefault="00E56901" w:rsidP="00EF5FA6">
      <w:pPr>
        <w:widowControl/>
        <w:tabs>
          <w:tab w:val="left" w:pos="709"/>
        </w:tabs>
        <w:adjustRightInd/>
        <w:spacing w:line="240" w:lineRule="auto"/>
        <w:ind w:left="709" w:hanging="709"/>
        <w:textAlignment w:val="auto"/>
        <w:rPr>
          <w:rFonts w:cs="Arial"/>
          <w:b/>
          <w:i/>
          <w:sz w:val="22"/>
          <w:szCs w:val="22"/>
        </w:rPr>
      </w:pPr>
      <w:r w:rsidRPr="006E124E">
        <w:rPr>
          <w:rFonts w:cs="Arial"/>
          <w:b/>
          <w:sz w:val="22"/>
          <w:szCs w:val="22"/>
        </w:rPr>
        <w:t xml:space="preserve">5.2.1. </w:t>
      </w:r>
      <w:r w:rsidRPr="006E124E">
        <w:rPr>
          <w:rFonts w:cs="Arial"/>
          <w:b/>
          <w:sz w:val="22"/>
          <w:szCs w:val="22"/>
        </w:rPr>
        <w:tab/>
        <w:t>Consideraciones preliminares</w:t>
      </w:r>
      <w:r w:rsidR="00DC6FF9" w:rsidRPr="006E124E">
        <w:rPr>
          <w:rFonts w:cs="Arial"/>
          <w:b/>
          <w:sz w:val="22"/>
          <w:szCs w:val="22"/>
        </w:rPr>
        <w:t xml:space="preserve"> vinculados a los cobros efectuados por concepto de salvaguardia:</w:t>
      </w:r>
    </w:p>
    <w:p w:rsidR="00E56901" w:rsidRPr="006E124E" w:rsidRDefault="00E56901" w:rsidP="00EF5FA6">
      <w:pPr>
        <w:pStyle w:val="Prrafodelista"/>
        <w:widowControl/>
        <w:adjustRightInd/>
        <w:spacing w:line="240" w:lineRule="auto"/>
        <w:ind w:left="426"/>
        <w:textAlignment w:val="auto"/>
        <w:rPr>
          <w:rFonts w:cs="Arial"/>
          <w:sz w:val="22"/>
          <w:szCs w:val="22"/>
          <w:u w:val="single"/>
        </w:rPr>
      </w:pPr>
    </w:p>
    <w:p w:rsidR="00460CAF" w:rsidRPr="006E124E" w:rsidRDefault="00D26522" w:rsidP="00EF5FA6">
      <w:pPr>
        <w:pStyle w:val="Prrafodelista"/>
        <w:numPr>
          <w:ilvl w:val="0"/>
          <w:numId w:val="1"/>
        </w:numPr>
        <w:spacing w:line="240" w:lineRule="auto"/>
        <w:ind w:left="709" w:hanging="709"/>
        <w:rPr>
          <w:rFonts w:cs="Arial"/>
          <w:sz w:val="22"/>
          <w:szCs w:val="22"/>
        </w:rPr>
      </w:pPr>
      <w:r w:rsidRPr="006E124E">
        <w:rPr>
          <w:rFonts w:cs="Arial"/>
          <w:sz w:val="22"/>
          <w:szCs w:val="22"/>
        </w:rPr>
        <w:t>Con fecha 3 de enero de</w:t>
      </w:r>
      <w:r w:rsidR="00AD2453" w:rsidRPr="006E124E">
        <w:rPr>
          <w:rFonts w:cs="Arial"/>
          <w:sz w:val="22"/>
          <w:szCs w:val="22"/>
        </w:rPr>
        <w:t>l año</w:t>
      </w:r>
      <w:r w:rsidRPr="006E124E">
        <w:rPr>
          <w:rFonts w:cs="Arial"/>
          <w:sz w:val="22"/>
          <w:szCs w:val="22"/>
        </w:rPr>
        <w:t xml:space="preserve"> 2018 entró en vigencia la Resolución N° 030-2017, </w:t>
      </w:r>
      <w:r w:rsidR="00AD2453" w:rsidRPr="006E124E">
        <w:rPr>
          <w:rFonts w:cs="Arial"/>
          <w:sz w:val="22"/>
          <w:szCs w:val="22"/>
        </w:rPr>
        <w:t>emitida</w:t>
      </w:r>
      <w:r w:rsidRPr="006E124E">
        <w:rPr>
          <w:rFonts w:cs="Arial"/>
          <w:sz w:val="22"/>
          <w:szCs w:val="22"/>
        </w:rPr>
        <w:t xml:space="preserve"> por el Comité de Comercio Exterior de la República del Ecuador (COMEX), mediante la cual dicho </w:t>
      </w:r>
      <w:r w:rsidR="000C088B" w:rsidRPr="006E124E">
        <w:rPr>
          <w:rFonts w:cs="Arial"/>
          <w:sz w:val="22"/>
          <w:szCs w:val="22"/>
        </w:rPr>
        <w:t>País Miembro</w:t>
      </w:r>
      <w:r w:rsidR="00460CAF" w:rsidRPr="006E124E">
        <w:rPr>
          <w:rFonts w:cs="Arial"/>
          <w:sz w:val="22"/>
          <w:szCs w:val="22"/>
        </w:rPr>
        <w:t xml:space="preserve"> impuso una medida correctiva</w:t>
      </w:r>
      <w:r w:rsidRPr="006E124E">
        <w:rPr>
          <w:rFonts w:cs="Arial"/>
          <w:sz w:val="22"/>
          <w:szCs w:val="22"/>
        </w:rPr>
        <w:t xml:space="preserve"> a las importaciones de azúcar originarias de los Países Miembros de la Comunidad Andina, correspondientes a las subpartidas </w:t>
      </w:r>
      <w:r w:rsidR="002433D8" w:rsidRPr="006E124E">
        <w:rPr>
          <w:rFonts w:cs="Arial"/>
          <w:sz w:val="22"/>
          <w:szCs w:val="22"/>
        </w:rPr>
        <w:t xml:space="preserve">arancelarias </w:t>
      </w:r>
      <w:r w:rsidRPr="006E124E">
        <w:rPr>
          <w:rFonts w:cs="Arial"/>
          <w:sz w:val="22"/>
          <w:szCs w:val="22"/>
        </w:rPr>
        <w:t>1701.14.00.00, 1701.91.00.00, 1701.99.10.00, 1701.99.90.10 y 1701.99.90.90, estableciendo un periodo de dos años prorrogable y con un contingente anual de treinta mil (30.000) toneladas métricas libre de aranceles para</w:t>
      </w:r>
      <w:r w:rsidR="00460CAF" w:rsidRPr="006E124E">
        <w:rPr>
          <w:rFonts w:cs="Arial"/>
          <w:sz w:val="22"/>
          <w:szCs w:val="22"/>
        </w:rPr>
        <w:t xml:space="preserve"> el grupo de dichas subpartidas.</w:t>
      </w:r>
      <w:r w:rsidR="00CF2C29" w:rsidRPr="006E124E">
        <w:rPr>
          <w:rFonts w:cs="Arial"/>
          <w:sz w:val="22"/>
          <w:szCs w:val="22"/>
        </w:rPr>
        <w:t xml:space="preserve"> </w:t>
      </w:r>
      <w:r w:rsidR="00460CAF" w:rsidRPr="006E124E">
        <w:rPr>
          <w:rFonts w:cs="Arial"/>
          <w:sz w:val="22"/>
          <w:szCs w:val="22"/>
        </w:rPr>
        <w:t>En efecto, la Resolución N° 030-2017 dispuso lo siguiente:</w:t>
      </w:r>
    </w:p>
    <w:p w:rsidR="00460CAF" w:rsidRPr="006E124E" w:rsidRDefault="00460CAF" w:rsidP="00EF5FA6">
      <w:pPr>
        <w:pStyle w:val="Prrafodelista"/>
        <w:spacing w:line="240" w:lineRule="auto"/>
        <w:ind w:left="709"/>
        <w:rPr>
          <w:rFonts w:cs="Arial"/>
          <w:sz w:val="22"/>
          <w:szCs w:val="22"/>
        </w:rPr>
      </w:pPr>
    </w:p>
    <w:p w:rsidR="00460CAF" w:rsidRPr="006E124E" w:rsidRDefault="00460CAF" w:rsidP="00EF5FA6">
      <w:pPr>
        <w:pStyle w:val="Prrafodelista"/>
        <w:spacing w:line="240" w:lineRule="auto"/>
        <w:ind w:left="1134"/>
        <w:rPr>
          <w:rFonts w:cs="Arial"/>
          <w:i/>
          <w:sz w:val="22"/>
          <w:szCs w:val="22"/>
        </w:rPr>
      </w:pPr>
      <w:r w:rsidRPr="006E124E">
        <w:rPr>
          <w:rFonts w:cs="Arial"/>
          <w:sz w:val="22"/>
          <w:szCs w:val="22"/>
        </w:rPr>
        <w:lastRenderedPageBreak/>
        <w:t>“</w:t>
      </w:r>
      <w:r w:rsidRPr="006E124E">
        <w:rPr>
          <w:rFonts w:cs="Arial"/>
          <w:i/>
          <w:sz w:val="22"/>
          <w:szCs w:val="22"/>
        </w:rPr>
        <w:t xml:space="preserve">Artículo 1.- Aplicar una medida correctiva de carácter temporal y no discriminatoria, de conformidad a lo dispuesto en el artículo 97 del Acuerdo de Cartagena, a las importaciones a consumo de azúcar clasificadas en las subpartidas arancelarias 1701.14.00.00 (- - Los demás azúcares de caña), 1701.91.00.00 (- - Con adición de aromatizante o colorante), 1701.99.10.00 (Sacarosa químicamente pura), 1701.99.90.10 (- - - - Orgánico Certificado) y 1701.99.90.90 (Los demás) originarias de los Países Miembros de la Comunidad Andina (CAN). </w:t>
      </w:r>
    </w:p>
    <w:p w:rsidR="0094627F" w:rsidRPr="006E124E" w:rsidRDefault="0094627F" w:rsidP="00EF5FA6">
      <w:pPr>
        <w:pStyle w:val="Prrafodelista"/>
        <w:spacing w:line="240" w:lineRule="auto"/>
        <w:ind w:left="1134"/>
        <w:rPr>
          <w:rFonts w:cs="Arial"/>
          <w:i/>
          <w:sz w:val="22"/>
          <w:szCs w:val="22"/>
        </w:rPr>
      </w:pPr>
    </w:p>
    <w:p w:rsidR="00460CAF" w:rsidRPr="006E124E" w:rsidRDefault="00460CAF" w:rsidP="00EF5FA6">
      <w:pPr>
        <w:pStyle w:val="Prrafodelista"/>
        <w:spacing w:line="240" w:lineRule="auto"/>
        <w:ind w:left="1134"/>
        <w:rPr>
          <w:rFonts w:cs="Arial"/>
          <w:i/>
          <w:sz w:val="22"/>
          <w:szCs w:val="22"/>
        </w:rPr>
      </w:pPr>
      <w:r w:rsidRPr="006E124E">
        <w:rPr>
          <w:rFonts w:cs="Arial"/>
          <w:i/>
          <w:sz w:val="22"/>
          <w:szCs w:val="22"/>
        </w:rPr>
        <w:t>Se establece un contingente anual de treinta mil (30.000) toneladas métricas libre de aranceles, para el grupo de subpartidas indicadas en este artículo, que será administrado por el Ministerio de Industrias y Productividad (MIPRO), a través de un registro de importador para el sector industrial nacional, mismo que será notificado al Ministerio de Agricultura y Ganadería (MAG); y, al Servicio Nacional de Aduana del Ecuador (SENAE).</w:t>
      </w:r>
    </w:p>
    <w:p w:rsidR="00460CAF" w:rsidRPr="006E124E" w:rsidRDefault="00460CAF" w:rsidP="00EF5FA6">
      <w:pPr>
        <w:pStyle w:val="Prrafodelista"/>
        <w:spacing w:line="240" w:lineRule="auto"/>
        <w:ind w:left="1134"/>
        <w:rPr>
          <w:rFonts w:cs="Arial"/>
          <w:i/>
          <w:sz w:val="22"/>
          <w:szCs w:val="22"/>
        </w:rPr>
      </w:pPr>
    </w:p>
    <w:p w:rsidR="00460CAF" w:rsidRPr="006E124E" w:rsidRDefault="00460CAF" w:rsidP="00EF5FA6">
      <w:pPr>
        <w:pStyle w:val="Prrafodelista"/>
        <w:spacing w:line="240" w:lineRule="auto"/>
        <w:ind w:left="1134"/>
        <w:rPr>
          <w:rFonts w:cs="Arial"/>
          <w:i/>
          <w:sz w:val="22"/>
          <w:szCs w:val="22"/>
        </w:rPr>
      </w:pPr>
      <w:r w:rsidRPr="006E124E">
        <w:rPr>
          <w:rFonts w:cs="Arial"/>
          <w:i/>
          <w:sz w:val="22"/>
          <w:szCs w:val="22"/>
        </w:rPr>
        <w:t xml:space="preserve">Para aquellas importaciones que superen el contingente establecido se aplicará el arancel </w:t>
      </w:r>
      <w:r w:rsidR="009965D0" w:rsidRPr="006E124E">
        <w:rPr>
          <w:rFonts w:cs="Arial"/>
          <w:i/>
          <w:sz w:val="22"/>
          <w:szCs w:val="22"/>
        </w:rPr>
        <w:t>d</w:t>
      </w:r>
      <w:r w:rsidRPr="006E124E">
        <w:rPr>
          <w:rFonts w:cs="Arial"/>
          <w:i/>
          <w:sz w:val="22"/>
          <w:szCs w:val="22"/>
        </w:rPr>
        <w:t>e Nación Más Favorecida (NMF), correspondiente a cada subpartida del presente cálculo, aplicado por el Ecuador a las importaciones de aquellos países con los cuales no ha suscrito un acuerdo comercial preferencial.</w:t>
      </w:r>
    </w:p>
    <w:p w:rsidR="00460CAF" w:rsidRPr="006E124E" w:rsidRDefault="00460CAF" w:rsidP="00EF5FA6">
      <w:pPr>
        <w:pStyle w:val="Prrafodelista"/>
        <w:spacing w:line="240" w:lineRule="auto"/>
        <w:ind w:left="1134"/>
        <w:rPr>
          <w:rFonts w:cs="Arial"/>
          <w:i/>
          <w:sz w:val="22"/>
          <w:szCs w:val="22"/>
        </w:rPr>
      </w:pPr>
    </w:p>
    <w:p w:rsidR="00460CAF" w:rsidRPr="006E124E" w:rsidRDefault="00460CAF" w:rsidP="00EF5FA6">
      <w:pPr>
        <w:pStyle w:val="Prrafodelista"/>
        <w:spacing w:line="240" w:lineRule="auto"/>
        <w:ind w:left="1134"/>
        <w:rPr>
          <w:rFonts w:cs="Arial"/>
          <w:i/>
          <w:sz w:val="22"/>
          <w:szCs w:val="22"/>
        </w:rPr>
      </w:pPr>
      <w:r w:rsidRPr="006E124E">
        <w:rPr>
          <w:rFonts w:cs="Arial"/>
          <w:i/>
          <w:sz w:val="22"/>
          <w:szCs w:val="22"/>
        </w:rPr>
        <w:t>Artículo 2.- Disponer que la medida señalada en el artículo precedente, se aplique a las importaciones a consumo de las mercancías clasificadas en el artículo 1 del presente instrumento, por un periodo de dos (2) años, pudiendo ser prorrogada, en caso de que las condiciones continúen, por un periodo similar inicial.</w:t>
      </w:r>
    </w:p>
    <w:p w:rsidR="00460CAF" w:rsidRPr="006E124E" w:rsidRDefault="00460CAF" w:rsidP="00EF5FA6">
      <w:pPr>
        <w:pStyle w:val="Prrafodelista"/>
        <w:spacing w:line="240" w:lineRule="auto"/>
        <w:ind w:left="1134"/>
        <w:rPr>
          <w:rFonts w:cs="Arial"/>
          <w:i/>
          <w:sz w:val="22"/>
          <w:szCs w:val="22"/>
        </w:rPr>
      </w:pPr>
    </w:p>
    <w:p w:rsidR="00460CAF" w:rsidRPr="006E124E" w:rsidRDefault="00460CAF" w:rsidP="00EF5FA6">
      <w:pPr>
        <w:pStyle w:val="Prrafodelista"/>
        <w:spacing w:line="240" w:lineRule="auto"/>
        <w:ind w:left="1134"/>
        <w:rPr>
          <w:rFonts w:cs="Arial"/>
          <w:i/>
          <w:sz w:val="22"/>
          <w:szCs w:val="22"/>
        </w:rPr>
      </w:pPr>
      <w:r w:rsidRPr="006E124E">
        <w:rPr>
          <w:rFonts w:cs="Arial"/>
          <w:i/>
          <w:sz w:val="22"/>
          <w:szCs w:val="22"/>
        </w:rPr>
        <w:t>Artículo 3.- Disponer que esta medida correctiva tenga el carácter de provisional hasta que, de conformidad al artículo 97 del Acuerdo de Cartagena, la Secretaría General de la Comunidad Andina (SGCAN) se pronuncie sobre la medida correctiva establecida en este instrumento.</w:t>
      </w:r>
    </w:p>
    <w:p w:rsidR="00460CAF" w:rsidRPr="006E124E" w:rsidRDefault="00460CAF" w:rsidP="00EF5FA6">
      <w:pPr>
        <w:pStyle w:val="Prrafodelista"/>
        <w:spacing w:line="240" w:lineRule="auto"/>
        <w:ind w:left="1134"/>
        <w:rPr>
          <w:rFonts w:cs="Arial"/>
          <w:i/>
          <w:sz w:val="22"/>
          <w:szCs w:val="22"/>
        </w:rPr>
      </w:pPr>
    </w:p>
    <w:p w:rsidR="00460CAF" w:rsidRPr="006E124E" w:rsidRDefault="00460CAF" w:rsidP="00EF5FA6">
      <w:pPr>
        <w:pStyle w:val="Prrafodelista"/>
        <w:spacing w:line="240" w:lineRule="auto"/>
        <w:ind w:left="1134"/>
        <w:rPr>
          <w:rFonts w:cs="Arial"/>
          <w:i/>
          <w:sz w:val="22"/>
          <w:szCs w:val="22"/>
        </w:rPr>
      </w:pPr>
      <w:r w:rsidRPr="006E124E">
        <w:rPr>
          <w:rFonts w:cs="Arial"/>
          <w:i/>
          <w:sz w:val="22"/>
          <w:szCs w:val="22"/>
        </w:rPr>
        <w:t>Artículo 4.- Disponer que en un plazo no mayor a sesenta (60) días, el Ministerio de Comercio Exterior (MCE), de conformidad y para los efectos del artículo 97 del Acuerdo de Cartagena, realice las gestiones correspondientes ante la Secretaría General de la Comunidad Andina (SGCAN)</w:t>
      </w:r>
      <w:r w:rsidRPr="006E124E">
        <w:rPr>
          <w:rFonts w:cs="Arial"/>
          <w:sz w:val="22"/>
          <w:szCs w:val="22"/>
        </w:rPr>
        <w:t>.”</w:t>
      </w:r>
    </w:p>
    <w:p w:rsidR="00460CAF" w:rsidRPr="006E124E" w:rsidRDefault="00460CAF" w:rsidP="00EF5FA6">
      <w:pPr>
        <w:pStyle w:val="Prrafodelista"/>
        <w:spacing w:line="240" w:lineRule="auto"/>
        <w:ind w:left="709"/>
        <w:rPr>
          <w:rFonts w:cs="Arial"/>
          <w:sz w:val="22"/>
          <w:szCs w:val="22"/>
        </w:rPr>
      </w:pPr>
    </w:p>
    <w:p w:rsidR="00E80342" w:rsidRPr="006E124E" w:rsidRDefault="00460CAF" w:rsidP="00EF5FA6">
      <w:pPr>
        <w:pStyle w:val="Prrafodelista"/>
        <w:numPr>
          <w:ilvl w:val="0"/>
          <w:numId w:val="1"/>
        </w:numPr>
        <w:spacing w:line="240" w:lineRule="auto"/>
        <w:ind w:left="709" w:hanging="709"/>
        <w:rPr>
          <w:rFonts w:cs="Arial"/>
          <w:sz w:val="22"/>
          <w:szCs w:val="22"/>
        </w:rPr>
      </w:pPr>
      <w:r w:rsidRPr="006E124E">
        <w:rPr>
          <w:rFonts w:cs="Arial"/>
          <w:sz w:val="22"/>
          <w:szCs w:val="22"/>
        </w:rPr>
        <w:t>Mediante Oficio N° MCEI-SDYNC-2018-0013 de fecha 1 de marzo de</w:t>
      </w:r>
      <w:r w:rsidR="002433D8" w:rsidRPr="006E124E">
        <w:rPr>
          <w:rFonts w:cs="Arial"/>
          <w:sz w:val="22"/>
          <w:szCs w:val="22"/>
        </w:rPr>
        <w:t>l año</w:t>
      </w:r>
      <w:r w:rsidRPr="006E124E">
        <w:rPr>
          <w:rFonts w:cs="Arial"/>
          <w:sz w:val="22"/>
          <w:szCs w:val="22"/>
        </w:rPr>
        <w:t xml:space="preserve"> 20</w:t>
      </w:r>
      <w:r w:rsidR="002433D8" w:rsidRPr="006E124E">
        <w:rPr>
          <w:rFonts w:cs="Arial"/>
          <w:sz w:val="22"/>
          <w:szCs w:val="22"/>
        </w:rPr>
        <w:t xml:space="preserve">18, </w:t>
      </w:r>
      <w:r w:rsidRPr="006E124E">
        <w:rPr>
          <w:rFonts w:cs="Arial"/>
          <w:sz w:val="22"/>
          <w:szCs w:val="22"/>
        </w:rPr>
        <w:t xml:space="preserve">el gobierno del Ecuador notificó </w:t>
      </w:r>
      <w:r w:rsidR="005B3F6F" w:rsidRPr="006E124E">
        <w:rPr>
          <w:rFonts w:cs="Arial"/>
          <w:sz w:val="22"/>
          <w:szCs w:val="22"/>
        </w:rPr>
        <w:t xml:space="preserve">a la SGCAN </w:t>
      </w:r>
      <w:r w:rsidRPr="006E124E">
        <w:rPr>
          <w:rFonts w:cs="Arial"/>
          <w:sz w:val="22"/>
          <w:szCs w:val="22"/>
        </w:rPr>
        <w:t xml:space="preserve">la aplicación de la referida medida correctiva, de conformidad </w:t>
      </w:r>
      <w:r w:rsidR="001E447E" w:rsidRPr="006E124E">
        <w:rPr>
          <w:rFonts w:cs="Arial"/>
          <w:sz w:val="22"/>
          <w:szCs w:val="22"/>
        </w:rPr>
        <w:t>con</w:t>
      </w:r>
      <w:r w:rsidRPr="006E124E">
        <w:rPr>
          <w:rFonts w:cs="Arial"/>
          <w:sz w:val="22"/>
          <w:szCs w:val="22"/>
        </w:rPr>
        <w:t xml:space="preserve"> lo dispuesto en el artículo 97 del Acuerdo de Cartagena</w:t>
      </w:r>
      <w:r w:rsidR="00A62CCB" w:rsidRPr="006E124E">
        <w:rPr>
          <w:rFonts w:cs="Arial"/>
          <w:sz w:val="22"/>
          <w:szCs w:val="22"/>
        </w:rPr>
        <w:t>. Asimismo,</w:t>
      </w:r>
      <w:r w:rsidR="00E80342" w:rsidRPr="006E124E">
        <w:rPr>
          <w:rFonts w:cs="Arial"/>
          <w:sz w:val="22"/>
          <w:szCs w:val="22"/>
        </w:rPr>
        <w:t xml:space="preserve"> solicitó a la SGCAN autorizar una medida de salvaguardia a las importaciones de azúcar clasificadas en las subpartidas arancelarias 1701.14.00.00, 1701.91.00.00, 1701.99.10.00, 1701.99.90.10 y 1701.99.90.90, originarias de los Países Miembros de la CAN. </w:t>
      </w:r>
    </w:p>
    <w:p w:rsidR="00B001B7" w:rsidRPr="006E124E" w:rsidRDefault="00B001B7" w:rsidP="00EF5FA6">
      <w:pPr>
        <w:pStyle w:val="Prrafodelista"/>
        <w:spacing w:line="240" w:lineRule="auto"/>
        <w:ind w:left="709"/>
        <w:rPr>
          <w:rFonts w:cs="Arial"/>
          <w:sz w:val="22"/>
          <w:szCs w:val="22"/>
        </w:rPr>
      </w:pPr>
    </w:p>
    <w:p w:rsidR="00D26522" w:rsidRPr="006E124E" w:rsidRDefault="00B001B7" w:rsidP="00EF5FA6">
      <w:pPr>
        <w:pStyle w:val="Prrafodelista"/>
        <w:numPr>
          <w:ilvl w:val="0"/>
          <w:numId w:val="1"/>
        </w:numPr>
        <w:spacing w:line="240" w:lineRule="auto"/>
        <w:ind w:left="709" w:hanging="709"/>
        <w:rPr>
          <w:rFonts w:cs="Arial"/>
          <w:sz w:val="22"/>
          <w:szCs w:val="22"/>
        </w:rPr>
      </w:pPr>
      <w:r w:rsidRPr="006E124E">
        <w:rPr>
          <w:rFonts w:cs="Arial"/>
          <w:sz w:val="22"/>
          <w:szCs w:val="22"/>
        </w:rPr>
        <w:t xml:space="preserve">Con fecha </w:t>
      </w:r>
      <w:r w:rsidR="00765C90" w:rsidRPr="006E124E">
        <w:rPr>
          <w:rFonts w:cs="Arial"/>
          <w:sz w:val="22"/>
          <w:szCs w:val="22"/>
        </w:rPr>
        <w:t>25</w:t>
      </w:r>
      <w:r w:rsidRPr="006E124E">
        <w:rPr>
          <w:rFonts w:cs="Arial"/>
          <w:sz w:val="22"/>
          <w:szCs w:val="22"/>
        </w:rPr>
        <w:t xml:space="preserve"> de mayo de 2018, se publicó, en la Gaceta Oficial del Acuerdo de Cartagena, la </w:t>
      </w:r>
      <w:r w:rsidRPr="006E124E">
        <w:rPr>
          <w:rFonts w:cs="Arial"/>
          <w:b/>
          <w:sz w:val="22"/>
          <w:szCs w:val="22"/>
        </w:rPr>
        <w:t>Resolución N° 2005</w:t>
      </w:r>
      <w:r w:rsidRPr="006E124E">
        <w:rPr>
          <w:rFonts w:cs="Arial"/>
          <w:sz w:val="22"/>
          <w:szCs w:val="22"/>
        </w:rPr>
        <w:t>, mediante la cual la SGCAN resolvió</w:t>
      </w:r>
      <w:r w:rsidR="00EC2E0B" w:rsidRPr="006E124E">
        <w:rPr>
          <w:rFonts w:cs="Arial"/>
          <w:sz w:val="22"/>
          <w:szCs w:val="22"/>
        </w:rPr>
        <w:t>, en relación a la medida correctiva aplicada por la República del Ecuador,</w:t>
      </w:r>
      <w:r w:rsidRPr="006E124E">
        <w:rPr>
          <w:rFonts w:cs="Arial"/>
          <w:sz w:val="22"/>
          <w:szCs w:val="22"/>
        </w:rPr>
        <w:t xml:space="preserve"> lo siguiente:</w:t>
      </w:r>
    </w:p>
    <w:p w:rsidR="00B001B7" w:rsidRPr="006E124E" w:rsidRDefault="00B001B7" w:rsidP="00EF5FA6">
      <w:pPr>
        <w:spacing w:line="240" w:lineRule="auto"/>
        <w:rPr>
          <w:rFonts w:cs="Arial"/>
          <w:sz w:val="22"/>
          <w:szCs w:val="22"/>
        </w:rPr>
      </w:pPr>
    </w:p>
    <w:p w:rsidR="00B001B7" w:rsidRPr="006E124E" w:rsidRDefault="00B001B7" w:rsidP="00EF5FA6">
      <w:pPr>
        <w:spacing w:line="240" w:lineRule="auto"/>
        <w:ind w:left="1134"/>
        <w:rPr>
          <w:rFonts w:cs="Arial"/>
          <w:i/>
          <w:sz w:val="22"/>
          <w:szCs w:val="22"/>
        </w:rPr>
      </w:pPr>
      <w:r w:rsidRPr="006E124E">
        <w:rPr>
          <w:rFonts w:cs="Arial"/>
          <w:i/>
          <w:sz w:val="22"/>
          <w:szCs w:val="22"/>
        </w:rPr>
        <w:t>“Artículo 1.- Denegar la solicitud del gobierno del Ecuador para la aplicación de medidas correctivas a las importaciones de azúcar clasificada en las subpartidas arancelarias 1701.14.00.00, 1701.91.00.00, 1701.99.10.00, 1701.99.90.10 y 1701.99.90.90, originarias de Países Miembros de la Comunidad Andina, al amparo del artículo 97 del Acuerdo de Cartagena.</w:t>
      </w:r>
    </w:p>
    <w:p w:rsidR="00B001B7" w:rsidRPr="006E124E" w:rsidRDefault="00B001B7" w:rsidP="00EF5FA6">
      <w:pPr>
        <w:spacing w:line="240" w:lineRule="auto"/>
        <w:ind w:left="1134"/>
        <w:rPr>
          <w:rFonts w:cs="Arial"/>
          <w:i/>
          <w:sz w:val="22"/>
          <w:szCs w:val="22"/>
        </w:rPr>
      </w:pPr>
    </w:p>
    <w:p w:rsidR="00B001B7" w:rsidRPr="006E124E" w:rsidRDefault="00B001B7" w:rsidP="00EF5FA6">
      <w:pPr>
        <w:spacing w:line="240" w:lineRule="auto"/>
        <w:ind w:left="1134"/>
        <w:rPr>
          <w:rFonts w:cs="Arial"/>
          <w:i/>
          <w:sz w:val="22"/>
          <w:szCs w:val="22"/>
        </w:rPr>
      </w:pPr>
      <w:r w:rsidRPr="006E124E">
        <w:rPr>
          <w:rFonts w:cs="Arial"/>
          <w:i/>
          <w:sz w:val="22"/>
          <w:szCs w:val="22"/>
        </w:rPr>
        <w:t xml:space="preserve">Artículo 2.- Suspender las medidas correctivas aplicadas por el gobierno del Ecuador a las importaciones de azúcar clasificada en las subpartidas </w:t>
      </w:r>
      <w:r w:rsidRPr="006E124E">
        <w:rPr>
          <w:rFonts w:cs="Arial"/>
          <w:i/>
          <w:sz w:val="22"/>
          <w:szCs w:val="22"/>
        </w:rPr>
        <w:lastRenderedPageBreak/>
        <w:t>arancelarias 1701.14.00.00, 1701.91.00.00, 1701.99.10.00, 1701.99.90.10 y 1701.99.90.90, originarias de Países Miembros de la Comunidad Andina, al amparo del artículo 97 del Acuerdo de Cartagena.</w:t>
      </w:r>
    </w:p>
    <w:p w:rsidR="00B001B7" w:rsidRPr="006E124E" w:rsidRDefault="00B001B7" w:rsidP="00EF5FA6">
      <w:pPr>
        <w:spacing w:line="240" w:lineRule="auto"/>
        <w:ind w:left="1134"/>
        <w:rPr>
          <w:rFonts w:cs="Arial"/>
          <w:i/>
          <w:sz w:val="22"/>
          <w:szCs w:val="22"/>
        </w:rPr>
      </w:pPr>
    </w:p>
    <w:p w:rsidR="00B001B7" w:rsidRPr="006E124E" w:rsidRDefault="00B001B7" w:rsidP="00EF5FA6">
      <w:pPr>
        <w:spacing w:line="240" w:lineRule="auto"/>
        <w:ind w:left="1134"/>
        <w:rPr>
          <w:rFonts w:cs="Arial"/>
          <w:i/>
          <w:sz w:val="22"/>
          <w:szCs w:val="22"/>
        </w:rPr>
      </w:pPr>
      <w:r w:rsidRPr="006E124E">
        <w:rPr>
          <w:rFonts w:cs="Arial"/>
          <w:i/>
          <w:sz w:val="22"/>
          <w:szCs w:val="22"/>
        </w:rPr>
        <w:t>Comuníquese a los Países Miembros la presente Resolución, que entrará en vigencia a partir de su publicación en la Gaceta Oficial del Acuerdo de Cartagena.”</w:t>
      </w:r>
    </w:p>
    <w:p w:rsidR="00A4575D" w:rsidRPr="006E124E" w:rsidRDefault="00A4575D" w:rsidP="00EF5FA6">
      <w:pPr>
        <w:spacing w:line="240" w:lineRule="auto"/>
        <w:ind w:left="1134"/>
        <w:rPr>
          <w:rFonts w:cs="Arial"/>
          <w:i/>
          <w:sz w:val="22"/>
          <w:szCs w:val="22"/>
        </w:rPr>
      </w:pPr>
    </w:p>
    <w:p w:rsidR="00765C90" w:rsidRPr="006E124E" w:rsidRDefault="00765C90" w:rsidP="00EF5FA6">
      <w:pPr>
        <w:pStyle w:val="Prrafodelista"/>
        <w:numPr>
          <w:ilvl w:val="0"/>
          <w:numId w:val="1"/>
        </w:numPr>
        <w:spacing w:line="240" w:lineRule="auto"/>
        <w:ind w:left="709" w:hanging="709"/>
        <w:rPr>
          <w:rFonts w:cs="Arial"/>
          <w:sz w:val="22"/>
          <w:szCs w:val="22"/>
        </w:rPr>
      </w:pPr>
      <w:r w:rsidRPr="006E124E">
        <w:rPr>
          <w:rFonts w:cs="Arial"/>
          <w:sz w:val="22"/>
          <w:szCs w:val="22"/>
        </w:rPr>
        <w:t>El 5 de julio de</w:t>
      </w:r>
      <w:r w:rsidR="002433D8" w:rsidRPr="006E124E">
        <w:rPr>
          <w:rFonts w:cs="Arial"/>
          <w:sz w:val="22"/>
          <w:szCs w:val="22"/>
        </w:rPr>
        <w:t>l año</w:t>
      </w:r>
      <w:r w:rsidRPr="006E124E">
        <w:rPr>
          <w:rFonts w:cs="Arial"/>
          <w:sz w:val="22"/>
          <w:szCs w:val="22"/>
        </w:rPr>
        <w:t xml:space="preserve"> 2018, mediante Oficio N° MCEI-SDYNC-2018-0068, la República del Ecuador presentó Recurso de Reconsideración contra la Resolución N° 2005 de la SGCAN </w:t>
      </w:r>
      <w:r w:rsidR="00085FDD" w:rsidRPr="006E124E">
        <w:rPr>
          <w:rFonts w:cs="Arial"/>
          <w:sz w:val="22"/>
          <w:szCs w:val="22"/>
        </w:rPr>
        <w:t>y</w:t>
      </w:r>
      <w:r w:rsidRPr="006E124E">
        <w:rPr>
          <w:rFonts w:cs="Arial"/>
          <w:sz w:val="22"/>
          <w:szCs w:val="22"/>
        </w:rPr>
        <w:t xml:space="preserve"> solicitó que: i) previo a la expedición de la resolución definitiva, se suspendieran</w:t>
      </w:r>
      <w:r w:rsidR="00085FDD" w:rsidRPr="006E124E">
        <w:rPr>
          <w:rFonts w:cs="Arial"/>
          <w:sz w:val="22"/>
          <w:szCs w:val="22"/>
        </w:rPr>
        <w:t xml:space="preserve"> los efectos del artículo 2 de la R</w:t>
      </w:r>
      <w:r w:rsidRPr="006E124E">
        <w:rPr>
          <w:rFonts w:cs="Arial"/>
          <w:sz w:val="22"/>
          <w:szCs w:val="22"/>
        </w:rPr>
        <w:t>esolución</w:t>
      </w:r>
      <w:r w:rsidR="00085FDD" w:rsidRPr="006E124E">
        <w:rPr>
          <w:rFonts w:cs="Arial"/>
          <w:sz w:val="22"/>
          <w:szCs w:val="22"/>
        </w:rPr>
        <w:t xml:space="preserve"> N° 2005</w:t>
      </w:r>
      <w:r w:rsidRPr="006E124E">
        <w:rPr>
          <w:rFonts w:cs="Arial"/>
          <w:sz w:val="22"/>
          <w:szCs w:val="22"/>
        </w:rPr>
        <w:t xml:space="preserve">; y, ii) en la resolución definitiva, se reconsiderara el contenido del artículo 1 </w:t>
      </w:r>
      <w:r w:rsidR="002433D8" w:rsidRPr="006E124E">
        <w:rPr>
          <w:rFonts w:cs="Arial"/>
          <w:sz w:val="22"/>
          <w:szCs w:val="22"/>
        </w:rPr>
        <w:t>la Resolución N° 2005</w:t>
      </w:r>
      <w:r w:rsidRPr="006E124E">
        <w:rPr>
          <w:rFonts w:cs="Arial"/>
          <w:sz w:val="22"/>
          <w:szCs w:val="22"/>
        </w:rPr>
        <w:t>.</w:t>
      </w:r>
    </w:p>
    <w:p w:rsidR="00765C90" w:rsidRPr="006E124E" w:rsidRDefault="00765C90" w:rsidP="00EF5FA6">
      <w:pPr>
        <w:pStyle w:val="Prrafodelista"/>
        <w:spacing w:line="240" w:lineRule="auto"/>
        <w:ind w:left="709"/>
        <w:rPr>
          <w:rFonts w:cs="Arial"/>
          <w:sz w:val="22"/>
          <w:szCs w:val="22"/>
        </w:rPr>
      </w:pPr>
    </w:p>
    <w:p w:rsidR="00765C90" w:rsidRPr="006E124E" w:rsidRDefault="00D06CB8" w:rsidP="00EF5FA6">
      <w:pPr>
        <w:pStyle w:val="Prrafodelista"/>
        <w:numPr>
          <w:ilvl w:val="0"/>
          <w:numId w:val="1"/>
        </w:numPr>
        <w:spacing w:line="240" w:lineRule="auto"/>
        <w:ind w:left="709" w:hanging="709"/>
        <w:rPr>
          <w:rFonts w:cs="Arial"/>
          <w:sz w:val="22"/>
          <w:szCs w:val="22"/>
        </w:rPr>
      </w:pPr>
      <w:r w:rsidRPr="006E124E">
        <w:rPr>
          <w:rFonts w:cs="Arial"/>
          <w:sz w:val="22"/>
          <w:szCs w:val="22"/>
        </w:rPr>
        <w:t xml:space="preserve">En atención al Recurso de Reconsideración interpuesto, </w:t>
      </w:r>
      <w:r w:rsidR="00765C90" w:rsidRPr="006E124E">
        <w:rPr>
          <w:rFonts w:cs="Arial"/>
          <w:sz w:val="22"/>
          <w:szCs w:val="22"/>
        </w:rPr>
        <w:t>mediante la Resolución N° 2014,</w:t>
      </w:r>
      <w:r w:rsidR="008552A9" w:rsidRPr="006E124E">
        <w:rPr>
          <w:rFonts w:cs="Arial"/>
          <w:sz w:val="22"/>
          <w:szCs w:val="22"/>
        </w:rPr>
        <w:t xml:space="preserve"> publicada el 23 de julio de 2018</w:t>
      </w:r>
      <w:r w:rsidR="00D35854" w:rsidRPr="006E124E">
        <w:rPr>
          <w:rFonts w:cs="Arial"/>
          <w:sz w:val="22"/>
          <w:szCs w:val="22"/>
        </w:rPr>
        <w:t>,</w:t>
      </w:r>
      <w:r w:rsidR="00765C90" w:rsidRPr="006E124E">
        <w:rPr>
          <w:rFonts w:cs="Arial"/>
          <w:sz w:val="22"/>
          <w:szCs w:val="22"/>
        </w:rPr>
        <w:t xml:space="preserve"> la SGCAN resolvió lo siguiente:</w:t>
      </w:r>
    </w:p>
    <w:p w:rsidR="00765C90" w:rsidRPr="006E124E" w:rsidRDefault="00765C90" w:rsidP="00EF5FA6">
      <w:pPr>
        <w:pStyle w:val="Prrafodelista"/>
        <w:spacing w:line="240" w:lineRule="auto"/>
        <w:ind w:left="360"/>
        <w:rPr>
          <w:rFonts w:cs="Arial"/>
          <w:sz w:val="22"/>
          <w:szCs w:val="22"/>
        </w:rPr>
      </w:pPr>
    </w:p>
    <w:p w:rsidR="00765C90" w:rsidRPr="006E124E" w:rsidRDefault="00765C90" w:rsidP="00EF5FA6">
      <w:pPr>
        <w:spacing w:line="240" w:lineRule="auto"/>
        <w:ind w:left="1134"/>
        <w:rPr>
          <w:rFonts w:cs="Arial"/>
          <w:i/>
          <w:sz w:val="22"/>
          <w:szCs w:val="22"/>
        </w:rPr>
      </w:pPr>
      <w:r w:rsidRPr="006E124E">
        <w:rPr>
          <w:rFonts w:cs="Arial"/>
          <w:sz w:val="22"/>
          <w:szCs w:val="22"/>
        </w:rPr>
        <w:t>“</w:t>
      </w:r>
      <w:r w:rsidRPr="006E124E">
        <w:rPr>
          <w:rFonts w:cs="Arial"/>
          <w:i/>
          <w:sz w:val="22"/>
          <w:szCs w:val="22"/>
        </w:rPr>
        <w:t>Artículo 1.- Declarar infundado el Recurso de Reconsideración interpuesto por el gobierno del Ecuador contra la Resolución N° 2005 de la SGCAN, por los argumentos expuestos en la presente Resolución y confirmarla en todos sus extremos.</w:t>
      </w:r>
    </w:p>
    <w:p w:rsidR="00765C90" w:rsidRPr="006E124E" w:rsidRDefault="00765C90" w:rsidP="00EF5FA6">
      <w:pPr>
        <w:pStyle w:val="Prrafodelista"/>
        <w:spacing w:line="240" w:lineRule="auto"/>
        <w:ind w:left="1134"/>
        <w:rPr>
          <w:rFonts w:cs="Arial"/>
          <w:i/>
          <w:sz w:val="22"/>
          <w:szCs w:val="22"/>
        </w:rPr>
      </w:pPr>
    </w:p>
    <w:p w:rsidR="00765C90" w:rsidRPr="006E124E" w:rsidRDefault="00765C90" w:rsidP="00EF5FA6">
      <w:pPr>
        <w:pStyle w:val="Prrafodelista"/>
        <w:spacing w:line="240" w:lineRule="auto"/>
        <w:ind w:left="1134"/>
        <w:rPr>
          <w:rFonts w:cs="Arial"/>
          <w:sz w:val="22"/>
          <w:szCs w:val="22"/>
        </w:rPr>
      </w:pPr>
      <w:r w:rsidRPr="006E124E">
        <w:rPr>
          <w:rFonts w:cs="Arial"/>
          <w:i/>
          <w:sz w:val="22"/>
          <w:szCs w:val="22"/>
        </w:rPr>
        <w:t>Artículo 2.- Carece de objeto pronunciarse sobre la solicitud de suspensión de la Resolución N° 2005 de la SGCAN, por los argumentos expuestos en la presente Resolución.</w:t>
      </w:r>
    </w:p>
    <w:p w:rsidR="00765C90" w:rsidRPr="006E124E" w:rsidRDefault="00765C90" w:rsidP="00EF5FA6">
      <w:pPr>
        <w:pStyle w:val="Prrafodelista"/>
        <w:spacing w:line="240" w:lineRule="auto"/>
        <w:ind w:left="360"/>
        <w:rPr>
          <w:rFonts w:cs="Arial"/>
          <w:sz w:val="22"/>
          <w:szCs w:val="22"/>
        </w:rPr>
      </w:pPr>
    </w:p>
    <w:p w:rsidR="00765C90" w:rsidRPr="006E124E" w:rsidRDefault="00765C90" w:rsidP="00EF5FA6">
      <w:pPr>
        <w:pStyle w:val="Prrafodelista"/>
        <w:spacing w:line="240" w:lineRule="auto"/>
        <w:ind w:left="1134"/>
        <w:rPr>
          <w:rFonts w:cs="Arial"/>
          <w:sz w:val="22"/>
          <w:szCs w:val="22"/>
        </w:rPr>
      </w:pPr>
      <w:r w:rsidRPr="006E124E">
        <w:rPr>
          <w:rFonts w:cs="Arial"/>
          <w:i/>
          <w:sz w:val="22"/>
          <w:szCs w:val="22"/>
        </w:rPr>
        <w:t>Comuníquese a los Países Miembros la presente Resolución, la cual entrará en vigencia a partir de su fecha de publicación en la Gaceta Oficial del Acuerdo de Cartagena.</w:t>
      </w:r>
      <w:r w:rsidR="00D35854" w:rsidRPr="006E124E">
        <w:rPr>
          <w:rFonts w:cs="Arial"/>
          <w:sz w:val="22"/>
          <w:szCs w:val="22"/>
        </w:rPr>
        <w:t>”</w:t>
      </w:r>
    </w:p>
    <w:p w:rsidR="003D553A" w:rsidRPr="006E124E" w:rsidRDefault="003D553A" w:rsidP="00EF5FA6">
      <w:pPr>
        <w:spacing w:line="240" w:lineRule="auto"/>
        <w:rPr>
          <w:rFonts w:cs="Arial"/>
          <w:sz w:val="22"/>
          <w:szCs w:val="22"/>
        </w:rPr>
      </w:pPr>
    </w:p>
    <w:p w:rsidR="00967AE3" w:rsidRPr="006E124E" w:rsidRDefault="00967AE3" w:rsidP="00EF5FA6">
      <w:pPr>
        <w:pStyle w:val="Prrafodelista"/>
        <w:numPr>
          <w:ilvl w:val="0"/>
          <w:numId w:val="1"/>
        </w:numPr>
        <w:spacing w:line="240" w:lineRule="auto"/>
        <w:ind w:left="709" w:hanging="709"/>
        <w:rPr>
          <w:rFonts w:cs="Arial"/>
          <w:sz w:val="22"/>
          <w:szCs w:val="22"/>
        </w:rPr>
      </w:pPr>
      <w:r w:rsidRPr="006E124E">
        <w:rPr>
          <w:rFonts w:cs="Arial"/>
          <w:sz w:val="22"/>
          <w:szCs w:val="22"/>
        </w:rPr>
        <w:t>Con fecha 19 de noviembre de 2018, se publicó la Resolución N° 019-2018 del COMEX, publicada en el Registro Oficial N° 370, la cual</w:t>
      </w:r>
      <w:r w:rsidR="004E09AF" w:rsidRPr="006E124E">
        <w:rPr>
          <w:rFonts w:cs="Arial"/>
          <w:sz w:val="22"/>
          <w:szCs w:val="22"/>
        </w:rPr>
        <w:t>,</w:t>
      </w:r>
      <w:r w:rsidRPr="006E124E">
        <w:rPr>
          <w:rFonts w:cs="Arial"/>
          <w:sz w:val="22"/>
          <w:szCs w:val="22"/>
        </w:rPr>
        <w:t xml:space="preserve"> en su parte resolutiva</w:t>
      </w:r>
      <w:r w:rsidR="004E09AF" w:rsidRPr="006E124E">
        <w:rPr>
          <w:rFonts w:cs="Arial"/>
          <w:sz w:val="22"/>
          <w:szCs w:val="22"/>
        </w:rPr>
        <w:t>,</w:t>
      </w:r>
      <w:r w:rsidRPr="006E124E">
        <w:rPr>
          <w:rFonts w:cs="Arial"/>
          <w:sz w:val="22"/>
          <w:szCs w:val="22"/>
        </w:rPr>
        <w:t xml:space="preserve"> deroga la medida impuesta mediante la Resolución N° 030-2017</w:t>
      </w:r>
      <w:r w:rsidR="00723C75" w:rsidRPr="006E124E">
        <w:rPr>
          <w:rFonts w:cs="Arial"/>
          <w:sz w:val="22"/>
          <w:szCs w:val="22"/>
        </w:rPr>
        <w:t>; tal como se puede apreciar a continuación:</w:t>
      </w:r>
    </w:p>
    <w:p w:rsidR="00967AE3" w:rsidRPr="006E124E" w:rsidRDefault="00967AE3" w:rsidP="00EF5FA6">
      <w:pPr>
        <w:spacing w:line="240" w:lineRule="auto"/>
        <w:ind w:left="1134"/>
        <w:rPr>
          <w:rFonts w:cs="Arial"/>
          <w:i/>
          <w:sz w:val="22"/>
          <w:szCs w:val="22"/>
        </w:rPr>
      </w:pPr>
    </w:p>
    <w:p w:rsidR="00967AE3" w:rsidRPr="006E124E" w:rsidRDefault="00967AE3" w:rsidP="00EF5FA6">
      <w:pPr>
        <w:spacing w:line="240" w:lineRule="auto"/>
        <w:ind w:left="1134"/>
        <w:rPr>
          <w:rFonts w:cs="Arial"/>
          <w:i/>
          <w:sz w:val="22"/>
          <w:szCs w:val="22"/>
        </w:rPr>
      </w:pPr>
      <w:r w:rsidRPr="006E124E">
        <w:rPr>
          <w:rFonts w:cs="Arial"/>
          <w:i/>
          <w:sz w:val="22"/>
          <w:szCs w:val="22"/>
        </w:rPr>
        <w:t>“Artículo 1. Levantar la medida correctiva aplicada a las importaciones a consumo de azúcar clasificadas en las subpartidas arancelarias 1701.14.00.00</w:t>
      </w:r>
      <w:r w:rsidR="00F5185E" w:rsidRPr="006E124E">
        <w:rPr>
          <w:rFonts w:cs="Arial"/>
          <w:i/>
          <w:sz w:val="22"/>
          <w:szCs w:val="22"/>
        </w:rPr>
        <w:t xml:space="preserve"> </w:t>
      </w:r>
      <w:r w:rsidRPr="006E124E">
        <w:rPr>
          <w:rFonts w:cs="Arial"/>
          <w:i/>
          <w:sz w:val="22"/>
          <w:szCs w:val="22"/>
        </w:rPr>
        <w:t>(— Los demás azúcares de caña), 1701.91.00.00 (— Con adición de aromatizante o colorante), 1701.99.10.00 (— Sacarosa químicamente pura), 1701.99.90.10 (— Orgánico Certificado) y 1701.99.90.90 (— las demás) originarias de los Países Miembros de la Comunidad Andina (CAN) adoptada mediante la Resolución COMEX 030-2017 de 15 de diciembre de 2017, publicada en el Registro Oficial N° 152 de 03 de enero de 2018, en virtud de lo establecido en la Resolución N° 2005, publicada en la Gaceta Oficial N° 3291 del 25 de mayo de 2018.</w:t>
      </w:r>
    </w:p>
    <w:p w:rsidR="00967AE3" w:rsidRPr="006E124E" w:rsidRDefault="00967AE3" w:rsidP="00EF5FA6">
      <w:pPr>
        <w:spacing w:line="240" w:lineRule="auto"/>
        <w:ind w:left="1134"/>
        <w:rPr>
          <w:rFonts w:cs="Arial"/>
          <w:i/>
          <w:sz w:val="22"/>
          <w:szCs w:val="22"/>
        </w:rPr>
      </w:pPr>
    </w:p>
    <w:p w:rsidR="00967AE3" w:rsidRPr="006E124E" w:rsidRDefault="00967AE3" w:rsidP="00EF5FA6">
      <w:pPr>
        <w:spacing w:line="240" w:lineRule="auto"/>
        <w:ind w:left="1134"/>
        <w:rPr>
          <w:rFonts w:cs="Arial"/>
          <w:i/>
          <w:sz w:val="22"/>
          <w:szCs w:val="22"/>
        </w:rPr>
      </w:pPr>
      <w:r w:rsidRPr="006E124E">
        <w:rPr>
          <w:rFonts w:cs="Arial"/>
          <w:i/>
          <w:sz w:val="22"/>
          <w:szCs w:val="22"/>
        </w:rPr>
        <w:t>DISPOSICIÓN DEROGATORIA</w:t>
      </w:r>
    </w:p>
    <w:p w:rsidR="00967AE3" w:rsidRPr="006E124E" w:rsidRDefault="00967AE3" w:rsidP="00EF5FA6">
      <w:pPr>
        <w:spacing w:line="240" w:lineRule="auto"/>
        <w:ind w:left="1134"/>
        <w:rPr>
          <w:rFonts w:cs="Arial"/>
          <w:i/>
          <w:sz w:val="22"/>
          <w:szCs w:val="22"/>
        </w:rPr>
      </w:pPr>
    </w:p>
    <w:p w:rsidR="00967AE3" w:rsidRPr="006E124E" w:rsidRDefault="00967AE3" w:rsidP="00EF5FA6">
      <w:pPr>
        <w:spacing w:line="240" w:lineRule="auto"/>
        <w:ind w:left="1134"/>
        <w:rPr>
          <w:rFonts w:cs="Arial"/>
          <w:i/>
          <w:sz w:val="22"/>
          <w:szCs w:val="22"/>
        </w:rPr>
      </w:pPr>
      <w:r w:rsidRPr="006E124E">
        <w:rPr>
          <w:rFonts w:cs="Arial"/>
          <w:i/>
          <w:sz w:val="22"/>
          <w:szCs w:val="22"/>
        </w:rPr>
        <w:t>ÚNICA. - A partir de la entrada en vigencia del presente instrumento queda derogada la Resolución N° 030-2017 adoptada por el Pleno del COMEX el 15 de diciembre de 2017, publicada en el suplemento el Registro Oficial No. 152 de 03 de enero de 2018; y, cualquier acto normativo de igual o menor jerarquía que se oponga a lo establecido en esta resolución.”</w:t>
      </w:r>
    </w:p>
    <w:p w:rsidR="00967AE3" w:rsidRPr="006E124E" w:rsidRDefault="00967AE3" w:rsidP="00EF5FA6">
      <w:pPr>
        <w:spacing w:line="240" w:lineRule="auto"/>
        <w:ind w:left="1134"/>
        <w:rPr>
          <w:rFonts w:cs="Arial"/>
          <w:i/>
          <w:sz w:val="22"/>
          <w:szCs w:val="22"/>
        </w:rPr>
      </w:pPr>
    </w:p>
    <w:p w:rsidR="00967AE3" w:rsidRPr="006E124E" w:rsidRDefault="00967AE3" w:rsidP="00EF5FA6">
      <w:pPr>
        <w:spacing w:line="240" w:lineRule="auto"/>
        <w:ind w:left="1134"/>
        <w:rPr>
          <w:rFonts w:cs="Arial"/>
          <w:i/>
          <w:sz w:val="22"/>
          <w:szCs w:val="22"/>
        </w:rPr>
      </w:pPr>
      <w:r w:rsidRPr="006E124E">
        <w:rPr>
          <w:rFonts w:cs="Arial"/>
          <w:i/>
          <w:sz w:val="22"/>
          <w:szCs w:val="22"/>
        </w:rPr>
        <w:t>DISPOSICIÓN FINAL</w:t>
      </w:r>
    </w:p>
    <w:p w:rsidR="00967AE3" w:rsidRPr="006E124E" w:rsidRDefault="00967AE3" w:rsidP="00EF5FA6">
      <w:pPr>
        <w:spacing w:line="240" w:lineRule="auto"/>
        <w:ind w:left="1134"/>
        <w:rPr>
          <w:rFonts w:cs="Arial"/>
          <w:i/>
          <w:sz w:val="22"/>
          <w:szCs w:val="22"/>
        </w:rPr>
      </w:pPr>
    </w:p>
    <w:p w:rsidR="00967AE3" w:rsidRPr="006E124E" w:rsidRDefault="00967AE3" w:rsidP="00EF5FA6">
      <w:pPr>
        <w:spacing w:line="240" w:lineRule="auto"/>
        <w:ind w:left="1134"/>
        <w:rPr>
          <w:rFonts w:cs="Arial"/>
          <w:i/>
          <w:sz w:val="22"/>
          <w:szCs w:val="22"/>
        </w:rPr>
      </w:pPr>
      <w:r w:rsidRPr="006E124E">
        <w:rPr>
          <w:rFonts w:cs="Arial"/>
          <w:i/>
          <w:sz w:val="22"/>
          <w:szCs w:val="22"/>
        </w:rPr>
        <w:t xml:space="preserve">La Secretaría Técnica del COMEX remitirá esta Resolución al Registro Oficial </w:t>
      </w:r>
      <w:r w:rsidRPr="006E124E">
        <w:rPr>
          <w:rFonts w:cs="Arial"/>
          <w:i/>
          <w:sz w:val="22"/>
          <w:szCs w:val="22"/>
        </w:rPr>
        <w:lastRenderedPageBreak/>
        <w:t>para su publicación.</w:t>
      </w:r>
    </w:p>
    <w:p w:rsidR="00967AE3" w:rsidRPr="006E124E" w:rsidRDefault="00967AE3" w:rsidP="00EF5FA6">
      <w:pPr>
        <w:spacing w:line="240" w:lineRule="auto"/>
        <w:ind w:left="1134"/>
        <w:rPr>
          <w:rFonts w:cs="Arial"/>
          <w:i/>
          <w:sz w:val="22"/>
          <w:szCs w:val="22"/>
        </w:rPr>
      </w:pPr>
    </w:p>
    <w:p w:rsidR="00967AE3" w:rsidRPr="006E124E" w:rsidRDefault="00967AE3" w:rsidP="00EF5FA6">
      <w:pPr>
        <w:spacing w:line="240" w:lineRule="auto"/>
        <w:ind w:left="1134"/>
        <w:rPr>
          <w:rFonts w:cs="Arial"/>
          <w:i/>
          <w:sz w:val="22"/>
          <w:szCs w:val="22"/>
        </w:rPr>
      </w:pPr>
      <w:r w:rsidRPr="006E124E">
        <w:rPr>
          <w:rFonts w:cs="Arial"/>
          <w:i/>
          <w:sz w:val="22"/>
          <w:szCs w:val="22"/>
        </w:rPr>
        <w:t>Esta resolución fue adoptada en sesión de 24 de octubre y entrará en vigencia a partir de su publicación en el Registro Oficial.</w:t>
      </w:r>
      <w:r w:rsidRPr="006E124E">
        <w:rPr>
          <w:rFonts w:cs="Arial"/>
          <w:sz w:val="22"/>
          <w:szCs w:val="22"/>
        </w:rPr>
        <w:t xml:space="preserve">” </w:t>
      </w:r>
    </w:p>
    <w:p w:rsidR="00A4575D" w:rsidRPr="006E124E" w:rsidRDefault="00A4575D" w:rsidP="00EF5FA6">
      <w:pPr>
        <w:spacing w:line="240" w:lineRule="auto"/>
        <w:rPr>
          <w:rFonts w:cs="Arial"/>
          <w:sz w:val="22"/>
          <w:szCs w:val="22"/>
        </w:rPr>
      </w:pPr>
    </w:p>
    <w:p w:rsidR="00E56901" w:rsidRPr="006E124E" w:rsidRDefault="00442DB9" w:rsidP="00EF5FA6">
      <w:pPr>
        <w:widowControl/>
        <w:tabs>
          <w:tab w:val="left" w:pos="709"/>
        </w:tabs>
        <w:adjustRightInd/>
        <w:spacing w:line="240" w:lineRule="auto"/>
        <w:textAlignment w:val="auto"/>
        <w:rPr>
          <w:rFonts w:cs="Arial"/>
          <w:b/>
          <w:i/>
          <w:sz w:val="22"/>
          <w:szCs w:val="22"/>
        </w:rPr>
      </w:pPr>
      <w:r w:rsidRPr="006E124E">
        <w:rPr>
          <w:rFonts w:cs="Arial"/>
          <w:b/>
          <w:sz w:val="22"/>
          <w:szCs w:val="22"/>
        </w:rPr>
        <w:t xml:space="preserve">5.2.2. </w:t>
      </w:r>
      <w:r w:rsidR="0022621E" w:rsidRPr="006E124E">
        <w:rPr>
          <w:rFonts w:cs="Arial"/>
          <w:b/>
          <w:sz w:val="22"/>
          <w:szCs w:val="22"/>
        </w:rPr>
        <w:tab/>
      </w:r>
      <w:r w:rsidR="00E56901" w:rsidRPr="006E124E">
        <w:rPr>
          <w:rFonts w:cs="Arial"/>
          <w:b/>
          <w:sz w:val="22"/>
          <w:szCs w:val="22"/>
        </w:rPr>
        <w:t>El alegado incumplimiento de la Resolución N° 2005</w:t>
      </w:r>
      <w:r w:rsidR="00E56901" w:rsidRPr="006E124E">
        <w:rPr>
          <w:rFonts w:cs="Arial"/>
          <w:b/>
          <w:sz w:val="22"/>
          <w:szCs w:val="22"/>
          <w:lang w:val="es-MX"/>
        </w:rPr>
        <w:t>:</w:t>
      </w:r>
    </w:p>
    <w:p w:rsidR="00E56901" w:rsidRPr="006E124E" w:rsidRDefault="00E56901" w:rsidP="00EF5FA6">
      <w:pPr>
        <w:spacing w:line="240" w:lineRule="auto"/>
        <w:rPr>
          <w:rFonts w:cs="Arial"/>
          <w:bCs/>
          <w:sz w:val="22"/>
          <w:szCs w:val="22"/>
          <w:lang w:val="es-MX"/>
        </w:rPr>
      </w:pPr>
    </w:p>
    <w:p w:rsidR="00E56901" w:rsidRPr="006E124E" w:rsidRDefault="00E56901" w:rsidP="00EF5FA6">
      <w:pPr>
        <w:widowControl/>
        <w:adjustRightInd/>
        <w:spacing w:line="240" w:lineRule="auto"/>
        <w:textAlignment w:val="auto"/>
        <w:rPr>
          <w:rFonts w:cs="Arial"/>
          <w:i/>
          <w:sz w:val="22"/>
          <w:szCs w:val="22"/>
          <w:u w:val="single"/>
        </w:rPr>
      </w:pPr>
      <w:r w:rsidRPr="006E124E">
        <w:rPr>
          <w:rFonts w:cs="Arial"/>
          <w:i/>
          <w:sz w:val="22"/>
          <w:szCs w:val="22"/>
          <w:u w:val="single"/>
        </w:rPr>
        <w:t>Alegatos de la Reclama</w:t>
      </w:r>
      <w:r w:rsidR="00AC5DAC" w:rsidRPr="006E124E">
        <w:rPr>
          <w:rFonts w:cs="Arial"/>
          <w:i/>
          <w:sz w:val="22"/>
          <w:szCs w:val="22"/>
          <w:u w:val="single"/>
        </w:rPr>
        <w:t>nte</w:t>
      </w:r>
    </w:p>
    <w:p w:rsidR="00E56901" w:rsidRPr="006E124E" w:rsidRDefault="00E56901" w:rsidP="00EF5FA6">
      <w:pPr>
        <w:widowControl/>
        <w:tabs>
          <w:tab w:val="left" w:pos="567"/>
        </w:tabs>
        <w:adjustRightInd/>
        <w:spacing w:line="240" w:lineRule="auto"/>
        <w:textAlignment w:val="auto"/>
        <w:rPr>
          <w:rFonts w:cs="Arial"/>
          <w:sz w:val="22"/>
          <w:szCs w:val="22"/>
        </w:rPr>
      </w:pPr>
    </w:p>
    <w:p w:rsidR="00AC5DAC" w:rsidRPr="006E124E" w:rsidRDefault="00E56901" w:rsidP="00EF5FA6">
      <w:pPr>
        <w:pStyle w:val="Prrafodelista"/>
        <w:widowControl/>
        <w:numPr>
          <w:ilvl w:val="0"/>
          <w:numId w:val="1"/>
        </w:numPr>
        <w:tabs>
          <w:tab w:val="left" w:pos="709"/>
        </w:tabs>
        <w:adjustRightInd/>
        <w:spacing w:line="240" w:lineRule="auto"/>
        <w:ind w:left="709" w:hanging="709"/>
        <w:contextualSpacing w:val="0"/>
        <w:textAlignment w:val="auto"/>
        <w:rPr>
          <w:rFonts w:cs="Arial"/>
          <w:sz w:val="22"/>
          <w:szCs w:val="22"/>
        </w:rPr>
      </w:pPr>
      <w:r w:rsidRPr="006E124E">
        <w:rPr>
          <w:rFonts w:cs="Arial"/>
          <w:sz w:val="22"/>
          <w:szCs w:val="22"/>
        </w:rPr>
        <w:t xml:space="preserve">De acuerdo con lo señalado en el numeral 4.1 del Rubro IV del presente Dictamen, esta </w:t>
      </w:r>
      <w:r w:rsidR="0092064E" w:rsidRPr="006E124E">
        <w:rPr>
          <w:rFonts w:cs="Arial"/>
          <w:sz w:val="22"/>
          <w:szCs w:val="22"/>
        </w:rPr>
        <w:t>SGCAN</w:t>
      </w:r>
      <w:r w:rsidRPr="006E124E">
        <w:rPr>
          <w:rFonts w:cs="Arial"/>
          <w:sz w:val="22"/>
          <w:szCs w:val="22"/>
        </w:rPr>
        <w:t xml:space="preserve"> aprecia que</w:t>
      </w:r>
      <w:r w:rsidR="00AC5DAC" w:rsidRPr="006E124E">
        <w:rPr>
          <w:rFonts w:cs="Arial"/>
          <w:sz w:val="22"/>
          <w:szCs w:val="22"/>
        </w:rPr>
        <w:t xml:space="preserve"> la Reclamante </w:t>
      </w:r>
      <w:r w:rsidR="00EC262A" w:rsidRPr="006E124E">
        <w:rPr>
          <w:rFonts w:cs="Arial"/>
          <w:sz w:val="22"/>
          <w:szCs w:val="22"/>
        </w:rPr>
        <w:t>alega</w:t>
      </w:r>
      <w:r w:rsidR="00AC5DAC" w:rsidRPr="006E124E">
        <w:rPr>
          <w:rFonts w:cs="Arial"/>
          <w:sz w:val="22"/>
          <w:szCs w:val="22"/>
        </w:rPr>
        <w:t xml:space="preserve">, </w:t>
      </w:r>
      <w:r w:rsidR="00EC262A" w:rsidRPr="006E124E">
        <w:rPr>
          <w:rFonts w:cs="Arial"/>
          <w:b/>
          <w:sz w:val="22"/>
          <w:szCs w:val="22"/>
          <w:u w:val="single"/>
        </w:rPr>
        <w:t>en resumen</w:t>
      </w:r>
      <w:r w:rsidR="00AC5DAC" w:rsidRPr="006E124E">
        <w:rPr>
          <w:rFonts w:cs="Arial"/>
          <w:sz w:val="22"/>
          <w:szCs w:val="22"/>
        </w:rPr>
        <w:t>, lo siguiente</w:t>
      </w:r>
      <w:r w:rsidR="00F613EF" w:rsidRPr="006E124E">
        <w:rPr>
          <w:rFonts w:cs="Arial"/>
          <w:sz w:val="22"/>
          <w:szCs w:val="22"/>
        </w:rPr>
        <w:t xml:space="preserve"> con relación al supuesto incumplimiento de la Resolución N° 2005</w:t>
      </w:r>
      <w:r w:rsidR="00AC5DAC" w:rsidRPr="006E124E">
        <w:rPr>
          <w:rFonts w:cs="Arial"/>
          <w:sz w:val="22"/>
          <w:szCs w:val="22"/>
        </w:rPr>
        <w:t>:</w:t>
      </w:r>
    </w:p>
    <w:p w:rsidR="00C07A95" w:rsidRPr="006E124E" w:rsidRDefault="00C07A95" w:rsidP="00EF5FA6">
      <w:pPr>
        <w:spacing w:line="240" w:lineRule="auto"/>
        <w:rPr>
          <w:rFonts w:cs="Arial"/>
          <w:sz w:val="22"/>
          <w:szCs w:val="22"/>
        </w:rPr>
      </w:pPr>
    </w:p>
    <w:p w:rsidR="00712D5A" w:rsidRPr="006E124E" w:rsidRDefault="00F613EF" w:rsidP="00EF5FA6">
      <w:pPr>
        <w:pStyle w:val="Prrafodelista"/>
        <w:numPr>
          <w:ilvl w:val="0"/>
          <w:numId w:val="5"/>
        </w:numPr>
        <w:spacing w:line="240" w:lineRule="auto"/>
        <w:ind w:left="1134" w:hanging="425"/>
        <w:rPr>
          <w:rFonts w:cs="Arial"/>
          <w:sz w:val="22"/>
          <w:szCs w:val="22"/>
        </w:rPr>
      </w:pPr>
      <w:r w:rsidRPr="006E124E">
        <w:rPr>
          <w:rFonts w:cs="Arial"/>
          <w:sz w:val="22"/>
          <w:szCs w:val="22"/>
        </w:rPr>
        <w:t>Que, l</w:t>
      </w:r>
      <w:r w:rsidR="00C07A95" w:rsidRPr="006E124E">
        <w:rPr>
          <w:rFonts w:cs="Arial"/>
          <w:sz w:val="22"/>
          <w:szCs w:val="22"/>
        </w:rPr>
        <w:t xml:space="preserve">a Reclamada </w:t>
      </w:r>
      <w:r w:rsidR="00F64A23" w:rsidRPr="006E124E">
        <w:rPr>
          <w:rFonts w:cs="Arial"/>
          <w:sz w:val="22"/>
          <w:szCs w:val="22"/>
        </w:rPr>
        <w:t>incumplió lo dispuesto en la Resolución N° 2005 al exigir el</w:t>
      </w:r>
      <w:r w:rsidR="00C07A95" w:rsidRPr="006E124E">
        <w:rPr>
          <w:rFonts w:cs="Arial"/>
          <w:sz w:val="22"/>
          <w:szCs w:val="22"/>
        </w:rPr>
        <w:t xml:space="preserve"> </w:t>
      </w:r>
      <w:r w:rsidR="00EB29B7" w:rsidRPr="006E124E">
        <w:rPr>
          <w:rFonts w:cs="Arial"/>
          <w:sz w:val="22"/>
          <w:szCs w:val="22"/>
        </w:rPr>
        <w:t>pago</w:t>
      </w:r>
      <w:r w:rsidR="00F64A23" w:rsidRPr="006E124E">
        <w:rPr>
          <w:rFonts w:cs="Arial"/>
          <w:sz w:val="22"/>
          <w:szCs w:val="22"/>
        </w:rPr>
        <w:t xml:space="preserve"> por concepto de una medida correctiva no autorizada por la SGCAN.</w:t>
      </w:r>
    </w:p>
    <w:p w:rsidR="00712D5A" w:rsidRPr="006E124E" w:rsidRDefault="00712D5A" w:rsidP="00EF5FA6">
      <w:pPr>
        <w:spacing w:line="240" w:lineRule="auto"/>
        <w:rPr>
          <w:rFonts w:cs="Arial"/>
          <w:sz w:val="22"/>
          <w:szCs w:val="22"/>
        </w:rPr>
      </w:pPr>
    </w:p>
    <w:p w:rsidR="00DD0DBE" w:rsidRPr="006E124E" w:rsidRDefault="00F613EF" w:rsidP="00EF5FA6">
      <w:pPr>
        <w:pStyle w:val="Prrafodelista"/>
        <w:numPr>
          <w:ilvl w:val="0"/>
          <w:numId w:val="5"/>
        </w:numPr>
        <w:spacing w:line="240" w:lineRule="auto"/>
        <w:ind w:left="1134" w:hanging="425"/>
        <w:rPr>
          <w:rFonts w:cs="Arial"/>
          <w:sz w:val="22"/>
          <w:szCs w:val="22"/>
        </w:rPr>
      </w:pPr>
      <w:r w:rsidRPr="006E124E">
        <w:rPr>
          <w:rFonts w:cs="Arial"/>
          <w:sz w:val="22"/>
          <w:szCs w:val="22"/>
        </w:rPr>
        <w:t>Que, l</w:t>
      </w:r>
      <w:r w:rsidR="00DD0DBE" w:rsidRPr="006E124E">
        <w:rPr>
          <w:rFonts w:cs="Arial"/>
          <w:sz w:val="22"/>
          <w:szCs w:val="22"/>
        </w:rPr>
        <w:t xml:space="preserve">a denegación por parte de la SGCAN de </w:t>
      </w:r>
      <w:r w:rsidRPr="006E124E">
        <w:rPr>
          <w:rFonts w:cs="Arial"/>
          <w:sz w:val="22"/>
          <w:szCs w:val="22"/>
        </w:rPr>
        <w:t>l</w:t>
      </w:r>
      <w:r w:rsidR="00DD0DBE" w:rsidRPr="006E124E">
        <w:rPr>
          <w:rFonts w:cs="Arial"/>
          <w:sz w:val="22"/>
          <w:szCs w:val="22"/>
        </w:rPr>
        <w:t xml:space="preserve">a medida de salvaguardia conlleva la obligación de </w:t>
      </w:r>
      <w:r w:rsidR="008A0DAF" w:rsidRPr="006E124E">
        <w:rPr>
          <w:rFonts w:cs="Arial"/>
          <w:sz w:val="22"/>
          <w:szCs w:val="22"/>
        </w:rPr>
        <w:t>devolver</w:t>
      </w:r>
      <w:r w:rsidR="00DD0DBE" w:rsidRPr="006E124E">
        <w:rPr>
          <w:rFonts w:cs="Arial"/>
          <w:sz w:val="22"/>
          <w:szCs w:val="22"/>
        </w:rPr>
        <w:t xml:space="preserve"> los valores indebidamente exigidos. </w:t>
      </w:r>
    </w:p>
    <w:p w:rsidR="00DD0DBE" w:rsidRPr="006E124E" w:rsidRDefault="00DD0DBE" w:rsidP="00EF5FA6">
      <w:pPr>
        <w:pStyle w:val="Prrafodelista"/>
        <w:spacing w:line="240" w:lineRule="auto"/>
        <w:rPr>
          <w:rFonts w:cs="Arial"/>
          <w:sz w:val="22"/>
          <w:szCs w:val="22"/>
        </w:rPr>
      </w:pPr>
    </w:p>
    <w:p w:rsidR="00712D5A" w:rsidRPr="006E124E" w:rsidRDefault="00F613EF" w:rsidP="00EF5FA6">
      <w:pPr>
        <w:pStyle w:val="Prrafodelista"/>
        <w:numPr>
          <w:ilvl w:val="0"/>
          <w:numId w:val="5"/>
        </w:numPr>
        <w:spacing w:line="240" w:lineRule="auto"/>
        <w:ind w:left="1134" w:hanging="425"/>
        <w:rPr>
          <w:rFonts w:cs="Arial"/>
          <w:sz w:val="22"/>
          <w:szCs w:val="22"/>
        </w:rPr>
      </w:pPr>
      <w:r w:rsidRPr="006E124E">
        <w:rPr>
          <w:rFonts w:cs="Arial"/>
          <w:sz w:val="22"/>
          <w:szCs w:val="22"/>
        </w:rPr>
        <w:t>Que, l</w:t>
      </w:r>
      <w:r w:rsidR="00710310" w:rsidRPr="006E124E">
        <w:rPr>
          <w:rFonts w:cs="Arial"/>
          <w:sz w:val="22"/>
          <w:szCs w:val="22"/>
        </w:rPr>
        <w:t xml:space="preserve">a </w:t>
      </w:r>
      <w:r w:rsidR="00710310" w:rsidRPr="006E124E">
        <w:rPr>
          <w:rFonts w:cs="Arial"/>
          <w:sz w:val="22"/>
          <w:szCs w:val="22"/>
          <w:lang w:val="es-MX"/>
        </w:rPr>
        <w:t xml:space="preserve">Reclamada no cumplió con disponer la devolución de los derechos de salvaguardia </w:t>
      </w:r>
      <w:r w:rsidR="007F08F8" w:rsidRPr="006E124E">
        <w:rPr>
          <w:rFonts w:cs="Arial"/>
          <w:sz w:val="22"/>
          <w:szCs w:val="22"/>
          <w:lang w:val="es-MX"/>
        </w:rPr>
        <w:t xml:space="preserve">pagados </w:t>
      </w:r>
      <w:r w:rsidR="007F08F8" w:rsidRPr="006E124E">
        <w:rPr>
          <w:rFonts w:cs="Arial"/>
          <w:sz w:val="22"/>
          <w:szCs w:val="22"/>
          <w:u w:val="single"/>
          <w:lang w:val="es-MX"/>
        </w:rPr>
        <w:t>con anterioridad y poster</w:t>
      </w:r>
      <w:r w:rsidR="00CC2BE4" w:rsidRPr="006E124E">
        <w:rPr>
          <w:rFonts w:cs="Arial"/>
          <w:sz w:val="22"/>
          <w:szCs w:val="22"/>
          <w:u w:val="single"/>
          <w:lang w:val="es-MX"/>
        </w:rPr>
        <w:t>ioridad</w:t>
      </w:r>
      <w:r w:rsidR="00CC2BE4" w:rsidRPr="006E124E">
        <w:rPr>
          <w:rFonts w:cs="Arial"/>
          <w:sz w:val="22"/>
          <w:szCs w:val="22"/>
          <w:lang w:val="es-MX"/>
        </w:rPr>
        <w:t xml:space="preserve"> a la </w:t>
      </w:r>
      <w:r w:rsidR="00095779" w:rsidRPr="006E124E">
        <w:rPr>
          <w:rFonts w:cs="Arial"/>
          <w:sz w:val="22"/>
          <w:szCs w:val="22"/>
          <w:lang w:val="es-MX"/>
        </w:rPr>
        <w:t xml:space="preserve">vigencia de la </w:t>
      </w:r>
      <w:r w:rsidR="00CC2BE4" w:rsidRPr="006E124E">
        <w:rPr>
          <w:rFonts w:cs="Arial"/>
          <w:sz w:val="22"/>
          <w:szCs w:val="22"/>
          <w:lang w:val="es-MX"/>
        </w:rPr>
        <w:t xml:space="preserve">Resolución N° 2005, </w:t>
      </w:r>
      <w:r w:rsidR="00095779" w:rsidRPr="006E124E">
        <w:rPr>
          <w:rFonts w:cs="Arial"/>
          <w:sz w:val="22"/>
          <w:szCs w:val="22"/>
          <w:lang w:val="es-MX"/>
        </w:rPr>
        <w:t xml:space="preserve">a pesar de tratarse de pagos indebidos, </w:t>
      </w:r>
      <w:r w:rsidR="00CC2BE4" w:rsidRPr="006E124E">
        <w:rPr>
          <w:rFonts w:cs="Arial"/>
          <w:sz w:val="22"/>
          <w:szCs w:val="22"/>
          <w:lang w:val="es-MX"/>
        </w:rPr>
        <w:t>incumpliendo lo dispuesto en el artículo 1 de dicha Resolución</w:t>
      </w:r>
      <w:r w:rsidR="00095779" w:rsidRPr="006E124E">
        <w:rPr>
          <w:rFonts w:cs="Arial"/>
          <w:sz w:val="22"/>
          <w:szCs w:val="22"/>
          <w:lang w:val="es-MX"/>
        </w:rPr>
        <w:t>.</w:t>
      </w:r>
    </w:p>
    <w:p w:rsidR="00E56901" w:rsidRPr="006E124E" w:rsidRDefault="00E56901" w:rsidP="00EF5FA6">
      <w:pPr>
        <w:spacing w:line="240" w:lineRule="auto"/>
        <w:rPr>
          <w:rFonts w:cs="Arial"/>
          <w:sz w:val="22"/>
          <w:szCs w:val="22"/>
        </w:rPr>
      </w:pPr>
    </w:p>
    <w:p w:rsidR="00E56901" w:rsidRPr="006E124E" w:rsidRDefault="00E56901" w:rsidP="00EF5FA6">
      <w:pPr>
        <w:widowControl/>
        <w:adjustRightInd/>
        <w:spacing w:line="240" w:lineRule="auto"/>
        <w:textAlignment w:val="auto"/>
        <w:rPr>
          <w:rFonts w:cs="Arial"/>
          <w:i/>
          <w:sz w:val="22"/>
          <w:szCs w:val="22"/>
          <w:u w:val="single"/>
        </w:rPr>
      </w:pPr>
      <w:r w:rsidRPr="006E124E">
        <w:rPr>
          <w:rFonts w:cs="Arial"/>
          <w:i/>
          <w:sz w:val="22"/>
          <w:szCs w:val="22"/>
          <w:u w:val="single"/>
        </w:rPr>
        <w:t>Alegatos de la Reclamada</w:t>
      </w:r>
    </w:p>
    <w:p w:rsidR="00E56901" w:rsidRPr="006E124E" w:rsidRDefault="00E56901" w:rsidP="00EF5FA6">
      <w:pPr>
        <w:spacing w:line="240" w:lineRule="auto"/>
        <w:rPr>
          <w:rFonts w:cs="Arial"/>
          <w:sz w:val="22"/>
          <w:szCs w:val="22"/>
        </w:rPr>
      </w:pPr>
    </w:p>
    <w:p w:rsidR="00E56901" w:rsidRPr="006E124E" w:rsidRDefault="00E56901" w:rsidP="00EF5FA6">
      <w:pPr>
        <w:pStyle w:val="Prrafodelista"/>
        <w:widowControl/>
        <w:numPr>
          <w:ilvl w:val="0"/>
          <w:numId w:val="1"/>
        </w:numPr>
        <w:adjustRightInd/>
        <w:spacing w:line="240" w:lineRule="auto"/>
        <w:ind w:left="709" w:hanging="709"/>
        <w:contextualSpacing w:val="0"/>
        <w:textAlignment w:val="auto"/>
        <w:rPr>
          <w:rFonts w:cs="Arial"/>
          <w:sz w:val="22"/>
          <w:szCs w:val="22"/>
        </w:rPr>
      </w:pPr>
      <w:r w:rsidRPr="006E124E">
        <w:rPr>
          <w:rFonts w:cs="Arial"/>
          <w:sz w:val="22"/>
          <w:szCs w:val="22"/>
        </w:rPr>
        <w:t xml:space="preserve">Por su parte, conforme a lo señalado en el </w:t>
      </w:r>
      <w:r w:rsidR="00DC2070" w:rsidRPr="006E124E">
        <w:rPr>
          <w:rFonts w:cs="Arial"/>
          <w:sz w:val="22"/>
          <w:szCs w:val="22"/>
        </w:rPr>
        <w:t xml:space="preserve">numeral </w:t>
      </w:r>
      <w:r w:rsidRPr="006E124E">
        <w:rPr>
          <w:rFonts w:cs="Arial"/>
          <w:sz w:val="22"/>
          <w:szCs w:val="22"/>
        </w:rPr>
        <w:t xml:space="preserve">4.2 del Rubro IV del presente Dictamen, esta </w:t>
      </w:r>
      <w:r w:rsidR="000015DC" w:rsidRPr="006E124E">
        <w:rPr>
          <w:rFonts w:cs="Arial"/>
          <w:sz w:val="22"/>
          <w:szCs w:val="22"/>
        </w:rPr>
        <w:t>SGCAN</w:t>
      </w:r>
      <w:r w:rsidRPr="006E124E">
        <w:rPr>
          <w:rFonts w:cs="Arial"/>
          <w:sz w:val="22"/>
          <w:szCs w:val="22"/>
        </w:rPr>
        <w:t xml:space="preserve"> aprecia que</w:t>
      </w:r>
      <w:r w:rsidR="00355873" w:rsidRPr="006E124E">
        <w:rPr>
          <w:rFonts w:cs="Arial"/>
          <w:sz w:val="22"/>
          <w:szCs w:val="22"/>
        </w:rPr>
        <w:t xml:space="preserve"> la Reclamada </w:t>
      </w:r>
      <w:r w:rsidR="00EC262A" w:rsidRPr="006E124E">
        <w:rPr>
          <w:rFonts w:cs="Arial"/>
          <w:sz w:val="22"/>
          <w:szCs w:val="22"/>
        </w:rPr>
        <w:t>sostiene</w:t>
      </w:r>
      <w:r w:rsidR="00355873" w:rsidRPr="006E124E">
        <w:rPr>
          <w:rFonts w:cs="Arial"/>
          <w:sz w:val="22"/>
          <w:szCs w:val="22"/>
        </w:rPr>
        <w:t xml:space="preserve">, </w:t>
      </w:r>
      <w:r w:rsidR="00EC262A" w:rsidRPr="006E124E">
        <w:rPr>
          <w:rFonts w:cs="Arial"/>
          <w:b/>
          <w:sz w:val="22"/>
          <w:szCs w:val="22"/>
          <w:u w:val="single"/>
        </w:rPr>
        <w:t>en resumen</w:t>
      </w:r>
      <w:r w:rsidR="00355873" w:rsidRPr="006E124E">
        <w:rPr>
          <w:rFonts w:cs="Arial"/>
          <w:sz w:val="22"/>
          <w:szCs w:val="22"/>
        </w:rPr>
        <w:t>, lo siguiente</w:t>
      </w:r>
      <w:r w:rsidR="00F613EF" w:rsidRPr="006E124E">
        <w:rPr>
          <w:rFonts w:cs="Arial"/>
          <w:sz w:val="22"/>
          <w:szCs w:val="22"/>
        </w:rPr>
        <w:t xml:space="preserve"> con relación al supuesto incumplimiento de la Resolución N° 2005:</w:t>
      </w:r>
    </w:p>
    <w:p w:rsidR="0054557E" w:rsidRPr="006E124E" w:rsidRDefault="0054557E" w:rsidP="00EF5FA6">
      <w:pPr>
        <w:widowControl/>
        <w:adjustRightInd/>
        <w:spacing w:line="240" w:lineRule="auto"/>
        <w:textAlignment w:val="auto"/>
        <w:rPr>
          <w:rFonts w:cs="Arial"/>
          <w:sz w:val="22"/>
          <w:szCs w:val="22"/>
          <w:lang w:val="es-MX"/>
        </w:rPr>
      </w:pPr>
    </w:p>
    <w:p w:rsidR="00381CBA" w:rsidRPr="006E124E" w:rsidRDefault="00F613EF" w:rsidP="00EF5FA6">
      <w:pPr>
        <w:pStyle w:val="Prrafodelista"/>
        <w:numPr>
          <w:ilvl w:val="0"/>
          <w:numId w:val="30"/>
        </w:numPr>
        <w:spacing w:line="240" w:lineRule="auto"/>
        <w:ind w:left="1134" w:hanging="425"/>
        <w:rPr>
          <w:rFonts w:cs="Arial"/>
          <w:color w:val="FF0000"/>
          <w:sz w:val="22"/>
          <w:szCs w:val="22"/>
          <w:lang w:val="es-MX"/>
        </w:rPr>
      </w:pPr>
      <w:r w:rsidRPr="006E124E">
        <w:rPr>
          <w:rFonts w:cs="Arial"/>
          <w:sz w:val="22"/>
          <w:szCs w:val="22"/>
          <w:lang w:val="es-MX"/>
        </w:rPr>
        <w:t>Que, m</w:t>
      </w:r>
      <w:r w:rsidR="00397D12" w:rsidRPr="006E124E">
        <w:rPr>
          <w:rFonts w:cs="Arial"/>
          <w:sz w:val="22"/>
          <w:szCs w:val="22"/>
          <w:lang w:val="es-MX"/>
        </w:rPr>
        <w:t>ediante la Re</w:t>
      </w:r>
      <w:r w:rsidR="00710310" w:rsidRPr="006E124E">
        <w:rPr>
          <w:rFonts w:cs="Arial"/>
          <w:sz w:val="22"/>
          <w:szCs w:val="22"/>
          <w:lang w:val="es-MX"/>
        </w:rPr>
        <w:t>solución N° 019-2018 se levantó la medida correctiva y se derogó la Resolución N° 030-2017</w:t>
      </w:r>
      <w:r w:rsidR="00381CBA" w:rsidRPr="006E124E">
        <w:rPr>
          <w:rFonts w:cs="Arial"/>
          <w:sz w:val="22"/>
          <w:szCs w:val="22"/>
          <w:lang w:val="es-MX"/>
        </w:rPr>
        <w:t xml:space="preserve"> mediante la cual se establecía la referida medida</w:t>
      </w:r>
      <w:r w:rsidR="00FC32FB" w:rsidRPr="006E124E">
        <w:rPr>
          <w:rFonts w:cs="Arial"/>
          <w:sz w:val="22"/>
          <w:szCs w:val="22"/>
          <w:lang w:val="es-MX"/>
        </w:rPr>
        <w:t xml:space="preserve">; </w:t>
      </w:r>
      <w:r w:rsidR="00710310" w:rsidRPr="006E124E">
        <w:rPr>
          <w:rFonts w:cs="Arial"/>
          <w:sz w:val="22"/>
          <w:szCs w:val="22"/>
          <w:lang w:val="es-MX"/>
        </w:rPr>
        <w:t>cumpliendo lo dispuesto en la Resolución N° 2005, por lo que se config</w:t>
      </w:r>
      <w:r w:rsidR="00964116" w:rsidRPr="006E124E">
        <w:rPr>
          <w:rFonts w:cs="Arial"/>
          <w:sz w:val="22"/>
          <w:szCs w:val="22"/>
          <w:lang w:val="es-MX"/>
        </w:rPr>
        <w:t>ura la sustracción de la mater</w:t>
      </w:r>
      <w:r w:rsidR="006B1776" w:rsidRPr="006E124E">
        <w:rPr>
          <w:rFonts w:cs="Arial"/>
          <w:sz w:val="22"/>
          <w:szCs w:val="22"/>
          <w:lang w:val="es-MX"/>
        </w:rPr>
        <w:t>i</w:t>
      </w:r>
      <w:r w:rsidR="00964116" w:rsidRPr="006E124E">
        <w:rPr>
          <w:rFonts w:cs="Arial"/>
          <w:sz w:val="22"/>
          <w:szCs w:val="22"/>
          <w:lang w:val="es-MX"/>
        </w:rPr>
        <w:t xml:space="preserve">a. </w:t>
      </w:r>
      <w:r w:rsidR="008263E5" w:rsidRPr="006E124E">
        <w:rPr>
          <w:rFonts w:cs="Arial"/>
          <w:sz w:val="22"/>
          <w:szCs w:val="22"/>
          <w:lang w:val="es-MX"/>
        </w:rPr>
        <w:t xml:space="preserve">Según la reclamada, dicho </w:t>
      </w:r>
      <w:r w:rsidR="00381CBA" w:rsidRPr="006E124E">
        <w:rPr>
          <w:rFonts w:cs="Arial"/>
          <w:sz w:val="22"/>
          <w:szCs w:val="22"/>
          <w:lang w:val="es-MX"/>
        </w:rPr>
        <w:t>argumento ha sido acogido por la SGCAN en su Dictamen N° 02-2018.</w:t>
      </w:r>
    </w:p>
    <w:p w:rsidR="00C571FD" w:rsidRPr="006E124E" w:rsidRDefault="00C571FD" w:rsidP="00EF5FA6">
      <w:pPr>
        <w:spacing w:line="240" w:lineRule="auto"/>
        <w:rPr>
          <w:rFonts w:cs="Arial"/>
          <w:sz w:val="22"/>
          <w:szCs w:val="22"/>
          <w:lang w:val="es-MX"/>
        </w:rPr>
      </w:pPr>
    </w:p>
    <w:p w:rsidR="004A719E" w:rsidRPr="006E124E" w:rsidRDefault="00F613EF" w:rsidP="00EF5FA6">
      <w:pPr>
        <w:pStyle w:val="Prrafodelista"/>
        <w:numPr>
          <w:ilvl w:val="0"/>
          <w:numId w:val="30"/>
        </w:numPr>
        <w:spacing w:line="240" w:lineRule="auto"/>
        <w:ind w:left="1134" w:hanging="425"/>
        <w:rPr>
          <w:rFonts w:cs="Arial"/>
          <w:sz w:val="22"/>
          <w:szCs w:val="22"/>
        </w:rPr>
      </w:pPr>
      <w:r w:rsidRPr="006E124E">
        <w:rPr>
          <w:rFonts w:cs="Arial"/>
          <w:sz w:val="22"/>
          <w:szCs w:val="22"/>
        </w:rPr>
        <w:t>Que, r</w:t>
      </w:r>
      <w:r w:rsidR="004A719E" w:rsidRPr="006E124E">
        <w:rPr>
          <w:rFonts w:cs="Arial"/>
          <w:sz w:val="22"/>
          <w:szCs w:val="22"/>
        </w:rPr>
        <w:t>esulta imposible “adecuar” su accionar a lo que dispone el ordenamiento jurídico andino, puesto que es una cuestión ya zanjada. Asimismo, mediante el Dictamen N° 02-2018, la SGCAN ya ha emitido un pronunciamiento respecto a la medida de salvaguardia, por lo que cabe invocar el principio “Non bis in ídem”.</w:t>
      </w:r>
    </w:p>
    <w:p w:rsidR="004A719E" w:rsidRPr="006E124E" w:rsidRDefault="004A719E" w:rsidP="00EF5FA6">
      <w:pPr>
        <w:pStyle w:val="Prrafodelista"/>
        <w:spacing w:line="240" w:lineRule="auto"/>
        <w:rPr>
          <w:rFonts w:cs="Arial"/>
          <w:sz w:val="22"/>
          <w:szCs w:val="22"/>
        </w:rPr>
      </w:pPr>
    </w:p>
    <w:p w:rsidR="008E439B" w:rsidRPr="006E124E" w:rsidRDefault="004A719E" w:rsidP="00EF5FA6">
      <w:pPr>
        <w:pStyle w:val="Prrafodelista"/>
        <w:numPr>
          <w:ilvl w:val="0"/>
          <w:numId w:val="30"/>
        </w:numPr>
        <w:spacing w:line="240" w:lineRule="auto"/>
        <w:ind w:left="1134" w:hanging="425"/>
        <w:rPr>
          <w:rFonts w:cs="Arial"/>
          <w:sz w:val="22"/>
          <w:szCs w:val="22"/>
        </w:rPr>
      </w:pPr>
      <w:r w:rsidRPr="006E124E">
        <w:rPr>
          <w:rFonts w:cs="Arial"/>
          <w:sz w:val="22"/>
          <w:szCs w:val="22"/>
        </w:rPr>
        <w:t xml:space="preserve">Se han emprendido diversas acciones para dar cumplimiento a lo dispuesto en la Resolución N° 2005, la cual </w:t>
      </w:r>
      <w:r w:rsidR="00AE001B" w:rsidRPr="006E124E">
        <w:rPr>
          <w:rFonts w:cs="Arial"/>
          <w:sz w:val="22"/>
          <w:szCs w:val="22"/>
          <w:lang w:val="es-MX"/>
        </w:rPr>
        <w:t>no ordena la devolución de lo pagado, sino la suspensión de la medida, lo cual fue cumplido a cabalidad</w:t>
      </w:r>
      <w:r w:rsidR="002243D6" w:rsidRPr="006E124E">
        <w:rPr>
          <w:rFonts w:cs="Arial"/>
          <w:sz w:val="22"/>
          <w:szCs w:val="22"/>
          <w:lang w:val="es-MX"/>
        </w:rPr>
        <w:t xml:space="preserve">. </w:t>
      </w:r>
    </w:p>
    <w:p w:rsidR="00710310" w:rsidRPr="006E124E" w:rsidRDefault="00710310" w:rsidP="00EF5FA6">
      <w:pPr>
        <w:widowControl/>
        <w:tabs>
          <w:tab w:val="left" w:pos="567"/>
        </w:tabs>
        <w:adjustRightInd/>
        <w:spacing w:line="240" w:lineRule="auto"/>
        <w:textAlignment w:val="auto"/>
        <w:rPr>
          <w:rFonts w:cs="Arial"/>
          <w:i/>
          <w:sz w:val="22"/>
          <w:szCs w:val="22"/>
          <w:u w:val="single"/>
          <w:lang w:val="es-MX"/>
        </w:rPr>
      </w:pPr>
    </w:p>
    <w:p w:rsidR="00E56901" w:rsidRPr="006E124E" w:rsidRDefault="00E56901" w:rsidP="00EF5FA6">
      <w:pPr>
        <w:widowControl/>
        <w:tabs>
          <w:tab w:val="left" w:pos="567"/>
        </w:tabs>
        <w:adjustRightInd/>
        <w:spacing w:line="240" w:lineRule="auto"/>
        <w:textAlignment w:val="auto"/>
        <w:rPr>
          <w:rFonts w:cs="Arial"/>
          <w:i/>
          <w:sz w:val="22"/>
          <w:szCs w:val="22"/>
          <w:u w:val="single"/>
        </w:rPr>
      </w:pPr>
      <w:r w:rsidRPr="006E124E">
        <w:rPr>
          <w:rFonts w:cs="Arial"/>
          <w:i/>
          <w:sz w:val="22"/>
          <w:szCs w:val="22"/>
          <w:u w:val="single"/>
        </w:rPr>
        <w:t>Análisis de la SGCAN</w:t>
      </w:r>
    </w:p>
    <w:p w:rsidR="00E56901" w:rsidRPr="006E124E" w:rsidRDefault="00E56901" w:rsidP="00EF5FA6">
      <w:pPr>
        <w:widowControl/>
        <w:tabs>
          <w:tab w:val="left" w:pos="567"/>
        </w:tabs>
        <w:adjustRightInd/>
        <w:spacing w:line="240" w:lineRule="auto"/>
        <w:textAlignment w:val="auto"/>
        <w:rPr>
          <w:rFonts w:cs="Arial"/>
          <w:sz w:val="22"/>
          <w:szCs w:val="22"/>
          <w:lang w:val="es-ES"/>
        </w:rPr>
      </w:pPr>
    </w:p>
    <w:p w:rsidR="00E56901" w:rsidRPr="006E124E" w:rsidRDefault="00E56901" w:rsidP="00EF5FA6">
      <w:pPr>
        <w:pStyle w:val="Prrafodelista"/>
        <w:widowControl/>
        <w:numPr>
          <w:ilvl w:val="0"/>
          <w:numId w:val="1"/>
        </w:numPr>
        <w:tabs>
          <w:tab w:val="left" w:pos="709"/>
        </w:tabs>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 xml:space="preserve">En atención a lo alegado por </w:t>
      </w:r>
      <w:r w:rsidR="003F43FD" w:rsidRPr="006E124E">
        <w:rPr>
          <w:rFonts w:cs="Arial"/>
          <w:sz w:val="22"/>
          <w:szCs w:val="22"/>
          <w:lang w:val="es-MX"/>
        </w:rPr>
        <w:t xml:space="preserve">la Reclamante </w:t>
      </w:r>
      <w:r w:rsidRPr="006E124E">
        <w:rPr>
          <w:rFonts w:cs="Arial"/>
          <w:sz w:val="22"/>
          <w:szCs w:val="22"/>
          <w:lang w:val="es-MX"/>
        </w:rPr>
        <w:t>y la Reclamada, esta SGCAN considera que corresponde pronunciarse sobre los siguientes aspectos</w:t>
      </w:r>
      <w:r w:rsidR="00047E66" w:rsidRPr="006E124E">
        <w:rPr>
          <w:rFonts w:cs="Arial"/>
          <w:sz w:val="22"/>
          <w:szCs w:val="22"/>
          <w:lang w:val="es-MX"/>
        </w:rPr>
        <w:t xml:space="preserve"> </w:t>
      </w:r>
      <w:r w:rsidR="00047E66" w:rsidRPr="006E124E">
        <w:rPr>
          <w:rFonts w:cs="Arial"/>
          <w:sz w:val="22"/>
          <w:szCs w:val="22"/>
        </w:rPr>
        <w:t>con relación al supuesto incumplimiento de la Resolución N° 2005:</w:t>
      </w:r>
      <w:r w:rsidRPr="006E124E">
        <w:rPr>
          <w:rFonts w:cs="Arial"/>
          <w:sz w:val="22"/>
          <w:szCs w:val="22"/>
          <w:lang w:val="es-MX"/>
        </w:rPr>
        <w:t xml:space="preserve"> </w:t>
      </w:r>
    </w:p>
    <w:p w:rsidR="00013B82" w:rsidRPr="006E124E" w:rsidRDefault="00013B82" w:rsidP="00EF5FA6">
      <w:pPr>
        <w:widowControl/>
        <w:tabs>
          <w:tab w:val="left" w:pos="567"/>
        </w:tabs>
        <w:adjustRightInd/>
        <w:spacing w:line="240" w:lineRule="auto"/>
        <w:textAlignment w:val="auto"/>
        <w:rPr>
          <w:rFonts w:cs="Arial"/>
          <w:sz w:val="22"/>
          <w:szCs w:val="22"/>
          <w:lang w:val="es-MX"/>
        </w:rPr>
      </w:pPr>
    </w:p>
    <w:p w:rsidR="00F827CC" w:rsidRPr="006E124E" w:rsidRDefault="00F827CC" w:rsidP="00EF5FA6">
      <w:pPr>
        <w:pStyle w:val="Prrafodelista"/>
        <w:widowControl/>
        <w:numPr>
          <w:ilvl w:val="3"/>
          <w:numId w:val="1"/>
        </w:numPr>
        <w:tabs>
          <w:tab w:val="left" w:pos="567"/>
        </w:tabs>
        <w:adjustRightInd/>
        <w:spacing w:line="240" w:lineRule="auto"/>
        <w:ind w:left="1134" w:hanging="425"/>
        <w:textAlignment w:val="auto"/>
        <w:rPr>
          <w:rFonts w:cs="Arial"/>
          <w:sz w:val="22"/>
          <w:szCs w:val="22"/>
          <w:lang w:val="es-MX"/>
        </w:rPr>
      </w:pPr>
      <w:r w:rsidRPr="006E124E">
        <w:rPr>
          <w:rFonts w:cs="Arial"/>
          <w:sz w:val="22"/>
          <w:szCs w:val="22"/>
          <w:lang w:val="es-MX"/>
        </w:rPr>
        <w:t>Respecto a s</w:t>
      </w:r>
      <w:r w:rsidR="006B1776" w:rsidRPr="006E124E">
        <w:rPr>
          <w:rFonts w:cs="Arial"/>
          <w:sz w:val="22"/>
          <w:szCs w:val="22"/>
          <w:lang w:val="es-MX"/>
        </w:rPr>
        <w:t>í</w:t>
      </w:r>
      <w:r w:rsidRPr="006E124E">
        <w:rPr>
          <w:rFonts w:cs="Arial"/>
          <w:sz w:val="22"/>
          <w:szCs w:val="22"/>
          <w:lang w:val="es-MX"/>
        </w:rPr>
        <w:t xml:space="preserve"> la vigencia de la Resolución N° 019-2018 configura</w:t>
      </w:r>
      <w:r w:rsidR="00F17ED3" w:rsidRPr="006E124E">
        <w:rPr>
          <w:rFonts w:cs="Arial"/>
          <w:sz w:val="22"/>
          <w:szCs w:val="22"/>
          <w:lang w:val="es-MX"/>
        </w:rPr>
        <w:t>, en el presente caso,</w:t>
      </w:r>
      <w:r w:rsidRPr="006E124E">
        <w:rPr>
          <w:rFonts w:cs="Arial"/>
          <w:sz w:val="22"/>
          <w:szCs w:val="22"/>
          <w:lang w:val="es-MX"/>
        </w:rPr>
        <w:t xml:space="preserve"> la sustracción de la mat</w:t>
      </w:r>
      <w:r w:rsidR="00BA55BD" w:rsidRPr="006E124E">
        <w:rPr>
          <w:rFonts w:cs="Arial"/>
          <w:sz w:val="22"/>
          <w:szCs w:val="22"/>
          <w:lang w:val="es-MX"/>
        </w:rPr>
        <w:t>eria</w:t>
      </w:r>
      <w:r w:rsidR="00F17ED3" w:rsidRPr="006E124E">
        <w:rPr>
          <w:rFonts w:cs="Arial"/>
          <w:sz w:val="22"/>
          <w:szCs w:val="22"/>
          <w:lang w:val="es-MX"/>
        </w:rPr>
        <w:t xml:space="preserve"> del supuesto incumplimiento de la Resolución N° 2005,</w:t>
      </w:r>
      <w:r w:rsidR="00F47148" w:rsidRPr="006E124E">
        <w:rPr>
          <w:rFonts w:cs="Arial"/>
          <w:sz w:val="22"/>
          <w:szCs w:val="22"/>
          <w:lang w:val="es-MX"/>
        </w:rPr>
        <w:t xml:space="preserve"> y sobre el pronunciamiento de la SGCAN en el Dictamen N° 02-2018.</w:t>
      </w:r>
    </w:p>
    <w:p w:rsidR="000B7BBA" w:rsidRPr="006E124E" w:rsidRDefault="000B7BBA" w:rsidP="00EF5FA6">
      <w:pPr>
        <w:widowControl/>
        <w:tabs>
          <w:tab w:val="left" w:pos="567"/>
        </w:tabs>
        <w:adjustRightInd/>
        <w:spacing w:line="240" w:lineRule="auto"/>
        <w:textAlignment w:val="auto"/>
        <w:rPr>
          <w:rFonts w:cs="Arial"/>
          <w:sz w:val="22"/>
          <w:szCs w:val="22"/>
          <w:lang w:val="es-MX"/>
        </w:rPr>
      </w:pPr>
    </w:p>
    <w:p w:rsidR="00F827CC" w:rsidRPr="006E124E" w:rsidRDefault="006B1776" w:rsidP="00EF5FA6">
      <w:pPr>
        <w:pStyle w:val="Prrafodelista"/>
        <w:widowControl/>
        <w:numPr>
          <w:ilvl w:val="3"/>
          <w:numId w:val="1"/>
        </w:numPr>
        <w:tabs>
          <w:tab w:val="left" w:pos="567"/>
        </w:tabs>
        <w:adjustRightInd/>
        <w:spacing w:line="240" w:lineRule="auto"/>
        <w:ind w:left="1134" w:hanging="425"/>
        <w:textAlignment w:val="auto"/>
        <w:rPr>
          <w:rFonts w:cs="Arial"/>
          <w:sz w:val="22"/>
          <w:szCs w:val="22"/>
          <w:lang w:val="es-MX"/>
        </w:rPr>
      </w:pPr>
      <w:r w:rsidRPr="006E124E">
        <w:rPr>
          <w:rFonts w:cs="Arial"/>
          <w:sz w:val="22"/>
          <w:szCs w:val="22"/>
          <w:lang w:val="es-MX"/>
        </w:rPr>
        <w:lastRenderedPageBreak/>
        <w:t>Respecto a sí</w:t>
      </w:r>
      <w:r w:rsidR="000D1A07" w:rsidRPr="006E124E">
        <w:rPr>
          <w:rFonts w:cs="Arial"/>
          <w:sz w:val="22"/>
          <w:szCs w:val="22"/>
          <w:lang w:val="es-MX"/>
        </w:rPr>
        <w:t xml:space="preserve"> l</w:t>
      </w:r>
      <w:r w:rsidR="00290F16" w:rsidRPr="006E124E">
        <w:rPr>
          <w:rFonts w:cs="Arial"/>
          <w:sz w:val="22"/>
          <w:szCs w:val="22"/>
          <w:lang w:val="es-MX"/>
        </w:rPr>
        <w:t xml:space="preserve">a exigencia de pago de la medida de salvaguardia constituye un incumplimiento de </w:t>
      </w:r>
      <w:r w:rsidR="00196409" w:rsidRPr="006E124E">
        <w:rPr>
          <w:rFonts w:cs="Arial"/>
          <w:sz w:val="22"/>
          <w:szCs w:val="22"/>
          <w:lang w:val="es-MX"/>
        </w:rPr>
        <w:t>la Resolución N° 2005.</w:t>
      </w:r>
    </w:p>
    <w:p w:rsidR="005F43F1" w:rsidRPr="006E124E" w:rsidRDefault="009258D4" w:rsidP="00EF5FA6">
      <w:pPr>
        <w:pStyle w:val="Prrafodelista"/>
        <w:widowControl/>
        <w:numPr>
          <w:ilvl w:val="3"/>
          <w:numId w:val="1"/>
        </w:numPr>
        <w:tabs>
          <w:tab w:val="left" w:pos="567"/>
        </w:tabs>
        <w:adjustRightInd/>
        <w:spacing w:line="240" w:lineRule="auto"/>
        <w:ind w:left="1134" w:hanging="425"/>
        <w:textAlignment w:val="auto"/>
        <w:rPr>
          <w:rFonts w:cs="Arial"/>
          <w:sz w:val="22"/>
          <w:szCs w:val="22"/>
          <w:lang w:val="es-MX"/>
        </w:rPr>
      </w:pPr>
      <w:r w:rsidRPr="006E124E">
        <w:rPr>
          <w:rFonts w:cs="Arial"/>
          <w:sz w:val="22"/>
          <w:szCs w:val="22"/>
          <w:lang w:val="es-MX"/>
        </w:rPr>
        <w:t>Respecto a s</w:t>
      </w:r>
      <w:r w:rsidR="006B1776" w:rsidRPr="006E124E">
        <w:rPr>
          <w:rFonts w:cs="Arial"/>
          <w:sz w:val="22"/>
          <w:szCs w:val="22"/>
          <w:lang w:val="es-MX"/>
        </w:rPr>
        <w:t>í</w:t>
      </w:r>
      <w:r w:rsidRPr="006E124E">
        <w:rPr>
          <w:rFonts w:cs="Arial"/>
          <w:sz w:val="22"/>
          <w:szCs w:val="22"/>
          <w:lang w:val="es-MX"/>
        </w:rPr>
        <w:t xml:space="preserve"> lo dispuesto en el Resolución N° 2005</w:t>
      </w:r>
      <w:r w:rsidR="002243D6" w:rsidRPr="006E124E">
        <w:rPr>
          <w:rFonts w:cs="Arial"/>
          <w:sz w:val="22"/>
          <w:szCs w:val="22"/>
          <w:lang w:val="es-MX"/>
        </w:rPr>
        <w:t xml:space="preserve"> conlleva la obligación de devolver </w:t>
      </w:r>
      <w:r w:rsidR="002243D6" w:rsidRPr="006E124E">
        <w:rPr>
          <w:rFonts w:cs="Arial"/>
          <w:sz w:val="22"/>
          <w:szCs w:val="22"/>
        </w:rPr>
        <w:t>los valores exigidos</w:t>
      </w:r>
      <w:r w:rsidR="008B452F" w:rsidRPr="006E124E">
        <w:rPr>
          <w:rFonts w:cs="Arial"/>
          <w:sz w:val="22"/>
          <w:szCs w:val="22"/>
        </w:rPr>
        <w:t xml:space="preserve"> con anterioridad y posterioridad a </w:t>
      </w:r>
      <w:r w:rsidR="000D1A07" w:rsidRPr="006E124E">
        <w:rPr>
          <w:rFonts w:cs="Arial"/>
          <w:sz w:val="22"/>
          <w:szCs w:val="22"/>
        </w:rPr>
        <w:t>la vigencia de dicha Resolución</w:t>
      </w:r>
      <w:r w:rsidR="00D0231A" w:rsidRPr="006E124E">
        <w:rPr>
          <w:rFonts w:cs="Arial"/>
          <w:sz w:val="22"/>
          <w:szCs w:val="22"/>
        </w:rPr>
        <w:t>.</w:t>
      </w:r>
    </w:p>
    <w:p w:rsidR="003F43FD" w:rsidRPr="006E124E" w:rsidRDefault="003F43FD" w:rsidP="00EF5FA6">
      <w:pPr>
        <w:pStyle w:val="Prrafodelista"/>
        <w:widowControl/>
        <w:tabs>
          <w:tab w:val="left" w:pos="567"/>
        </w:tabs>
        <w:adjustRightInd/>
        <w:spacing w:line="240" w:lineRule="auto"/>
        <w:ind w:left="1134"/>
        <w:textAlignment w:val="auto"/>
        <w:rPr>
          <w:rFonts w:cs="Arial"/>
          <w:sz w:val="22"/>
          <w:szCs w:val="22"/>
          <w:lang w:val="es-MX"/>
        </w:rPr>
      </w:pPr>
    </w:p>
    <w:p w:rsidR="00E56901" w:rsidRPr="006E124E" w:rsidRDefault="00F30057" w:rsidP="00EF5FA6">
      <w:pPr>
        <w:pStyle w:val="Prrafodelista"/>
        <w:widowControl/>
        <w:numPr>
          <w:ilvl w:val="0"/>
          <w:numId w:val="1"/>
        </w:numPr>
        <w:tabs>
          <w:tab w:val="left" w:pos="851"/>
        </w:tabs>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A</w:t>
      </w:r>
      <w:r w:rsidR="00E56901" w:rsidRPr="006E124E">
        <w:rPr>
          <w:rFonts w:cs="Arial"/>
          <w:sz w:val="22"/>
          <w:szCs w:val="22"/>
          <w:lang w:val="es-MX"/>
        </w:rPr>
        <w:t xml:space="preserve"> continuación, se señala el análisis de esta SGCAN respecto de cada uno de los literales precedentes:</w:t>
      </w:r>
    </w:p>
    <w:p w:rsidR="00013B82" w:rsidRPr="006E124E" w:rsidRDefault="00013B82" w:rsidP="00EF5FA6">
      <w:pPr>
        <w:widowControl/>
        <w:tabs>
          <w:tab w:val="left" w:pos="567"/>
        </w:tabs>
        <w:adjustRightInd/>
        <w:spacing w:line="240" w:lineRule="auto"/>
        <w:ind w:left="1134" w:hanging="425"/>
        <w:textAlignment w:val="auto"/>
        <w:rPr>
          <w:rFonts w:cs="Arial"/>
          <w:b/>
          <w:sz w:val="22"/>
          <w:szCs w:val="22"/>
          <w:lang w:val="es-MX"/>
        </w:rPr>
      </w:pPr>
    </w:p>
    <w:p w:rsidR="00F827CC" w:rsidRPr="006E124E" w:rsidRDefault="000D7E08" w:rsidP="00EF5FA6">
      <w:pPr>
        <w:widowControl/>
        <w:tabs>
          <w:tab w:val="left" w:pos="567"/>
        </w:tabs>
        <w:adjustRightInd/>
        <w:spacing w:line="240" w:lineRule="auto"/>
        <w:ind w:left="1134" w:hanging="425"/>
        <w:textAlignment w:val="auto"/>
        <w:rPr>
          <w:rFonts w:cs="Arial"/>
          <w:b/>
          <w:sz w:val="22"/>
          <w:szCs w:val="22"/>
          <w:lang w:val="es-MX"/>
        </w:rPr>
      </w:pPr>
      <w:r w:rsidRPr="006E124E">
        <w:rPr>
          <w:rFonts w:cs="Arial"/>
          <w:b/>
          <w:sz w:val="22"/>
          <w:szCs w:val="22"/>
          <w:lang w:val="es-MX"/>
        </w:rPr>
        <w:t>a</w:t>
      </w:r>
      <w:r w:rsidR="00013B82" w:rsidRPr="006E124E">
        <w:rPr>
          <w:rFonts w:cs="Arial"/>
          <w:b/>
          <w:sz w:val="22"/>
          <w:szCs w:val="22"/>
          <w:lang w:val="es-MX"/>
        </w:rPr>
        <w:t xml:space="preserve">) </w:t>
      </w:r>
      <w:r w:rsidR="00013B82" w:rsidRPr="006E124E">
        <w:rPr>
          <w:rFonts w:cs="Arial"/>
          <w:b/>
          <w:sz w:val="22"/>
          <w:szCs w:val="22"/>
          <w:lang w:val="es-MX"/>
        </w:rPr>
        <w:tab/>
      </w:r>
      <w:r w:rsidR="00F827CC" w:rsidRPr="006E124E">
        <w:rPr>
          <w:rFonts w:cs="Arial"/>
          <w:b/>
          <w:sz w:val="22"/>
          <w:szCs w:val="22"/>
          <w:lang w:val="es-MX"/>
        </w:rPr>
        <w:t>Respecto a si la vigencia de la Resolución N° 019-2018 configura</w:t>
      </w:r>
      <w:r w:rsidR="00047E66" w:rsidRPr="006E124E">
        <w:rPr>
          <w:rFonts w:cs="Arial"/>
          <w:b/>
          <w:sz w:val="22"/>
          <w:szCs w:val="22"/>
          <w:lang w:val="es-MX"/>
        </w:rPr>
        <w:t>, en el presente caso,</w:t>
      </w:r>
      <w:r w:rsidR="00F827CC" w:rsidRPr="006E124E">
        <w:rPr>
          <w:rFonts w:cs="Arial"/>
          <w:b/>
          <w:sz w:val="22"/>
          <w:szCs w:val="22"/>
          <w:lang w:val="es-MX"/>
        </w:rPr>
        <w:t xml:space="preserve"> la sustracción de la mat</w:t>
      </w:r>
      <w:r w:rsidR="002002D7" w:rsidRPr="006E124E">
        <w:rPr>
          <w:rFonts w:cs="Arial"/>
          <w:b/>
          <w:sz w:val="22"/>
          <w:szCs w:val="22"/>
          <w:lang w:val="es-MX"/>
        </w:rPr>
        <w:t>eria</w:t>
      </w:r>
      <w:r w:rsidR="00047E66" w:rsidRPr="006E124E">
        <w:rPr>
          <w:rFonts w:cs="Arial"/>
          <w:b/>
          <w:sz w:val="22"/>
          <w:szCs w:val="22"/>
          <w:lang w:val="es-MX"/>
        </w:rPr>
        <w:t xml:space="preserve"> del supuesto incumplimiento de la Resolución N° 2005,</w:t>
      </w:r>
      <w:r w:rsidR="009E1A00" w:rsidRPr="006E124E">
        <w:rPr>
          <w:rFonts w:cs="Arial"/>
          <w:b/>
          <w:sz w:val="22"/>
          <w:szCs w:val="22"/>
          <w:lang w:val="es-MX"/>
        </w:rPr>
        <w:t xml:space="preserve"> y sobre el pronunciamiento de la SGCAN en el Dictamen </w:t>
      </w:r>
      <w:r w:rsidR="00F47148" w:rsidRPr="006E124E">
        <w:rPr>
          <w:rFonts w:cs="Arial"/>
          <w:b/>
          <w:sz w:val="22"/>
          <w:szCs w:val="22"/>
          <w:lang w:val="es-MX"/>
        </w:rPr>
        <w:t xml:space="preserve">N° </w:t>
      </w:r>
      <w:r w:rsidR="009E1A00" w:rsidRPr="006E124E">
        <w:rPr>
          <w:rFonts w:cs="Arial"/>
          <w:b/>
          <w:sz w:val="22"/>
          <w:szCs w:val="22"/>
          <w:lang w:val="es-MX"/>
        </w:rPr>
        <w:t>02-2018</w:t>
      </w:r>
      <w:r w:rsidR="002002D7" w:rsidRPr="006E124E">
        <w:rPr>
          <w:rFonts w:cs="Arial"/>
          <w:b/>
          <w:sz w:val="22"/>
          <w:szCs w:val="22"/>
          <w:lang w:val="es-MX"/>
        </w:rPr>
        <w:t>:</w:t>
      </w:r>
    </w:p>
    <w:p w:rsidR="00F827CC" w:rsidRPr="006E124E" w:rsidRDefault="00F827CC" w:rsidP="00EF5FA6">
      <w:pPr>
        <w:widowControl/>
        <w:tabs>
          <w:tab w:val="left" w:pos="567"/>
        </w:tabs>
        <w:adjustRightInd/>
        <w:spacing w:line="240" w:lineRule="auto"/>
        <w:textAlignment w:val="auto"/>
        <w:rPr>
          <w:rFonts w:cs="Arial"/>
          <w:b/>
          <w:sz w:val="22"/>
          <w:szCs w:val="22"/>
          <w:lang w:val="es-MX"/>
        </w:rPr>
      </w:pPr>
    </w:p>
    <w:p w:rsidR="00956FDF" w:rsidRPr="006E124E" w:rsidRDefault="00956FDF" w:rsidP="00EF5FA6">
      <w:pPr>
        <w:pStyle w:val="Prrafodelista"/>
        <w:widowControl/>
        <w:tabs>
          <w:tab w:val="left" w:pos="851"/>
        </w:tabs>
        <w:adjustRightInd/>
        <w:spacing w:line="240" w:lineRule="auto"/>
        <w:ind w:left="709"/>
        <w:contextualSpacing w:val="0"/>
        <w:textAlignment w:val="auto"/>
        <w:rPr>
          <w:rFonts w:cs="Arial"/>
          <w:i/>
          <w:sz w:val="22"/>
          <w:szCs w:val="22"/>
          <w:u w:val="single"/>
          <w:lang w:val="es-MX"/>
        </w:rPr>
      </w:pPr>
      <w:r w:rsidRPr="006E124E">
        <w:rPr>
          <w:rFonts w:cs="Arial"/>
          <w:i/>
          <w:sz w:val="22"/>
          <w:szCs w:val="22"/>
          <w:u w:val="single"/>
          <w:lang w:val="es-MX"/>
        </w:rPr>
        <w:t>Respecto a s</w:t>
      </w:r>
      <w:r w:rsidR="00047E66" w:rsidRPr="006E124E">
        <w:rPr>
          <w:rFonts w:cs="Arial"/>
          <w:i/>
          <w:sz w:val="22"/>
          <w:szCs w:val="22"/>
          <w:u w:val="single"/>
          <w:lang w:val="es-MX"/>
        </w:rPr>
        <w:t>í</w:t>
      </w:r>
      <w:r w:rsidRPr="006E124E">
        <w:rPr>
          <w:rFonts w:cs="Arial"/>
          <w:i/>
          <w:sz w:val="22"/>
          <w:szCs w:val="22"/>
          <w:u w:val="single"/>
          <w:lang w:val="es-MX"/>
        </w:rPr>
        <w:t xml:space="preserve"> la vigencia de la Resolución N° 019-2018 configura</w:t>
      </w:r>
      <w:r w:rsidR="00047E66" w:rsidRPr="006E124E">
        <w:rPr>
          <w:rFonts w:cs="Arial"/>
          <w:i/>
          <w:sz w:val="22"/>
          <w:szCs w:val="22"/>
          <w:u w:val="single"/>
          <w:lang w:val="es-MX"/>
        </w:rPr>
        <w:t>, en el presente caso,</w:t>
      </w:r>
      <w:r w:rsidRPr="006E124E">
        <w:rPr>
          <w:rFonts w:cs="Arial"/>
          <w:i/>
          <w:sz w:val="22"/>
          <w:szCs w:val="22"/>
          <w:u w:val="single"/>
          <w:lang w:val="es-MX"/>
        </w:rPr>
        <w:t xml:space="preserve"> la sustracción de la materia</w:t>
      </w:r>
    </w:p>
    <w:p w:rsidR="00956FDF" w:rsidRPr="006E124E" w:rsidRDefault="00956FDF" w:rsidP="00EF5FA6">
      <w:pPr>
        <w:pStyle w:val="Prrafodelista"/>
        <w:widowControl/>
        <w:tabs>
          <w:tab w:val="left" w:pos="851"/>
        </w:tabs>
        <w:adjustRightInd/>
        <w:spacing w:line="240" w:lineRule="auto"/>
        <w:ind w:left="709"/>
        <w:contextualSpacing w:val="0"/>
        <w:textAlignment w:val="auto"/>
        <w:rPr>
          <w:rFonts w:cs="Arial"/>
          <w:sz w:val="22"/>
          <w:szCs w:val="22"/>
          <w:lang w:val="es-MX"/>
        </w:rPr>
      </w:pPr>
    </w:p>
    <w:p w:rsidR="007B2DE3" w:rsidRPr="006E124E" w:rsidRDefault="001B235A" w:rsidP="00EF5FA6">
      <w:pPr>
        <w:pStyle w:val="Prrafodelista"/>
        <w:widowControl/>
        <w:numPr>
          <w:ilvl w:val="0"/>
          <w:numId w:val="1"/>
        </w:numPr>
        <w:tabs>
          <w:tab w:val="left" w:pos="851"/>
        </w:tabs>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L</w:t>
      </w:r>
      <w:r w:rsidR="00F2715B" w:rsidRPr="006E124E">
        <w:rPr>
          <w:rFonts w:cs="Arial"/>
          <w:sz w:val="22"/>
          <w:szCs w:val="22"/>
          <w:lang w:val="es-MX"/>
        </w:rPr>
        <w:t xml:space="preserve">a Reclamada ha señalado que </w:t>
      </w:r>
      <w:r w:rsidR="00DA475A" w:rsidRPr="006E124E">
        <w:rPr>
          <w:rFonts w:cs="Arial"/>
          <w:sz w:val="22"/>
          <w:szCs w:val="22"/>
          <w:lang w:val="es-MX"/>
        </w:rPr>
        <w:t>con la expedición de la Resolución N° 019-2018, mediante la cual se levantó la medida correctiva aplicada a las importaciones, la pretensión de la Reclamante</w:t>
      </w:r>
      <w:r w:rsidR="006A3E7F" w:rsidRPr="006E124E">
        <w:rPr>
          <w:rFonts w:cs="Arial"/>
          <w:sz w:val="22"/>
          <w:szCs w:val="22"/>
          <w:lang w:val="es-MX"/>
        </w:rPr>
        <w:t xml:space="preserve"> queda insubsistente en virtud a</w:t>
      </w:r>
      <w:r w:rsidR="00DA475A" w:rsidRPr="006E124E">
        <w:rPr>
          <w:rFonts w:cs="Arial"/>
          <w:sz w:val="22"/>
          <w:szCs w:val="22"/>
          <w:lang w:val="es-MX"/>
        </w:rPr>
        <w:t xml:space="preserve"> la </w:t>
      </w:r>
      <w:r w:rsidR="006A3E7F" w:rsidRPr="006E124E">
        <w:rPr>
          <w:rFonts w:cs="Arial"/>
          <w:sz w:val="22"/>
          <w:szCs w:val="22"/>
          <w:lang w:val="es-MX"/>
        </w:rPr>
        <w:t xml:space="preserve">figura de la </w:t>
      </w:r>
      <w:r w:rsidR="00DA475A" w:rsidRPr="006E124E">
        <w:rPr>
          <w:rFonts w:cs="Arial"/>
          <w:sz w:val="22"/>
          <w:szCs w:val="22"/>
          <w:lang w:val="es-MX"/>
        </w:rPr>
        <w:t xml:space="preserve">sustracción de la materia. </w:t>
      </w:r>
    </w:p>
    <w:p w:rsidR="00C82427" w:rsidRPr="006E124E" w:rsidRDefault="00C82427" w:rsidP="00EF5FA6">
      <w:pPr>
        <w:pStyle w:val="Prrafodelista"/>
        <w:widowControl/>
        <w:tabs>
          <w:tab w:val="left" w:pos="851"/>
        </w:tabs>
        <w:adjustRightInd/>
        <w:spacing w:line="240" w:lineRule="auto"/>
        <w:ind w:left="709"/>
        <w:contextualSpacing w:val="0"/>
        <w:textAlignment w:val="auto"/>
        <w:rPr>
          <w:rFonts w:cs="Arial"/>
          <w:strike/>
          <w:sz w:val="22"/>
          <w:szCs w:val="22"/>
          <w:lang w:val="es-MX"/>
        </w:rPr>
      </w:pPr>
    </w:p>
    <w:p w:rsidR="006353A7" w:rsidRPr="006E124E" w:rsidRDefault="00047E66" w:rsidP="00EF5FA6">
      <w:pPr>
        <w:pStyle w:val="Prrafodelista"/>
        <w:widowControl/>
        <w:numPr>
          <w:ilvl w:val="0"/>
          <w:numId w:val="1"/>
        </w:numPr>
        <w:tabs>
          <w:tab w:val="left" w:pos="851"/>
        </w:tabs>
        <w:adjustRightInd/>
        <w:spacing w:line="240" w:lineRule="auto"/>
        <w:ind w:left="709" w:hanging="709"/>
        <w:contextualSpacing w:val="0"/>
        <w:textAlignment w:val="auto"/>
        <w:rPr>
          <w:rFonts w:cs="Arial"/>
          <w:sz w:val="22"/>
          <w:szCs w:val="22"/>
        </w:rPr>
      </w:pPr>
      <w:r w:rsidRPr="006E124E">
        <w:rPr>
          <w:rFonts w:cs="Arial"/>
          <w:sz w:val="22"/>
          <w:szCs w:val="22"/>
          <w:lang w:val="es-MX"/>
        </w:rPr>
        <w:t xml:space="preserve">Al respecto, </w:t>
      </w:r>
      <w:r w:rsidR="00726DA4" w:rsidRPr="006E124E">
        <w:rPr>
          <w:rFonts w:cs="Arial"/>
          <w:sz w:val="22"/>
          <w:szCs w:val="22"/>
          <w:lang w:val="es-MX"/>
        </w:rPr>
        <w:t xml:space="preserve">con relación a la sustracción de la materia alegada por la Reclamada, </w:t>
      </w:r>
      <w:r w:rsidR="006353A7" w:rsidRPr="006E124E">
        <w:rPr>
          <w:rFonts w:cs="Arial"/>
          <w:sz w:val="22"/>
          <w:szCs w:val="22"/>
          <w:lang w:val="es-MX"/>
        </w:rPr>
        <w:t>cabe traer a colación el pronunciamiento vertido por el TJCA</w:t>
      </w:r>
      <w:r w:rsidR="003826BB" w:rsidRPr="006E124E">
        <w:rPr>
          <w:rFonts w:cs="Arial"/>
          <w:sz w:val="22"/>
          <w:szCs w:val="22"/>
          <w:lang w:val="es-MX"/>
        </w:rPr>
        <w:t xml:space="preserve">, </w:t>
      </w:r>
      <w:r w:rsidR="006353A7" w:rsidRPr="006E124E">
        <w:rPr>
          <w:rFonts w:cs="Arial"/>
          <w:sz w:val="22"/>
          <w:szCs w:val="22"/>
          <w:lang w:val="es-MX"/>
        </w:rPr>
        <w:t xml:space="preserve">en los </w:t>
      </w:r>
      <w:r w:rsidR="006353A7" w:rsidRPr="006E124E">
        <w:rPr>
          <w:rFonts w:cs="Arial"/>
          <w:sz w:val="22"/>
          <w:szCs w:val="22"/>
        </w:rPr>
        <w:t xml:space="preserve">Procesos Acumulados </w:t>
      </w:r>
      <w:r w:rsidR="002907F8" w:rsidRPr="006E124E">
        <w:rPr>
          <w:rFonts w:cs="Arial"/>
          <w:sz w:val="22"/>
          <w:szCs w:val="22"/>
        </w:rPr>
        <w:t xml:space="preserve">N° </w:t>
      </w:r>
      <w:r w:rsidR="006353A7" w:rsidRPr="006E124E">
        <w:rPr>
          <w:rFonts w:cs="Arial"/>
          <w:sz w:val="22"/>
          <w:szCs w:val="22"/>
        </w:rPr>
        <w:t xml:space="preserve">06-AI-2015, </w:t>
      </w:r>
      <w:r w:rsidR="002907F8" w:rsidRPr="006E124E">
        <w:rPr>
          <w:rFonts w:cs="Arial"/>
          <w:sz w:val="22"/>
          <w:szCs w:val="22"/>
        </w:rPr>
        <w:t xml:space="preserve">N° </w:t>
      </w:r>
      <w:r w:rsidR="006353A7" w:rsidRPr="006E124E">
        <w:rPr>
          <w:rFonts w:cs="Arial"/>
          <w:sz w:val="22"/>
          <w:szCs w:val="22"/>
        </w:rPr>
        <w:t xml:space="preserve">07-AI-2015, </w:t>
      </w:r>
      <w:r w:rsidR="002907F8" w:rsidRPr="006E124E">
        <w:rPr>
          <w:rFonts w:cs="Arial"/>
          <w:sz w:val="22"/>
          <w:szCs w:val="22"/>
        </w:rPr>
        <w:t xml:space="preserve">N° </w:t>
      </w:r>
      <w:r w:rsidR="006353A7" w:rsidRPr="006E124E">
        <w:rPr>
          <w:rFonts w:cs="Arial"/>
          <w:sz w:val="22"/>
          <w:szCs w:val="22"/>
        </w:rPr>
        <w:t>08-AI-2015</w:t>
      </w:r>
      <w:r w:rsidR="002907F8" w:rsidRPr="006E124E">
        <w:rPr>
          <w:rFonts w:cs="Arial"/>
          <w:sz w:val="22"/>
          <w:szCs w:val="22"/>
        </w:rPr>
        <w:t xml:space="preserve"> y</w:t>
      </w:r>
      <w:r w:rsidR="006353A7" w:rsidRPr="006E124E">
        <w:rPr>
          <w:rFonts w:cs="Arial"/>
          <w:sz w:val="22"/>
          <w:szCs w:val="22"/>
        </w:rPr>
        <w:t xml:space="preserve"> </w:t>
      </w:r>
      <w:r w:rsidR="002907F8" w:rsidRPr="006E124E">
        <w:rPr>
          <w:rFonts w:cs="Arial"/>
          <w:sz w:val="22"/>
          <w:szCs w:val="22"/>
        </w:rPr>
        <w:t xml:space="preserve">N° </w:t>
      </w:r>
      <w:r w:rsidR="006353A7" w:rsidRPr="006E124E">
        <w:rPr>
          <w:rFonts w:cs="Arial"/>
          <w:sz w:val="22"/>
          <w:szCs w:val="22"/>
        </w:rPr>
        <w:t>09-AI-2015:</w:t>
      </w:r>
    </w:p>
    <w:p w:rsidR="006353A7" w:rsidRPr="006E124E" w:rsidRDefault="006353A7" w:rsidP="00EF5FA6">
      <w:pPr>
        <w:pStyle w:val="Prrafodelista"/>
        <w:spacing w:line="240" w:lineRule="auto"/>
        <w:ind w:left="1134"/>
        <w:rPr>
          <w:rFonts w:cs="Arial"/>
          <w:sz w:val="22"/>
          <w:szCs w:val="22"/>
        </w:rPr>
      </w:pPr>
    </w:p>
    <w:p w:rsidR="006353A7" w:rsidRPr="006E124E" w:rsidRDefault="006353A7" w:rsidP="00EF5FA6">
      <w:pPr>
        <w:pStyle w:val="Prrafodelista"/>
        <w:spacing w:line="240" w:lineRule="auto"/>
        <w:ind w:left="1134"/>
        <w:rPr>
          <w:rFonts w:cs="Arial"/>
          <w:i/>
          <w:sz w:val="22"/>
          <w:szCs w:val="22"/>
        </w:rPr>
      </w:pPr>
      <w:r w:rsidRPr="006E124E">
        <w:rPr>
          <w:rFonts w:cs="Arial"/>
          <w:sz w:val="22"/>
          <w:szCs w:val="22"/>
        </w:rPr>
        <w:t>“</w:t>
      </w:r>
      <w:r w:rsidRPr="006E124E">
        <w:rPr>
          <w:rFonts w:cs="Arial"/>
          <w:i/>
          <w:sz w:val="22"/>
          <w:szCs w:val="22"/>
        </w:rPr>
        <w:t xml:space="preserve">3.2.3. Sobre el particular, </w:t>
      </w:r>
      <w:r w:rsidRPr="006E124E">
        <w:rPr>
          <w:rFonts w:cs="Arial"/>
          <w:i/>
          <w:sz w:val="22"/>
          <w:szCs w:val="22"/>
          <w:u w:val="single"/>
        </w:rPr>
        <w:t>este Tribunal considera que tomando en cuenta que la Acción de Incumplimiento comunitaria tiene por finalidad que los Países Miembros cumplan las disposiciones del ordenamiento jurídico comunitario andino, este instrumento procesal solo tendrá sentido ante una conducta verificable y susceptible de ser revertida en el tiempo presente.</w:t>
      </w:r>
      <w:r w:rsidRPr="006E124E">
        <w:rPr>
          <w:rFonts w:cs="Arial"/>
          <w:i/>
          <w:sz w:val="22"/>
          <w:szCs w:val="22"/>
        </w:rPr>
        <w:t xml:space="preserve"> Solo en dichos supuestos el TJCA podrá ordenar al país el cumplimiento de las obligaciones y compromisos asumidos por los Países </w:t>
      </w:r>
      <w:r w:rsidR="0036193E" w:rsidRPr="006E124E">
        <w:rPr>
          <w:rFonts w:cs="Arial"/>
          <w:i/>
          <w:sz w:val="22"/>
          <w:szCs w:val="22"/>
        </w:rPr>
        <w:t>Miembros de la Comunidad Andina.</w:t>
      </w:r>
      <w:r w:rsidRPr="006E124E">
        <w:rPr>
          <w:rFonts w:cs="Arial"/>
          <w:i/>
          <w:sz w:val="22"/>
          <w:szCs w:val="22"/>
        </w:rPr>
        <w:t xml:space="preserve"> </w:t>
      </w:r>
    </w:p>
    <w:p w:rsidR="006353A7" w:rsidRPr="006E124E" w:rsidRDefault="006353A7" w:rsidP="00EF5FA6">
      <w:pPr>
        <w:pStyle w:val="Prrafodelista"/>
        <w:spacing w:line="240" w:lineRule="auto"/>
        <w:ind w:left="1134"/>
        <w:rPr>
          <w:rFonts w:cs="Arial"/>
          <w:i/>
          <w:sz w:val="22"/>
          <w:szCs w:val="22"/>
        </w:rPr>
      </w:pPr>
    </w:p>
    <w:p w:rsidR="006353A7" w:rsidRPr="006E124E" w:rsidRDefault="006353A7" w:rsidP="00EF5FA6">
      <w:pPr>
        <w:pStyle w:val="Prrafodelista"/>
        <w:spacing w:line="240" w:lineRule="auto"/>
        <w:ind w:left="1134"/>
        <w:rPr>
          <w:rFonts w:cs="Arial"/>
          <w:i/>
          <w:sz w:val="22"/>
          <w:szCs w:val="22"/>
        </w:rPr>
      </w:pPr>
      <w:r w:rsidRPr="006E124E">
        <w:rPr>
          <w:rFonts w:cs="Arial"/>
          <w:i/>
          <w:sz w:val="22"/>
          <w:szCs w:val="22"/>
        </w:rPr>
        <w:t>(…)</w:t>
      </w:r>
    </w:p>
    <w:p w:rsidR="00B30C14" w:rsidRPr="006E124E" w:rsidRDefault="00B30C14" w:rsidP="00EF5FA6">
      <w:pPr>
        <w:pStyle w:val="Prrafodelista"/>
        <w:spacing w:line="240" w:lineRule="auto"/>
        <w:ind w:left="1134"/>
        <w:rPr>
          <w:rFonts w:cs="Arial"/>
          <w:i/>
          <w:sz w:val="22"/>
          <w:szCs w:val="22"/>
        </w:rPr>
      </w:pPr>
    </w:p>
    <w:p w:rsidR="00B30C14" w:rsidRPr="006E124E" w:rsidRDefault="00B30C14" w:rsidP="00EF5FA6">
      <w:pPr>
        <w:pStyle w:val="Prrafodelista"/>
        <w:spacing w:line="240" w:lineRule="auto"/>
        <w:ind w:left="1134"/>
        <w:rPr>
          <w:rFonts w:cs="Arial"/>
          <w:i/>
          <w:sz w:val="22"/>
          <w:szCs w:val="22"/>
        </w:rPr>
      </w:pPr>
      <w:r w:rsidRPr="006E124E">
        <w:rPr>
          <w:rFonts w:cs="Arial"/>
          <w:i/>
          <w:sz w:val="22"/>
          <w:szCs w:val="22"/>
        </w:rPr>
        <w:t xml:space="preserve">3.2.5. En ese sentido las conductas que podrían ameritar la activación de la Acción de Incumplimiento solo serían aquellas que resulten relevantes en el marco de la normativa comunitaria andina; es decir, </w:t>
      </w:r>
      <w:r w:rsidRPr="006E124E">
        <w:rPr>
          <w:rFonts w:cs="Arial"/>
          <w:i/>
          <w:sz w:val="22"/>
          <w:szCs w:val="22"/>
          <w:u w:val="single"/>
        </w:rPr>
        <w:t>que generen un incumplimiento susceptible de ser apreciado en el presente</w:t>
      </w:r>
      <w:r w:rsidRPr="006E124E">
        <w:rPr>
          <w:rFonts w:cs="Arial"/>
          <w:i/>
          <w:sz w:val="22"/>
          <w:szCs w:val="22"/>
        </w:rPr>
        <w:t xml:space="preserve"> y que requiera se revertido para garantizar la eficacia del ordenamiento jurídico comunitario andino. De esta manera, </w:t>
      </w:r>
      <w:r w:rsidRPr="006E124E">
        <w:rPr>
          <w:rFonts w:cs="Arial"/>
          <w:i/>
          <w:sz w:val="22"/>
          <w:szCs w:val="22"/>
          <w:u w:val="single"/>
        </w:rPr>
        <w:t>el TJCA no se encontraría facultado a emitir pronunciamiento en aquellas situaciones en las que los incumplimientos hayan acontecido en el pasado y no subsistan en el presente</w:t>
      </w:r>
      <w:r w:rsidRPr="006E124E">
        <w:rPr>
          <w:rFonts w:cs="Arial"/>
          <w:i/>
          <w:sz w:val="22"/>
          <w:szCs w:val="22"/>
        </w:rPr>
        <w:t>.</w:t>
      </w:r>
    </w:p>
    <w:p w:rsidR="00B30C14" w:rsidRPr="006E124E" w:rsidRDefault="00B30C14" w:rsidP="00EF5FA6">
      <w:pPr>
        <w:pStyle w:val="Prrafodelista"/>
        <w:spacing w:line="240" w:lineRule="auto"/>
        <w:ind w:left="1134"/>
        <w:rPr>
          <w:rFonts w:cs="Arial"/>
          <w:i/>
          <w:sz w:val="22"/>
          <w:szCs w:val="22"/>
        </w:rPr>
      </w:pPr>
    </w:p>
    <w:p w:rsidR="00B30C14" w:rsidRPr="006E124E" w:rsidRDefault="00B30C14" w:rsidP="00EF5FA6">
      <w:pPr>
        <w:pStyle w:val="Prrafodelista"/>
        <w:spacing w:line="240" w:lineRule="auto"/>
        <w:ind w:left="1134"/>
        <w:rPr>
          <w:rFonts w:cs="Arial"/>
          <w:i/>
          <w:sz w:val="22"/>
          <w:szCs w:val="22"/>
        </w:rPr>
      </w:pPr>
      <w:r w:rsidRPr="006E124E">
        <w:rPr>
          <w:rFonts w:cs="Arial"/>
          <w:i/>
          <w:sz w:val="22"/>
          <w:szCs w:val="22"/>
        </w:rPr>
        <w:t>(…)</w:t>
      </w:r>
    </w:p>
    <w:p w:rsidR="006353A7" w:rsidRPr="006E124E" w:rsidRDefault="006353A7" w:rsidP="00EF5FA6">
      <w:pPr>
        <w:pStyle w:val="Prrafodelista"/>
        <w:spacing w:line="240" w:lineRule="auto"/>
        <w:ind w:left="1134"/>
        <w:rPr>
          <w:rFonts w:cs="Arial"/>
          <w:i/>
          <w:sz w:val="22"/>
          <w:szCs w:val="22"/>
        </w:rPr>
      </w:pPr>
    </w:p>
    <w:p w:rsidR="006353A7" w:rsidRPr="006E124E" w:rsidRDefault="006353A7" w:rsidP="00EF5FA6">
      <w:pPr>
        <w:pStyle w:val="Textonotapie"/>
        <w:spacing w:line="240" w:lineRule="auto"/>
        <w:ind w:left="1134"/>
        <w:rPr>
          <w:rFonts w:cs="Arial"/>
          <w:sz w:val="22"/>
          <w:szCs w:val="22"/>
        </w:rPr>
      </w:pPr>
      <w:r w:rsidRPr="006E124E">
        <w:rPr>
          <w:rFonts w:cs="Arial"/>
          <w:i/>
          <w:sz w:val="22"/>
          <w:szCs w:val="22"/>
        </w:rPr>
        <w:t xml:space="preserve">3.2.17. </w:t>
      </w:r>
      <w:r w:rsidRPr="006E124E">
        <w:rPr>
          <w:rFonts w:cs="Arial"/>
          <w:i/>
          <w:sz w:val="22"/>
          <w:szCs w:val="22"/>
          <w:u w:val="single"/>
        </w:rPr>
        <w:t>Como se puede observar, al constatar que la medida cuestionada había sido derogada, el TJCAN declaró solamente que ‘a la fecha cesó el incumplimiento objeto de la demanda’. De esta manera el TJCAN corroboró la postura que sostiene que su pronunciamiento, en una Acción de Incumplimiento, solo tiene sentido ante una conducta que materialice un incumplimiento verificable y susceptible de ser revertido en el tiempo</w:t>
      </w:r>
      <w:r w:rsidRPr="006E124E">
        <w:rPr>
          <w:rFonts w:cs="Arial"/>
          <w:sz w:val="22"/>
          <w:szCs w:val="22"/>
        </w:rPr>
        <w:t>.”</w:t>
      </w:r>
      <w:r w:rsidRPr="006E124E">
        <w:rPr>
          <w:rStyle w:val="Refdenotaalpie"/>
          <w:rFonts w:cs="Arial"/>
          <w:sz w:val="22"/>
          <w:szCs w:val="22"/>
        </w:rPr>
        <w:footnoteReference w:id="25"/>
      </w:r>
    </w:p>
    <w:p w:rsidR="006353A7" w:rsidRPr="006E124E" w:rsidRDefault="006353A7" w:rsidP="00EF5FA6">
      <w:pPr>
        <w:pStyle w:val="Prrafodelista"/>
        <w:widowControl/>
        <w:tabs>
          <w:tab w:val="left" w:pos="851"/>
        </w:tabs>
        <w:adjustRightInd/>
        <w:spacing w:line="240" w:lineRule="auto"/>
        <w:ind w:left="709"/>
        <w:contextualSpacing w:val="0"/>
        <w:textAlignment w:val="auto"/>
        <w:rPr>
          <w:rFonts w:cs="Arial"/>
          <w:sz w:val="22"/>
          <w:szCs w:val="22"/>
          <w:lang w:val="es-MX"/>
        </w:rPr>
      </w:pPr>
    </w:p>
    <w:p w:rsidR="00661E4D" w:rsidRPr="006E124E" w:rsidRDefault="00663E7C" w:rsidP="00EF5FA6">
      <w:pPr>
        <w:pStyle w:val="Prrafodelista"/>
        <w:widowControl/>
        <w:numPr>
          <w:ilvl w:val="0"/>
          <w:numId w:val="1"/>
        </w:numPr>
        <w:tabs>
          <w:tab w:val="left" w:pos="851"/>
        </w:tabs>
        <w:adjustRightInd/>
        <w:spacing w:line="240" w:lineRule="auto"/>
        <w:ind w:left="709" w:hanging="709"/>
        <w:contextualSpacing w:val="0"/>
        <w:textAlignment w:val="auto"/>
        <w:rPr>
          <w:rFonts w:cs="Arial"/>
          <w:sz w:val="22"/>
          <w:szCs w:val="22"/>
          <w:lang w:val="es-MX"/>
        </w:rPr>
      </w:pPr>
      <w:r w:rsidRPr="006E124E">
        <w:rPr>
          <w:rFonts w:cs="Arial"/>
          <w:sz w:val="22"/>
          <w:szCs w:val="22"/>
          <w:lang w:val="es-MX"/>
        </w:rPr>
        <w:t xml:space="preserve">De acuerdo con lo señalado por el TJCA, la finalidad de la acción de incumplimiento es que los Países Miembros cumplan las disposiciones del ordenamiento jurídico </w:t>
      </w:r>
      <w:r w:rsidRPr="006E124E">
        <w:rPr>
          <w:rFonts w:cs="Arial"/>
          <w:sz w:val="22"/>
          <w:szCs w:val="22"/>
          <w:lang w:val="es-MX"/>
        </w:rPr>
        <w:lastRenderedPageBreak/>
        <w:t xml:space="preserve">andino. En esa línea, el TJCA precisa que las conductas que podrían ameritar la activación de la Acción de Incumplimiento solo serían </w:t>
      </w:r>
      <w:r w:rsidRPr="006E124E">
        <w:rPr>
          <w:rFonts w:cs="Arial"/>
          <w:sz w:val="22"/>
          <w:szCs w:val="22"/>
          <w:u w:val="single"/>
          <w:lang w:val="es-MX"/>
        </w:rPr>
        <w:t>aquellas que generen un incumplimiento susceptible de ser apreciado en el presente</w:t>
      </w:r>
      <w:r w:rsidRPr="006E124E">
        <w:rPr>
          <w:rFonts w:cs="Arial"/>
          <w:sz w:val="22"/>
          <w:szCs w:val="22"/>
          <w:lang w:val="es-MX"/>
        </w:rPr>
        <w:t>, por lo que no se encontraría facultado a emitir pronunciamiento en aquellas situaciones en las que los incumplimientos</w:t>
      </w:r>
      <w:r w:rsidR="00753646" w:rsidRPr="006E124E">
        <w:rPr>
          <w:rFonts w:cs="Arial"/>
          <w:sz w:val="22"/>
          <w:szCs w:val="22"/>
          <w:lang w:val="es-MX"/>
        </w:rPr>
        <w:t xml:space="preserve"> alegados</w:t>
      </w:r>
      <w:r w:rsidRPr="006E124E">
        <w:rPr>
          <w:rFonts w:cs="Arial"/>
          <w:sz w:val="22"/>
          <w:szCs w:val="22"/>
          <w:lang w:val="es-MX"/>
        </w:rPr>
        <w:t xml:space="preserve"> hayan acontecido en el pasado y no subsistan en el presente.</w:t>
      </w:r>
    </w:p>
    <w:p w:rsidR="00661E4D" w:rsidRPr="006E124E" w:rsidRDefault="00661E4D" w:rsidP="00EF5FA6">
      <w:pPr>
        <w:pStyle w:val="Prrafodelista"/>
        <w:widowControl/>
        <w:tabs>
          <w:tab w:val="left" w:pos="851"/>
        </w:tabs>
        <w:adjustRightInd/>
        <w:spacing w:line="240" w:lineRule="auto"/>
        <w:ind w:left="709"/>
        <w:contextualSpacing w:val="0"/>
        <w:textAlignment w:val="auto"/>
        <w:rPr>
          <w:rFonts w:cs="Arial"/>
          <w:sz w:val="22"/>
          <w:szCs w:val="22"/>
          <w:lang w:val="es-MX"/>
        </w:rPr>
      </w:pPr>
    </w:p>
    <w:p w:rsidR="00F230ED" w:rsidRPr="006E124E" w:rsidRDefault="00661E4D" w:rsidP="00EF5FA6">
      <w:pPr>
        <w:pStyle w:val="Prrafodelista"/>
        <w:widowControl/>
        <w:numPr>
          <w:ilvl w:val="0"/>
          <w:numId w:val="1"/>
        </w:numPr>
        <w:tabs>
          <w:tab w:val="left" w:pos="851"/>
        </w:tabs>
        <w:adjustRightInd/>
        <w:spacing w:line="240" w:lineRule="auto"/>
        <w:ind w:left="709" w:hanging="709"/>
        <w:contextualSpacing w:val="0"/>
        <w:textAlignment w:val="auto"/>
        <w:rPr>
          <w:rFonts w:cs="Arial"/>
          <w:sz w:val="22"/>
          <w:szCs w:val="22"/>
          <w:lang w:val="es-MX"/>
        </w:rPr>
      </w:pPr>
      <w:r w:rsidRPr="006E124E">
        <w:rPr>
          <w:rFonts w:cs="Arial"/>
          <w:sz w:val="22"/>
          <w:szCs w:val="22"/>
        </w:rPr>
        <w:t xml:space="preserve">Bajo este contexto, esta SGCAN </w:t>
      </w:r>
      <w:r w:rsidR="00F230ED" w:rsidRPr="006E124E">
        <w:rPr>
          <w:rFonts w:cs="Arial"/>
          <w:sz w:val="22"/>
          <w:szCs w:val="22"/>
        </w:rPr>
        <w:t>considera que resulta necesario analizar s</w:t>
      </w:r>
      <w:r w:rsidR="00047E66" w:rsidRPr="006E124E">
        <w:rPr>
          <w:rFonts w:cs="Arial"/>
          <w:sz w:val="22"/>
          <w:szCs w:val="22"/>
        </w:rPr>
        <w:t>í</w:t>
      </w:r>
      <w:r w:rsidR="00F230ED" w:rsidRPr="006E124E">
        <w:rPr>
          <w:rFonts w:cs="Arial"/>
          <w:sz w:val="22"/>
          <w:szCs w:val="22"/>
        </w:rPr>
        <w:t xml:space="preserve"> las conductas</w:t>
      </w:r>
      <w:r w:rsidR="00AD6146" w:rsidRPr="006E124E">
        <w:rPr>
          <w:rFonts w:cs="Arial"/>
          <w:sz w:val="22"/>
          <w:szCs w:val="22"/>
        </w:rPr>
        <w:t xml:space="preserve"> y medidas</w:t>
      </w:r>
      <w:r w:rsidR="00F230ED" w:rsidRPr="006E124E">
        <w:rPr>
          <w:rFonts w:cs="Arial"/>
          <w:sz w:val="22"/>
          <w:szCs w:val="22"/>
        </w:rPr>
        <w:t xml:space="preserve"> </w:t>
      </w:r>
      <w:r w:rsidR="00AD6146" w:rsidRPr="006E124E">
        <w:rPr>
          <w:rFonts w:cs="Arial"/>
          <w:sz w:val="22"/>
          <w:szCs w:val="22"/>
        </w:rPr>
        <w:t>señaladas</w:t>
      </w:r>
      <w:r w:rsidR="00F230ED" w:rsidRPr="006E124E">
        <w:rPr>
          <w:rFonts w:cs="Arial"/>
          <w:sz w:val="22"/>
          <w:szCs w:val="22"/>
        </w:rPr>
        <w:t xml:space="preserve"> como incumplidoras </w:t>
      </w:r>
      <w:r w:rsidR="00753646" w:rsidRPr="006E124E">
        <w:rPr>
          <w:rFonts w:cs="Arial"/>
          <w:sz w:val="22"/>
          <w:szCs w:val="22"/>
        </w:rPr>
        <w:t xml:space="preserve">por la Reclamante </w:t>
      </w:r>
      <w:r w:rsidR="00F230ED" w:rsidRPr="006E124E">
        <w:rPr>
          <w:rFonts w:cs="Arial"/>
          <w:sz w:val="22"/>
          <w:szCs w:val="22"/>
        </w:rPr>
        <w:t>subsisten en el presente:</w:t>
      </w:r>
    </w:p>
    <w:p w:rsidR="00F230ED" w:rsidRPr="006E124E" w:rsidRDefault="00F230ED" w:rsidP="00EF5FA6">
      <w:pPr>
        <w:widowControl/>
        <w:tabs>
          <w:tab w:val="left" w:pos="851"/>
        </w:tabs>
        <w:adjustRightInd/>
        <w:spacing w:line="240" w:lineRule="auto"/>
        <w:textAlignment w:val="auto"/>
        <w:rPr>
          <w:rFonts w:cs="Arial"/>
          <w:sz w:val="22"/>
          <w:szCs w:val="22"/>
          <w:lang w:val="es-MX"/>
        </w:rPr>
      </w:pPr>
    </w:p>
    <w:p w:rsidR="00F230ED" w:rsidRPr="006E124E" w:rsidRDefault="00F230ED" w:rsidP="00EF5FA6">
      <w:pPr>
        <w:pStyle w:val="Prrafodelista"/>
        <w:widowControl/>
        <w:tabs>
          <w:tab w:val="left" w:pos="851"/>
        </w:tabs>
        <w:adjustRightInd/>
        <w:spacing w:line="240" w:lineRule="auto"/>
        <w:ind w:left="1134" w:hanging="425"/>
        <w:contextualSpacing w:val="0"/>
        <w:textAlignment w:val="auto"/>
        <w:rPr>
          <w:rFonts w:cs="Arial"/>
          <w:sz w:val="22"/>
          <w:szCs w:val="22"/>
          <w:lang w:val="es-MX"/>
        </w:rPr>
      </w:pPr>
      <w:r w:rsidRPr="006E124E">
        <w:rPr>
          <w:rFonts w:cs="Arial"/>
          <w:sz w:val="22"/>
          <w:szCs w:val="22"/>
          <w:lang w:val="es-MX"/>
        </w:rPr>
        <w:t xml:space="preserve">(i) </w:t>
      </w:r>
      <w:r w:rsidRPr="006E124E">
        <w:rPr>
          <w:rFonts w:cs="Arial"/>
          <w:sz w:val="22"/>
          <w:szCs w:val="22"/>
          <w:lang w:val="es-MX"/>
        </w:rPr>
        <w:tab/>
      </w:r>
      <w:r w:rsidRPr="006E124E">
        <w:rPr>
          <w:rFonts w:cs="Arial"/>
          <w:i/>
          <w:sz w:val="22"/>
          <w:szCs w:val="22"/>
          <w:u w:val="single"/>
          <w:lang w:val="es-MX"/>
        </w:rPr>
        <w:t>Respecto a la exigencia de pago por concepto de salvaguardia</w:t>
      </w:r>
      <w:r w:rsidR="00CB14FF" w:rsidRPr="006E124E">
        <w:rPr>
          <w:rFonts w:cs="Arial"/>
          <w:i/>
          <w:sz w:val="22"/>
          <w:szCs w:val="22"/>
          <w:u w:val="single"/>
          <w:lang w:val="es-MX"/>
        </w:rPr>
        <w:t xml:space="preserve"> media</w:t>
      </w:r>
      <w:r w:rsidR="00EC0D68" w:rsidRPr="006E124E">
        <w:rPr>
          <w:rFonts w:cs="Arial"/>
          <w:i/>
          <w:sz w:val="22"/>
          <w:szCs w:val="22"/>
          <w:u w:val="single"/>
          <w:lang w:val="es-MX"/>
        </w:rPr>
        <w:t>nte las liquidaciones aduaneras</w:t>
      </w:r>
      <w:r w:rsidRPr="006E124E">
        <w:rPr>
          <w:rFonts w:cs="Arial"/>
          <w:sz w:val="22"/>
          <w:szCs w:val="22"/>
          <w:lang w:val="es-MX"/>
        </w:rPr>
        <w:t>:</w:t>
      </w:r>
    </w:p>
    <w:p w:rsidR="00F230ED" w:rsidRPr="006E124E" w:rsidRDefault="00F230ED" w:rsidP="00EF5FA6">
      <w:pPr>
        <w:pStyle w:val="Prrafodelista"/>
        <w:widowControl/>
        <w:tabs>
          <w:tab w:val="left" w:pos="851"/>
        </w:tabs>
        <w:adjustRightInd/>
        <w:spacing w:line="240" w:lineRule="auto"/>
        <w:ind w:left="1134" w:hanging="425"/>
        <w:contextualSpacing w:val="0"/>
        <w:textAlignment w:val="auto"/>
        <w:rPr>
          <w:rFonts w:cs="Arial"/>
          <w:sz w:val="22"/>
          <w:szCs w:val="22"/>
          <w:lang w:val="es-MX"/>
        </w:rPr>
      </w:pPr>
    </w:p>
    <w:p w:rsidR="002B542E" w:rsidRPr="006E124E" w:rsidRDefault="00F230ED" w:rsidP="00EF5FA6">
      <w:pPr>
        <w:pStyle w:val="Prrafodelista"/>
        <w:widowControl/>
        <w:tabs>
          <w:tab w:val="left" w:pos="851"/>
        </w:tabs>
        <w:adjustRightInd/>
        <w:spacing w:line="240" w:lineRule="auto"/>
        <w:ind w:left="1134"/>
        <w:contextualSpacing w:val="0"/>
        <w:textAlignment w:val="auto"/>
        <w:rPr>
          <w:rFonts w:cs="Arial"/>
          <w:sz w:val="22"/>
          <w:szCs w:val="22"/>
        </w:rPr>
      </w:pPr>
      <w:r w:rsidRPr="006E124E">
        <w:rPr>
          <w:rFonts w:cs="Arial"/>
          <w:sz w:val="22"/>
          <w:szCs w:val="22"/>
        </w:rPr>
        <w:t xml:space="preserve">Sobre el particular, </w:t>
      </w:r>
      <w:r w:rsidR="002B542E" w:rsidRPr="006E124E">
        <w:rPr>
          <w:rFonts w:cs="Arial"/>
          <w:sz w:val="22"/>
          <w:szCs w:val="22"/>
        </w:rPr>
        <w:t>este Órgano Comunitario</w:t>
      </w:r>
      <w:r w:rsidRPr="006E124E">
        <w:rPr>
          <w:rFonts w:cs="Arial"/>
          <w:sz w:val="22"/>
          <w:szCs w:val="22"/>
        </w:rPr>
        <w:t xml:space="preserve"> observa que no obra en el </w:t>
      </w:r>
      <w:r w:rsidR="000B7BBA" w:rsidRPr="006E124E">
        <w:rPr>
          <w:rFonts w:cs="Arial"/>
          <w:sz w:val="22"/>
          <w:szCs w:val="22"/>
        </w:rPr>
        <w:t>E</w:t>
      </w:r>
      <w:r w:rsidRPr="006E124E">
        <w:rPr>
          <w:rFonts w:cs="Arial"/>
          <w:sz w:val="22"/>
          <w:szCs w:val="22"/>
        </w:rPr>
        <w:t xml:space="preserve">xpediente </w:t>
      </w:r>
      <w:r w:rsidR="00523FBD" w:rsidRPr="006E124E">
        <w:rPr>
          <w:rFonts w:cs="Arial"/>
          <w:sz w:val="22"/>
          <w:szCs w:val="22"/>
        </w:rPr>
        <w:t xml:space="preserve">vinculado al presente Dictamen, </w:t>
      </w:r>
      <w:r w:rsidRPr="006E124E">
        <w:rPr>
          <w:rFonts w:cs="Arial"/>
          <w:sz w:val="22"/>
          <w:szCs w:val="22"/>
        </w:rPr>
        <w:t>argumentos o medios probatorios que acrediten</w:t>
      </w:r>
      <w:r w:rsidR="00047E66" w:rsidRPr="006E124E">
        <w:rPr>
          <w:rFonts w:cs="Arial"/>
          <w:sz w:val="22"/>
          <w:szCs w:val="22"/>
        </w:rPr>
        <w:t>,</w:t>
      </w:r>
      <w:r w:rsidRPr="006E124E">
        <w:rPr>
          <w:rFonts w:cs="Arial"/>
          <w:sz w:val="22"/>
          <w:szCs w:val="22"/>
        </w:rPr>
        <w:t xml:space="preserve"> </w:t>
      </w:r>
      <w:r w:rsidR="0043680F" w:rsidRPr="006E124E">
        <w:rPr>
          <w:rFonts w:cs="Arial"/>
          <w:sz w:val="22"/>
          <w:szCs w:val="22"/>
        </w:rPr>
        <w:t>a la fecha</w:t>
      </w:r>
      <w:r w:rsidR="00047E66" w:rsidRPr="006E124E">
        <w:rPr>
          <w:rFonts w:cs="Arial"/>
          <w:sz w:val="22"/>
          <w:szCs w:val="22"/>
        </w:rPr>
        <w:t>,</w:t>
      </w:r>
      <w:r w:rsidR="0043680F" w:rsidRPr="006E124E">
        <w:rPr>
          <w:rFonts w:cs="Arial"/>
          <w:sz w:val="22"/>
          <w:szCs w:val="22"/>
        </w:rPr>
        <w:t xml:space="preserve"> </w:t>
      </w:r>
      <w:r w:rsidRPr="006E124E">
        <w:rPr>
          <w:rFonts w:cs="Arial"/>
          <w:sz w:val="22"/>
          <w:szCs w:val="22"/>
        </w:rPr>
        <w:t>que la Reclamada continúa exigiendo el cobro de la medida correcti</w:t>
      </w:r>
      <w:r w:rsidR="002B542E" w:rsidRPr="006E124E">
        <w:rPr>
          <w:rFonts w:cs="Arial"/>
          <w:sz w:val="22"/>
          <w:szCs w:val="22"/>
        </w:rPr>
        <w:t>va no autorizada por la SGCAN. Por el contrario, la Reclamante ha presentado, como medios probatorios, liquidaciones aduaneras emitidas entre marzo y noviembre del año 2018, sin alegar que la Aduana del Ecuador continúa exigiendo el cobro de la medida correctiva mediante la emisión de</w:t>
      </w:r>
      <w:r w:rsidR="007D457C" w:rsidRPr="006E124E">
        <w:rPr>
          <w:rFonts w:cs="Arial"/>
          <w:sz w:val="22"/>
          <w:szCs w:val="22"/>
        </w:rPr>
        <w:t xml:space="preserve"> nuevas liquidaciones aduaneras.</w:t>
      </w:r>
    </w:p>
    <w:p w:rsidR="00F230ED" w:rsidRPr="006E124E" w:rsidRDefault="00F230ED" w:rsidP="00EF5FA6">
      <w:pPr>
        <w:pStyle w:val="Prrafodelista"/>
        <w:spacing w:line="240" w:lineRule="auto"/>
        <w:ind w:left="1134"/>
        <w:rPr>
          <w:rFonts w:cs="Arial"/>
          <w:sz w:val="22"/>
          <w:szCs w:val="22"/>
        </w:rPr>
      </w:pPr>
    </w:p>
    <w:p w:rsidR="00F230ED" w:rsidRPr="006E124E" w:rsidRDefault="00726DA4" w:rsidP="00EF5FA6">
      <w:pPr>
        <w:pStyle w:val="Prrafodelista"/>
        <w:widowControl/>
        <w:tabs>
          <w:tab w:val="left" w:pos="851"/>
        </w:tabs>
        <w:adjustRightInd/>
        <w:spacing w:line="240" w:lineRule="auto"/>
        <w:ind w:left="1134"/>
        <w:contextualSpacing w:val="0"/>
        <w:textAlignment w:val="auto"/>
        <w:rPr>
          <w:rFonts w:cs="Arial"/>
          <w:sz w:val="22"/>
          <w:szCs w:val="22"/>
        </w:rPr>
      </w:pPr>
      <w:r w:rsidRPr="006E124E">
        <w:rPr>
          <w:rFonts w:cs="Arial"/>
          <w:sz w:val="22"/>
          <w:szCs w:val="22"/>
          <w:lang w:val="es-MX"/>
        </w:rPr>
        <w:t>Por otro lado</w:t>
      </w:r>
      <w:r w:rsidR="00F230ED" w:rsidRPr="006E124E">
        <w:rPr>
          <w:rFonts w:cs="Arial"/>
          <w:sz w:val="22"/>
          <w:szCs w:val="22"/>
          <w:lang w:val="es-MX"/>
        </w:rPr>
        <w:t>, respec</w:t>
      </w:r>
      <w:r w:rsidR="00E05E33" w:rsidRPr="006E124E">
        <w:rPr>
          <w:rFonts w:cs="Arial"/>
          <w:sz w:val="22"/>
          <w:szCs w:val="22"/>
          <w:lang w:val="es-MX"/>
        </w:rPr>
        <w:t>to a lo alegado por la Reclamante</w:t>
      </w:r>
      <w:r w:rsidR="00F230ED" w:rsidRPr="006E124E">
        <w:rPr>
          <w:rFonts w:cs="Arial"/>
          <w:sz w:val="22"/>
          <w:szCs w:val="22"/>
          <w:lang w:val="es-MX"/>
        </w:rPr>
        <w:t xml:space="preserve"> en lo referido a que </w:t>
      </w:r>
      <w:r w:rsidR="002101CC" w:rsidRPr="006E124E">
        <w:rPr>
          <w:rFonts w:cs="Arial"/>
          <w:sz w:val="22"/>
          <w:szCs w:val="22"/>
          <w:lang w:val="es-MX"/>
        </w:rPr>
        <w:t xml:space="preserve">si bien la Resolución N° 030-2017 (que impuso la medida </w:t>
      </w:r>
      <w:r w:rsidR="003F5D26" w:rsidRPr="006E124E">
        <w:rPr>
          <w:rFonts w:cs="Arial"/>
          <w:sz w:val="22"/>
          <w:szCs w:val="22"/>
          <w:lang w:val="es-MX"/>
        </w:rPr>
        <w:t>correctiva) ya ha sido derogada,</w:t>
      </w:r>
      <w:r w:rsidR="002101CC" w:rsidRPr="006E124E">
        <w:rPr>
          <w:rFonts w:cs="Arial"/>
          <w:sz w:val="22"/>
          <w:szCs w:val="22"/>
          <w:lang w:val="es-MX"/>
        </w:rPr>
        <w:t xml:space="preserve"> </w:t>
      </w:r>
      <w:r w:rsidR="00F230ED" w:rsidRPr="006E124E">
        <w:rPr>
          <w:rFonts w:cs="Arial"/>
          <w:sz w:val="22"/>
          <w:szCs w:val="22"/>
          <w:lang w:val="es-MX"/>
        </w:rPr>
        <w:t xml:space="preserve">las liquidaciones </w:t>
      </w:r>
      <w:r w:rsidR="00523FBD" w:rsidRPr="006E124E">
        <w:rPr>
          <w:rFonts w:cs="Arial"/>
          <w:sz w:val="22"/>
          <w:szCs w:val="22"/>
          <w:lang w:val="es-MX"/>
        </w:rPr>
        <w:t xml:space="preserve">aduaneras </w:t>
      </w:r>
      <w:r w:rsidR="00F230ED" w:rsidRPr="006E124E">
        <w:rPr>
          <w:rFonts w:cs="Arial"/>
          <w:sz w:val="22"/>
          <w:szCs w:val="22"/>
        </w:rPr>
        <w:t>no han sido revocadas</w:t>
      </w:r>
      <w:r w:rsidR="00753646" w:rsidRPr="006E124E">
        <w:rPr>
          <w:rFonts w:cs="Arial"/>
          <w:sz w:val="22"/>
          <w:szCs w:val="22"/>
        </w:rPr>
        <w:t xml:space="preserve"> y, por tanto, se mantienen vigentes</w:t>
      </w:r>
      <w:r w:rsidR="00F230ED" w:rsidRPr="006E124E">
        <w:rPr>
          <w:rFonts w:cs="Arial"/>
          <w:sz w:val="22"/>
          <w:szCs w:val="22"/>
        </w:rPr>
        <w:t xml:space="preserve">; esta SGCAN </w:t>
      </w:r>
      <w:r w:rsidR="000B7BBA" w:rsidRPr="006E124E">
        <w:rPr>
          <w:rFonts w:cs="Arial"/>
          <w:sz w:val="22"/>
          <w:szCs w:val="22"/>
        </w:rPr>
        <w:t>considera</w:t>
      </w:r>
      <w:r w:rsidR="00F230ED" w:rsidRPr="006E124E">
        <w:rPr>
          <w:rFonts w:cs="Arial"/>
          <w:sz w:val="22"/>
          <w:szCs w:val="22"/>
        </w:rPr>
        <w:t xml:space="preserve"> que el asunto de fondo </w:t>
      </w:r>
      <w:r w:rsidR="0043680F" w:rsidRPr="006E124E">
        <w:rPr>
          <w:rFonts w:cs="Arial"/>
          <w:sz w:val="22"/>
          <w:szCs w:val="22"/>
        </w:rPr>
        <w:t xml:space="preserve">materia del presente reclamo </w:t>
      </w:r>
      <w:r w:rsidR="00F230ED" w:rsidRPr="006E124E">
        <w:rPr>
          <w:rFonts w:cs="Arial"/>
          <w:sz w:val="22"/>
          <w:szCs w:val="22"/>
        </w:rPr>
        <w:t xml:space="preserve">no versa sobre la </w:t>
      </w:r>
      <w:r w:rsidR="00753646" w:rsidRPr="006E124E">
        <w:rPr>
          <w:rFonts w:cs="Arial"/>
          <w:sz w:val="22"/>
          <w:szCs w:val="22"/>
        </w:rPr>
        <w:t>emisión</w:t>
      </w:r>
      <w:r w:rsidR="002101CC" w:rsidRPr="006E124E">
        <w:rPr>
          <w:rFonts w:cs="Arial"/>
          <w:sz w:val="22"/>
          <w:szCs w:val="22"/>
        </w:rPr>
        <w:t xml:space="preserve"> o validez</w:t>
      </w:r>
      <w:r w:rsidR="00F230ED" w:rsidRPr="006E124E">
        <w:rPr>
          <w:rFonts w:cs="Arial"/>
          <w:sz w:val="22"/>
          <w:szCs w:val="22"/>
        </w:rPr>
        <w:t xml:space="preserve"> de las liquidaciones de cobranza </w:t>
      </w:r>
      <w:r w:rsidR="00F230ED" w:rsidRPr="006E124E">
        <w:rPr>
          <w:rFonts w:cs="Arial"/>
          <w:i/>
          <w:sz w:val="22"/>
          <w:szCs w:val="22"/>
        </w:rPr>
        <w:t>per se</w:t>
      </w:r>
      <w:r w:rsidR="00F230ED" w:rsidRPr="006E124E">
        <w:rPr>
          <w:rFonts w:cs="Arial"/>
          <w:sz w:val="22"/>
          <w:szCs w:val="22"/>
        </w:rPr>
        <w:t>; sino, respecto a</w:t>
      </w:r>
      <w:r w:rsidR="00047E66" w:rsidRPr="006E124E">
        <w:rPr>
          <w:rFonts w:cs="Arial"/>
          <w:sz w:val="22"/>
          <w:szCs w:val="22"/>
        </w:rPr>
        <w:t xml:space="preserve"> </w:t>
      </w:r>
      <w:r w:rsidR="00F230ED" w:rsidRPr="006E124E">
        <w:rPr>
          <w:rFonts w:cs="Arial"/>
          <w:sz w:val="22"/>
          <w:szCs w:val="22"/>
        </w:rPr>
        <w:t>l</w:t>
      </w:r>
      <w:r w:rsidR="00047E66" w:rsidRPr="006E124E">
        <w:rPr>
          <w:rFonts w:cs="Arial"/>
          <w:sz w:val="22"/>
          <w:szCs w:val="22"/>
        </w:rPr>
        <w:t>a conducta</w:t>
      </w:r>
      <w:r w:rsidR="00F230ED" w:rsidRPr="006E124E">
        <w:rPr>
          <w:rFonts w:cs="Arial"/>
          <w:sz w:val="22"/>
          <w:szCs w:val="22"/>
        </w:rPr>
        <w:t xml:space="preserve"> </w:t>
      </w:r>
      <w:r w:rsidR="00047E66" w:rsidRPr="006E124E">
        <w:rPr>
          <w:rFonts w:cs="Arial"/>
          <w:sz w:val="22"/>
          <w:szCs w:val="22"/>
        </w:rPr>
        <w:t xml:space="preserve">referida al </w:t>
      </w:r>
      <w:r w:rsidR="00F230ED" w:rsidRPr="006E124E">
        <w:rPr>
          <w:rFonts w:cs="Arial"/>
          <w:sz w:val="22"/>
          <w:szCs w:val="22"/>
        </w:rPr>
        <w:t>cobro realizado por la Administración Aduanera del Ecuador a través</w:t>
      </w:r>
      <w:r w:rsidR="000B7BBA" w:rsidRPr="006E124E">
        <w:rPr>
          <w:rFonts w:cs="Arial"/>
          <w:sz w:val="22"/>
          <w:szCs w:val="22"/>
        </w:rPr>
        <w:t xml:space="preserve"> de las referidas </w:t>
      </w:r>
      <w:r w:rsidR="00753646" w:rsidRPr="006E124E">
        <w:rPr>
          <w:rFonts w:cs="Arial"/>
          <w:sz w:val="22"/>
          <w:szCs w:val="22"/>
        </w:rPr>
        <w:t>l</w:t>
      </w:r>
      <w:r w:rsidR="000B7BBA" w:rsidRPr="006E124E">
        <w:rPr>
          <w:rFonts w:cs="Arial"/>
          <w:sz w:val="22"/>
          <w:szCs w:val="22"/>
        </w:rPr>
        <w:t>iquidaciones.</w:t>
      </w:r>
    </w:p>
    <w:p w:rsidR="00725DB5" w:rsidRPr="006E124E" w:rsidRDefault="00725DB5" w:rsidP="00EF5FA6">
      <w:pPr>
        <w:pStyle w:val="Prrafodelista"/>
        <w:widowControl/>
        <w:tabs>
          <w:tab w:val="left" w:pos="851"/>
        </w:tabs>
        <w:adjustRightInd/>
        <w:spacing w:line="240" w:lineRule="auto"/>
        <w:ind w:left="1134"/>
        <w:contextualSpacing w:val="0"/>
        <w:textAlignment w:val="auto"/>
        <w:rPr>
          <w:rFonts w:cs="Arial"/>
          <w:sz w:val="22"/>
          <w:szCs w:val="22"/>
          <w:lang w:val="es-MX"/>
        </w:rPr>
      </w:pPr>
    </w:p>
    <w:p w:rsidR="007D457C" w:rsidRPr="006E124E" w:rsidRDefault="000B7BBA" w:rsidP="00EF5FA6">
      <w:pPr>
        <w:pStyle w:val="Prrafodelista"/>
        <w:widowControl/>
        <w:tabs>
          <w:tab w:val="left" w:pos="851"/>
        </w:tabs>
        <w:adjustRightInd/>
        <w:spacing w:line="240" w:lineRule="auto"/>
        <w:ind w:left="1134"/>
        <w:contextualSpacing w:val="0"/>
        <w:textAlignment w:val="auto"/>
        <w:rPr>
          <w:rFonts w:cs="Arial"/>
          <w:sz w:val="22"/>
          <w:szCs w:val="22"/>
        </w:rPr>
      </w:pPr>
      <w:r w:rsidRPr="006E124E">
        <w:rPr>
          <w:rFonts w:cs="Arial"/>
          <w:sz w:val="22"/>
          <w:szCs w:val="22"/>
        </w:rPr>
        <w:t xml:space="preserve">Por lo anterior, se considera que, </w:t>
      </w:r>
      <w:r w:rsidR="00FA60B8" w:rsidRPr="006E124E">
        <w:rPr>
          <w:rFonts w:cs="Arial"/>
          <w:sz w:val="22"/>
          <w:szCs w:val="22"/>
        </w:rPr>
        <w:t xml:space="preserve">en tanto que a la fecha de emisión del presente Dictamen, no se ha acreditado que la reclamada continua cobrando por la aplicación de la medida correctiva aplicada a las importaciones a consumo de azúcar originarias de los Países Miembros de la CAN, y sumado al hecho de que </w:t>
      </w:r>
      <w:r w:rsidR="00FA60B8" w:rsidRPr="006E124E">
        <w:rPr>
          <w:rFonts w:cs="Arial"/>
          <w:sz w:val="22"/>
          <w:szCs w:val="22"/>
          <w:lang w:val="es-MX"/>
        </w:rPr>
        <w:t xml:space="preserve">con la expedición de la Resolución N° 019-2018, se levantó la referida medida correctiva, corresponde, </w:t>
      </w:r>
      <w:r w:rsidRPr="006E124E">
        <w:rPr>
          <w:rFonts w:cs="Arial"/>
          <w:sz w:val="22"/>
          <w:szCs w:val="22"/>
        </w:rPr>
        <w:t xml:space="preserve">respecto de la conducta referida a la exigencia de pago por concepto de salvaguardia, </w:t>
      </w:r>
      <w:r w:rsidR="00FA60B8" w:rsidRPr="006E124E">
        <w:rPr>
          <w:rFonts w:cs="Arial"/>
          <w:sz w:val="22"/>
          <w:szCs w:val="22"/>
        </w:rPr>
        <w:t xml:space="preserve">determinar que </w:t>
      </w:r>
      <w:r w:rsidRPr="006E124E">
        <w:rPr>
          <w:rFonts w:cs="Arial"/>
          <w:sz w:val="22"/>
          <w:szCs w:val="22"/>
        </w:rPr>
        <w:t>se configu</w:t>
      </w:r>
      <w:r w:rsidR="007D457C" w:rsidRPr="006E124E">
        <w:rPr>
          <w:rFonts w:cs="Arial"/>
          <w:sz w:val="22"/>
          <w:szCs w:val="22"/>
        </w:rPr>
        <w:t xml:space="preserve">ra la sustracción de lo materia, puesto que la conducta incumplidora habría acontecido en el pasado y no subsistiría en el presente. </w:t>
      </w:r>
    </w:p>
    <w:p w:rsidR="000B7BBA" w:rsidRPr="006E124E" w:rsidRDefault="000B7BBA" w:rsidP="00EF5FA6">
      <w:pPr>
        <w:widowControl/>
        <w:tabs>
          <w:tab w:val="left" w:pos="851"/>
        </w:tabs>
        <w:adjustRightInd/>
        <w:spacing w:line="240" w:lineRule="auto"/>
        <w:textAlignment w:val="auto"/>
        <w:rPr>
          <w:rFonts w:cs="Arial"/>
          <w:sz w:val="22"/>
          <w:szCs w:val="22"/>
          <w:lang w:val="es-MX"/>
        </w:rPr>
      </w:pPr>
    </w:p>
    <w:p w:rsidR="000B7BBA" w:rsidRPr="006E124E" w:rsidRDefault="000B7BBA" w:rsidP="00EF5FA6">
      <w:pPr>
        <w:pStyle w:val="Prrafodelista"/>
        <w:spacing w:line="240" w:lineRule="auto"/>
        <w:ind w:left="1134" w:hanging="425"/>
        <w:rPr>
          <w:rFonts w:cs="Arial"/>
          <w:sz w:val="22"/>
          <w:szCs w:val="22"/>
          <w:lang w:val="es-MX"/>
        </w:rPr>
      </w:pPr>
      <w:r w:rsidRPr="006E124E">
        <w:rPr>
          <w:rFonts w:cs="Arial"/>
          <w:sz w:val="22"/>
          <w:szCs w:val="22"/>
          <w:lang w:val="es-MX"/>
        </w:rPr>
        <w:t>(ii)</w:t>
      </w:r>
      <w:r w:rsidRPr="006E124E">
        <w:rPr>
          <w:rFonts w:cs="Arial"/>
          <w:i/>
          <w:sz w:val="22"/>
          <w:szCs w:val="22"/>
          <w:lang w:val="es-MX"/>
        </w:rPr>
        <w:tab/>
      </w:r>
      <w:r w:rsidRPr="006E124E">
        <w:rPr>
          <w:rFonts w:cs="Arial"/>
          <w:i/>
          <w:sz w:val="22"/>
          <w:szCs w:val="22"/>
          <w:u w:val="single"/>
          <w:lang w:val="es-MX"/>
        </w:rPr>
        <w:t xml:space="preserve">Respecto a la no devolución de los pagos </w:t>
      </w:r>
      <w:r w:rsidR="00C006E3" w:rsidRPr="006E124E">
        <w:rPr>
          <w:rFonts w:cs="Arial"/>
          <w:i/>
          <w:sz w:val="22"/>
          <w:szCs w:val="22"/>
          <w:u w:val="single"/>
          <w:lang w:val="es-MX"/>
        </w:rPr>
        <w:t xml:space="preserve">ya efectuados </w:t>
      </w:r>
      <w:r w:rsidRPr="006E124E">
        <w:rPr>
          <w:rFonts w:cs="Arial"/>
          <w:i/>
          <w:sz w:val="22"/>
          <w:szCs w:val="22"/>
          <w:u w:val="single"/>
          <w:lang w:val="es-MX"/>
        </w:rPr>
        <w:t>por concepto de salvaguardia</w:t>
      </w:r>
      <w:r w:rsidRPr="006E124E">
        <w:rPr>
          <w:rFonts w:cs="Arial"/>
          <w:sz w:val="22"/>
          <w:szCs w:val="22"/>
          <w:lang w:val="es-MX"/>
        </w:rPr>
        <w:t>:</w:t>
      </w:r>
    </w:p>
    <w:p w:rsidR="00661E4D" w:rsidRPr="006E124E" w:rsidRDefault="00661E4D" w:rsidP="00EF5FA6">
      <w:pPr>
        <w:spacing w:line="240" w:lineRule="auto"/>
        <w:rPr>
          <w:rFonts w:cs="Arial"/>
          <w:sz w:val="22"/>
          <w:szCs w:val="22"/>
          <w:lang w:val="es-MX"/>
        </w:rPr>
      </w:pPr>
    </w:p>
    <w:p w:rsidR="000B7BBA" w:rsidRPr="006E124E" w:rsidRDefault="000B7BBA" w:rsidP="00EF5FA6">
      <w:pPr>
        <w:pStyle w:val="Prrafodelista"/>
        <w:widowControl/>
        <w:tabs>
          <w:tab w:val="left" w:pos="851"/>
        </w:tabs>
        <w:adjustRightInd/>
        <w:spacing w:line="240" w:lineRule="auto"/>
        <w:ind w:left="1134"/>
        <w:contextualSpacing w:val="0"/>
        <w:textAlignment w:val="auto"/>
        <w:rPr>
          <w:rFonts w:cs="Arial"/>
          <w:sz w:val="22"/>
          <w:szCs w:val="22"/>
          <w:lang w:val="es-MX"/>
        </w:rPr>
      </w:pPr>
      <w:r w:rsidRPr="006E124E">
        <w:rPr>
          <w:rFonts w:cs="Arial"/>
          <w:sz w:val="22"/>
          <w:szCs w:val="22"/>
          <w:lang w:val="es-MX"/>
        </w:rPr>
        <w:t xml:space="preserve">Al respecto, esta SGCAN observa que no obra en el Expediente actos emitidos por la Reclamada </w:t>
      </w:r>
      <w:r w:rsidR="00887869" w:rsidRPr="006E124E">
        <w:rPr>
          <w:rFonts w:cs="Arial"/>
          <w:sz w:val="22"/>
          <w:szCs w:val="22"/>
          <w:lang w:val="es-MX"/>
        </w:rPr>
        <w:t xml:space="preserve">o medios probatorios </w:t>
      </w:r>
      <w:r w:rsidRPr="006E124E">
        <w:rPr>
          <w:rFonts w:cs="Arial"/>
          <w:sz w:val="22"/>
          <w:szCs w:val="22"/>
          <w:lang w:val="es-MX"/>
        </w:rPr>
        <w:t xml:space="preserve">que evidencien </w:t>
      </w:r>
      <w:r w:rsidR="00887869" w:rsidRPr="006E124E">
        <w:rPr>
          <w:rFonts w:cs="Arial"/>
          <w:sz w:val="22"/>
          <w:szCs w:val="22"/>
          <w:lang w:val="es-MX"/>
        </w:rPr>
        <w:t xml:space="preserve">que </w:t>
      </w:r>
      <w:r w:rsidR="0036193E" w:rsidRPr="006E124E">
        <w:rPr>
          <w:rFonts w:cs="Arial"/>
          <w:sz w:val="22"/>
          <w:szCs w:val="22"/>
          <w:lang w:val="es-MX"/>
        </w:rPr>
        <w:t>el</w:t>
      </w:r>
      <w:r w:rsidR="0094028D" w:rsidRPr="006E124E">
        <w:rPr>
          <w:rFonts w:cs="Arial"/>
          <w:sz w:val="22"/>
          <w:szCs w:val="22"/>
          <w:lang w:val="es-MX"/>
        </w:rPr>
        <w:t xml:space="preserve"> </w:t>
      </w:r>
      <w:r w:rsidR="00022C31" w:rsidRPr="006E124E">
        <w:rPr>
          <w:rFonts w:cs="Arial"/>
          <w:sz w:val="22"/>
          <w:szCs w:val="22"/>
          <w:lang w:val="es-MX"/>
        </w:rPr>
        <w:t xml:space="preserve">presunto </w:t>
      </w:r>
      <w:r w:rsidR="0036193E" w:rsidRPr="006E124E">
        <w:rPr>
          <w:rFonts w:cs="Arial"/>
          <w:sz w:val="22"/>
          <w:szCs w:val="22"/>
          <w:lang w:val="es-MX"/>
        </w:rPr>
        <w:t xml:space="preserve">incumplimiento referido a la no devolución </w:t>
      </w:r>
      <w:r w:rsidR="00022C31" w:rsidRPr="006E124E">
        <w:rPr>
          <w:rFonts w:cs="Arial"/>
          <w:sz w:val="22"/>
          <w:szCs w:val="22"/>
          <w:lang w:val="es-MX"/>
        </w:rPr>
        <w:t>de los pagos ya efectuados por concepto de salvaguardia</w:t>
      </w:r>
      <w:r w:rsidR="00022C31" w:rsidRPr="006E124E" w:rsidDel="00C006E3">
        <w:rPr>
          <w:rFonts w:cs="Arial"/>
          <w:sz w:val="22"/>
          <w:szCs w:val="22"/>
          <w:lang w:val="es-MX"/>
        </w:rPr>
        <w:t xml:space="preserve"> </w:t>
      </w:r>
      <w:r w:rsidR="00C006E3" w:rsidRPr="006E124E">
        <w:rPr>
          <w:rFonts w:cs="Arial"/>
          <w:sz w:val="22"/>
          <w:szCs w:val="22"/>
          <w:lang w:val="es-MX"/>
        </w:rPr>
        <w:t>ha</w:t>
      </w:r>
      <w:r w:rsidR="00887869" w:rsidRPr="006E124E">
        <w:rPr>
          <w:rFonts w:cs="Arial"/>
          <w:sz w:val="22"/>
          <w:szCs w:val="22"/>
          <w:lang w:val="es-MX"/>
        </w:rPr>
        <w:t>ya</w:t>
      </w:r>
      <w:r w:rsidR="00C006E3" w:rsidRPr="006E124E">
        <w:rPr>
          <w:rFonts w:cs="Arial"/>
          <w:sz w:val="22"/>
          <w:szCs w:val="22"/>
          <w:lang w:val="es-MX"/>
        </w:rPr>
        <w:t xml:space="preserve"> cesado</w:t>
      </w:r>
      <w:r w:rsidR="00887869" w:rsidRPr="006E124E">
        <w:rPr>
          <w:rFonts w:cs="Arial"/>
          <w:sz w:val="22"/>
          <w:szCs w:val="22"/>
          <w:lang w:val="es-MX"/>
        </w:rPr>
        <w:t xml:space="preserve">. </w:t>
      </w:r>
    </w:p>
    <w:p w:rsidR="000B7BBA" w:rsidRPr="006E124E" w:rsidRDefault="000B7BBA" w:rsidP="00EF5FA6">
      <w:pPr>
        <w:pStyle w:val="Prrafodelista"/>
        <w:widowControl/>
        <w:tabs>
          <w:tab w:val="left" w:pos="851"/>
        </w:tabs>
        <w:adjustRightInd/>
        <w:spacing w:line="240" w:lineRule="auto"/>
        <w:ind w:left="1134"/>
        <w:contextualSpacing w:val="0"/>
        <w:textAlignment w:val="auto"/>
        <w:rPr>
          <w:rFonts w:cs="Arial"/>
          <w:sz w:val="22"/>
          <w:szCs w:val="22"/>
          <w:lang w:val="es-MX"/>
        </w:rPr>
      </w:pPr>
    </w:p>
    <w:p w:rsidR="006E5931" w:rsidRPr="006E124E" w:rsidRDefault="000B7BBA" w:rsidP="00EF5FA6">
      <w:pPr>
        <w:pStyle w:val="Prrafodelista"/>
        <w:widowControl/>
        <w:tabs>
          <w:tab w:val="left" w:pos="851"/>
        </w:tabs>
        <w:adjustRightInd/>
        <w:spacing w:line="240" w:lineRule="auto"/>
        <w:ind w:left="1134"/>
        <w:contextualSpacing w:val="0"/>
        <w:textAlignment w:val="auto"/>
        <w:rPr>
          <w:rFonts w:cs="Arial"/>
          <w:sz w:val="22"/>
          <w:szCs w:val="22"/>
          <w:lang w:val="es-MX"/>
        </w:rPr>
      </w:pPr>
      <w:r w:rsidRPr="006E124E">
        <w:rPr>
          <w:rFonts w:cs="Arial"/>
          <w:sz w:val="22"/>
          <w:szCs w:val="22"/>
          <w:lang w:val="es-MX"/>
        </w:rPr>
        <w:t xml:space="preserve">En atención a ello, se considera que, respecto a la </w:t>
      </w:r>
      <w:r w:rsidR="00CB28D5" w:rsidRPr="006E124E">
        <w:rPr>
          <w:rFonts w:cs="Arial"/>
          <w:sz w:val="22"/>
          <w:szCs w:val="22"/>
          <w:lang w:val="es-MX"/>
        </w:rPr>
        <w:t>conducta</w:t>
      </w:r>
      <w:r w:rsidRPr="006E124E">
        <w:rPr>
          <w:rFonts w:cs="Arial"/>
          <w:sz w:val="22"/>
          <w:szCs w:val="22"/>
          <w:lang w:val="es-MX"/>
        </w:rPr>
        <w:t xml:space="preserve"> referida a la no devolución</w:t>
      </w:r>
      <w:r w:rsidR="006B3D24" w:rsidRPr="006E124E">
        <w:rPr>
          <w:rFonts w:cs="Arial"/>
          <w:sz w:val="22"/>
          <w:szCs w:val="22"/>
          <w:lang w:val="es-MX"/>
        </w:rPr>
        <w:t xml:space="preserve"> de los pagos </w:t>
      </w:r>
      <w:r w:rsidR="00C006E3" w:rsidRPr="006E124E">
        <w:rPr>
          <w:rFonts w:cs="Arial"/>
          <w:sz w:val="22"/>
          <w:szCs w:val="22"/>
          <w:lang w:val="es-MX"/>
        </w:rPr>
        <w:t xml:space="preserve">ya </w:t>
      </w:r>
      <w:r w:rsidR="006B3D24" w:rsidRPr="006E124E">
        <w:rPr>
          <w:rFonts w:cs="Arial"/>
          <w:sz w:val="22"/>
          <w:szCs w:val="22"/>
          <w:lang w:val="es-MX"/>
        </w:rPr>
        <w:t>efectuados</w:t>
      </w:r>
      <w:r w:rsidRPr="006E124E">
        <w:rPr>
          <w:rFonts w:cs="Arial"/>
          <w:sz w:val="22"/>
          <w:szCs w:val="22"/>
          <w:lang w:val="es-MX"/>
        </w:rPr>
        <w:t xml:space="preserve">, </w:t>
      </w:r>
      <w:r w:rsidR="00741A07" w:rsidRPr="006E124E">
        <w:rPr>
          <w:rFonts w:cs="Arial"/>
          <w:sz w:val="22"/>
          <w:szCs w:val="22"/>
          <w:lang w:val="es-MX"/>
        </w:rPr>
        <w:t>no se ha configura</w:t>
      </w:r>
      <w:r w:rsidR="006353A7" w:rsidRPr="006E124E">
        <w:rPr>
          <w:rFonts w:cs="Arial"/>
          <w:sz w:val="22"/>
          <w:szCs w:val="22"/>
          <w:lang w:val="es-MX"/>
        </w:rPr>
        <w:t xml:space="preserve">do la sustracción de la materia; por lo que, </w:t>
      </w:r>
      <w:r w:rsidR="0094028D" w:rsidRPr="006E124E">
        <w:rPr>
          <w:rFonts w:cs="Arial"/>
          <w:sz w:val="22"/>
          <w:szCs w:val="22"/>
          <w:lang w:val="es-MX"/>
        </w:rPr>
        <w:t xml:space="preserve">corresponde </w:t>
      </w:r>
      <w:r w:rsidR="00956FDF" w:rsidRPr="006E124E">
        <w:rPr>
          <w:rFonts w:cs="Arial"/>
          <w:sz w:val="22"/>
          <w:szCs w:val="22"/>
          <w:lang w:val="es-MX"/>
        </w:rPr>
        <w:t>que la SGCAN emita un pronunciamiento</w:t>
      </w:r>
      <w:r w:rsidR="006E5931" w:rsidRPr="006E124E">
        <w:rPr>
          <w:rFonts w:cs="Arial"/>
          <w:sz w:val="22"/>
          <w:szCs w:val="22"/>
          <w:lang w:val="es-MX"/>
        </w:rPr>
        <w:t>.</w:t>
      </w:r>
    </w:p>
    <w:p w:rsidR="000D7E08" w:rsidRPr="006E124E" w:rsidRDefault="000D7E08" w:rsidP="00EF5FA6">
      <w:pPr>
        <w:pStyle w:val="Sinespaciado"/>
        <w:numPr>
          <w:ilvl w:val="0"/>
          <w:numId w:val="1"/>
        </w:numPr>
        <w:tabs>
          <w:tab w:val="left" w:pos="851"/>
        </w:tabs>
        <w:ind w:left="709" w:hanging="709"/>
        <w:jc w:val="both"/>
        <w:rPr>
          <w:rFonts w:ascii="Arial" w:eastAsia="Times New Roman" w:hAnsi="Arial" w:cs="Arial"/>
          <w:lang w:val="es-MX" w:eastAsia="es-PE"/>
        </w:rPr>
      </w:pPr>
      <w:r w:rsidRPr="006E124E">
        <w:rPr>
          <w:rFonts w:ascii="Arial" w:eastAsia="Times New Roman" w:hAnsi="Arial" w:cs="Arial"/>
          <w:lang w:val="es-MX" w:eastAsia="es-PE"/>
        </w:rPr>
        <w:t xml:space="preserve">En </w:t>
      </w:r>
      <w:r w:rsidR="001A7D01" w:rsidRPr="006E124E">
        <w:rPr>
          <w:rFonts w:ascii="Arial" w:eastAsia="Times New Roman" w:hAnsi="Arial" w:cs="Arial"/>
          <w:lang w:val="es-MX" w:eastAsia="es-PE"/>
        </w:rPr>
        <w:t>este punto se concluye que</w:t>
      </w:r>
      <w:r w:rsidRPr="006E124E">
        <w:rPr>
          <w:rFonts w:ascii="Arial" w:eastAsia="Times New Roman" w:hAnsi="Arial" w:cs="Arial"/>
          <w:lang w:val="es-MX" w:eastAsia="es-PE"/>
        </w:rPr>
        <w:t>, se configura la sustracción de la materia solo respecto a la conducta referida a la exigencia de pago por concepto de salvaguardia</w:t>
      </w:r>
      <w:r w:rsidR="000F424D" w:rsidRPr="006E124E">
        <w:rPr>
          <w:rFonts w:ascii="Arial" w:eastAsia="Times New Roman" w:hAnsi="Arial" w:cs="Arial"/>
          <w:lang w:val="es-MX" w:eastAsia="es-PE"/>
        </w:rPr>
        <w:t>;</w:t>
      </w:r>
      <w:r w:rsidRPr="006E124E">
        <w:rPr>
          <w:rFonts w:ascii="Arial" w:eastAsia="Times New Roman" w:hAnsi="Arial" w:cs="Arial"/>
          <w:lang w:val="es-MX" w:eastAsia="es-PE"/>
        </w:rPr>
        <w:t xml:space="preserve"> correspondiendo que esta SGCAN analice el supuesto incumplimiento de la conducta referida a la </w:t>
      </w:r>
      <w:r w:rsidRPr="006E124E">
        <w:rPr>
          <w:rFonts w:ascii="Arial" w:hAnsi="Arial" w:cs="Arial"/>
          <w:lang w:val="es-MX"/>
        </w:rPr>
        <w:t>no devolución de los pagos efectuados con anterioridad y posterioridad a la vigencia de la Resolución N° 2005</w:t>
      </w:r>
      <w:r w:rsidR="001A7D01" w:rsidRPr="006E124E">
        <w:rPr>
          <w:rFonts w:ascii="Arial" w:hAnsi="Arial" w:cs="Arial"/>
          <w:lang w:val="es-MX"/>
        </w:rPr>
        <w:t>, cuestión que se desarrollará más adelante</w:t>
      </w:r>
      <w:r w:rsidRPr="006E124E">
        <w:rPr>
          <w:rFonts w:ascii="Arial" w:hAnsi="Arial" w:cs="Arial"/>
          <w:lang w:val="es-MX"/>
        </w:rPr>
        <w:t>.</w:t>
      </w:r>
    </w:p>
    <w:p w:rsidR="000D7E08" w:rsidRPr="006E124E" w:rsidRDefault="000D7E08" w:rsidP="00EF5FA6">
      <w:pPr>
        <w:pStyle w:val="Sinespaciado"/>
        <w:tabs>
          <w:tab w:val="left" w:pos="851"/>
        </w:tabs>
        <w:ind w:left="709"/>
        <w:jc w:val="both"/>
        <w:rPr>
          <w:rFonts w:ascii="Arial" w:eastAsia="Times New Roman" w:hAnsi="Arial" w:cs="Arial"/>
          <w:lang w:val="es-MX" w:eastAsia="es-PE"/>
        </w:rPr>
      </w:pPr>
    </w:p>
    <w:p w:rsidR="00956FDF" w:rsidRPr="006E124E" w:rsidRDefault="00956FDF" w:rsidP="00EF5FA6">
      <w:pPr>
        <w:pStyle w:val="Prrafodelista"/>
        <w:widowControl/>
        <w:tabs>
          <w:tab w:val="left" w:pos="851"/>
        </w:tabs>
        <w:adjustRightInd/>
        <w:spacing w:line="240" w:lineRule="auto"/>
        <w:ind w:left="709"/>
        <w:contextualSpacing w:val="0"/>
        <w:textAlignment w:val="auto"/>
        <w:rPr>
          <w:rFonts w:cs="Arial"/>
          <w:i/>
          <w:sz w:val="22"/>
          <w:szCs w:val="22"/>
          <w:u w:val="single"/>
          <w:lang w:val="es-MX"/>
        </w:rPr>
      </w:pPr>
      <w:r w:rsidRPr="006E124E">
        <w:rPr>
          <w:rFonts w:cs="Arial"/>
          <w:i/>
          <w:sz w:val="22"/>
          <w:szCs w:val="22"/>
          <w:u w:val="single"/>
          <w:lang w:val="es-MX"/>
        </w:rPr>
        <w:t>Respecto del pronunciamiento de la SGCAN en el Dictamen N° 02-2018</w:t>
      </w:r>
    </w:p>
    <w:p w:rsidR="00956FDF" w:rsidRPr="006E124E" w:rsidRDefault="00956FDF" w:rsidP="00EF5FA6">
      <w:pPr>
        <w:pStyle w:val="Sinespaciado"/>
        <w:tabs>
          <w:tab w:val="left" w:pos="851"/>
        </w:tabs>
        <w:ind w:left="709"/>
        <w:jc w:val="both"/>
        <w:rPr>
          <w:rFonts w:ascii="Arial" w:eastAsia="Times New Roman" w:hAnsi="Arial" w:cs="Arial"/>
          <w:lang w:val="es-MX" w:eastAsia="es-PE"/>
        </w:rPr>
      </w:pPr>
    </w:p>
    <w:p w:rsidR="000D7E08" w:rsidRPr="006E124E" w:rsidRDefault="00956FDF"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Sobre el particular,</w:t>
      </w:r>
      <w:r w:rsidR="000D7E08" w:rsidRPr="006E124E">
        <w:rPr>
          <w:rFonts w:ascii="Arial" w:hAnsi="Arial" w:cs="Arial"/>
          <w:lang w:val="es-MX"/>
        </w:rPr>
        <w:t xml:space="preserve"> se aprecia que, en relación a la conducta referida al cobro por concepto de salvaguardia, se alegan fundamentos de hecho y de derecho similares a los analizados en el marco del proceso vinculado al Dictamen </w:t>
      </w:r>
      <w:r w:rsidR="00045163" w:rsidRPr="006E124E">
        <w:rPr>
          <w:rFonts w:ascii="Arial" w:hAnsi="Arial" w:cs="Arial"/>
          <w:lang w:val="es-MX"/>
        </w:rPr>
        <w:t xml:space="preserve">N° </w:t>
      </w:r>
      <w:r w:rsidR="000D7E08" w:rsidRPr="006E124E">
        <w:rPr>
          <w:rFonts w:ascii="Arial" w:hAnsi="Arial" w:cs="Arial"/>
          <w:lang w:val="es-MX"/>
        </w:rPr>
        <w:t>02-2018</w:t>
      </w:r>
      <w:r w:rsidR="00BC554F" w:rsidRPr="006E124E">
        <w:rPr>
          <w:rStyle w:val="Refdenotaalpie"/>
          <w:rFonts w:ascii="Arial" w:hAnsi="Arial" w:cs="Arial"/>
          <w:lang w:val="es-MX"/>
        </w:rPr>
        <w:footnoteReference w:id="26"/>
      </w:r>
      <w:r w:rsidR="000D7E08" w:rsidRPr="006E124E">
        <w:rPr>
          <w:rFonts w:ascii="Arial" w:hAnsi="Arial" w:cs="Arial"/>
          <w:lang w:val="es-MX"/>
        </w:rPr>
        <w:t xml:space="preserve">. </w:t>
      </w:r>
      <w:r w:rsidR="007F0777" w:rsidRPr="006E124E">
        <w:rPr>
          <w:rFonts w:ascii="Arial" w:hAnsi="Arial" w:cs="Arial"/>
          <w:lang w:val="es-MX"/>
        </w:rPr>
        <w:t>No obstante</w:t>
      </w:r>
      <w:r w:rsidR="000D7E08" w:rsidRPr="006E124E">
        <w:rPr>
          <w:rFonts w:ascii="Arial" w:hAnsi="Arial" w:cs="Arial"/>
          <w:lang w:val="es-MX"/>
        </w:rPr>
        <w:t xml:space="preserve">, se observa que en el marco </w:t>
      </w:r>
      <w:r w:rsidR="00BE4B9E" w:rsidRPr="006E124E">
        <w:rPr>
          <w:rFonts w:ascii="Arial" w:hAnsi="Arial" w:cs="Arial"/>
          <w:lang w:val="es-MX"/>
        </w:rPr>
        <w:t xml:space="preserve">del referido proceso </w:t>
      </w:r>
      <w:r w:rsidR="000D7E08" w:rsidRPr="006E124E">
        <w:rPr>
          <w:rFonts w:ascii="Arial" w:hAnsi="Arial" w:cs="Arial"/>
          <w:lang w:val="es-MX"/>
        </w:rPr>
        <w:t>no se discutió si la no devolución de pagos por concepto de la salvaguardia (que no fue autorizada por la Resolución N° 2005) configuraba un incumplimiento del ordenamiento jurídico andino.</w:t>
      </w:r>
    </w:p>
    <w:p w:rsidR="008A3968" w:rsidRPr="006E124E" w:rsidRDefault="008A3968" w:rsidP="00EF5FA6">
      <w:pPr>
        <w:pStyle w:val="Sinespaciado"/>
        <w:tabs>
          <w:tab w:val="left" w:pos="851"/>
        </w:tabs>
        <w:jc w:val="both"/>
        <w:rPr>
          <w:rFonts w:ascii="Arial" w:hAnsi="Arial" w:cs="Arial"/>
          <w:lang w:val="es-MX"/>
        </w:rPr>
      </w:pPr>
    </w:p>
    <w:p w:rsidR="000D7E08" w:rsidRPr="006E124E" w:rsidRDefault="000D7E08" w:rsidP="00EF5FA6">
      <w:pPr>
        <w:pStyle w:val="Sinespaciado"/>
        <w:numPr>
          <w:ilvl w:val="0"/>
          <w:numId w:val="1"/>
        </w:numPr>
        <w:tabs>
          <w:tab w:val="left" w:pos="851"/>
        </w:tabs>
        <w:ind w:left="709" w:hanging="709"/>
        <w:jc w:val="both"/>
        <w:rPr>
          <w:rFonts w:ascii="Arial" w:eastAsia="Times New Roman" w:hAnsi="Arial" w:cs="Arial"/>
          <w:lang w:val="es-MX" w:eastAsia="es-PE"/>
        </w:rPr>
      </w:pPr>
      <w:r w:rsidRPr="006E124E">
        <w:rPr>
          <w:rFonts w:ascii="Arial" w:eastAsia="Times New Roman" w:hAnsi="Arial" w:cs="Arial"/>
          <w:lang w:val="es-MX" w:eastAsia="es-PE"/>
        </w:rPr>
        <w:t xml:space="preserve">En ese sentido, esta SGCAN entiende que el objeto </w:t>
      </w:r>
      <w:r w:rsidR="00CF62FD" w:rsidRPr="006E124E">
        <w:rPr>
          <w:rFonts w:ascii="Arial" w:eastAsia="Times New Roman" w:hAnsi="Arial" w:cs="Arial"/>
          <w:lang w:val="es-MX" w:eastAsia="es-PE"/>
        </w:rPr>
        <w:t>de la controversia</w:t>
      </w:r>
      <w:r w:rsidRPr="006E124E">
        <w:rPr>
          <w:rFonts w:ascii="Arial" w:eastAsia="Times New Roman" w:hAnsi="Arial" w:cs="Arial"/>
          <w:lang w:val="es-MX" w:eastAsia="es-PE"/>
        </w:rPr>
        <w:t xml:space="preserve"> en </w:t>
      </w:r>
      <w:r w:rsidR="00956FDF" w:rsidRPr="006E124E">
        <w:rPr>
          <w:rFonts w:ascii="Arial" w:eastAsia="Times New Roman" w:hAnsi="Arial" w:cs="Arial"/>
          <w:lang w:val="es-MX" w:eastAsia="es-PE"/>
        </w:rPr>
        <w:t>el presente caso y en el caso del Dictamen N° 02-2018,</w:t>
      </w:r>
      <w:r w:rsidRPr="006E124E">
        <w:rPr>
          <w:rFonts w:ascii="Arial" w:eastAsia="Times New Roman" w:hAnsi="Arial" w:cs="Arial"/>
          <w:lang w:val="es-MX" w:eastAsia="es-PE"/>
        </w:rPr>
        <w:t xml:space="preserve"> no s</w:t>
      </w:r>
      <w:r w:rsidR="00956FDF" w:rsidRPr="006E124E">
        <w:rPr>
          <w:rFonts w:ascii="Arial" w:eastAsia="Times New Roman" w:hAnsi="Arial" w:cs="Arial"/>
          <w:lang w:val="es-MX" w:eastAsia="es-PE"/>
        </w:rPr>
        <w:t>on</w:t>
      </w:r>
      <w:r w:rsidRPr="006E124E">
        <w:rPr>
          <w:rFonts w:ascii="Arial" w:eastAsia="Times New Roman" w:hAnsi="Arial" w:cs="Arial"/>
          <w:lang w:val="es-MX" w:eastAsia="es-PE"/>
        </w:rPr>
        <w:t xml:space="preserve"> idéntico</w:t>
      </w:r>
      <w:r w:rsidR="00956FDF" w:rsidRPr="006E124E">
        <w:rPr>
          <w:rFonts w:ascii="Arial" w:eastAsia="Times New Roman" w:hAnsi="Arial" w:cs="Arial"/>
          <w:lang w:val="es-MX" w:eastAsia="es-PE"/>
        </w:rPr>
        <w:t>s</w:t>
      </w:r>
      <w:r w:rsidRPr="006E124E">
        <w:rPr>
          <w:rFonts w:ascii="Arial" w:eastAsia="Times New Roman" w:hAnsi="Arial" w:cs="Arial"/>
          <w:lang w:val="es-MX" w:eastAsia="es-PE"/>
        </w:rPr>
        <w:t>, por lo que no resultaría adecuado que esta SGCAN deje de pronunciarse sobr</w:t>
      </w:r>
      <w:r w:rsidR="00FA1A6C" w:rsidRPr="006E124E">
        <w:rPr>
          <w:rFonts w:ascii="Arial" w:eastAsia="Times New Roman" w:hAnsi="Arial" w:cs="Arial"/>
          <w:lang w:val="es-MX" w:eastAsia="es-PE"/>
        </w:rPr>
        <w:t>e el fondo del presente Proceso;</w:t>
      </w:r>
      <w:r w:rsidRPr="006E124E">
        <w:rPr>
          <w:rFonts w:ascii="Arial" w:eastAsia="Times New Roman" w:hAnsi="Arial" w:cs="Arial"/>
          <w:lang w:val="es-MX" w:eastAsia="es-PE"/>
        </w:rPr>
        <w:t xml:space="preserve"> ello</w:t>
      </w:r>
      <w:r w:rsidR="0092637A" w:rsidRPr="006E124E">
        <w:rPr>
          <w:rFonts w:ascii="Arial" w:eastAsia="Times New Roman" w:hAnsi="Arial" w:cs="Arial"/>
          <w:lang w:val="es-MX" w:eastAsia="es-PE"/>
        </w:rPr>
        <w:t>,</w:t>
      </w:r>
      <w:r w:rsidR="00CF62FD" w:rsidRPr="006E124E">
        <w:rPr>
          <w:rFonts w:ascii="Arial" w:eastAsia="Times New Roman" w:hAnsi="Arial" w:cs="Arial"/>
          <w:lang w:val="es-MX" w:eastAsia="es-PE"/>
        </w:rPr>
        <w:t xml:space="preserve"> </w:t>
      </w:r>
      <w:r w:rsidR="00CF62FD" w:rsidRPr="006E124E">
        <w:rPr>
          <w:rFonts w:ascii="Arial" w:eastAsia="Times New Roman" w:hAnsi="Arial" w:cs="Arial"/>
          <w:i/>
          <w:lang w:val="es-MX" w:eastAsia="es-PE"/>
        </w:rPr>
        <w:t>máxime</w:t>
      </w:r>
      <w:r w:rsidR="00CF62FD" w:rsidRPr="006E124E">
        <w:rPr>
          <w:rFonts w:ascii="Arial" w:eastAsia="Times New Roman" w:hAnsi="Arial" w:cs="Arial"/>
          <w:lang w:val="es-MX" w:eastAsia="es-PE"/>
        </w:rPr>
        <w:t xml:space="preserve"> si</w:t>
      </w:r>
      <w:r w:rsidRPr="006E124E">
        <w:rPr>
          <w:rFonts w:ascii="Arial" w:eastAsia="Times New Roman" w:hAnsi="Arial" w:cs="Arial"/>
          <w:lang w:val="es-MX" w:eastAsia="es-PE"/>
        </w:rPr>
        <w:t xml:space="preserve"> </w:t>
      </w:r>
      <w:r w:rsidR="00CF62FD" w:rsidRPr="006E124E">
        <w:rPr>
          <w:rFonts w:ascii="Arial" w:eastAsia="Times New Roman" w:hAnsi="Arial" w:cs="Arial"/>
          <w:lang w:val="es-MX" w:eastAsia="es-PE"/>
        </w:rPr>
        <w:t xml:space="preserve">el no pronunciamiento de la SGCAN </w:t>
      </w:r>
      <w:r w:rsidRPr="006E124E">
        <w:rPr>
          <w:rFonts w:ascii="Arial" w:eastAsia="Times New Roman" w:hAnsi="Arial" w:cs="Arial"/>
          <w:lang w:val="es-MX" w:eastAsia="es-PE"/>
        </w:rPr>
        <w:t>podría acarrear la frustración de los fines del procedimiento de acción de incumplimiento.</w:t>
      </w:r>
    </w:p>
    <w:p w:rsidR="000D7E08" w:rsidRPr="006E124E" w:rsidRDefault="000D7E08" w:rsidP="00EF5FA6">
      <w:pPr>
        <w:pStyle w:val="Sinespaciado"/>
        <w:tabs>
          <w:tab w:val="left" w:pos="851"/>
        </w:tabs>
        <w:jc w:val="both"/>
        <w:rPr>
          <w:rFonts w:ascii="Arial" w:eastAsia="Times New Roman" w:hAnsi="Arial" w:cs="Arial"/>
          <w:lang w:val="es-MX" w:eastAsia="es-PE"/>
        </w:rPr>
      </w:pPr>
    </w:p>
    <w:p w:rsidR="002D614D" w:rsidRPr="006E124E" w:rsidRDefault="002D614D" w:rsidP="00EF5FA6">
      <w:pPr>
        <w:pStyle w:val="Sinespaciado"/>
        <w:numPr>
          <w:ilvl w:val="0"/>
          <w:numId w:val="1"/>
        </w:numPr>
        <w:tabs>
          <w:tab w:val="left" w:pos="851"/>
        </w:tabs>
        <w:ind w:left="709" w:hanging="709"/>
        <w:jc w:val="both"/>
        <w:rPr>
          <w:rFonts w:ascii="Arial" w:eastAsia="Times New Roman" w:hAnsi="Arial" w:cs="Arial"/>
          <w:lang w:val="es-MX" w:eastAsia="es-PE"/>
        </w:rPr>
      </w:pPr>
      <w:r w:rsidRPr="006E124E">
        <w:rPr>
          <w:rFonts w:ascii="Arial" w:eastAsia="Times New Roman" w:hAnsi="Arial" w:cs="Arial"/>
          <w:lang w:val="es-MX" w:eastAsia="es-PE"/>
        </w:rPr>
        <w:t xml:space="preserve">Ahora bien, respecto al principio de </w:t>
      </w:r>
      <w:r w:rsidRPr="006E124E">
        <w:rPr>
          <w:rFonts w:ascii="Arial" w:eastAsia="Times New Roman" w:hAnsi="Arial" w:cs="Arial"/>
          <w:i/>
          <w:lang w:val="es-MX" w:eastAsia="es-PE"/>
        </w:rPr>
        <w:t>non bis in idem</w:t>
      </w:r>
      <w:r w:rsidR="00AE5E9E" w:rsidRPr="006E124E">
        <w:rPr>
          <w:rStyle w:val="Refdenotaalpie"/>
          <w:rFonts w:ascii="Arial" w:eastAsia="Times New Roman" w:hAnsi="Arial" w:cs="Arial"/>
          <w:lang w:val="es-MX" w:eastAsia="es-PE"/>
        </w:rPr>
        <w:footnoteReference w:id="27"/>
      </w:r>
      <w:r w:rsidRPr="006E124E">
        <w:rPr>
          <w:rFonts w:ascii="Arial" w:eastAsia="Times New Roman" w:hAnsi="Arial" w:cs="Arial"/>
          <w:lang w:val="es-MX" w:eastAsia="es-PE"/>
        </w:rPr>
        <w:t>, alegado por la Reclamada es preciso</w:t>
      </w:r>
      <w:r w:rsidR="00CF62FD" w:rsidRPr="006E124E">
        <w:rPr>
          <w:rFonts w:ascii="Arial" w:eastAsia="Times New Roman" w:hAnsi="Arial" w:cs="Arial"/>
          <w:lang w:val="es-MX" w:eastAsia="es-PE"/>
        </w:rPr>
        <w:t xml:space="preserve"> indicar que </w:t>
      </w:r>
      <w:r w:rsidR="007F58A8" w:rsidRPr="006E124E">
        <w:rPr>
          <w:rFonts w:ascii="Arial" w:eastAsia="Times New Roman" w:hAnsi="Arial" w:cs="Arial"/>
          <w:lang w:val="es-MX" w:eastAsia="es-PE"/>
        </w:rPr>
        <w:t>en la fase prejudicial</w:t>
      </w:r>
      <w:r w:rsidR="00D268B2" w:rsidRPr="006E124E">
        <w:rPr>
          <w:rFonts w:ascii="Arial" w:eastAsia="Times New Roman" w:hAnsi="Arial" w:cs="Arial"/>
          <w:lang w:val="es-MX" w:eastAsia="es-PE"/>
        </w:rPr>
        <w:t xml:space="preserve"> de la Acción de Incumplimiento</w:t>
      </w:r>
      <w:r w:rsidR="007F58A8" w:rsidRPr="006E124E">
        <w:rPr>
          <w:rFonts w:ascii="Arial" w:eastAsia="Times New Roman" w:hAnsi="Arial" w:cs="Arial"/>
          <w:lang w:val="es-MX" w:eastAsia="es-PE"/>
        </w:rPr>
        <w:t xml:space="preserve"> la SGCAN se limita a emitir un dictamen sobre el estado de cumplimiento de las obligaciones derivadas del ordenamiento jurídico andino que hubieren sido identificadas en el reclamo. </w:t>
      </w:r>
      <w:r w:rsidR="0092637A" w:rsidRPr="006E124E">
        <w:rPr>
          <w:rFonts w:ascii="Arial" w:eastAsia="Times New Roman" w:hAnsi="Arial" w:cs="Arial"/>
          <w:lang w:val="es-MX" w:eastAsia="es-PE"/>
        </w:rPr>
        <w:t>En otros términos</w:t>
      </w:r>
      <w:r w:rsidR="007F58A8" w:rsidRPr="006E124E">
        <w:rPr>
          <w:rFonts w:ascii="Arial" w:eastAsia="Times New Roman" w:hAnsi="Arial" w:cs="Arial"/>
          <w:lang w:val="es-MX" w:eastAsia="es-PE"/>
        </w:rPr>
        <w:t xml:space="preserve">, en el dictamen no se condena o se absuelve a un País Miembro; sino, se establece únicamente si el País Miembro cumplió o incumplió sus obligaciones derivadas de las normas comunitarias y, en este último caso, se recomiendan las medidas para corregir el incumplimiento. Ello, </w:t>
      </w:r>
      <w:r w:rsidR="00FA1A6C" w:rsidRPr="006E124E">
        <w:rPr>
          <w:rFonts w:ascii="Arial" w:eastAsia="Times New Roman" w:hAnsi="Arial" w:cs="Arial"/>
          <w:lang w:val="es-MX" w:eastAsia="es-PE"/>
        </w:rPr>
        <w:t>en línea</w:t>
      </w:r>
      <w:r w:rsidR="007F58A8" w:rsidRPr="006E124E">
        <w:rPr>
          <w:rFonts w:ascii="Arial" w:eastAsia="Times New Roman" w:hAnsi="Arial" w:cs="Arial"/>
          <w:lang w:val="es-MX" w:eastAsia="es-PE"/>
        </w:rPr>
        <w:t xml:space="preserve"> con lo expuesto por el TJCA en el </w:t>
      </w:r>
      <w:r w:rsidRPr="006E124E">
        <w:rPr>
          <w:rFonts w:ascii="Arial" w:eastAsia="Times New Roman" w:hAnsi="Arial" w:cs="Arial"/>
          <w:lang w:val="es-MX" w:eastAsia="es-PE"/>
        </w:rPr>
        <w:t xml:space="preserve">Proceso </w:t>
      </w:r>
      <w:r w:rsidR="0092637A" w:rsidRPr="006E124E">
        <w:rPr>
          <w:rFonts w:ascii="Arial" w:eastAsia="Times New Roman" w:hAnsi="Arial" w:cs="Arial"/>
          <w:lang w:val="es-MX" w:eastAsia="es-PE"/>
        </w:rPr>
        <w:t xml:space="preserve">N° </w:t>
      </w:r>
      <w:r w:rsidRPr="006E124E">
        <w:rPr>
          <w:rFonts w:ascii="Arial" w:eastAsia="Times New Roman" w:hAnsi="Arial" w:cs="Arial"/>
          <w:lang w:val="es-MX" w:eastAsia="es-PE"/>
        </w:rPr>
        <w:t>128-IP-2014</w:t>
      </w:r>
      <w:r w:rsidR="003B1CE0" w:rsidRPr="006E124E">
        <w:rPr>
          <w:rStyle w:val="Refdenotaalpie"/>
          <w:rFonts w:ascii="Arial" w:eastAsia="Times New Roman" w:hAnsi="Arial" w:cs="Arial"/>
          <w:lang w:val="es-MX" w:eastAsia="es-PE"/>
        </w:rPr>
        <w:footnoteReference w:id="28"/>
      </w:r>
      <w:r w:rsidRPr="006E124E">
        <w:rPr>
          <w:rFonts w:ascii="Arial" w:eastAsia="Times New Roman" w:hAnsi="Arial" w:cs="Arial"/>
          <w:lang w:val="es-MX" w:eastAsia="es-PE"/>
        </w:rPr>
        <w:t>:</w:t>
      </w:r>
    </w:p>
    <w:p w:rsidR="002D614D" w:rsidRPr="006E124E" w:rsidRDefault="002D614D" w:rsidP="00EF5FA6">
      <w:pPr>
        <w:pStyle w:val="Sinespaciado"/>
        <w:tabs>
          <w:tab w:val="left" w:pos="851"/>
        </w:tabs>
        <w:jc w:val="both"/>
        <w:rPr>
          <w:rFonts w:ascii="Arial" w:eastAsia="Times New Roman" w:hAnsi="Arial" w:cs="Arial"/>
          <w:lang w:val="es-MX" w:eastAsia="es-PE"/>
        </w:rPr>
      </w:pPr>
    </w:p>
    <w:p w:rsidR="002D614D" w:rsidRPr="006E124E" w:rsidRDefault="002D614D" w:rsidP="00EF5FA6">
      <w:pPr>
        <w:pStyle w:val="Sinespaciado"/>
        <w:tabs>
          <w:tab w:val="left" w:pos="851"/>
        </w:tabs>
        <w:ind w:left="1134"/>
        <w:jc w:val="both"/>
        <w:rPr>
          <w:rFonts w:ascii="Arial" w:eastAsia="Times New Roman" w:hAnsi="Arial" w:cs="Arial"/>
          <w:i/>
          <w:lang w:val="es-MX" w:eastAsia="es-PE"/>
        </w:rPr>
      </w:pPr>
      <w:r w:rsidRPr="006E124E">
        <w:rPr>
          <w:rFonts w:ascii="Arial" w:eastAsia="Times New Roman" w:hAnsi="Arial" w:cs="Arial"/>
          <w:lang w:val="es-MX" w:eastAsia="es-PE"/>
        </w:rPr>
        <w:t>“</w:t>
      </w:r>
      <w:r w:rsidR="00D6686A" w:rsidRPr="006E124E">
        <w:rPr>
          <w:rFonts w:ascii="Arial" w:eastAsia="Times New Roman" w:hAnsi="Arial" w:cs="Arial"/>
          <w:i/>
          <w:lang w:val="es-MX" w:eastAsia="es-PE"/>
        </w:rPr>
        <w:t xml:space="preserve">Corrobora el Tribunal su criterio ampliamente expuesto en anteriores pronunciamientos, en el sentido de que cuando la Secretaría General emite el dictamen motivado contemplado en los artículos 23, 24 y 25 del Tratado de Creación del Tribunal, para opinar en él que un País Miembro está incumpliendo determinadas obligaciones o para apreciar que, en su criterio, la conducta analizada es concordante con las previsiones del Ordenamiento Comunitario Andino, </w:t>
      </w:r>
      <w:r w:rsidR="00D6686A" w:rsidRPr="006E124E">
        <w:rPr>
          <w:rFonts w:ascii="Arial" w:eastAsia="Times New Roman" w:hAnsi="Arial" w:cs="Arial"/>
          <w:i/>
          <w:u w:val="single"/>
          <w:lang w:val="es-MX" w:eastAsia="es-PE"/>
        </w:rPr>
        <w:t>no está condenando ni absolviendo al País Miembro</w:t>
      </w:r>
      <w:r w:rsidR="00D6686A" w:rsidRPr="006E124E">
        <w:rPr>
          <w:rFonts w:ascii="Arial" w:eastAsia="Times New Roman" w:hAnsi="Arial" w:cs="Arial"/>
          <w:i/>
          <w:lang w:val="es-MX" w:eastAsia="es-PE"/>
        </w:rPr>
        <w:t xml:space="preserve">, </w:t>
      </w:r>
      <w:r w:rsidR="00D6686A" w:rsidRPr="006E124E">
        <w:rPr>
          <w:rFonts w:ascii="Arial" w:eastAsia="Times New Roman" w:hAnsi="Arial" w:cs="Arial"/>
          <w:i/>
          <w:u w:val="single"/>
          <w:lang w:val="es-MX" w:eastAsia="es-PE"/>
        </w:rPr>
        <w:t xml:space="preserve">tan </w:t>
      </w:r>
      <w:r w:rsidR="00D6686A" w:rsidRPr="006E124E">
        <w:rPr>
          <w:rFonts w:ascii="Arial" w:eastAsia="Times New Roman" w:hAnsi="Arial" w:cs="Arial"/>
          <w:i/>
          <w:u w:val="single"/>
          <w:lang w:val="es-MX" w:eastAsia="es-PE"/>
        </w:rPr>
        <w:lastRenderedPageBreak/>
        <w:t>sólo está expresando su opinión calificada acerca de la situación referida</w:t>
      </w:r>
      <w:r w:rsidR="00D6686A" w:rsidRPr="006E124E">
        <w:rPr>
          <w:rFonts w:ascii="Arial" w:eastAsia="Times New Roman" w:hAnsi="Arial" w:cs="Arial"/>
          <w:i/>
          <w:lang w:val="es-MX" w:eastAsia="es-PE"/>
        </w:rPr>
        <w:t xml:space="preserve">. Por lo tanto, la expedición del dictamen motivado, no implica una manifestación de voluntad de la Secretaría General destinada a crear, modificar o extinguir una situación jurídica particular y concreta del País Miembro llamado a rendir las explicaciones que se le solicitan en la nota de observaciones. Tampoco constituye la emisión del dictamen, la culminación de un juicio de primera instancia adelantado ante la Secretaría General que, dependiendo de las circunstancias, deba ser revisado en segunda instancia por el Tribunal. </w:t>
      </w:r>
      <w:r w:rsidR="00D6686A" w:rsidRPr="006E124E">
        <w:rPr>
          <w:rFonts w:ascii="Arial" w:eastAsia="Times New Roman" w:hAnsi="Arial" w:cs="Arial"/>
          <w:i/>
          <w:u w:val="single"/>
          <w:lang w:val="es-MX" w:eastAsia="es-PE"/>
        </w:rPr>
        <w:t>El dictamen no puede asimilarse jamás a un fallo de instancia y carece de sentido atribuirle los efectos propios de una sentencia o tan siquiera, como ya se dijo, los de un acto jurídico expedido para crear, modificar o extinguir un derecho particular o concreto</w:t>
      </w:r>
      <w:r w:rsidR="00D6686A" w:rsidRPr="006E124E">
        <w:rPr>
          <w:rFonts w:ascii="Arial" w:eastAsia="Times New Roman" w:hAnsi="Arial" w:cs="Arial"/>
          <w:i/>
          <w:lang w:val="es-MX" w:eastAsia="es-PE"/>
        </w:rPr>
        <w:t>. El dictamen, se repite, es tan sólo una opinión calificada sobre el estado de cumplimiento de las obligaciones de un País Miembro, emitida en desarrollo de las previsiones consagradas en el Tratado de Creación del Tribunal como un presupuesto procesal de la Acción de Incumplimiento</w:t>
      </w:r>
      <w:r w:rsidRPr="006E124E">
        <w:rPr>
          <w:rFonts w:ascii="Arial" w:eastAsia="Times New Roman" w:hAnsi="Arial" w:cs="Arial"/>
          <w:i/>
          <w:lang w:val="es-MX" w:eastAsia="es-PE"/>
        </w:rPr>
        <w:t>.</w:t>
      </w:r>
      <w:r w:rsidRPr="006E124E">
        <w:rPr>
          <w:rFonts w:ascii="Arial" w:eastAsia="Times New Roman" w:hAnsi="Arial" w:cs="Arial"/>
          <w:lang w:val="es-MX" w:eastAsia="es-PE"/>
        </w:rPr>
        <w:t>” (Énfasis agregado)</w:t>
      </w:r>
    </w:p>
    <w:p w:rsidR="002D614D" w:rsidRPr="006E124E" w:rsidRDefault="002D614D" w:rsidP="00EF5FA6">
      <w:pPr>
        <w:pStyle w:val="Sinespaciado"/>
        <w:tabs>
          <w:tab w:val="left" w:pos="851"/>
        </w:tabs>
        <w:jc w:val="both"/>
        <w:rPr>
          <w:rFonts w:ascii="Arial" w:eastAsia="Times New Roman" w:hAnsi="Arial" w:cs="Arial"/>
          <w:lang w:val="es-MX" w:eastAsia="es-PE"/>
        </w:rPr>
      </w:pPr>
    </w:p>
    <w:p w:rsidR="008B7277" w:rsidRPr="006E124E" w:rsidRDefault="003E0EAC" w:rsidP="00EF5FA6">
      <w:pPr>
        <w:pStyle w:val="Sinespaciado"/>
        <w:numPr>
          <w:ilvl w:val="0"/>
          <w:numId w:val="1"/>
        </w:numPr>
        <w:tabs>
          <w:tab w:val="left" w:pos="851"/>
        </w:tabs>
        <w:ind w:left="709" w:hanging="709"/>
        <w:jc w:val="both"/>
        <w:rPr>
          <w:rFonts w:ascii="Arial" w:eastAsia="Times New Roman" w:hAnsi="Arial" w:cs="Arial"/>
          <w:lang w:val="es-MX" w:eastAsia="es-PE"/>
        </w:rPr>
      </w:pPr>
      <w:r w:rsidRPr="006E124E">
        <w:rPr>
          <w:rFonts w:ascii="Arial" w:eastAsia="Times New Roman" w:hAnsi="Arial" w:cs="Arial"/>
          <w:lang w:val="es-MX" w:eastAsia="es-PE"/>
        </w:rPr>
        <w:t xml:space="preserve">Por </w:t>
      </w:r>
      <w:r w:rsidR="008B7277" w:rsidRPr="006E124E">
        <w:rPr>
          <w:rFonts w:ascii="Arial" w:eastAsia="Times New Roman" w:hAnsi="Arial" w:cs="Arial"/>
          <w:lang w:val="es-MX" w:eastAsia="es-PE"/>
        </w:rPr>
        <w:t>todo</w:t>
      </w:r>
      <w:r w:rsidRPr="006E124E">
        <w:rPr>
          <w:rFonts w:ascii="Arial" w:eastAsia="Times New Roman" w:hAnsi="Arial" w:cs="Arial"/>
          <w:lang w:val="es-MX" w:eastAsia="es-PE"/>
        </w:rPr>
        <w:t xml:space="preserve"> </w:t>
      </w:r>
      <w:r w:rsidR="008B7277" w:rsidRPr="006E124E">
        <w:rPr>
          <w:rFonts w:ascii="Arial" w:eastAsia="Times New Roman" w:hAnsi="Arial" w:cs="Arial"/>
          <w:lang w:val="es-MX" w:eastAsia="es-PE"/>
        </w:rPr>
        <w:t xml:space="preserve">lo </w:t>
      </w:r>
      <w:r w:rsidRPr="006E124E">
        <w:rPr>
          <w:rFonts w:ascii="Arial" w:eastAsia="Times New Roman" w:hAnsi="Arial" w:cs="Arial"/>
          <w:lang w:val="es-MX" w:eastAsia="es-PE"/>
        </w:rPr>
        <w:t>expuesto</w:t>
      </w:r>
      <w:r w:rsidR="0043680F" w:rsidRPr="006E124E">
        <w:rPr>
          <w:rFonts w:ascii="Arial" w:eastAsia="Times New Roman" w:hAnsi="Arial" w:cs="Arial"/>
          <w:lang w:val="es-MX" w:eastAsia="es-PE"/>
        </w:rPr>
        <w:t>,</w:t>
      </w:r>
      <w:r w:rsidRPr="006E124E">
        <w:rPr>
          <w:rFonts w:ascii="Arial" w:eastAsia="Times New Roman" w:hAnsi="Arial" w:cs="Arial"/>
          <w:lang w:val="es-MX" w:eastAsia="es-PE"/>
        </w:rPr>
        <w:t xml:space="preserve"> </w:t>
      </w:r>
      <w:r w:rsidRPr="006E124E">
        <w:rPr>
          <w:rFonts w:ascii="Arial" w:eastAsia="Times New Roman" w:hAnsi="Arial" w:cs="Arial"/>
          <w:u w:val="single"/>
          <w:lang w:val="es-MX" w:eastAsia="es-PE"/>
        </w:rPr>
        <w:t xml:space="preserve">en el presente </w:t>
      </w:r>
      <w:r w:rsidR="007369BB" w:rsidRPr="006E124E">
        <w:rPr>
          <w:rFonts w:ascii="Arial" w:eastAsia="Times New Roman" w:hAnsi="Arial" w:cs="Arial"/>
          <w:u w:val="single"/>
          <w:lang w:val="es-MX" w:eastAsia="es-PE"/>
        </w:rPr>
        <w:t>literal</w:t>
      </w:r>
      <w:r w:rsidR="001D5889" w:rsidRPr="006E124E">
        <w:rPr>
          <w:rFonts w:ascii="Arial" w:eastAsia="Times New Roman" w:hAnsi="Arial" w:cs="Arial"/>
          <w:u w:val="single"/>
          <w:lang w:val="es-MX" w:eastAsia="es-PE"/>
        </w:rPr>
        <w:t xml:space="preserve"> </w:t>
      </w:r>
      <w:r w:rsidR="0045157C" w:rsidRPr="006E124E">
        <w:rPr>
          <w:rFonts w:ascii="Arial" w:eastAsia="Times New Roman" w:hAnsi="Arial" w:cs="Arial"/>
          <w:u w:val="single"/>
          <w:lang w:val="es-MX" w:eastAsia="es-PE"/>
        </w:rPr>
        <w:t>a)</w:t>
      </w:r>
      <w:r w:rsidR="008B7277" w:rsidRPr="006E124E">
        <w:rPr>
          <w:rFonts w:ascii="Arial" w:eastAsia="Times New Roman" w:hAnsi="Arial" w:cs="Arial"/>
          <w:lang w:val="es-MX" w:eastAsia="es-PE"/>
        </w:rPr>
        <w:t>,</w:t>
      </w:r>
      <w:r w:rsidR="0045157C" w:rsidRPr="006E124E">
        <w:rPr>
          <w:rFonts w:ascii="Arial" w:eastAsia="Times New Roman" w:hAnsi="Arial" w:cs="Arial"/>
          <w:lang w:val="es-MX" w:eastAsia="es-PE"/>
        </w:rPr>
        <w:t xml:space="preserve"> </w:t>
      </w:r>
      <w:r w:rsidR="001D5889" w:rsidRPr="006E124E">
        <w:rPr>
          <w:rFonts w:ascii="Arial" w:eastAsia="Times New Roman" w:hAnsi="Arial" w:cs="Arial"/>
          <w:lang w:val="es-MX" w:eastAsia="es-PE"/>
        </w:rPr>
        <w:t xml:space="preserve">se </w:t>
      </w:r>
      <w:r w:rsidR="008B7277" w:rsidRPr="006E124E">
        <w:rPr>
          <w:rFonts w:ascii="Arial" w:eastAsia="Times New Roman" w:hAnsi="Arial" w:cs="Arial"/>
          <w:lang w:val="es-MX" w:eastAsia="es-PE"/>
        </w:rPr>
        <w:t>concluye que:</w:t>
      </w:r>
    </w:p>
    <w:p w:rsidR="008B7277" w:rsidRPr="006E124E" w:rsidRDefault="008B7277" w:rsidP="00EF5FA6">
      <w:pPr>
        <w:pStyle w:val="Sinespaciado"/>
        <w:tabs>
          <w:tab w:val="left" w:pos="851"/>
        </w:tabs>
        <w:ind w:left="709"/>
        <w:jc w:val="both"/>
        <w:rPr>
          <w:rFonts w:ascii="Arial" w:eastAsia="Times New Roman" w:hAnsi="Arial" w:cs="Arial"/>
          <w:lang w:val="es-MX" w:eastAsia="es-PE"/>
        </w:rPr>
      </w:pPr>
    </w:p>
    <w:p w:rsidR="008B7277" w:rsidRPr="006E124E" w:rsidRDefault="008B7277" w:rsidP="00EF5FA6">
      <w:pPr>
        <w:pStyle w:val="Sinespaciado"/>
        <w:numPr>
          <w:ilvl w:val="0"/>
          <w:numId w:val="47"/>
        </w:numPr>
        <w:tabs>
          <w:tab w:val="left" w:pos="851"/>
        </w:tabs>
        <w:jc w:val="both"/>
        <w:rPr>
          <w:rFonts w:ascii="Arial" w:eastAsia="Times New Roman" w:hAnsi="Arial" w:cs="Arial"/>
          <w:lang w:val="es-MX" w:eastAsia="es-PE"/>
        </w:rPr>
      </w:pPr>
      <w:r w:rsidRPr="006E124E">
        <w:rPr>
          <w:rFonts w:ascii="Arial" w:eastAsia="Times New Roman" w:hAnsi="Arial" w:cs="Arial"/>
          <w:lang w:val="es-MX" w:eastAsia="es-PE"/>
        </w:rPr>
        <w:t xml:space="preserve">Se </w:t>
      </w:r>
      <w:r w:rsidR="001D5889" w:rsidRPr="006E124E">
        <w:rPr>
          <w:rFonts w:ascii="Arial" w:eastAsia="Times New Roman" w:hAnsi="Arial" w:cs="Arial"/>
          <w:lang w:val="es-MX" w:eastAsia="es-PE"/>
        </w:rPr>
        <w:t>configura la sustracción de la materia respecto a la conducta referida a la exigencia de pago por concepto de salvaguardia</w:t>
      </w:r>
      <w:r w:rsidR="0079146D" w:rsidRPr="006E124E">
        <w:rPr>
          <w:rFonts w:ascii="Arial" w:eastAsia="Times New Roman" w:hAnsi="Arial" w:cs="Arial"/>
          <w:lang w:val="es-MX" w:eastAsia="es-PE"/>
        </w:rPr>
        <w:t xml:space="preserve"> no autorizada por esta SGCAN mediante Resolución N</w:t>
      </w:r>
      <w:r w:rsidR="0079146D" w:rsidRPr="006E124E">
        <w:rPr>
          <w:rFonts w:ascii="Arial" w:hAnsi="Arial" w:cs="Arial"/>
          <w:lang w:val="es-MX"/>
        </w:rPr>
        <w:t>°</w:t>
      </w:r>
      <w:r w:rsidR="0079146D" w:rsidRPr="006E124E">
        <w:rPr>
          <w:rFonts w:ascii="Arial" w:eastAsia="Times New Roman" w:hAnsi="Arial" w:cs="Arial"/>
          <w:lang w:val="es-MX" w:eastAsia="es-PE"/>
        </w:rPr>
        <w:t>2015</w:t>
      </w:r>
      <w:r w:rsidRPr="006E124E">
        <w:rPr>
          <w:rFonts w:ascii="Arial" w:eastAsia="Times New Roman" w:hAnsi="Arial" w:cs="Arial"/>
          <w:lang w:val="es-MX" w:eastAsia="es-PE"/>
        </w:rPr>
        <w:t>.</w:t>
      </w:r>
      <w:r w:rsidR="008A3968" w:rsidRPr="006E124E">
        <w:rPr>
          <w:rFonts w:ascii="Arial" w:eastAsia="Times New Roman" w:hAnsi="Arial" w:cs="Arial"/>
          <w:lang w:val="es-MX" w:eastAsia="es-PE"/>
        </w:rPr>
        <w:t xml:space="preserve"> </w:t>
      </w:r>
    </w:p>
    <w:p w:rsidR="008B7277" w:rsidRPr="006E124E" w:rsidRDefault="008B7277" w:rsidP="00EF5FA6">
      <w:pPr>
        <w:pStyle w:val="Sinespaciado"/>
        <w:numPr>
          <w:ilvl w:val="0"/>
          <w:numId w:val="47"/>
        </w:numPr>
        <w:tabs>
          <w:tab w:val="left" w:pos="851"/>
        </w:tabs>
        <w:jc w:val="both"/>
        <w:rPr>
          <w:rFonts w:ascii="Arial" w:eastAsia="Times New Roman" w:hAnsi="Arial" w:cs="Arial"/>
          <w:lang w:val="es-MX" w:eastAsia="es-PE"/>
        </w:rPr>
      </w:pPr>
      <w:r w:rsidRPr="006E124E">
        <w:rPr>
          <w:rFonts w:ascii="Arial" w:eastAsia="Times New Roman" w:hAnsi="Arial" w:cs="Arial"/>
          <w:lang w:val="es-MX" w:eastAsia="es-PE"/>
        </w:rPr>
        <w:t>C</w:t>
      </w:r>
      <w:r w:rsidR="008A3968" w:rsidRPr="006E124E">
        <w:rPr>
          <w:rFonts w:ascii="Arial" w:eastAsia="Times New Roman" w:hAnsi="Arial" w:cs="Arial"/>
          <w:lang w:val="es-MX" w:eastAsia="es-PE"/>
        </w:rPr>
        <w:t xml:space="preserve">orresponde </w:t>
      </w:r>
      <w:r w:rsidRPr="006E124E">
        <w:rPr>
          <w:rFonts w:ascii="Arial" w:eastAsia="Times New Roman" w:hAnsi="Arial" w:cs="Arial"/>
          <w:lang w:val="es-MX" w:eastAsia="es-PE"/>
        </w:rPr>
        <w:t>a</w:t>
      </w:r>
      <w:r w:rsidR="008A3968" w:rsidRPr="006E124E">
        <w:rPr>
          <w:rFonts w:ascii="Arial" w:eastAsia="Times New Roman" w:hAnsi="Arial" w:cs="Arial"/>
          <w:lang w:val="es-MX" w:eastAsia="es-PE"/>
        </w:rPr>
        <w:t xml:space="preserve"> esta SGCAN anali</w:t>
      </w:r>
      <w:r w:rsidRPr="006E124E">
        <w:rPr>
          <w:rFonts w:ascii="Arial" w:eastAsia="Times New Roman" w:hAnsi="Arial" w:cs="Arial"/>
          <w:lang w:val="es-MX" w:eastAsia="es-PE"/>
        </w:rPr>
        <w:t>zar</w:t>
      </w:r>
      <w:r w:rsidR="008A3968" w:rsidRPr="006E124E">
        <w:rPr>
          <w:rFonts w:ascii="Arial" w:eastAsia="Times New Roman" w:hAnsi="Arial" w:cs="Arial"/>
          <w:lang w:val="es-MX" w:eastAsia="es-PE"/>
        </w:rPr>
        <w:t xml:space="preserve"> el supuesto incumplimiento de la conducta referida a la </w:t>
      </w:r>
      <w:r w:rsidR="008A3968" w:rsidRPr="006E124E">
        <w:rPr>
          <w:rFonts w:ascii="Arial" w:hAnsi="Arial" w:cs="Arial"/>
          <w:lang w:val="es-MX"/>
        </w:rPr>
        <w:t>no devolución de los pagos efectuados con anterioridad y posterioridad a la vigencia de la Resolución N° 2005.</w:t>
      </w:r>
      <w:r w:rsidR="008A3968" w:rsidRPr="006E124E">
        <w:rPr>
          <w:rFonts w:ascii="Arial" w:eastAsia="Times New Roman" w:hAnsi="Arial" w:cs="Arial"/>
          <w:lang w:val="es-MX" w:eastAsia="es-PE"/>
        </w:rPr>
        <w:t xml:space="preserve"> </w:t>
      </w:r>
    </w:p>
    <w:p w:rsidR="008A3968" w:rsidRPr="006E124E" w:rsidRDefault="008B7277" w:rsidP="00EF5FA6">
      <w:pPr>
        <w:pStyle w:val="Sinespaciado"/>
        <w:numPr>
          <w:ilvl w:val="0"/>
          <w:numId w:val="47"/>
        </w:numPr>
        <w:tabs>
          <w:tab w:val="left" w:pos="851"/>
        </w:tabs>
        <w:jc w:val="both"/>
        <w:rPr>
          <w:rFonts w:ascii="Arial" w:eastAsia="Times New Roman" w:hAnsi="Arial" w:cs="Arial"/>
          <w:lang w:val="es-MX" w:eastAsia="es-PE"/>
        </w:rPr>
      </w:pPr>
      <w:r w:rsidRPr="006E124E">
        <w:rPr>
          <w:rFonts w:ascii="Arial" w:eastAsia="Times New Roman" w:hAnsi="Arial" w:cs="Arial"/>
          <w:lang w:val="es-MX" w:eastAsia="es-PE"/>
        </w:rPr>
        <w:t>E</w:t>
      </w:r>
      <w:r w:rsidR="0045157C" w:rsidRPr="006E124E">
        <w:rPr>
          <w:rFonts w:ascii="Arial" w:eastAsia="Times New Roman" w:hAnsi="Arial" w:cs="Arial"/>
          <w:lang w:val="es-MX" w:eastAsia="es-PE"/>
        </w:rPr>
        <w:t xml:space="preserve">l Dictamen N° 02-2018 </w:t>
      </w:r>
      <w:r w:rsidR="008A3968" w:rsidRPr="006E124E">
        <w:rPr>
          <w:rFonts w:ascii="Arial" w:eastAsia="Times New Roman" w:hAnsi="Arial" w:cs="Arial"/>
          <w:lang w:val="es-MX" w:eastAsia="es-PE"/>
        </w:rPr>
        <w:t>no impide la continuación del análisis de fondo del presente Proceso.</w:t>
      </w:r>
    </w:p>
    <w:p w:rsidR="007529E0" w:rsidRPr="006E124E" w:rsidRDefault="007529E0" w:rsidP="00EF5FA6">
      <w:pPr>
        <w:pStyle w:val="Prrafodelista"/>
        <w:widowControl/>
        <w:tabs>
          <w:tab w:val="left" w:pos="567"/>
        </w:tabs>
        <w:adjustRightInd/>
        <w:spacing w:line="240" w:lineRule="auto"/>
        <w:ind w:left="1134"/>
        <w:textAlignment w:val="auto"/>
        <w:rPr>
          <w:rFonts w:cs="Arial"/>
          <w:b/>
          <w:color w:val="FF0000"/>
          <w:sz w:val="22"/>
          <w:szCs w:val="22"/>
        </w:rPr>
      </w:pPr>
    </w:p>
    <w:p w:rsidR="001D5889" w:rsidRPr="006E124E" w:rsidRDefault="001D5889" w:rsidP="00EF5FA6">
      <w:pPr>
        <w:widowControl/>
        <w:tabs>
          <w:tab w:val="left" w:pos="567"/>
        </w:tabs>
        <w:adjustRightInd/>
        <w:spacing w:line="240" w:lineRule="auto"/>
        <w:ind w:left="1134" w:hanging="425"/>
        <w:textAlignment w:val="auto"/>
        <w:rPr>
          <w:rFonts w:cs="Arial"/>
          <w:b/>
          <w:sz w:val="22"/>
          <w:szCs w:val="22"/>
          <w:lang w:val="es-MX"/>
        </w:rPr>
      </w:pPr>
      <w:r w:rsidRPr="006E124E">
        <w:rPr>
          <w:rFonts w:cs="Arial"/>
          <w:b/>
          <w:sz w:val="22"/>
          <w:szCs w:val="22"/>
        </w:rPr>
        <w:t xml:space="preserve">b) </w:t>
      </w:r>
      <w:r w:rsidRPr="006E124E">
        <w:rPr>
          <w:rFonts w:cs="Arial"/>
          <w:b/>
          <w:sz w:val="22"/>
          <w:szCs w:val="22"/>
        </w:rPr>
        <w:tab/>
      </w:r>
      <w:r w:rsidRPr="006E124E">
        <w:rPr>
          <w:rFonts w:cs="Arial"/>
          <w:b/>
          <w:sz w:val="22"/>
          <w:szCs w:val="22"/>
          <w:lang w:val="es-MX"/>
        </w:rPr>
        <w:t xml:space="preserve">Respecto a si la exigencia de pago de la medida de salvaguardia, constituye un incumplimiento de </w:t>
      </w:r>
      <w:r w:rsidR="00857979" w:rsidRPr="006E124E">
        <w:rPr>
          <w:rFonts w:cs="Arial"/>
          <w:b/>
          <w:sz w:val="22"/>
          <w:szCs w:val="22"/>
          <w:lang w:val="es-MX"/>
        </w:rPr>
        <w:t>la Resolución N° 2005:</w:t>
      </w:r>
    </w:p>
    <w:p w:rsidR="00C7211A" w:rsidRPr="006E124E" w:rsidRDefault="00C7211A" w:rsidP="00EF5FA6">
      <w:pPr>
        <w:widowControl/>
        <w:tabs>
          <w:tab w:val="left" w:pos="567"/>
        </w:tabs>
        <w:adjustRightInd/>
        <w:spacing w:line="240" w:lineRule="auto"/>
        <w:textAlignment w:val="auto"/>
        <w:rPr>
          <w:rFonts w:cs="Arial"/>
          <w:b/>
          <w:sz w:val="22"/>
          <w:szCs w:val="22"/>
          <w:lang w:val="es-MX"/>
        </w:rPr>
      </w:pPr>
    </w:p>
    <w:p w:rsidR="00857979" w:rsidRPr="006E124E" w:rsidRDefault="00857979" w:rsidP="00EF5FA6">
      <w:pPr>
        <w:pStyle w:val="Sinespaciado"/>
        <w:numPr>
          <w:ilvl w:val="0"/>
          <w:numId w:val="1"/>
        </w:numPr>
        <w:tabs>
          <w:tab w:val="left" w:pos="851"/>
        </w:tabs>
        <w:ind w:left="709" w:hanging="709"/>
        <w:jc w:val="both"/>
        <w:rPr>
          <w:rFonts w:ascii="Arial" w:eastAsia="Times New Roman" w:hAnsi="Arial" w:cs="Arial"/>
          <w:lang w:val="es-MX" w:eastAsia="es-PE"/>
        </w:rPr>
      </w:pPr>
      <w:r w:rsidRPr="006E124E">
        <w:rPr>
          <w:rFonts w:ascii="Arial" w:eastAsia="Times New Roman" w:hAnsi="Arial" w:cs="Arial"/>
          <w:lang w:val="es-MX" w:eastAsia="es-PE"/>
        </w:rPr>
        <w:t>La Reclama</w:t>
      </w:r>
      <w:r w:rsidR="00AF2A17" w:rsidRPr="006E124E">
        <w:rPr>
          <w:rFonts w:ascii="Arial" w:eastAsia="Times New Roman" w:hAnsi="Arial" w:cs="Arial"/>
          <w:lang w:val="es-MX" w:eastAsia="es-PE"/>
        </w:rPr>
        <w:t>nte</w:t>
      </w:r>
      <w:r w:rsidRPr="006E124E">
        <w:rPr>
          <w:rFonts w:ascii="Arial" w:eastAsia="Times New Roman" w:hAnsi="Arial" w:cs="Arial"/>
          <w:lang w:val="es-MX" w:eastAsia="es-PE"/>
        </w:rPr>
        <w:t xml:space="preserve"> señala que la exigencia de pago de la medida de salvaguardia, a través de las liquidaciones </w:t>
      </w:r>
      <w:r w:rsidR="007369BB" w:rsidRPr="006E124E">
        <w:rPr>
          <w:rFonts w:ascii="Arial" w:eastAsia="Times New Roman" w:hAnsi="Arial" w:cs="Arial"/>
          <w:lang w:val="es-MX" w:eastAsia="es-PE"/>
        </w:rPr>
        <w:t xml:space="preserve">aduaneras </w:t>
      </w:r>
      <w:r w:rsidRPr="006E124E">
        <w:rPr>
          <w:rFonts w:ascii="Arial" w:eastAsia="Times New Roman" w:hAnsi="Arial" w:cs="Arial"/>
          <w:lang w:val="es-MX" w:eastAsia="es-PE"/>
        </w:rPr>
        <w:t>presentadas como medios probatorios, constituye un incumplimiento de la Resolución N° 2005.</w:t>
      </w:r>
      <w:r w:rsidR="00AF2A17" w:rsidRPr="006E124E">
        <w:rPr>
          <w:rFonts w:ascii="Arial" w:eastAsia="Times New Roman" w:hAnsi="Arial" w:cs="Arial"/>
          <w:lang w:val="es-MX" w:eastAsia="es-PE"/>
        </w:rPr>
        <w:t xml:space="preserve"> </w:t>
      </w:r>
    </w:p>
    <w:p w:rsidR="00857979" w:rsidRPr="006E124E" w:rsidRDefault="00857979" w:rsidP="00EF5FA6">
      <w:pPr>
        <w:pStyle w:val="Sinespaciado"/>
        <w:tabs>
          <w:tab w:val="left" w:pos="851"/>
        </w:tabs>
        <w:ind w:left="709"/>
        <w:jc w:val="both"/>
        <w:rPr>
          <w:rFonts w:ascii="Arial" w:eastAsia="Times New Roman" w:hAnsi="Arial" w:cs="Arial"/>
          <w:lang w:val="es-MX" w:eastAsia="es-PE"/>
        </w:rPr>
      </w:pPr>
    </w:p>
    <w:p w:rsidR="00EE5254" w:rsidRPr="006E124E" w:rsidRDefault="00827123" w:rsidP="00EF5FA6">
      <w:pPr>
        <w:pStyle w:val="Sinespaciado"/>
        <w:numPr>
          <w:ilvl w:val="0"/>
          <w:numId w:val="1"/>
        </w:numPr>
        <w:tabs>
          <w:tab w:val="left" w:pos="851"/>
        </w:tabs>
        <w:ind w:left="709" w:hanging="709"/>
        <w:jc w:val="both"/>
        <w:rPr>
          <w:rFonts w:ascii="Arial" w:eastAsia="Times New Roman" w:hAnsi="Arial" w:cs="Arial"/>
          <w:lang w:val="es-MX" w:eastAsia="es-PE"/>
        </w:rPr>
      </w:pPr>
      <w:r w:rsidRPr="006E124E">
        <w:rPr>
          <w:rFonts w:ascii="Arial" w:eastAsia="Times New Roman" w:hAnsi="Arial" w:cs="Arial"/>
          <w:lang w:val="es-MX" w:eastAsia="es-PE"/>
        </w:rPr>
        <w:t>Sobre el particular</w:t>
      </w:r>
      <w:r w:rsidR="00857979" w:rsidRPr="006E124E">
        <w:rPr>
          <w:rFonts w:ascii="Arial" w:eastAsia="Times New Roman" w:hAnsi="Arial" w:cs="Arial"/>
          <w:lang w:val="es-MX" w:eastAsia="es-PE"/>
        </w:rPr>
        <w:t>,</w:t>
      </w:r>
      <w:r w:rsidR="00121639" w:rsidRPr="006E124E">
        <w:rPr>
          <w:rFonts w:ascii="Arial" w:eastAsia="Times New Roman" w:hAnsi="Arial" w:cs="Arial"/>
          <w:lang w:val="es-MX" w:eastAsia="es-PE"/>
        </w:rPr>
        <w:t xml:space="preserve"> esta SGCAN se permite remitirse a lo </w:t>
      </w:r>
      <w:r w:rsidR="001D5889" w:rsidRPr="006E124E">
        <w:rPr>
          <w:rFonts w:ascii="Arial" w:eastAsia="Times New Roman" w:hAnsi="Arial" w:cs="Arial"/>
          <w:lang w:val="es-MX" w:eastAsia="es-PE"/>
        </w:rPr>
        <w:t xml:space="preserve">señalado en el literal a) precedente, </w:t>
      </w:r>
      <w:r w:rsidR="00121639" w:rsidRPr="006E124E">
        <w:rPr>
          <w:rFonts w:ascii="Arial" w:eastAsia="Times New Roman" w:hAnsi="Arial" w:cs="Arial"/>
          <w:lang w:val="es-MX" w:eastAsia="es-PE"/>
        </w:rPr>
        <w:t xml:space="preserve">en donde se indicó que </w:t>
      </w:r>
      <w:r w:rsidR="001D5889" w:rsidRPr="006E124E">
        <w:rPr>
          <w:rFonts w:ascii="Arial" w:eastAsia="Times New Roman" w:hAnsi="Arial" w:cs="Arial"/>
          <w:lang w:val="es-MX" w:eastAsia="es-PE"/>
        </w:rPr>
        <w:t xml:space="preserve">se ha configurado la sustracción de la materia </w:t>
      </w:r>
      <w:r w:rsidR="00C7211A" w:rsidRPr="006E124E">
        <w:rPr>
          <w:rFonts w:ascii="Arial" w:eastAsia="Times New Roman" w:hAnsi="Arial" w:cs="Arial"/>
          <w:lang w:val="es-MX" w:eastAsia="es-PE"/>
        </w:rPr>
        <w:t>respecto a la conducta referida a la exigencia de pag</w:t>
      </w:r>
      <w:r w:rsidR="00121639" w:rsidRPr="006E124E">
        <w:rPr>
          <w:rFonts w:ascii="Arial" w:eastAsia="Times New Roman" w:hAnsi="Arial" w:cs="Arial"/>
          <w:lang w:val="es-MX" w:eastAsia="es-PE"/>
        </w:rPr>
        <w:t>o por concepto de salvaguardia.</w:t>
      </w:r>
    </w:p>
    <w:p w:rsidR="00EE5254" w:rsidRPr="006E124E" w:rsidRDefault="00EE5254" w:rsidP="00EF5FA6">
      <w:pPr>
        <w:pStyle w:val="Sinespaciado"/>
        <w:tabs>
          <w:tab w:val="left" w:pos="851"/>
        </w:tabs>
        <w:ind w:left="709"/>
        <w:jc w:val="both"/>
        <w:rPr>
          <w:rFonts w:ascii="Arial" w:eastAsia="Times New Roman" w:hAnsi="Arial" w:cs="Arial"/>
          <w:lang w:val="es-MX" w:eastAsia="es-PE"/>
        </w:rPr>
      </w:pPr>
    </w:p>
    <w:p w:rsidR="00EE5254" w:rsidRPr="006E124E" w:rsidRDefault="00EE5254" w:rsidP="00EF5FA6">
      <w:pPr>
        <w:pStyle w:val="Sinespaciado"/>
        <w:numPr>
          <w:ilvl w:val="0"/>
          <w:numId w:val="1"/>
        </w:numPr>
        <w:tabs>
          <w:tab w:val="left" w:pos="851"/>
        </w:tabs>
        <w:ind w:left="709" w:hanging="709"/>
        <w:jc w:val="both"/>
        <w:rPr>
          <w:rFonts w:ascii="Arial" w:eastAsia="Times New Roman" w:hAnsi="Arial" w:cs="Arial"/>
          <w:lang w:val="es-MX" w:eastAsia="es-PE"/>
        </w:rPr>
      </w:pPr>
      <w:r w:rsidRPr="006E124E">
        <w:rPr>
          <w:rFonts w:ascii="Arial" w:eastAsia="Times New Roman" w:hAnsi="Arial" w:cs="Arial"/>
          <w:lang w:val="es-MX" w:eastAsia="es-PE"/>
        </w:rPr>
        <w:t xml:space="preserve">Sin perjuicio de ello, esta </w:t>
      </w:r>
      <w:r w:rsidR="00AF2A17" w:rsidRPr="006E124E">
        <w:rPr>
          <w:rFonts w:ascii="Arial" w:eastAsia="Times New Roman" w:hAnsi="Arial" w:cs="Arial"/>
          <w:lang w:val="es-MX" w:eastAsia="es-PE"/>
        </w:rPr>
        <w:t>SGCAN</w:t>
      </w:r>
      <w:r w:rsidRPr="006E124E">
        <w:rPr>
          <w:rFonts w:ascii="Arial" w:eastAsia="Times New Roman" w:hAnsi="Arial" w:cs="Arial"/>
          <w:lang w:val="es-MX" w:eastAsia="es-PE"/>
        </w:rPr>
        <w:t xml:space="preserve"> ha considerado pertinente pronunciarse sobre los otros aspectos alegados por las Partes, en tanto ello resulta necesario para clarificar el alcance de los compromisos asumidos por los Países Miembros dentro del </w:t>
      </w:r>
      <w:r w:rsidR="008B7277" w:rsidRPr="006E124E">
        <w:rPr>
          <w:rFonts w:ascii="Arial" w:eastAsia="Times New Roman" w:hAnsi="Arial" w:cs="Arial"/>
          <w:lang w:val="es-MX" w:eastAsia="es-PE"/>
        </w:rPr>
        <w:t xml:space="preserve">marco </w:t>
      </w:r>
      <w:r w:rsidRPr="006E124E">
        <w:rPr>
          <w:rFonts w:ascii="Arial" w:eastAsia="Times New Roman" w:hAnsi="Arial" w:cs="Arial"/>
          <w:lang w:val="es-MX" w:eastAsia="es-PE"/>
        </w:rPr>
        <w:t>comunitario andino.</w:t>
      </w:r>
    </w:p>
    <w:p w:rsidR="00EB0EE0" w:rsidRPr="006E124E" w:rsidRDefault="00EB0EE0" w:rsidP="00EF5FA6">
      <w:pPr>
        <w:pStyle w:val="Sinespaciado"/>
        <w:tabs>
          <w:tab w:val="left" w:pos="851"/>
        </w:tabs>
        <w:ind w:left="709"/>
        <w:jc w:val="both"/>
        <w:rPr>
          <w:rFonts w:ascii="Arial" w:eastAsia="Times New Roman" w:hAnsi="Arial" w:cs="Arial"/>
          <w:lang w:val="es-MX" w:eastAsia="es-PE"/>
        </w:rPr>
      </w:pPr>
    </w:p>
    <w:p w:rsidR="00EE5254" w:rsidRPr="006E124E" w:rsidRDefault="00EE5254" w:rsidP="00EF5FA6">
      <w:pPr>
        <w:pStyle w:val="Prrafodelista"/>
        <w:numPr>
          <w:ilvl w:val="2"/>
          <w:numId w:val="1"/>
        </w:numPr>
        <w:spacing w:line="240" w:lineRule="auto"/>
        <w:ind w:left="1134" w:hanging="425"/>
        <w:rPr>
          <w:rFonts w:cs="Arial"/>
          <w:i/>
          <w:sz w:val="22"/>
          <w:szCs w:val="22"/>
          <w:lang w:val="es-MX"/>
        </w:rPr>
      </w:pPr>
      <w:r w:rsidRPr="006E124E">
        <w:rPr>
          <w:rFonts w:cs="Arial"/>
          <w:i/>
          <w:sz w:val="22"/>
          <w:szCs w:val="22"/>
          <w:u w:val="single"/>
          <w:lang w:val="es-MX"/>
        </w:rPr>
        <w:t>Acerca del plazo para levantar la medida correctiva por la República de Ecuador</w:t>
      </w:r>
      <w:r w:rsidR="00062011" w:rsidRPr="006E124E">
        <w:rPr>
          <w:rFonts w:cs="Arial"/>
          <w:sz w:val="22"/>
          <w:szCs w:val="22"/>
          <w:lang w:val="es-MX"/>
        </w:rPr>
        <w:t>:</w:t>
      </w:r>
    </w:p>
    <w:p w:rsidR="00EB0EE0" w:rsidRPr="006E124E" w:rsidRDefault="00EB0EE0" w:rsidP="00EF5FA6">
      <w:pPr>
        <w:pStyle w:val="Prrafodelista"/>
        <w:spacing w:line="240" w:lineRule="auto"/>
        <w:ind w:left="2422"/>
        <w:rPr>
          <w:rFonts w:cs="Arial"/>
          <w:sz w:val="22"/>
          <w:szCs w:val="22"/>
          <w:lang w:val="es-MX"/>
        </w:rPr>
      </w:pPr>
    </w:p>
    <w:p w:rsidR="00EE5254" w:rsidRPr="006E124E" w:rsidRDefault="00EE5254" w:rsidP="00EF5FA6">
      <w:pPr>
        <w:pStyle w:val="Sinespaciado"/>
        <w:numPr>
          <w:ilvl w:val="0"/>
          <w:numId w:val="1"/>
        </w:numPr>
        <w:tabs>
          <w:tab w:val="left" w:pos="851"/>
        </w:tabs>
        <w:ind w:left="709" w:hanging="709"/>
        <w:jc w:val="both"/>
        <w:rPr>
          <w:rFonts w:ascii="Arial" w:eastAsia="Times New Roman" w:hAnsi="Arial" w:cs="Arial"/>
          <w:lang w:val="es-MX" w:eastAsia="es-PE"/>
        </w:rPr>
      </w:pPr>
      <w:r w:rsidRPr="006E124E">
        <w:rPr>
          <w:rFonts w:ascii="Arial" w:eastAsia="Times New Roman" w:hAnsi="Arial" w:cs="Arial"/>
          <w:lang w:val="es-MX" w:eastAsia="es-PE"/>
        </w:rPr>
        <w:t xml:space="preserve">La </w:t>
      </w:r>
      <w:r w:rsidR="00062011" w:rsidRPr="006E124E">
        <w:rPr>
          <w:rFonts w:ascii="Arial" w:eastAsia="Times New Roman" w:hAnsi="Arial" w:cs="Arial"/>
          <w:lang w:val="es-MX" w:eastAsia="es-PE"/>
        </w:rPr>
        <w:t>R</w:t>
      </w:r>
      <w:r w:rsidRPr="006E124E">
        <w:rPr>
          <w:rFonts w:ascii="Arial" w:eastAsia="Times New Roman" w:hAnsi="Arial" w:cs="Arial"/>
          <w:lang w:val="es-MX" w:eastAsia="es-PE"/>
        </w:rPr>
        <w:t>eclamada alega que no se presentaría un incumplimiento de la Resolución N</w:t>
      </w:r>
      <w:r w:rsidR="00062011" w:rsidRPr="006E124E">
        <w:rPr>
          <w:rFonts w:ascii="Arial" w:eastAsia="Times New Roman" w:hAnsi="Arial" w:cs="Arial"/>
          <w:lang w:val="es-MX" w:eastAsia="es-PE"/>
        </w:rPr>
        <w:t>°</w:t>
      </w:r>
      <w:r w:rsidRPr="006E124E">
        <w:rPr>
          <w:rFonts w:ascii="Arial" w:eastAsia="Times New Roman" w:hAnsi="Arial" w:cs="Arial"/>
          <w:lang w:val="es-MX" w:eastAsia="es-PE"/>
        </w:rPr>
        <w:t xml:space="preserve"> 2005, por cuanto </w:t>
      </w:r>
      <w:r w:rsidR="00062011" w:rsidRPr="006E124E">
        <w:rPr>
          <w:rFonts w:ascii="Arial" w:eastAsia="Times New Roman" w:hAnsi="Arial" w:cs="Arial"/>
          <w:lang w:val="es-MX" w:eastAsia="es-PE"/>
        </w:rPr>
        <w:t>dicha Resolución no impone un plazo para levantar la medida.</w:t>
      </w:r>
      <w:r w:rsidRPr="006E124E">
        <w:rPr>
          <w:rFonts w:ascii="Arial" w:eastAsia="Times New Roman" w:hAnsi="Arial" w:cs="Arial"/>
          <w:lang w:val="es-MX" w:eastAsia="es-PE"/>
        </w:rPr>
        <w:t xml:space="preserve"> </w:t>
      </w:r>
    </w:p>
    <w:p w:rsidR="00EE5254" w:rsidRPr="006E124E" w:rsidRDefault="00EE5254" w:rsidP="00EF5FA6">
      <w:pPr>
        <w:pStyle w:val="Sinespaciado"/>
        <w:tabs>
          <w:tab w:val="left" w:pos="851"/>
        </w:tabs>
        <w:ind w:left="709"/>
        <w:jc w:val="both"/>
        <w:rPr>
          <w:rFonts w:ascii="Arial" w:eastAsia="Times New Roman" w:hAnsi="Arial" w:cs="Arial"/>
          <w:lang w:val="es-MX" w:eastAsia="es-PE"/>
        </w:rPr>
      </w:pPr>
    </w:p>
    <w:p w:rsidR="00EE5254" w:rsidRPr="006E124E" w:rsidRDefault="00EE5254" w:rsidP="00EF5FA6">
      <w:pPr>
        <w:pStyle w:val="Sinespaciado"/>
        <w:numPr>
          <w:ilvl w:val="0"/>
          <w:numId w:val="1"/>
        </w:numPr>
        <w:tabs>
          <w:tab w:val="left" w:pos="851"/>
        </w:tabs>
        <w:ind w:left="709" w:hanging="709"/>
        <w:jc w:val="both"/>
        <w:rPr>
          <w:rFonts w:ascii="Arial" w:eastAsia="Times New Roman" w:hAnsi="Arial" w:cs="Arial"/>
          <w:lang w:val="es-MX" w:eastAsia="es-PE"/>
        </w:rPr>
      </w:pPr>
      <w:r w:rsidRPr="006E124E">
        <w:rPr>
          <w:rFonts w:ascii="Arial" w:eastAsia="Times New Roman" w:hAnsi="Arial" w:cs="Arial"/>
          <w:lang w:val="es-MX" w:eastAsia="es-PE"/>
        </w:rPr>
        <w:t xml:space="preserve">Al respecto, cabe indicar que las Resoluciones de </w:t>
      </w:r>
      <w:r w:rsidR="00062011" w:rsidRPr="006E124E">
        <w:rPr>
          <w:rFonts w:ascii="Arial" w:eastAsia="Times New Roman" w:hAnsi="Arial" w:cs="Arial"/>
          <w:lang w:val="es-MX" w:eastAsia="es-PE"/>
        </w:rPr>
        <w:t>la SGCAN</w:t>
      </w:r>
      <w:r w:rsidRPr="006E124E">
        <w:rPr>
          <w:rFonts w:ascii="Arial" w:eastAsia="Times New Roman" w:hAnsi="Arial" w:cs="Arial"/>
          <w:lang w:val="es-MX" w:eastAsia="es-PE"/>
        </w:rPr>
        <w:t xml:space="preserve"> </w:t>
      </w:r>
      <w:r w:rsidR="0079146D" w:rsidRPr="006E124E">
        <w:rPr>
          <w:rFonts w:ascii="Arial" w:eastAsia="Times New Roman" w:hAnsi="Arial" w:cs="Arial"/>
          <w:lang w:val="es-MX" w:eastAsia="es-PE"/>
        </w:rPr>
        <w:t xml:space="preserve">son vinculantes para los Países Miembros mientras gocen </w:t>
      </w:r>
      <w:r w:rsidR="00AF2A17" w:rsidRPr="006E124E">
        <w:rPr>
          <w:rFonts w:ascii="Arial" w:eastAsia="Times New Roman" w:hAnsi="Arial" w:cs="Arial"/>
          <w:lang w:val="es-MX" w:eastAsia="es-PE"/>
        </w:rPr>
        <w:t xml:space="preserve">de presunción de legalidad, en virtud a lo dispuesto en el </w:t>
      </w:r>
      <w:r w:rsidRPr="006E124E">
        <w:rPr>
          <w:rFonts w:ascii="Arial" w:eastAsia="Times New Roman" w:hAnsi="Arial" w:cs="Arial"/>
          <w:lang w:val="es-MX" w:eastAsia="es-PE"/>
        </w:rPr>
        <w:t xml:space="preserve">artículo 21 del </w:t>
      </w:r>
      <w:r w:rsidR="00AF2A17" w:rsidRPr="006E124E">
        <w:rPr>
          <w:rFonts w:ascii="Arial" w:eastAsia="Times New Roman" w:hAnsi="Arial" w:cs="Arial"/>
          <w:lang w:val="es-MX" w:eastAsia="es-PE"/>
        </w:rPr>
        <w:t>TCTJCA</w:t>
      </w:r>
      <w:r w:rsidRPr="006E124E">
        <w:rPr>
          <w:rFonts w:ascii="Arial" w:eastAsia="Times New Roman" w:hAnsi="Arial" w:cs="Arial"/>
          <w:lang w:val="es-MX" w:eastAsia="es-PE"/>
        </w:rPr>
        <w:t>. Sobre el particular, el T</w:t>
      </w:r>
      <w:r w:rsidR="00062011" w:rsidRPr="006E124E">
        <w:rPr>
          <w:rFonts w:ascii="Arial" w:eastAsia="Times New Roman" w:hAnsi="Arial" w:cs="Arial"/>
          <w:lang w:val="es-MX" w:eastAsia="es-PE"/>
        </w:rPr>
        <w:t>JCA</w:t>
      </w:r>
      <w:r w:rsidRPr="006E124E">
        <w:rPr>
          <w:rFonts w:ascii="Arial" w:eastAsia="Times New Roman" w:hAnsi="Arial" w:cs="Arial"/>
          <w:lang w:val="es-MX" w:eastAsia="es-PE"/>
        </w:rPr>
        <w:t xml:space="preserve"> ha señalado: </w:t>
      </w:r>
    </w:p>
    <w:p w:rsidR="00EE5254" w:rsidRPr="006E124E" w:rsidRDefault="00EE5254" w:rsidP="00EF5FA6">
      <w:pPr>
        <w:pStyle w:val="Prrafodelista"/>
        <w:spacing w:line="240" w:lineRule="auto"/>
        <w:rPr>
          <w:rFonts w:cs="Arial"/>
          <w:sz w:val="22"/>
          <w:szCs w:val="22"/>
        </w:rPr>
      </w:pPr>
    </w:p>
    <w:p w:rsidR="00EE5254" w:rsidRPr="006E124E" w:rsidRDefault="00EE5254" w:rsidP="00EF5FA6">
      <w:pPr>
        <w:pStyle w:val="Prrafodelista"/>
        <w:tabs>
          <w:tab w:val="left" w:pos="567"/>
        </w:tabs>
        <w:spacing w:line="240" w:lineRule="auto"/>
        <w:ind w:left="1134" w:right="-1"/>
        <w:rPr>
          <w:rFonts w:cs="Arial"/>
          <w:i/>
          <w:sz w:val="22"/>
          <w:szCs w:val="22"/>
        </w:rPr>
      </w:pPr>
      <w:r w:rsidRPr="006E124E">
        <w:rPr>
          <w:rFonts w:cs="Arial"/>
          <w:i/>
          <w:sz w:val="22"/>
          <w:szCs w:val="22"/>
        </w:rPr>
        <w:t xml:space="preserve"> “(…)</w:t>
      </w:r>
      <w:r w:rsidR="00454966" w:rsidRPr="006E124E">
        <w:rPr>
          <w:rFonts w:cs="Arial"/>
          <w:i/>
          <w:sz w:val="22"/>
          <w:szCs w:val="22"/>
        </w:rPr>
        <w:t xml:space="preserve"> </w:t>
      </w:r>
      <w:r w:rsidRPr="006E124E">
        <w:rPr>
          <w:rFonts w:cs="Arial"/>
          <w:i/>
          <w:sz w:val="22"/>
          <w:szCs w:val="22"/>
          <w:u w:val="single"/>
        </w:rPr>
        <w:t xml:space="preserve">la presunción de legalidad de las Decisiones de la Comisión y de las Resoluciones de la Junta o Resoluciones de la Secretaría General, están consagradas por el derecho comunitario cuando establece en el artículo 21 del </w:t>
      </w:r>
      <w:r w:rsidRPr="006E124E">
        <w:rPr>
          <w:rFonts w:cs="Arial"/>
          <w:i/>
          <w:sz w:val="22"/>
          <w:szCs w:val="22"/>
          <w:u w:val="single"/>
        </w:rPr>
        <w:lastRenderedPageBreak/>
        <w:t>Tratado del Tribunal</w:t>
      </w:r>
      <w:r w:rsidRPr="006E124E">
        <w:rPr>
          <w:rFonts w:cs="Arial"/>
          <w:i/>
          <w:sz w:val="22"/>
          <w:szCs w:val="22"/>
        </w:rPr>
        <w:t xml:space="preserve">, que la iniciación de la acción de nulidad no afecta la eficacia o vigencia de la norma impugnada, esto es, que hasta no producirse el fallo en firme dentro de la acción de nulidad, el acto demandado continúa en vigor y a </w:t>
      </w:r>
      <w:r w:rsidRPr="006E124E">
        <w:rPr>
          <w:rFonts w:cs="Arial"/>
          <w:i/>
          <w:sz w:val="22"/>
          <w:szCs w:val="22"/>
          <w:u w:val="single"/>
        </w:rPr>
        <w:t>él le son imputables las reglas concernientes a la aplicación directa</w:t>
      </w:r>
      <w:r w:rsidRPr="006E124E">
        <w:rPr>
          <w:rFonts w:cs="Arial"/>
          <w:i/>
          <w:sz w:val="22"/>
          <w:szCs w:val="22"/>
        </w:rPr>
        <w:t xml:space="preserve"> de las Decisiones de la Comisión a que se refiere el artículo 3 del Tratado del Tribunal.”</w:t>
      </w:r>
      <w:r w:rsidRPr="006E124E">
        <w:rPr>
          <w:rStyle w:val="Refdenotaalpie"/>
          <w:rFonts w:cs="Arial"/>
          <w:i/>
          <w:sz w:val="22"/>
          <w:szCs w:val="22"/>
        </w:rPr>
        <w:footnoteReference w:id="29"/>
      </w:r>
      <w:r w:rsidRPr="006E124E">
        <w:rPr>
          <w:rFonts w:cs="Arial"/>
          <w:i/>
          <w:sz w:val="22"/>
          <w:szCs w:val="22"/>
        </w:rPr>
        <w:t xml:space="preserve"> </w:t>
      </w:r>
      <w:r w:rsidRPr="006E124E">
        <w:rPr>
          <w:rFonts w:cs="Arial"/>
          <w:sz w:val="22"/>
          <w:szCs w:val="22"/>
        </w:rPr>
        <w:t>(</w:t>
      </w:r>
      <w:r w:rsidR="001F47D1" w:rsidRPr="006E124E">
        <w:rPr>
          <w:rFonts w:cs="Arial"/>
          <w:sz w:val="22"/>
          <w:szCs w:val="22"/>
        </w:rPr>
        <w:t>É</w:t>
      </w:r>
      <w:r w:rsidRPr="006E124E">
        <w:rPr>
          <w:rFonts w:cs="Arial"/>
          <w:sz w:val="22"/>
          <w:szCs w:val="22"/>
        </w:rPr>
        <w:t xml:space="preserve">nfasis </w:t>
      </w:r>
      <w:r w:rsidR="001F47D1" w:rsidRPr="006E124E">
        <w:rPr>
          <w:rFonts w:cs="Arial"/>
          <w:sz w:val="22"/>
          <w:szCs w:val="22"/>
        </w:rPr>
        <w:t>agregado</w:t>
      </w:r>
      <w:r w:rsidRPr="006E124E">
        <w:rPr>
          <w:rFonts w:cs="Arial"/>
          <w:sz w:val="22"/>
          <w:szCs w:val="22"/>
        </w:rPr>
        <w:t>)</w:t>
      </w:r>
    </w:p>
    <w:p w:rsidR="001F47D1" w:rsidRPr="006E124E" w:rsidRDefault="001F47D1" w:rsidP="00EF5FA6">
      <w:pPr>
        <w:pStyle w:val="Prrafodelista"/>
        <w:tabs>
          <w:tab w:val="left" w:pos="567"/>
        </w:tabs>
        <w:spacing w:line="240" w:lineRule="auto"/>
        <w:ind w:left="1134" w:right="565"/>
        <w:rPr>
          <w:rFonts w:cs="Arial"/>
          <w:i/>
          <w:sz w:val="22"/>
          <w:szCs w:val="22"/>
        </w:rPr>
      </w:pPr>
    </w:p>
    <w:p w:rsidR="00EE5254" w:rsidRPr="006E124E" w:rsidRDefault="00EE5254" w:rsidP="00EF5FA6">
      <w:pPr>
        <w:pStyle w:val="Sinespaciado"/>
        <w:numPr>
          <w:ilvl w:val="0"/>
          <w:numId w:val="1"/>
        </w:numPr>
        <w:tabs>
          <w:tab w:val="left" w:pos="851"/>
        </w:tabs>
        <w:ind w:left="709" w:hanging="709"/>
        <w:jc w:val="both"/>
        <w:rPr>
          <w:rFonts w:ascii="Arial" w:eastAsia="Times New Roman" w:hAnsi="Arial" w:cs="Arial"/>
          <w:lang w:val="es-MX" w:eastAsia="es-PE"/>
        </w:rPr>
      </w:pPr>
      <w:r w:rsidRPr="006E124E">
        <w:rPr>
          <w:rFonts w:ascii="Arial" w:eastAsia="Times New Roman" w:hAnsi="Arial" w:cs="Arial"/>
          <w:lang w:val="es-MX" w:eastAsia="es-PE"/>
        </w:rPr>
        <w:t xml:space="preserve">En la misma línea jurisprudencial, el </w:t>
      </w:r>
      <w:r w:rsidR="00062011" w:rsidRPr="006E124E">
        <w:rPr>
          <w:rFonts w:ascii="Arial" w:eastAsia="Times New Roman" w:hAnsi="Arial" w:cs="Arial"/>
          <w:lang w:val="es-MX" w:eastAsia="es-PE"/>
        </w:rPr>
        <w:t>TJCA</w:t>
      </w:r>
      <w:r w:rsidRPr="006E124E">
        <w:rPr>
          <w:rFonts w:ascii="Arial" w:eastAsia="Times New Roman" w:hAnsi="Arial" w:cs="Arial"/>
          <w:lang w:val="es-MX" w:eastAsia="es-PE"/>
        </w:rPr>
        <w:t xml:space="preserve"> ha esclarecido que la obligación de acatamiento de una norma comunitaria revestida de la presunción de legalidad es un principio general del derecho que cobra mayor fuerza y se optimiza en un sistema de integración.</w:t>
      </w:r>
      <w:r w:rsidRPr="006E124E">
        <w:rPr>
          <w:rFonts w:ascii="Arial" w:eastAsia="Times New Roman" w:hAnsi="Arial" w:cs="Arial"/>
          <w:vertAlign w:val="superscript"/>
          <w:lang w:val="es-MX" w:eastAsia="es-PE"/>
        </w:rPr>
        <w:footnoteReference w:id="30"/>
      </w:r>
      <w:r w:rsidRPr="006E124E">
        <w:rPr>
          <w:rFonts w:ascii="Arial" w:eastAsia="Times New Roman" w:hAnsi="Arial" w:cs="Arial"/>
          <w:lang w:val="es-MX" w:eastAsia="es-PE"/>
        </w:rPr>
        <w:t xml:space="preserve"> </w:t>
      </w:r>
    </w:p>
    <w:p w:rsidR="00EE5254" w:rsidRPr="006E124E" w:rsidRDefault="00EE5254" w:rsidP="00EF5FA6">
      <w:pPr>
        <w:pStyle w:val="Sinespaciado"/>
        <w:tabs>
          <w:tab w:val="left" w:pos="851"/>
        </w:tabs>
        <w:ind w:left="709"/>
        <w:jc w:val="both"/>
        <w:rPr>
          <w:rFonts w:ascii="Arial" w:eastAsia="Times New Roman" w:hAnsi="Arial" w:cs="Arial"/>
          <w:lang w:val="es-MX" w:eastAsia="es-PE"/>
        </w:rPr>
      </w:pPr>
    </w:p>
    <w:p w:rsidR="00EE5254" w:rsidRPr="006E124E" w:rsidRDefault="00EE5254" w:rsidP="00EF5FA6">
      <w:pPr>
        <w:pStyle w:val="Sinespaciado"/>
        <w:numPr>
          <w:ilvl w:val="0"/>
          <w:numId w:val="1"/>
        </w:numPr>
        <w:tabs>
          <w:tab w:val="left" w:pos="851"/>
        </w:tabs>
        <w:ind w:left="709" w:hanging="709"/>
        <w:jc w:val="both"/>
        <w:rPr>
          <w:rFonts w:ascii="Arial" w:eastAsia="Times New Roman" w:hAnsi="Arial" w:cs="Arial"/>
          <w:lang w:val="es-MX" w:eastAsia="es-PE"/>
        </w:rPr>
      </w:pPr>
      <w:r w:rsidRPr="006E124E">
        <w:rPr>
          <w:rFonts w:ascii="Arial" w:eastAsia="Times New Roman" w:hAnsi="Arial" w:cs="Arial"/>
          <w:lang w:val="es-MX" w:eastAsia="es-PE"/>
        </w:rPr>
        <w:t xml:space="preserve">Lo antes referido, sumado a la obligación que tienen los Países Miembros de aplicar la norma comunitaria de conformidad con lo establecido en el artículo 3 del </w:t>
      </w:r>
      <w:r w:rsidR="00062011" w:rsidRPr="006E124E">
        <w:rPr>
          <w:rFonts w:ascii="Arial" w:eastAsia="Times New Roman" w:hAnsi="Arial" w:cs="Arial"/>
          <w:lang w:val="es-MX" w:eastAsia="es-PE"/>
        </w:rPr>
        <w:t>TCTJCA</w:t>
      </w:r>
      <w:r w:rsidRPr="006E124E">
        <w:rPr>
          <w:rFonts w:ascii="Arial" w:eastAsia="Times New Roman" w:hAnsi="Arial" w:cs="Arial"/>
          <w:lang w:val="es-MX" w:eastAsia="es-PE"/>
        </w:rPr>
        <w:t xml:space="preserve">, significa que, una vez emitida una norma comunitaria, como lo son las Resoluciones de la SGCAN, los Países Miembros tienen la obligación de cumplirla con preminencia </w:t>
      </w:r>
      <w:r w:rsidR="0079146D" w:rsidRPr="006E124E">
        <w:rPr>
          <w:rFonts w:ascii="Arial" w:eastAsia="Times New Roman" w:hAnsi="Arial" w:cs="Arial"/>
          <w:lang w:val="es-MX" w:eastAsia="es-PE"/>
        </w:rPr>
        <w:t xml:space="preserve">sobre otros ordenamientos jurídicos, incluso el interno, </w:t>
      </w:r>
      <w:r w:rsidRPr="006E124E">
        <w:rPr>
          <w:rFonts w:ascii="Arial" w:eastAsia="Times New Roman" w:hAnsi="Arial" w:cs="Arial"/>
          <w:lang w:val="es-MX" w:eastAsia="es-PE"/>
        </w:rPr>
        <w:t>y</w:t>
      </w:r>
      <w:r w:rsidR="0079146D" w:rsidRPr="006E124E">
        <w:rPr>
          <w:rFonts w:ascii="Arial" w:eastAsia="Times New Roman" w:hAnsi="Arial" w:cs="Arial"/>
          <w:lang w:val="es-MX" w:eastAsia="es-PE"/>
        </w:rPr>
        <w:t xml:space="preserve"> darle</w:t>
      </w:r>
      <w:r w:rsidRPr="006E124E">
        <w:rPr>
          <w:rFonts w:ascii="Arial" w:eastAsia="Times New Roman" w:hAnsi="Arial" w:cs="Arial"/>
          <w:lang w:val="es-MX" w:eastAsia="es-PE"/>
        </w:rPr>
        <w:t xml:space="preserve"> aplicación inmediata.</w:t>
      </w:r>
    </w:p>
    <w:p w:rsidR="00EE5254" w:rsidRPr="006E124E" w:rsidRDefault="00EE5254" w:rsidP="00EF5FA6">
      <w:pPr>
        <w:pStyle w:val="Sinespaciado"/>
        <w:tabs>
          <w:tab w:val="left" w:pos="851"/>
        </w:tabs>
        <w:ind w:left="709"/>
        <w:jc w:val="both"/>
        <w:rPr>
          <w:rFonts w:ascii="Arial" w:eastAsia="Times New Roman" w:hAnsi="Arial" w:cs="Arial"/>
          <w:lang w:val="es-MX" w:eastAsia="es-PE"/>
        </w:rPr>
      </w:pPr>
    </w:p>
    <w:p w:rsidR="00EE5254" w:rsidRPr="006E124E" w:rsidRDefault="00EE5254" w:rsidP="00EF5FA6">
      <w:pPr>
        <w:pStyle w:val="Sinespaciado"/>
        <w:numPr>
          <w:ilvl w:val="0"/>
          <w:numId w:val="1"/>
        </w:numPr>
        <w:tabs>
          <w:tab w:val="left" w:pos="851"/>
        </w:tabs>
        <w:ind w:left="709" w:hanging="709"/>
        <w:jc w:val="both"/>
        <w:rPr>
          <w:rFonts w:ascii="Arial" w:eastAsia="Times New Roman" w:hAnsi="Arial" w:cs="Arial"/>
          <w:lang w:val="es-MX" w:eastAsia="es-PE"/>
        </w:rPr>
      </w:pPr>
      <w:r w:rsidRPr="006E124E">
        <w:rPr>
          <w:rFonts w:ascii="Arial" w:eastAsia="Times New Roman" w:hAnsi="Arial" w:cs="Arial"/>
          <w:lang w:val="es-MX" w:eastAsia="es-PE"/>
        </w:rPr>
        <w:t xml:space="preserve">Respecto a ello, el </w:t>
      </w:r>
      <w:r w:rsidR="00062011" w:rsidRPr="006E124E">
        <w:rPr>
          <w:rFonts w:ascii="Arial" w:eastAsia="Times New Roman" w:hAnsi="Arial" w:cs="Arial"/>
          <w:lang w:val="es-MX" w:eastAsia="es-PE"/>
        </w:rPr>
        <w:t>TJCA</w:t>
      </w:r>
      <w:r w:rsidRPr="006E124E">
        <w:rPr>
          <w:rFonts w:ascii="Arial" w:eastAsia="Times New Roman" w:hAnsi="Arial" w:cs="Arial"/>
          <w:lang w:val="es-MX" w:eastAsia="es-PE"/>
        </w:rPr>
        <w:t>, en el Proceso</w:t>
      </w:r>
      <w:r w:rsidR="004F06E2" w:rsidRPr="006E124E">
        <w:rPr>
          <w:rFonts w:ascii="Arial" w:eastAsia="Times New Roman" w:hAnsi="Arial" w:cs="Arial"/>
          <w:lang w:val="es-MX" w:eastAsia="es-PE"/>
        </w:rPr>
        <w:t xml:space="preserve"> N°</w:t>
      </w:r>
      <w:r w:rsidRPr="006E124E">
        <w:rPr>
          <w:rFonts w:ascii="Arial" w:eastAsia="Times New Roman" w:hAnsi="Arial" w:cs="Arial"/>
          <w:lang w:val="es-MX" w:eastAsia="es-PE"/>
        </w:rPr>
        <w:t xml:space="preserve"> 149-IP-2011</w:t>
      </w:r>
      <w:r w:rsidR="00603D36" w:rsidRPr="006E124E">
        <w:rPr>
          <w:rStyle w:val="Refdenotaalpie"/>
          <w:rFonts w:ascii="Arial" w:eastAsia="Times New Roman" w:hAnsi="Arial" w:cs="Arial"/>
          <w:lang w:val="es-MX" w:eastAsia="es-PE"/>
        </w:rPr>
        <w:footnoteReference w:id="31"/>
      </w:r>
      <w:r w:rsidRPr="006E124E">
        <w:rPr>
          <w:rFonts w:ascii="Arial" w:eastAsia="Times New Roman" w:hAnsi="Arial" w:cs="Arial"/>
          <w:lang w:val="es-MX" w:eastAsia="es-PE"/>
        </w:rPr>
        <w:t>, ha indicado lo siguiente:</w:t>
      </w:r>
    </w:p>
    <w:p w:rsidR="00EE5254" w:rsidRPr="006E124E" w:rsidRDefault="00EE5254" w:rsidP="00EF5FA6">
      <w:pPr>
        <w:widowControl/>
        <w:adjustRightInd/>
        <w:spacing w:line="240" w:lineRule="auto"/>
        <w:textAlignment w:val="auto"/>
        <w:rPr>
          <w:rFonts w:cs="Arial"/>
          <w:bCs/>
          <w:color w:val="000000"/>
          <w:sz w:val="22"/>
          <w:szCs w:val="22"/>
        </w:rPr>
      </w:pPr>
    </w:p>
    <w:p w:rsidR="00EE5254" w:rsidRPr="006E124E" w:rsidRDefault="00EE5254" w:rsidP="00EF5FA6">
      <w:pPr>
        <w:tabs>
          <w:tab w:val="left" w:pos="0"/>
        </w:tabs>
        <w:spacing w:line="240" w:lineRule="auto"/>
        <w:ind w:left="1134" w:right="-1"/>
        <w:rPr>
          <w:rFonts w:cs="Arial"/>
          <w:i/>
          <w:sz w:val="22"/>
          <w:szCs w:val="22"/>
        </w:rPr>
      </w:pPr>
      <w:r w:rsidRPr="006E124E">
        <w:rPr>
          <w:rFonts w:cs="Arial"/>
          <w:i/>
          <w:sz w:val="22"/>
          <w:szCs w:val="22"/>
        </w:rPr>
        <w:t xml:space="preserve">“El ordenamiento jurídico comunitario andino, por regla general y en virtud de los principios de aplicación inmediata y efecto directo, </w:t>
      </w:r>
      <w:r w:rsidRPr="006E124E">
        <w:rPr>
          <w:rFonts w:cs="Arial"/>
          <w:i/>
          <w:sz w:val="22"/>
          <w:szCs w:val="22"/>
          <w:u w:val="single"/>
        </w:rPr>
        <w:t>entra a formar parte y a tener efecto automático en el sistema jurídico interno de los Países Miembros</w:t>
      </w:r>
      <w:r w:rsidRPr="006E124E">
        <w:rPr>
          <w:rFonts w:cs="Arial"/>
          <w:i/>
          <w:sz w:val="22"/>
          <w:szCs w:val="22"/>
        </w:rPr>
        <w:t xml:space="preserve">. En tal sentido, los operadores jurídicos internos deben aplicar el ordenamiento jurídico comunitario andino vigente.” </w:t>
      </w:r>
      <w:r w:rsidRPr="006E124E">
        <w:rPr>
          <w:rFonts w:cs="Arial"/>
          <w:sz w:val="22"/>
          <w:szCs w:val="22"/>
        </w:rPr>
        <w:t>(</w:t>
      </w:r>
      <w:r w:rsidR="001F47D1" w:rsidRPr="006E124E">
        <w:rPr>
          <w:rFonts w:cs="Arial"/>
          <w:sz w:val="22"/>
          <w:szCs w:val="22"/>
        </w:rPr>
        <w:t>Énfasis agregado)</w:t>
      </w:r>
    </w:p>
    <w:p w:rsidR="00EE5254" w:rsidRPr="006E124E" w:rsidRDefault="00EE5254" w:rsidP="00EF5FA6">
      <w:pPr>
        <w:tabs>
          <w:tab w:val="left" w:pos="0"/>
        </w:tabs>
        <w:spacing w:line="240" w:lineRule="auto"/>
        <w:ind w:left="567" w:right="567"/>
        <w:rPr>
          <w:rFonts w:cs="Arial"/>
          <w:i/>
          <w:sz w:val="22"/>
          <w:szCs w:val="22"/>
        </w:rPr>
      </w:pPr>
    </w:p>
    <w:p w:rsidR="00EE5254" w:rsidRPr="006E124E" w:rsidRDefault="00EE5254" w:rsidP="00EF5FA6">
      <w:pPr>
        <w:pStyle w:val="Sinespaciado"/>
        <w:numPr>
          <w:ilvl w:val="0"/>
          <w:numId w:val="1"/>
        </w:numPr>
        <w:tabs>
          <w:tab w:val="left" w:pos="851"/>
        </w:tabs>
        <w:ind w:left="709" w:hanging="709"/>
        <w:jc w:val="both"/>
        <w:rPr>
          <w:rFonts w:ascii="Arial" w:eastAsia="Times New Roman" w:hAnsi="Arial" w:cs="Arial"/>
          <w:lang w:val="es-MX" w:eastAsia="es-PE"/>
        </w:rPr>
      </w:pPr>
      <w:r w:rsidRPr="006E124E">
        <w:rPr>
          <w:rFonts w:ascii="Arial" w:eastAsia="Times New Roman" w:hAnsi="Arial" w:cs="Arial"/>
          <w:lang w:val="es-MX" w:eastAsia="es-PE"/>
        </w:rPr>
        <w:t>Ahora bien, la Resolución N</w:t>
      </w:r>
      <w:r w:rsidR="001F47D1" w:rsidRPr="006E124E">
        <w:rPr>
          <w:rFonts w:ascii="Arial" w:eastAsia="Times New Roman" w:hAnsi="Arial" w:cs="Arial"/>
          <w:lang w:val="es-MX" w:eastAsia="es-PE"/>
        </w:rPr>
        <w:t>°</w:t>
      </w:r>
      <w:r w:rsidRPr="006E124E">
        <w:rPr>
          <w:rFonts w:ascii="Arial" w:eastAsia="Times New Roman" w:hAnsi="Arial" w:cs="Arial"/>
          <w:lang w:val="es-MX" w:eastAsia="es-PE"/>
        </w:rPr>
        <w:t xml:space="preserve"> 2005 de manera expresa dispuso denegar la solicitud de la República de Ecuador de la aplicación de la medida correctiva al amparo del artículo 97 del Acuerdo de Cartagena (artículo 1 de la Resolución) y directamente la suspendió (artículo 2 de la Resolución). Siendo ello así, se encuentra que no era necesario que en la Resolución referida</w:t>
      </w:r>
      <w:r w:rsidR="0098248B" w:rsidRPr="006E124E">
        <w:rPr>
          <w:rFonts w:ascii="Arial" w:eastAsia="Times New Roman" w:hAnsi="Arial" w:cs="Arial"/>
          <w:lang w:val="es-MX" w:eastAsia="es-PE"/>
        </w:rPr>
        <w:t xml:space="preserve"> de la SGCAN se indicara</w:t>
      </w:r>
      <w:r w:rsidRPr="006E124E">
        <w:rPr>
          <w:rFonts w:ascii="Arial" w:eastAsia="Times New Roman" w:hAnsi="Arial" w:cs="Arial"/>
          <w:lang w:val="es-MX" w:eastAsia="es-PE"/>
        </w:rPr>
        <w:t xml:space="preserve"> un plazo para que </w:t>
      </w:r>
      <w:r w:rsidR="0098248B" w:rsidRPr="006E124E">
        <w:rPr>
          <w:rFonts w:ascii="Arial" w:eastAsia="Times New Roman" w:hAnsi="Arial" w:cs="Arial"/>
          <w:lang w:val="es-MX" w:eastAsia="es-PE"/>
        </w:rPr>
        <w:t>la Reclamada</w:t>
      </w:r>
      <w:r w:rsidRPr="006E124E">
        <w:rPr>
          <w:rFonts w:ascii="Arial" w:eastAsia="Times New Roman" w:hAnsi="Arial" w:cs="Arial"/>
          <w:lang w:val="es-MX" w:eastAsia="es-PE"/>
        </w:rPr>
        <w:t xml:space="preserve"> levantar</w:t>
      </w:r>
      <w:r w:rsidR="0098248B" w:rsidRPr="006E124E">
        <w:rPr>
          <w:rFonts w:ascii="Arial" w:eastAsia="Times New Roman" w:hAnsi="Arial" w:cs="Arial"/>
          <w:lang w:val="es-MX" w:eastAsia="es-PE"/>
        </w:rPr>
        <w:t>a</w:t>
      </w:r>
      <w:r w:rsidRPr="006E124E">
        <w:rPr>
          <w:rFonts w:ascii="Arial" w:eastAsia="Times New Roman" w:hAnsi="Arial" w:cs="Arial"/>
          <w:lang w:val="es-MX" w:eastAsia="es-PE"/>
        </w:rPr>
        <w:t xml:space="preserve"> la medida, ya que la misma no la autorizó y se dispuso su suspensión. </w:t>
      </w:r>
    </w:p>
    <w:p w:rsidR="00EE5254" w:rsidRPr="006E124E" w:rsidRDefault="00EE5254" w:rsidP="00EF5FA6">
      <w:pPr>
        <w:pStyle w:val="Sinespaciado"/>
        <w:tabs>
          <w:tab w:val="left" w:pos="851"/>
        </w:tabs>
        <w:ind w:left="709"/>
        <w:jc w:val="both"/>
        <w:rPr>
          <w:rFonts w:ascii="Arial" w:eastAsia="Times New Roman" w:hAnsi="Arial" w:cs="Arial"/>
          <w:lang w:val="es-MX" w:eastAsia="es-PE"/>
        </w:rPr>
      </w:pPr>
    </w:p>
    <w:p w:rsidR="00EE5254" w:rsidRPr="006E124E" w:rsidRDefault="00EE5254" w:rsidP="00EF5FA6">
      <w:pPr>
        <w:pStyle w:val="Sinespaciado"/>
        <w:numPr>
          <w:ilvl w:val="0"/>
          <w:numId w:val="1"/>
        </w:numPr>
        <w:tabs>
          <w:tab w:val="left" w:pos="851"/>
        </w:tabs>
        <w:ind w:left="709" w:hanging="709"/>
        <w:jc w:val="both"/>
        <w:rPr>
          <w:rFonts w:ascii="Arial" w:eastAsia="Times New Roman" w:hAnsi="Arial" w:cs="Arial"/>
          <w:lang w:val="es-MX" w:eastAsia="es-PE"/>
        </w:rPr>
      </w:pPr>
      <w:r w:rsidRPr="006E124E">
        <w:rPr>
          <w:rFonts w:ascii="Arial" w:eastAsia="Times New Roman" w:hAnsi="Arial" w:cs="Arial"/>
          <w:lang w:val="es-MX" w:eastAsia="es-PE"/>
        </w:rPr>
        <w:t xml:space="preserve">Por lo expuesto, esta </w:t>
      </w:r>
      <w:r w:rsidR="00062011" w:rsidRPr="006E124E">
        <w:rPr>
          <w:rFonts w:ascii="Arial" w:eastAsia="Times New Roman" w:hAnsi="Arial" w:cs="Arial"/>
          <w:lang w:val="es-MX" w:eastAsia="es-PE"/>
        </w:rPr>
        <w:t>SGCAN</w:t>
      </w:r>
      <w:r w:rsidRPr="006E124E">
        <w:rPr>
          <w:rFonts w:ascii="Arial" w:eastAsia="Times New Roman" w:hAnsi="Arial" w:cs="Arial"/>
          <w:lang w:val="es-MX" w:eastAsia="es-PE"/>
        </w:rPr>
        <w:t xml:space="preserve"> es de la opinión que la </w:t>
      </w:r>
      <w:r w:rsidR="0098248B" w:rsidRPr="006E124E">
        <w:rPr>
          <w:rFonts w:ascii="Arial" w:eastAsia="Times New Roman" w:hAnsi="Arial" w:cs="Arial"/>
          <w:lang w:val="es-MX" w:eastAsia="es-PE"/>
        </w:rPr>
        <w:t>Reclamada</w:t>
      </w:r>
      <w:r w:rsidRPr="006E124E">
        <w:rPr>
          <w:rFonts w:ascii="Arial" w:eastAsia="Times New Roman" w:hAnsi="Arial" w:cs="Arial"/>
          <w:lang w:val="es-MX" w:eastAsia="es-PE"/>
        </w:rPr>
        <w:t xml:space="preserve"> debió cumplir con lo dis</w:t>
      </w:r>
      <w:r w:rsidR="0095566B" w:rsidRPr="006E124E">
        <w:rPr>
          <w:rFonts w:ascii="Arial" w:eastAsia="Times New Roman" w:hAnsi="Arial" w:cs="Arial"/>
          <w:lang w:val="es-MX" w:eastAsia="es-PE"/>
        </w:rPr>
        <w:t>puesto en la Resolución N° 2005</w:t>
      </w:r>
      <w:r w:rsidRPr="006E124E">
        <w:rPr>
          <w:rFonts w:ascii="Arial" w:eastAsia="Times New Roman" w:hAnsi="Arial" w:cs="Arial"/>
          <w:lang w:val="es-MX" w:eastAsia="es-PE"/>
        </w:rPr>
        <w:t xml:space="preserve"> desde la fecha de la entrada en vigencia, no siendo válido el argumento referido a que no se contempló un plazo para levantar la medida.</w:t>
      </w:r>
    </w:p>
    <w:p w:rsidR="00EE5254" w:rsidRPr="006E124E" w:rsidRDefault="00EE5254" w:rsidP="00EF5FA6">
      <w:pPr>
        <w:widowControl/>
        <w:adjustRightInd/>
        <w:spacing w:line="240" w:lineRule="auto"/>
        <w:textAlignment w:val="auto"/>
        <w:rPr>
          <w:rFonts w:cs="Arial"/>
          <w:sz w:val="22"/>
          <w:szCs w:val="22"/>
          <w:u w:val="single"/>
        </w:rPr>
      </w:pPr>
    </w:p>
    <w:p w:rsidR="00EE5254" w:rsidRPr="006E124E" w:rsidRDefault="001F47D1" w:rsidP="00EF5FA6">
      <w:pPr>
        <w:widowControl/>
        <w:adjustRightInd/>
        <w:spacing w:line="240" w:lineRule="auto"/>
        <w:ind w:left="1134" w:hanging="425"/>
        <w:textAlignment w:val="auto"/>
        <w:rPr>
          <w:rFonts w:cs="Arial"/>
          <w:i/>
          <w:sz w:val="22"/>
          <w:szCs w:val="22"/>
          <w:u w:val="single"/>
        </w:rPr>
      </w:pPr>
      <w:r w:rsidRPr="006E124E">
        <w:rPr>
          <w:rFonts w:cs="Arial"/>
          <w:sz w:val="22"/>
          <w:szCs w:val="22"/>
        </w:rPr>
        <w:t>(ii)</w:t>
      </w:r>
      <w:r w:rsidRPr="006E124E">
        <w:rPr>
          <w:rFonts w:cs="Arial"/>
          <w:i/>
          <w:sz w:val="22"/>
          <w:szCs w:val="22"/>
        </w:rPr>
        <w:t xml:space="preserve"> </w:t>
      </w:r>
      <w:r w:rsidRPr="006E124E">
        <w:rPr>
          <w:rFonts w:cs="Arial"/>
          <w:i/>
          <w:sz w:val="22"/>
          <w:szCs w:val="22"/>
        </w:rPr>
        <w:tab/>
      </w:r>
      <w:r w:rsidR="00EE5254" w:rsidRPr="006E124E">
        <w:rPr>
          <w:rFonts w:cs="Arial"/>
          <w:i/>
          <w:sz w:val="22"/>
          <w:szCs w:val="22"/>
          <w:u w:val="single"/>
        </w:rPr>
        <w:t>Acerca de las tareas realizadas por la República del Ecuador para levantar la medida correctiva</w:t>
      </w:r>
      <w:r w:rsidRPr="006E124E">
        <w:rPr>
          <w:rFonts w:cs="Arial"/>
          <w:sz w:val="22"/>
          <w:szCs w:val="22"/>
        </w:rPr>
        <w:t>:</w:t>
      </w:r>
    </w:p>
    <w:p w:rsidR="00EE5254" w:rsidRPr="006E124E" w:rsidRDefault="00EE5254" w:rsidP="00EF5FA6">
      <w:pPr>
        <w:pStyle w:val="Prrafodelista"/>
        <w:widowControl/>
        <w:adjustRightInd/>
        <w:spacing w:line="240" w:lineRule="auto"/>
        <w:textAlignment w:val="auto"/>
        <w:rPr>
          <w:rFonts w:cs="Arial"/>
          <w:b/>
          <w:sz w:val="22"/>
          <w:szCs w:val="22"/>
        </w:rPr>
      </w:pPr>
    </w:p>
    <w:p w:rsidR="00EE5254" w:rsidRPr="006E124E" w:rsidRDefault="00062011" w:rsidP="00EF5FA6">
      <w:pPr>
        <w:pStyle w:val="Sinespaciado"/>
        <w:numPr>
          <w:ilvl w:val="0"/>
          <w:numId w:val="1"/>
        </w:numPr>
        <w:tabs>
          <w:tab w:val="left" w:pos="851"/>
        </w:tabs>
        <w:ind w:left="709" w:hanging="709"/>
        <w:jc w:val="both"/>
        <w:rPr>
          <w:rFonts w:ascii="Arial" w:eastAsia="Times New Roman" w:hAnsi="Arial" w:cs="Arial"/>
          <w:lang w:val="es-MX" w:eastAsia="es-PE"/>
        </w:rPr>
      </w:pPr>
      <w:r w:rsidRPr="006E124E">
        <w:rPr>
          <w:rFonts w:ascii="Arial" w:eastAsia="Times New Roman" w:hAnsi="Arial" w:cs="Arial"/>
          <w:lang w:val="es-MX" w:eastAsia="es-PE"/>
        </w:rPr>
        <w:t>La R</w:t>
      </w:r>
      <w:r w:rsidR="00EE5254" w:rsidRPr="006E124E">
        <w:rPr>
          <w:rFonts w:ascii="Arial" w:eastAsia="Times New Roman" w:hAnsi="Arial" w:cs="Arial"/>
          <w:lang w:val="es-MX" w:eastAsia="es-PE"/>
        </w:rPr>
        <w:t>eclamada indica que ejecutar las tareas inherentes a log</w:t>
      </w:r>
      <w:r w:rsidR="00A23D7C" w:rsidRPr="006E124E">
        <w:rPr>
          <w:rFonts w:ascii="Arial" w:eastAsia="Times New Roman" w:hAnsi="Arial" w:cs="Arial"/>
          <w:lang w:val="es-MX" w:eastAsia="es-PE"/>
        </w:rPr>
        <w:t>r</w:t>
      </w:r>
      <w:r w:rsidR="00EE5254" w:rsidRPr="006E124E">
        <w:rPr>
          <w:rFonts w:ascii="Arial" w:eastAsia="Times New Roman" w:hAnsi="Arial" w:cs="Arial"/>
          <w:lang w:val="es-MX" w:eastAsia="es-PE"/>
        </w:rPr>
        <w:t>ar la adecuación de las normas internas a las normas andinas toma</w:t>
      </w:r>
      <w:r w:rsidR="00A62BBE" w:rsidRPr="006E124E">
        <w:rPr>
          <w:rFonts w:ascii="Arial" w:eastAsia="Times New Roman" w:hAnsi="Arial" w:cs="Arial"/>
          <w:lang w:val="es-MX" w:eastAsia="es-PE"/>
        </w:rPr>
        <w:t xml:space="preserve"> un tiempo</w:t>
      </w:r>
      <w:r w:rsidR="00EE5254" w:rsidRPr="006E124E">
        <w:rPr>
          <w:rFonts w:ascii="Arial" w:eastAsia="Times New Roman" w:hAnsi="Arial" w:cs="Arial"/>
          <w:lang w:val="es-MX" w:eastAsia="es-PE"/>
        </w:rPr>
        <w:t xml:space="preserve"> considerable. De igual manera, enuncia un conjunto de acciones que habría emprendido a partir de la entrada en vigencia de la Resolución N</w:t>
      </w:r>
      <w:r w:rsidR="009F0EA0" w:rsidRPr="006E124E">
        <w:rPr>
          <w:rFonts w:ascii="Arial" w:eastAsia="Times New Roman" w:hAnsi="Arial" w:cs="Arial"/>
          <w:lang w:val="es-MX" w:eastAsia="es-PE"/>
        </w:rPr>
        <w:t>°</w:t>
      </w:r>
      <w:r w:rsidR="00EE5254" w:rsidRPr="006E124E">
        <w:rPr>
          <w:rFonts w:ascii="Arial" w:eastAsia="Times New Roman" w:hAnsi="Arial" w:cs="Arial"/>
          <w:lang w:val="es-MX" w:eastAsia="es-PE"/>
        </w:rPr>
        <w:t xml:space="preserve"> 2005</w:t>
      </w:r>
      <w:r w:rsidR="009F0EA0" w:rsidRPr="006E124E">
        <w:rPr>
          <w:rFonts w:ascii="Arial" w:eastAsia="Times New Roman" w:hAnsi="Arial" w:cs="Arial"/>
          <w:lang w:val="es-MX" w:eastAsia="es-PE"/>
        </w:rPr>
        <w:t>, como reuniones interinstitucionales entre los entes rectores de la política industrial, agrícola y comercial.</w:t>
      </w:r>
    </w:p>
    <w:p w:rsidR="009F0EA0" w:rsidRPr="006E124E" w:rsidRDefault="009F0EA0" w:rsidP="00EF5FA6">
      <w:pPr>
        <w:pStyle w:val="Sinespaciado"/>
        <w:tabs>
          <w:tab w:val="left" w:pos="851"/>
        </w:tabs>
        <w:ind w:left="709"/>
        <w:jc w:val="both"/>
        <w:rPr>
          <w:rFonts w:ascii="Arial" w:eastAsia="Times New Roman" w:hAnsi="Arial" w:cs="Arial"/>
          <w:lang w:val="es-MX" w:eastAsia="es-PE"/>
        </w:rPr>
      </w:pPr>
    </w:p>
    <w:p w:rsidR="003A629C" w:rsidRPr="006E124E" w:rsidRDefault="00EE5254" w:rsidP="00EF5FA6">
      <w:pPr>
        <w:pStyle w:val="Sinespaciado"/>
        <w:numPr>
          <w:ilvl w:val="0"/>
          <w:numId w:val="1"/>
        </w:numPr>
        <w:tabs>
          <w:tab w:val="left" w:pos="851"/>
        </w:tabs>
        <w:ind w:left="709" w:hanging="709"/>
        <w:jc w:val="both"/>
        <w:rPr>
          <w:rFonts w:ascii="Arial" w:eastAsia="Times New Roman" w:hAnsi="Arial" w:cs="Arial"/>
          <w:lang w:val="es-MX" w:eastAsia="es-PE"/>
        </w:rPr>
      </w:pPr>
      <w:r w:rsidRPr="006E124E">
        <w:rPr>
          <w:rFonts w:ascii="Arial" w:eastAsia="Times New Roman" w:hAnsi="Arial" w:cs="Arial"/>
          <w:lang w:val="es-MX" w:eastAsia="es-PE"/>
        </w:rPr>
        <w:t xml:space="preserve">Al respecto, debe tenerse en consideración </w:t>
      </w:r>
      <w:r w:rsidR="003A629C" w:rsidRPr="006E124E">
        <w:rPr>
          <w:rFonts w:ascii="Arial" w:eastAsia="Times New Roman" w:hAnsi="Arial" w:cs="Arial"/>
          <w:lang w:val="es-MX" w:eastAsia="es-PE"/>
        </w:rPr>
        <w:t xml:space="preserve">que las cuestiones internas efectuadas por la Reclamada, </w:t>
      </w:r>
      <w:r w:rsidR="008B7277" w:rsidRPr="006E124E">
        <w:rPr>
          <w:rFonts w:ascii="Arial" w:eastAsia="Times New Roman" w:hAnsi="Arial" w:cs="Arial"/>
          <w:lang w:val="es-MX" w:eastAsia="es-PE"/>
        </w:rPr>
        <w:t xml:space="preserve">si bien evidenciaría los esfuerzos por acatar la norma, </w:t>
      </w:r>
      <w:r w:rsidR="003A629C" w:rsidRPr="006E124E">
        <w:rPr>
          <w:rFonts w:ascii="Arial" w:eastAsia="Times New Roman" w:hAnsi="Arial" w:cs="Arial"/>
          <w:lang w:val="es-MX" w:eastAsia="es-PE"/>
        </w:rPr>
        <w:t>no la exime de la obligación de cumplir con lo establecido en la Resolución N° 2005 desde el momento mismo en que dicha Resolución fue publicada en la Gaceta Oficial del Acuerdo de Cartagena.</w:t>
      </w:r>
    </w:p>
    <w:p w:rsidR="00EE5254" w:rsidRPr="006E124E" w:rsidRDefault="00EE5254" w:rsidP="00EF5FA6">
      <w:pPr>
        <w:spacing w:line="240" w:lineRule="auto"/>
        <w:rPr>
          <w:rFonts w:cs="Arial"/>
          <w:sz w:val="22"/>
          <w:szCs w:val="22"/>
        </w:rPr>
      </w:pPr>
    </w:p>
    <w:p w:rsidR="00800C94" w:rsidRPr="006E124E" w:rsidRDefault="00800C94" w:rsidP="00EF5FA6">
      <w:pPr>
        <w:pStyle w:val="Sinespaciado"/>
        <w:numPr>
          <w:ilvl w:val="0"/>
          <w:numId w:val="1"/>
        </w:numPr>
        <w:tabs>
          <w:tab w:val="left" w:pos="851"/>
        </w:tabs>
        <w:ind w:left="709" w:hanging="709"/>
        <w:jc w:val="both"/>
        <w:rPr>
          <w:rFonts w:ascii="Arial" w:hAnsi="Arial" w:cs="Arial"/>
        </w:rPr>
      </w:pPr>
      <w:r w:rsidRPr="006E124E">
        <w:rPr>
          <w:rFonts w:ascii="Arial" w:hAnsi="Arial" w:cs="Arial"/>
        </w:rPr>
        <w:lastRenderedPageBreak/>
        <w:t>Ahora bien, s</w:t>
      </w:r>
      <w:r w:rsidR="00EE5254" w:rsidRPr="006E124E">
        <w:rPr>
          <w:rFonts w:ascii="Arial" w:hAnsi="Arial" w:cs="Arial"/>
        </w:rPr>
        <w:t>egún algunos</w:t>
      </w:r>
      <w:r w:rsidR="00AF2A17" w:rsidRPr="006E124E">
        <w:rPr>
          <w:rFonts w:ascii="Arial" w:hAnsi="Arial" w:cs="Arial"/>
        </w:rPr>
        <w:t xml:space="preserve"> elementos probatorios aportado</w:t>
      </w:r>
      <w:r w:rsidR="00EE5254" w:rsidRPr="006E124E">
        <w:rPr>
          <w:rFonts w:ascii="Arial" w:hAnsi="Arial" w:cs="Arial"/>
        </w:rPr>
        <w:t xml:space="preserve">s por la </w:t>
      </w:r>
      <w:r w:rsidR="003351C3" w:rsidRPr="006E124E">
        <w:rPr>
          <w:rFonts w:ascii="Arial" w:hAnsi="Arial" w:cs="Arial"/>
        </w:rPr>
        <w:t>Reclamante</w:t>
      </w:r>
      <w:r w:rsidR="00EE5254" w:rsidRPr="006E124E">
        <w:rPr>
          <w:rFonts w:ascii="Arial" w:hAnsi="Arial" w:cs="Arial"/>
        </w:rPr>
        <w:t xml:space="preserve">, se encuentra que la </w:t>
      </w:r>
      <w:r w:rsidR="003351C3" w:rsidRPr="006E124E">
        <w:rPr>
          <w:rFonts w:ascii="Arial" w:hAnsi="Arial" w:cs="Arial"/>
        </w:rPr>
        <w:t xml:space="preserve">Reclamada </w:t>
      </w:r>
      <w:r w:rsidR="00EE5254" w:rsidRPr="006E124E">
        <w:rPr>
          <w:rFonts w:ascii="Arial" w:hAnsi="Arial" w:cs="Arial"/>
        </w:rPr>
        <w:t>continuó aplicando la medida correctiva después del 25 de mayo de 2018</w:t>
      </w:r>
      <w:r w:rsidR="003351C3" w:rsidRPr="006E124E">
        <w:rPr>
          <w:rFonts w:ascii="Arial" w:hAnsi="Arial" w:cs="Arial"/>
        </w:rPr>
        <w:t xml:space="preserve"> (fecha de entrada en vigencia de la Resolución N° 2005)</w:t>
      </w:r>
      <w:r w:rsidR="00EE5254" w:rsidRPr="006E124E">
        <w:rPr>
          <w:rFonts w:ascii="Arial" w:hAnsi="Arial" w:cs="Arial"/>
        </w:rPr>
        <w:t>. Dichos elementos son, entre otros, los siguientes</w:t>
      </w:r>
      <w:r w:rsidRPr="006E124E">
        <w:rPr>
          <w:rFonts w:ascii="Arial" w:hAnsi="Arial" w:cs="Arial"/>
        </w:rPr>
        <w:t>:</w:t>
      </w:r>
    </w:p>
    <w:p w:rsidR="00800C94" w:rsidRPr="006E124E" w:rsidRDefault="00800C94" w:rsidP="00EF5FA6">
      <w:pPr>
        <w:pStyle w:val="Sinespaciado"/>
        <w:tabs>
          <w:tab w:val="left" w:pos="851"/>
        </w:tabs>
        <w:jc w:val="both"/>
        <w:rPr>
          <w:rFonts w:ascii="Arial" w:hAnsi="Arial" w:cs="Arial"/>
        </w:rPr>
      </w:pPr>
    </w:p>
    <w:p w:rsidR="00800C94" w:rsidRPr="006E124E" w:rsidRDefault="00800C94" w:rsidP="00EF5FA6">
      <w:pPr>
        <w:pStyle w:val="Prrafodelista"/>
        <w:widowControl/>
        <w:numPr>
          <w:ilvl w:val="0"/>
          <w:numId w:val="45"/>
        </w:numPr>
        <w:adjustRightInd/>
        <w:spacing w:line="240" w:lineRule="auto"/>
        <w:ind w:left="1134" w:hanging="414"/>
        <w:textAlignment w:val="auto"/>
        <w:rPr>
          <w:rFonts w:cs="Arial"/>
          <w:sz w:val="22"/>
          <w:szCs w:val="22"/>
        </w:rPr>
      </w:pPr>
      <w:r w:rsidRPr="006E124E">
        <w:rPr>
          <w:rFonts w:cs="Arial"/>
          <w:color w:val="000000"/>
          <w:sz w:val="22"/>
          <w:szCs w:val="22"/>
          <w:bdr w:val="none" w:sz="0" w:space="0" w:color="auto" w:frame="1"/>
          <w:shd w:val="clear" w:color="auto" w:fill="FFFFFF"/>
        </w:rPr>
        <w:t>Las importaciones de azúcar referidas a la subpartida arancelaria 1701.99.90.90 de las DAU 073-2018-10-00467366 (liquidaciones 37501258 y 37669481); DAU 073-2018-10-00471389 (liquidaciones 37523697 y 37670486); DAU 073-2018-10-1000534059 (liquidación 378707324); DAU 028-2018-10-1000737605 (liquidación 38624823) y DAU 028-2018-10-1000828177 (liquidación 38992632)</w:t>
      </w:r>
      <w:r w:rsidR="00433A34" w:rsidRPr="006E124E">
        <w:rPr>
          <w:rFonts w:cs="Arial"/>
          <w:color w:val="000000"/>
          <w:sz w:val="22"/>
          <w:szCs w:val="22"/>
          <w:bdr w:val="none" w:sz="0" w:space="0" w:color="auto" w:frame="1"/>
          <w:shd w:val="clear" w:color="auto" w:fill="FFFFFF"/>
        </w:rPr>
        <w:t>, emitidas con posterioridad al 25 de mayo de 2018</w:t>
      </w:r>
      <w:r w:rsidRPr="006E124E">
        <w:rPr>
          <w:rFonts w:cs="Arial"/>
          <w:color w:val="000000"/>
          <w:sz w:val="22"/>
          <w:szCs w:val="22"/>
          <w:bdr w:val="none" w:sz="0" w:space="0" w:color="auto" w:frame="1"/>
          <w:shd w:val="clear" w:color="auto" w:fill="FFFFFF"/>
        </w:rPr>
        <w:t>.</w:t>
      </w:r>
      <w:r w:rsidR="00433A34" w:rsidRPr="006E124E">
        <w:rPr>
          <w:rFonts w:cs="Arial"/>
          <w:color w:val="000000"/>
          <w:sz w:val="22"/>
          <w:szCs w:val="22"/>
          <w:bdr w:val="none" w:sz="0" w:space="0" w:color="auto" w:frame="1"/>
          <w:shd w:val="clear" w:color="auto" w:fill="FFFFFF"/>
        </w:rPr>
        <w:t xml:space="preserve"> En las</w:t>
      </w:r>
      <w:r w:rsidR="003351C3" w:rsidRPr="006E124E">
        <w:rPr>
          <w:rFonts w:cs="Arial"/>
          <w:color w:val="000000"/>
          <w:sz w:val="22"/>
          <w:szCs w:val="22"/>
          <w:bdr w:val="none" w:sz="0" w:space="0" w:color="auto" w:frame="1"/>
          <w:shd w:val="clear" w:color="auto" w:fill="FFFFFF"/>
        </w:rPr>
        <w:t xml:space="preserve"> </w:t>
      </w:r>
      <w:r w:rsidR="00433A34" w:rsidRPr="006E124E">
        <w:rPr>
          <w:rFonts w:cs="Arial"/>
          <w:color w:val="000000"/>
          <w:sz w:val="22"/>
          <w:szCs w:val="22"/>
          <w:bdr w:val="none" w:sz="0" w:space="0" w:color="auto" w:frame="1"/>
          <w:shd w:val="clear" w:color="auto" w:fill="FFFFFF"/>
        </w:rPr>
        <w:t>liquidaciones correspondientes se observa el cobro por concepto de salvaguardia.</w:t>
      </w:r>
    </w:p>
    <w:p w:rsidR="00800C94" w:rsidRPr="006E124E" w:rsidRDefault="00800C94" w:rsidP="00EF5FA6">
      <w:pPr>
        <w:pStyle w:val="Prrafodelista"/>
        <w:widowControl/>
        <w:adjustRightInd/>
        <w:spacing w:line="240" w:lineRule="auto"/>
        <w:ind w:left="1134"/>
        <w:textAlignment w:val="auto"/>
        <w:rPr>
          <w:rFonts w:cs="Arial"/>
          <w:sz w:val="22"/>
          <w:szCs w:val="22"/>
        </w:rPr>
      </w:pPr>
    </w:p>
    <w:p w:rsidR="00800C94" w:rsidRPr="006E124E" w:rsidRDefault="00800C94" w:rsidP="00EF5FA6">
      <w:pPr>
        <w:pStyle w:val="Prrafodelista"/>
        <w:widowControl/>
        <w:numPr>
          <w:ilvl w:val="0"/>
          <w:numId w:val="45"/>
        </w:numPr>
        <w:adjustRightInd/>
        <w:spacing w:line="240" w:lineRule="auto"/>
        <w:ind w:left="1134" w:hanging="414"/>
        <w:textAlignment w:val="auto"/>
        <w:rPr>
          <w:rFonts w:cs="Arial"/>
          <w:sz w:val="22"/>
          <w:szCs w:val="22"/>
        </w:rPr>
      </w:pPr>
      <w:r w:rsidRPr="006E124E">
        <w:rPr>
          <w:rFonts w:cs="Arial"/>
          <w:sz w:val="22"/>
          <w:szCs w:val="22"/>
        </w:rPr>
        <w:t>Las Resoluciones N° SENAE-DDT-2019-0014-RE y N° SENAE-DDT-2019-0015-RE de fecha 8 de enero de 2019 y la Resolución N° SENAE-DDG-2019-0139-RE de fecha 6 de mayo de 2019.</w:t>
      </w:r>
      <w:r w:rsidR="00433A34" w:rsidRPr="006E124E">
        <w:rPr>
          <w:rFonts w:cs="Arial"/>
          <w:sz w:val="22"/>
          <w:szCs w:val="22"/>
        </w:rPr>
        <w:t xml:space="preserve"> En dichas Resoluciones se establece que no corresponde efectuar la devolución de valores exigidos por concepto de salvaguardia respecto de las </w:t>
      </w:r>
      <w:r w:rsidR="00433A34" w:rsidRPr="006E124E">
        <w:rPr>
          <w:rFonts w:cs="Arial"/>
          <w:color w:val="000000"/>
          <w:sz w:val="22"/>
          <w:szCs w:val="22"/>
          <w:bdr w:val="none" w:sz="0" w:space="0" w:color="auto" w:frame="1"/>
          <w:shd w:val="clear" w:color="auto" w:fill="FFFFFF"/>
        </w:rPr>
        <w:t>DAU 073-2018-10-00467366, 073-2018-10-00471389, 073-2018-10-1000534059 y 028-2018-10-1000737605.</w:t>
      </w:r>
    </w:p>
    <w:p w:rsidR="00EE5254" w:rsidRPr="006E124E" w:rsidRDefault="00EE5254" w:rsidP="00EF5FA6">
      <w:pPr>
        <w:pStyle w:val="Sinespaciado"/>
        <w:tabs>
          <w:tab w:val="left" w:pos="851"/>
        </w:tabs>
        <w:jc w:val="both"/>
        <w:rPr>
          <w:rFonts w:ascii="Arial" w:eastAsia="Times New Roman" w:hAnsi="Arial" w:cs="Arial"/>
          <w:lang w:eastAsia="es-PE"/>
        </w:rPr>
      </w:pPr>
    </w:p>
    <w:p w:rsidR="0011683A" w:rsidRPr="006E124E" w:rsidRDefault="00DE0A2C" w:rsidP="00EF5FA6">
      <w:pPr>
        <w:pStyle w:val="Sinespaciado"/>
        <w:numPr>
          <w:ilvl w:val="0"/>
          <w:numId w:val="1"/>
        </w:numPr>
        <w:tabs>
          <w:tab w:val="left" w:pos="851"/>
        </w:tabs>
        <w:ind w:left="709" w:hanging="709"/>
        <w:jc w:val="both"/>
        <w:rPr>
          <w:rFonts w:ascii="Arial" w:hAnsi="Arial" w:cs="Arial"/>
        </w:rPr>
      </w:pPr>
      <w:r w:rsidRPr="006E124E">
        <w:rPr>
          <w:rFonts w:ascii="Arial" w:hAnsi="Arial" w:cs="Arial"/>
        </w:rPr>
        <w:t xml:space="preserve">En consideración a la anterior, se evidencia que </w:t>
      </w:r>
      <w:r w:rsidR="007634A5" w:rsidRPr="006E124E">
        <w:rPr>
          <w:rFonts w:ascii="Arial" w:hAnsi="Arial" w:cs="Arial"/>
        </w:rPr>
        <w:t>la Reclamada</w:t>
      </w:r>
      <w:r w:rsidRPr="006E124E">
        <w:rPr>
          <w:rFonts w:ascii="Arial" w:hAnsi="Arial" w:cs="Arial"/>
        </w:rPr>
        <w:t xml:space="preserve"> </w:t>
      </w:r>
      <w:r w:rsidR="007634A5" w:rsidRPr="006E124E">
        <w:rPr>
          <w:rFonts w:ascii="Arial" w:hAnsi="Arial" w:cs="Arial"/>
        </w:rPr>
        <w:t>incurrió</w:t>
      </w:r>
      <w:r w:rsidRPr="006E124E">
        <w:rPr>
          <w:rFonts w:ascii="Arial" w:hAnsi="Arial" w:cs="Arial"/>
        </w:rPr>
        <w:t xml:space="preserve"> en un incumplimiento de la norma comunitaria </w:t>
      </w:r>
      <w:r w:rsidR="0011683A" w:rsidRPr="006E124E">
        <w:rPr>
          <w:rFonts w:ascii="Arial" w:hAnsi="Arial" w:cs="Arial"/>
        </w:rPr>
        <w:t>al efectuar el cobro de la medida de salvaguardia con posterioridad a la entrada en vigencia de la Resolución N° 2005.</w:t>
      </w:r>
    </w:p>
    <w:p w:rsidR="00DE0A2C" w:rsidRPr="006E124E" w:rsidRDefault="00DE0A2C" w:rsidP="00EF5FA6">
      <w:pPr>
        <w:pStyle w:val="Sinespaciado"/>
        <w:tabs>
          <w:tab w:val="left" w:pos="851"/>
        </w:tabs>
        <w:jc w:val="both"/>
        <w:rPr>
          <w:rFonts w:ascii="Arial" w:hAnsi="Arial" w:cs="Arial"/>
        </w:rPr>
      </w:pPr>
    </w:p>
    <w:p w:rsidR="0011683A" w:rsidRDefault="00DE0A2C" w:rsidP="00EF5FA6">
      <w:pPr>
        <w:pStyle w:val="Sinespaciado"/>
        <w:numPr>
          <w:ilvl w:val="0"/>
          <w:numId w:val="1"/>
        </w:numPr>
        <w:tabs>
          <w:tab w:val="left" w:pos="851"/>
        </w:tabs>
        <w:ind w:left="709" w:hanging="709"/>
        <w:jc w:val="both"/>
        <w:rPr>
          <w:rFonts w:ascii="Arial" w:hAnsi="Arial" w:cs="Arial"/>
        </w:rPr>
      </w:pPr>
      <w:r w:rsidRPr="006E124E">
        <w:rPr>
          <w:rFonts w:ascii="Arial" w:hAnsi="Arial" w:cs="Arial"/>
        </w:rPr>
        <w:t xml:space="preserve">Sin perjuicio de </w:t>
      </w:r>
      <w:r w:rsidR="00EC5B80" w:rsidRPr="006E124E">
        <w:rPr>
          <w:rFonts w:ascii="Arial" w:hAnsi="Arial" w:cs="Arial"/>
        </w:rPr>
        <w:t>lo anterior</w:t>
      </w:r>
      <w:r w:rsidRPr="006E124E">
        <w:rPr>
          <w:rFonts w:ascii="Arial" w:hAnsi="Arial" w:cs="Arial"/>
        </w:rPr>
        <w:t>,</w:t>
      </w:r>
      <w:r w:rsidR="0011683A" w:rsidRPr="006E124E">
        <w:rPr>
          <w:rFonts w:ascii="Arial" w:hAnsi="Arial" w:cs="Arial"/>
        </w:rPr>
        <w:t xml:space="preserve"> </w:t>
      </w:r>
      <w:r w:rsidR="007634A5" w:rsidRPr="006E124E">
        <w:rPr>
          <w:rFonts w:ascii="Arial" w:hAnsi="Arial" w:cs="Arial"/>
        </w:rPr>
        <w:t xml:space="preserve">se reitera que, </w:t>
      </w:r>
      <w:r w:rsidR="0011683A" w:rsidRPr="006E124E">
        <w:rPr>
          <w:rFonts w:ascii="Arial" w:hAnsi="Arial" w:cs="Arial"/>
        </w:rPr>
        <w:t xml:space="preserve">dado que la conducta incumplidora no subsistiría </w:t>
      </w:r>
      <w:r w:rsidR="00FC4546" w:rsidRPr="006E124E">
        <w:rPr>
          <w:rFonts w:ascii="Arial" w:hAnsi="Arial" w:cs="Arial"/>
        </w:rPr>
        <w:t>a la fecha de emisión de</w:t>
      </w:r>
      <w:r w:rsidR="0011683A" w:rsidRPr="006E124E">
        <w:rPr>
          <w:rFonts w:ascii="Arial" w:hAnsi="Arial" w:cs="Arial"/>
        </w:rPr>
        <w:t>l presente</w:t>
      </w:r>
      <w:r w:rsidR="00FC4546" w:rsidRPr="006E124E">
        <w:rPr>
          <w:rFonts w:ascii="Arial" w:hAnsi="Arial" w:cs="Arial"/>
        </w:rPr>
        <w:t xml:space="preserve"> Dictamen</w:t>
      </w:r>
      <w:r w:rsidR="0011683A" w:rsidRPr="006E124E">
        <w:rPr>
          <w:rFonts w:ascii="Arial" w:hAnsi="Arial" w:cs="Arial"/>
        </w:rPr>
        <w:t>, se configura la sustracción de l</w:t>
      </w:r>
      <w:r w:rsidR="00804B1D" w:rsidRPr="006E124E">
        <w:rPr>
          <w:rFonts w:ascii="Arial" w:hAnsi="Arial" w:cs="Arial"/>
        </w:rPr>
        <w:t>a</w:t>
      </w:r>
      <w:r w:rsidR="0011683A" w:rsidRPr="006E124E">
        <w:rPr>
          <w:rFonts w:ascii="Arial" w:hAnsi="Arial" w:cs="Arial"/>
        </w:rPr>
        <w:t xml:space="preserve"> materia.</w:t>
      </w:r>
    </w:p>
    <w:p w:rsidR="002A6B8B" w:rsidRDefault="002A6B8B" w:rsidP="002A6B8B">
      <w:pPr>
        <w:pStyle w:val="Prrafodelista"/>
        <w:rPr>
          <w:rFonts w:cs="Arial"/>
        </w:rPr>
      </w:pPr>
    </w:p>
    <w:p w:rsidR="007529E0" w:rsidRPr="006E124E" w:rsidRDefault="001D5889" w:rsidP="002A6B8B">
      <w:pPr>
        <w:widowControl/>
        <w:adjustRightInd/>
        <w:spacing w:after="160" w:line="259" w:lineRule="auto"/>
        <w:jc w:val="left"/>
        <w:textAlignment w:val="auto"/>
        <w:rPr>
          <w:rFonts w:cs="Arial"/>
          <w:b/>
          <w:sz w:val="22"/>
          <w:szCs w:val="22"/>
          <w:lang w:val="es-MX"/>
        </w:rPr>
      </w:pPr>
      <w:r w:rsidRPr="006E124E">
        <w:rPr>
          <w:rFonts w:cs="Arial"/>
          <w:b/>
          <w:sz w:val="22"/>
          <w:szCs w:val="22"/>
        </w:rPr>
        <w:t>c</w:t>
      </w:r>
      <w:r w:rsidR="00853778" w:rsidRPr="006E124E">
        <w:rPr>
          <w:rFonts w:cs="Arial"/>
          <w:b/>
          <w:sz w:val="22"/>
          <w:szCs w:val="22"/>
          <w:lang w:val="es-MX"/>
        </w:rPr>
        <w:t>)</w:t>
      </w:r>
      <w:r w:rsidR="00853778" w:rsidRPr="006E124E">
        <w:rPr>
          <w:rFonts w:cs="Arial"/>
          <w:b/>
          <w:sz w:val="22"/>
          <w:szCs w:val="22"/>
          <w:lang w:val="es-MX"/>
        </w:rPr>
        <w:tab/>
        <w:t>Respecto a si lo dispuesto en el Resolución N° 2005 conlleva la obligación de devolver los valores indebidamente exigidos con anterioridad y posterioridad a la vigencia de dicha Resolución, por tratarse de pagos indebidos:</w:t>
      </w:r>
    </w:p>
    <w:p w:rsidR="000D6D63" w:rsidRPr="006E124E" w:rsidRDefault="000D6D63" w:rsidP="00EF5FA6">
      <w:pPr>
        <w:spacing w:line="240" w:lineRule="auto"/>
        <w:rPr>
          <w:rFonts w:cs="Arial"/>
          <w:sz w:val="22"/>
          <w:szCs w:val="22"/>
          <w:lang w:val="es-MX"/>
        </w:rPr>
      </w:pPr>
    </w:p>
    <w:p w:rsidR="0007189A" w:rsidRPr="006E124E" w:rsidRDefault="002A3349"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 xml:space="preserve">La Reclamante </w:t>
      </w:r>
      <w:r w:rsidR="009113D1" w:rsidRPr="006E124E">
        <w:rPr>
          <w:rFonts w:ascii="Arial" w:hAnsi="Arial" w:cs="Arial"/>
          <w:lang w:val="es-MX"/>
        </w:rPr>
        <w:t>alega que</w:t>
      </w:r>
      <w:r w:rsidRPr="006E124E">
        <w:rPr>
          <w:rFonts w:ascii="Arial" w:hAnsi="Arial" w:cs="Arial"/>
          <w:lang w:val="es-MX"/>
        </w:rPr>
        <w:t xml:space="preserve">, de acuerdo con lo dispuesto en la Resolución N° 2005, la Reclamada se encontraba obligada a disponer la devolución de los derechos de salvaguardia exigidos </w:t>
      </w:r>
      <w:r w:rsidRPr="006E124E">
        <w:rPr>
          <w:rFonts w:ascii="Arial" w:hAnsi="Arial" w:cs="Arial"/>
          <w:u w:val="single"/>
          <w:lang w:val="es-MX"/>
        </w:rPr>
        <w:t>con anterioridad y posterioridad</w:t>
      </w:r>
      <w:r w:rsidRPr="006E124E">
        <w:rPr>
          <w:rFonts w:ascii="Arial" w:hAnsi="Arial" w:cs="Arial"/>
          <w:lang w:val="es-MX"/>
        </w:rPr>
        <w:t xml:space="preserve"> al 25 de mayo de 2018 (fecha de publicación de la Resolución N° 2005)</w:t>
      </w:r>
      <w:r w:rsidR="009E5581" w:rsidRPr="006E124E">
        <w:rPr>
          <w:rFonts w:ascii="Arial" w:hAnsi="Arial" w:cs="Arial"/>
          <w:lang w:val="es-MX"/>
        </w:rPr>
        <w:t>.</w:t>
      </w:r>
    </w:p>
    <w:p w:rsidR="0007189A" w:rsidRPr="006E124E" w:rsidRDefault="0007189A" w:rsidP="00EF5FA6">
      <w:pPr>
        <w:pStyle w:val="Prrafodelista"/>
        <w:widowControl/>
        <w:adjustRightInd/>
        <w:spacing w:line="240" w:lineRule="auto"/>
        <w:ind w:left="709"/>
        <w:contextualSpacing w:val="0"/>
        <w:textAlignment w:val="auto"/>
        <w:rPr>
          <w:rFonts w:cs="Arial"/>
          <w:sz w:val="22"/>
          <w:szCs w:val="22"/>
          <w:lang w:val="es-MX"/>
        </w:rPr>
      </w:pPr>
    </w:p>
    <w:p w:rsidR="003176A2" w:rsidRPr="006E124E" w:rsidRDefault="00217BDC"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Asimismo, la Reclamante</w:t>
      </w:r>
      <w:r w:rsidR="003176A2" w:rsidRPr="006E124E">
        <w:rPr>
          <w:rFonts w:ascii="Arial" w:hAnsi="Arial" w:cs="Arial"/>
          <w:lang w:val="es-MX"/>
        </w:rPr>
        <w:t xml:space="preserve"> añade que</w:t>
      </w:r>
      <w:r w:rsidR="00414A76" w:rsidRPr="006E124E">
        <w:rPr>
          <w:rFonts w:ascii="Arial" w:hAnsi="Arial" w:cs="Arial"/>
          <w:lang w:val="es-MX"/>
        </w:rPr>
        <w:t>:</w:t>
      </w:r>
      <w:r w:rsidR="003176A2" w:rsidRPr="006E124E">
        <w:rPr>
          <w:rFonts w:ascii="Arial" w:hAnsi="Arial" w:cs="Arial"/>
          <w:lang w:val="es-MX"/>
        </w:rPr>
        <w:t xml:space="preserve"> “</w:t>
      </w:r>
      <w:r w:rsidR="00414A76" w:rsidRPr="006E124E">
        <w:rPr>
          <w:rFonts w:ascii="Arial" w:hAnsi="Arial" w:cs="Arial"/>
          <w:i/>
          <w:lang w:val="es-MX"/>
        </w:rPr>
        <w:t>A</w:t>
      </w:r>
      <w:r w:rsidR="003176A2" w:rsidRPr="006E124E">
        <w:rPr>
          <w:rFonts w:ascii="Arial" w:hAnsi="Arial" w:cs="Arial"/>
          <w:i/>
          <w:lang w:val="es-MX"/>
        </w:rPr>
        <w:t>un cuando la Resolución 2005 no explicitó la obligación de devolver los derechos arancelarios exigidos dicha obligación es inherente a la denegación de la solicitud formulada por el Ecuador, debido al carácter provisional que tuvieron esas medidas, las cuales estuvieron ‘sujetas’ al pronunciamiento de la Secretaría General</w:t>
      </w:r>
      <w:r w:rsidR="003176A2" w:rsidRPr="006E124E">
        <w:rPr>
          <w:rFonts w:ascii="Arial" w:hAnsi="Arial" w:cs="Arial"/>
          <w:lang w:val="es-MX"/>
        </w:rPr>
        <w:t>”</w:t>
      </w:r>
      <w:r w:rsidR="003176A2" w:rsidRPr="006E124E">
        <w:rPr>
          <w:rFonts w:ascii="Arial" w:hAnsi="Arial" w:cs="Arial"/>
          <w:vertAlign w:val="superscript"/>
        </w:rPr>
        <w:footnoteReference w:id="32"/>
      </w:r>
      <w:r w:rsidR="003176A2" w:rsidRPr="006E124E">
        <w:rPr>
          <w:rFonts w:ascii="Arial" w:hAnsi="Arial" w:cs="Arial"/>
          <w:lang w:val="es-MX"/>
        </w:rPr>
        <w:t>.</w:t>
      </w:r>
      <w:r w:rsidR="00414A76" w:rsidRPr="006E124E">
        <w:rPr>
          <w:rFonts w:ascii="Arial" w:hAnsi="Arial" w:cs="Arial"/>
          <w:lang w:val="es-MX"/>
        </w:rPr>
        <w:t xml:space="preserve"> (SIC)</w:t>
      </w:r>
    </w:p>
    <w:p w:rsidR="003176A2" w:rsidRPr="006E124E" w:rsidRDefault="003176A2" w:rsidP="00EF5FA6">
      <w:pPr>
        <w:pStyle w:val="Sinespaciado"/>
        <w:tabs>
          <w:tab w:val="left" w:pos="851"/>
        </w:tabs>
        <w:ind w:left="709"/>
        <w:jc w:val="both"/>
        <w:rPr>
          <w:rFonts w:ascii="Arial" w:hAnsi="Arial" w:cs="Arial"/>
          <w:lang w:val="es-MX"/>
        </w:rPr>
      </w:pPr>
    </w:p>
    <w:p w:rsidR="003176A2" w:rsidRPr="006E124E" w:rsidRDefault="00414A76"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En adición, la Reclamante</w:t>
      </w:r>
      <w:r w:rsidR="003176A2" w:rsidRPr="006E124E">
        <w:rPr>
          <w:rFonts w:ascii="Arial" w:hAnsi="Arial" w:cs="Arial"/>
          <w:lang w:val="es-MX"/>
        </w:rPr>
        <w:t xml:space="preserve"> </w:t>
      </w:r>
      <w:r w:rsidRPr="006E124E">
        <w:rPr>
          <w:rFonts w:ascii="Arial" w:hAnsi="Arial" w:cs="Arial"/>
          <w:lang w:val="es-MX"/>
        </w:rPr>
        <w:t>afirma</w:t>
      </w:r>
      <w:r w:rsidR="003176A2" w:rsidRPr="006E124E">
        <w:rPr>
          <w:rFonts w:ascii="Arial" w:hAnsi="Arial" w:cs="Arial"/>
          <w:lang w:val="es-MX"/>
        </w:rPr>
        <w:t xml:space="preserve"> que, en virtud a lo dispuesto en el artículo 1 de la Resolución N° 2005, las medidas correctivas carecían de fundamento en el ordenamiento jurídico andino y, consecuentemente, se constituían en pagos indebidos que debían ser devueltos.</w:t>
      </w:r>
      <w:r w:rsidR="003176A2" w:rsidRPr="006E124E">
        <w:rPr>
          <w:rFonts w:ascii="Arial" w:hAnsi="Arial" w:cs="Arial"/>
          <w:lang w:val="es-MX"/>
        </w:rPr>
        <w:tab/>
      </w:r>
    </w:p>
    <w:p w:rsidR="003176A2" w:rsidRPr="006E124E" w:rsidRDefault="003176A2" w:rsidP="00EF5FA6">
      <w:pPr>
        <w:pStyle w:val="Sinespaciado"/>
        <w:tabs>
          <w:tab w:val="left" w:pos="851"/>
        </w:tabs>
        <w:ind w:left="709"/>
        <w:jc w:val="both"/>
        <w:rPr>
          <w:rFonts w:ascii="Arial" w:hAnsi="Arial" w:cs="Arial"/>
          <w:lang w:val="es-MX"/>
        </w:rPr>
      </w:pPr>
    </w:p>
    <w:p w:rsidR="0007189A" w:rsidRPr="006E124E" w:rsidRDefault="009113D1"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 xml:space="preserve">Por su parte, la Reclamada </w:t>
      </w:r>
      <w:r w:rsidR="0007189A" w:rsidRPr="006E124E">
        <w:rPr>
          <w:rFonts w:ascii="Arial" w:hAnsi="Arial" w:cs="Arial"/>
          <w:lang w:val="es-MX"/>
        </w:rPr>
        <w:t xml:space="preserve">señala que la Resolución N° 2005 no ordena la devolución de lo pagado, sino la suspensión de la medida, lo cual fue cumplido a cabalidad. </w:t>
      </w:r>
    </w:p>
    <w:p w:rsidR="00646EB4" w:rsidRPr="006E124E" w:rsidRDefault="00646EB4" w:rsidP="00EF5FA6">
      <w:pPr>
        <w:widowControl/>
        <w:tabs>
          <w:tab w:val="left" w:pos="851"/>
        </w:tabs>
        <w:adjustRightInd/>
        <w:spacing w:line="240" w:lineRule="auto"/>
        <w:textAlignment w:val="auto"/>
        <w:rPr>
          <w:rFonts w:cs="Arial"/>
          <w:sz w:val="22"/>
          <w:szCs w:val="22"/>
          <w:u w:val="single"/>
          <w:lang w:val="es-MX"/>
        </w:rPr>
      </w:pPr>
    </w:p>
    <w:p w:rsidR="00DA59B5" w:rsidRPr="006E124E" w:rsidRDefault="00DA59B5" w:rsidP="00EF5FA6">
      <w:pPr>
        <w:widowControl/>
        <w:tabs>
          <w:tab w:val="left" w:pos="851"/>
        </w:tabs>
        <w:adjustRightInd/>
        <w:spacing w:line="240" w:lineRule="auto"/>
        <w:textAlignment w:val="auto"/>
        <w:rPr>
          <w:rFonts w:cs="Arial"/>
          <w:i/>
          <w:sz w:val="22"/>
          <w:szCs w:val="22"/>
          <w:u w:val="single"/>
          <w:lang w:val="es-MX"/>
        </w:rPr>
      </w:pPr>
      <w:r w:rsidRPr="006E124E">
        <w:rPr>
          <w:rFonts w:cs="Arial"/>
          <w:i/>
          <w:sz w:val="22"/>
          <w:szCs w:val="22"/>
          <w:u w:val="single"/>
          <w:lang w:val="es-MX"/>
        </w:rPr>
        <w:t>Análisis SGCAN</w:t>
      </w:r>
    </w:p>
    <w:p w:rsidR="0007189A" w:rsidRPr="006E124E" w:rsidRDefault="0007189A" w:rsidP="00EF5FA6">
      <w:pPr>
        <w:widowControl/>
        <w:tabs>
          <w:tab w:val="left" w:pos="851"/>
        </w:tabs>
        <w:adjustRightInd/>
        <w:spacing w:line="240" w:lineRule="auto"/>
        <w:textAlignment w:val="auto"/>
        <w:rPr>
          <w:rFonts w:cs="Arial"/>
          <w:sz w:val="22"/>
          <w:szCs w:val="22"/>
          <w:lang w:val="es-MX"/>
        </w:rPr>
      </w:pPr>
    </w:p>
    <w:p w:rsidR="00F318DF" w:rsidRPr="006E124E" w:rsidRDefault="00F318DF"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lastRenderedPageBreak/>
        <w:t>En atención a lo anterior, corresponde a esta SGCAN evaluar</w:t>
      </w:r>
      <w:r w:rsidR="005833F7" w:rsidRPr="006E124E">
        <w:rPr>
          <w:rFonts w:ascii="Arial" w:hAnsi="Arial" w:cs="Arial"/>
          <w:lang w:val="es-MX"/>
        </w:rPr>
        <w:t xml:space="preserve">, de manera previa, si el pago por concepto de </w:t>
      </w:r>
      <w:r w:rsidR="00C552FC" w:rsidRPr="006E124E">
        <w:rPr>
          <w:rFonts w:ascii="Arial" w:hAnsi="Arial" w:cs="Arial"/>
          <w:lang w:val="es-MX"/>
        </w:rPr>
        <w:t xml:space="preserve">una </w:t>
      </w:r>
      <w:r w:rsidR="005833F7" w:rsidRPr="006E124E">
        <w:rPr>
          <w:rFonts w:ascii="Arial" w:hAnsi="Arial" w:cs="Arial"/>
          <w:lang w:val="es-MX"/>
        </w:rPr>
        <w:t xml:space="preserve">salvaguardia </w:t>
      </w:r>
      <w:r w:rsidR="00C552FC" w:rsidRPr="006E124E">
        <w:rPr>
          <w:rFonts w:ascii="Arial" w:hAnsi="Arial" w:cs="Arial"/>
          <w:lang w:val="es-MX"/>
        </w:rPr>
        <w:t xml:space="preserve">cuya autorización fue denegada por la SGCAN </w:t>
      </w:r>
      <w:r w:rsidR="005833F7" w:rsidRPr="006E124E">
        <w:rPr>
          <w:rFonts w:ascii="Arial" w:hAnsi="Arial" w:cs="Arial"/>
          <w:lang w:val="es-MX"/>
        </w:rPr>
        <w:t xml:space="preserve">constituye un pago indebido; seguidamente, </w:t>
      </w:r>
      <w:r w:rsidR="00B0725D" w:rsidRPr="006E124E">
        <w:rPr>
          <w:rFonts w:ascii="Arial" w:hAnsi="Arial" w:cs="Arial"/>
          <w:lang w:val="es-MX"/>
        </w:rPr>
        <w:t>es preciso</w:t>
      </w:r>
      <w:r w:rsidR="00775E85" w:rsidRPr="006E124E">
        <w:rPr>
          <w:rFonts w:ascii="Arial" w:hAnsi="Arial" w:cs="Arial"/>
          <w:lang w:val="es-MX"/>
        </w:rPr>
        <w:t xml:space="preserve"> analizar</w:t>
      </w:r>
      <w:r w:rsidR="005833F7" w:rsidRPr="006E124E">
        <w:rPr>
          <w:rFonts w:ascii="Arial" w:hAnsi="Arial" w:cs="Arial"/>
          <w:lang w:val="es-MX"/>
        </w:rPr>
        <w:t xml:space="preserve"> si </w:t>
      </w:r>
      <w:r w:rsidRPr="006E124E">
        <w:rPr>
          <w:rFonts w:ascii="Arial" w:hAnsi="Arial" w:cs="Arial"/>
          <w:lang w:val="es-MX"/>
        </w:rPr>
        <w:t>lo dispuesto en el Resolución N° 2005 conlleva la obligación implícita de devolver los valores exigidos con anterioridad y posterioridad a la vigencia de dicha Resolución.</w:t>
      </w:r>
    </w:p>
    <w:p w:rsidR="00F318DF" w:rsidRPr="006E124E" w:rsidRDefault="00F318DF" w:rsidP="00EF5FA6">
      <w:pPr>
        <w:widowControl/>
        <w:tabs>
          <w:tab w:val="left" w:pos="851"/>
        </w:tabs>
        <w:adjustRightInd/>
        <w:spacing w:line="240" w:lineRule="auto"/>
        <w:textAlignment w:val="auto"/>
        <w:rPr>
          <w:rFonts w:cs="Arial"/>
          <w:sz w:val="22"/>
          <w:szCs w:val="22"/>
          <w:lang w:val="es-MX"/>
        </w:rPr>
      </w:pPr>
    </w:p>
    <w:p w:rsidR="00A417F2" w:rsidRPr="006E124E" w:rsidRDefault="00A417F2" w:rsidP="00EF5FA6">
      <w:pPr>
        <w:widowControl/>
        <w:tabs>
          <w:tab w:val="left" w:pos="851"/>
        </w:tabs>
        <w:adjustRightInd/>
        <w:spacing w:line="240" w:lineRule="auto"/>
        <w:ind w:left="1134" w:hanging="425"/>
        <w:textAlignment w:val="auto"/>
        <w:rPr>
          <w:rFonts w:cs="Arial"/>
          <w:sz w:val="22"/>
          <w:szCs w:val="22"/>
          <w:lang w:val="es-MX"/>
        </w:rPr>
      </w:pPr>
      <w:r w:rsidRPr="006E124E">
        <w:rPr>
          <w:rFonts w:cs="Arial"/>
          <w:sz w:val="22"/>
          <w:szCs w:val="22"/>
          <w:lang w:val="es-MX"/>
        </w:rPr>
        <w:t>(i)</w:t>
      </w:r>
      <w:r w:rsidRPr="006E124E">
        <w:rPr>
          <w:rFonts w:cs="Arial"/>
          <w:sz w:val="22"/>
          <w:szCs w:val="22"/>
          <w:lang w:val="es-MX"/>
        </w:rPr>
        <w:tab/>
      </w:r>
      <w:r w:rsidRPr="006E124E">
        <w:rPr>
          <w:rFonts w:cs="Arial"/>
          <w:i/>
          <w:sz w:val="22"/>
          <w:szCs w:val="22"/>
          <w:u w:val="single"/>
          <w:lang w:val="es-MX"/>
        </w:rPr>
        <w:t>Respecto a si el pago por concepto de salvaguardia constituye un pago indebido</w:t>
      </w:r>
      <w:r w:rsidRPr="006E124E">
        <w:rPr>
          <w:rFonts w:cs="Arial"/>
          <w:sz w:val="22"/>
          <w:szCs w:val="22"/>
          <w:lang w:val="es-MX"/>
        </w:rPr>
        <w:t>:</w:t>
      </w:r>
    </w:p>
    <w:p w:rsidR="00A417F2" w:rsidRPr="006E124E" w:rsidRDefault="00A417F2" w:rsidP="00EF5FA6">
      <w:pPr>
        <w:widowControl/>
        <w:tabs>
          <w:tab w:val="left" w:pos="851"/>
        </w:tabs>
        <w:adjustRightInd/>
        <w:spacing w:line="240" w:lineRule="auto"/>
        <w:ind w:left="1134" w:hanging="425"/>
        <w:textAlignment w:val="auto"/>
        <w:rPr>
          <w:rFonts w:cs="Arial"/>
          <w:sz w:val="22"/>
          <w:szCs w:val="22"/>
          <w:lang w:val="es-MX"/>
        </w:rPr>
      </w:pPr>
    </w:p>
    <w:p w:rsidR="00973A3F" w:rsidRPr="006E124E" w:rsidRDefault="00973A3F"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Respecto a lo señalado por la Reclamante</w:t>
      </w:r>
      <w:r w:rsidR="00D55408" w:rsidRPr="006E124E">
        <w:rPr>
          <w:rFonts w:ascii="Arial" w:hAnsi="Arial" w:cs="Arial"/>
          <w:lang w:val="es-MX"/>
        </w:rPr>
        <w:t>,</w:t>
      </w:r>
      <w:r w:rsidRPr="006E124E">
        <w:rPr>
          <w:rFonts w:ascii="Arial" w:hAnsi="Arial" w:cs="Arial"/>
          <w:lang w:val="es-MX"/>
        </w:rPr>
        <w:t xml:space="preserve"> en lo referido a que los pagos por concepto de </w:t>
      </w:r>
      <w:r w:rsidR="00C552FC" w:rsidRPr="006E124E">
        <w:rPr>
          <w:rFonts w:ascii="Arial" w:hAnsi="Arial" w:cs="Arial"/>
          <w:lang w:val="es-MX"/>
        </w:rPr>
        <w:t xml:space="preserve">una </w:t>
      </w:r>
      <w:r w:rsidRPr="006E124E">
        <w:rPr>
          <w:rFonts w:ascii="Arial" w:hAnsi="Arial" w:cs="Arial"/>
          <w:lang w:val="es-MX"/>
        </w:rPr>
        <w:t xml:space="preserve">salvaguardia </w:t>
      </w:r>
      <w:r w:rsidR="00C552FC" w:rsidRPr="006E124E">
        <w:rPr>
          <w:rFonts w:ascii="Arial" w:hAnsi="Arial" w:cs="Arial"/>
          <w:lang w:val="es-MX"/>
        </w:rPr>
        <w:t xml:space="preserve">denegada por la SGCAN </w:t>
      </w:r>
      <w:r w:rsidRPr="006E124E">
        <w:rPr>
          <w:rFonts w:ascii="Arial" w:hAnsi="Arial" w:cs="Arial"/>
          <w:lang w:val="es-MX"/>
        </w:rPr>
        <w:t>se tratarían de pagos indebidos,</w:t>
      </w:r>
      <w:r w:rsidR="00D55408" w:rsidRPr="006E124E">
        <w:rPr>
          <w:rFonts w:ascii="Arial" w:hAnsi="Arial" w:cs="Arial"/>
          <w:lang w:val="es-MX"/>
        </w:rPr>
        <w:t xml:space="preserve"> est</w:t>
      </w:r>
      <w:r w:rsidR="00C552FC" w:rsidRPr="006E124E">
        <w:rPr>
          <w:rFonts w:ascii="Arial" w:hAnsi="Arial" w:cs="Arial"/>
          <w:lang w:val="es-MX"/>
        </w:rPr>
        <w:t xml:space="preserve">e Órgano Comunitario </w:t>
      </w:r>
      <w:r w:rsidR="00D55408" w:rsidRPr="006E124E">
        <w:rPr>
          <w:rFonts w:ascii="Arial" w:hAnsi="Arial" w:cs="Arial"/>
          <w:lang w:val="es-MX"/>
        </w:rPr>
        <w:t>considera que</w:t>
      </w:r>
      <w:r w:rsidRPr="006E124E">
        <w:rPr>
          <w:rFonts w:ascii="Arial" w:hAnsi="Arial" w:cs="Arial"/>
          <w:lang w:val="es-MX"/>
        </w:rPr>
        <w:t xml:space="preserve"> resulta pertinente </w:t>
      </w:r>
      <w:r w:rsidR="00EE5897" w:rsidRPr="006E124E">
        <w:rPr>
          <w:rFonts w:ascii="Arial" w:hAnsi="Arial" w:cs="Arial"/>
          <w:lang w:val="es-MX"/>
        </w:rPr>
        <w:t>citar</w:t>
      </w:r>
      <w:r w:rsidRPr="006E124E">
        <w:rPr>
          <w:rFonts w:ascii="Arial" w:hAnsi="Arial" w:cs="Arial"/>
          <w:lang w:val="es-MX"/>
        </w:rPr>
        <w:t xml:space="preserve"> lo manifestado por el TJCA</w:t>
      </w:r>
      <w:r w:rsidR="00EE5897" w:rsidRPr="006E124E">
        <w:rPr>
          <w:rFonts w:ascii="Arial" w:hAnsi="Arial" w:cs="Arial"/>
          <w:lang w:val="es-MX"/>
        </w:rPr>
        <w:t xml:space="preserve"> en el Proceso N° 157-IP-2012</w:t>
      </w:r>
      <w:r w:rsidRPr="006E124E">
        <w:rPr>
          <w:rFonts w:ascii="Arial" w:hAnsi="Arial" w:cs="Arial"/>
          <w:lang w:val="es-MX"/>
        </w:rPr>
        <w:t>:</w:t>
      </w:r>
    </w:p>
    <w:p w:rsidR="00973A3F" w:rsidRPr="006E124E" w:rsidRDefault="00973A3F" w:rsidP="00EF5FA6">
      <w:pPr>
        <w:widowControl/>
        <w:tabs>
          <w:tab w:val="left" w:pos="851"/>
        </w:tabs>
        <w:adjustRightInd/>
        <w:spacing w:line="240" w:lineRule="auto"/>
        <w:textAlignment w:val="auto"/>
        <w:rPr>
          <w:rFonts w:cs="Arial"/>
          <w:sz w:val="22"/>
          <w:szCs w:val="22"/>
          <w:lang w:val="es-MX"/>
        </w:rPr>
      </w:pPr>
    </w:p>
    <w:p w:rsidR="00973A3F" w:rsidRPr="006E124E" w:rsidRDefault="00973A3F" w:rsidP="00EF5FA6">
      <w:pPr>
        <w:pStyle w:val="Prrafodelista"/>
        <w:spacing w:line="240" w:lineRule="auto"/>
        <w:ind w:left="1134"/>
        <w:rPr>
          <w:rFonts w:cs="Arial"/>
          <w:i/>
          <w:sz w:val="22"/>
          <w:szCs w:val="22"/>
        </w:rPr>
      </w:pPr>
      <w:r w:rsidRPr="006E124E">
        <w:rPr>
          <w:rFonts w:cs="Arial"/>
          <w:sz w:val="22"/>
          <w:szCs w:val="22"/>
        </w:rPr>
        <w:t>“</w:t>
      </w:r>
      <w:r w:rsidRPr="006E124E">
        <w:rPr>
          <w:rFonts w:cs="Arial"/>
          <w:i/>
          <w:sz w:val="22"/>
          <w:szCs w:val="22"/>
        </w:rPr>
        <w:t xml:space="preserve">En el caso concreto, se hace referencia al pago de lo indebido, al respecto, según el Diccionario Jurídico de Guillermo Cabanellas, el pago indebido es ‘la entrega de una cantidad de dinero o ejecución de un acto que disminuye el propio patrimonio por error o </w:t>
      </w:r>
      <w:r w:rsidRPr="006E124E">
        <w:rPr>
          <w:rFonts w:cs="Arial"/>
          <w:i/>
          <w:sz w:val="22"/>
          <w:szCs w:val="22"/>
          <w:u w:val="single"/>
        </w:rPr>
        <w:t>por creerse falsamente obligado</w:t>
      </w:r>
      <w:r w:rsidRPr="006E124E">
        <w:rPr>
          <w:rFonts w:cs="Arial"/>
          <w:i/>
          <w:sz w:val="22"/>
          <w:szCs w:val="22"/>
        </w:rPr>
        <w:t xml:space="preserve">’. Guillermo Cabanellas, Diccionario Jurídico Elemental, Editorial </w:t>
      </w:r>
      <w:proofErr w:type="spellStart"/>
      <w:r w:rsidRPr="006E124E">
        <w:rPr>
          <w:rFonts w:cs="Arial"/>
          <w:i/>
          <w:sz w:val="22"/>
          <w:szCs w:val="22"/>
        </w:rPr>
        <w:t>Heliasta</w:t>
      </w:r>
      <w:proofErr w:type="spellEnd"/>
      <w:r w:rsidRPr="006E124E">
        <w:rPr>
          <w:rFonts w:cs="Arial"/>
          <w:i/>
          <w:sz w:val="22"/>
          <w:szCs w:val="22"/>
        </w:rPr>
        <w:t xml:space="preserve">, Buenos Aires, 1979, pág. 232-233.  </w:t>
      </w:r>
    </w:p>
    <w:p w:rsidR="00973A3F" w:rsidRPr="006E124E" w:rsidRDefault="00973A3F" w:rsidP="00EF5FA6">
      <w:pPr>
        <w:pStyle w:val="Prrafodelista"/>
        <w:spacing w:line="240" w:lineRule="auto"/>
        <w:ind w:left="1134"/>
        <w:rPr>
          <w:rFonts w:cs="Arial"/>
          <w:i/>
          <w:sz w:val="22"/>
          <w:szCs w:val="22"/>
        </w:rPr>
      </w:pPr>
    </w:p>
    <w:p w:rsidR="00973A3F" w:rsidRPr="006E124E" w:rsidRDefault="00973A3F" w:rsidP="00EF5FA6">
      <w:pPr>
        <w:pStyle w:val="Prrafodelista"/>
        <w:spacing w:line="240" w:lineRule="auto"/>
        <w:ind w:left="1134"/>
        <w:rPr>
          <w:rFonts w:cs="Arial"/>
          <w:i/>
          <w:sz w:val="22"/>
          <w:szCs w:val="22"/>
        </w:rPr>
      </w:pPr>
      <w:r w:rsidRPr="006E124E">
        <w:rPr>
          <w:rFonts w:cs="Arial"/>
          <w:i/>
          <w:sz w:val="22"/>
          <w:szCs w:val="22"/>
        </w:rPr>
        <w:t xml:space="preserve">Luis Corral Guerrero, establece que pago indebido es ‘el realizado por los particulares a la administración financiera estatal con inexistencia total o parcial de los elementos constitutivos de la obligación tributaria, en cumplimiento de esta aparente obligatoriedad’. </w:t>
      </w:r>
    </w:p>
    <w:p w:rsidR="00973A3F" w:rsidRPr="006E124E" w:rsidRDefault="00973A3F" w:rsidP="00EF5FA6">
      <w:pPr>
        <w:pStyle w:val="Prrafodelista"/>
        <w:spacing w:line="240" w:lineRule="auto"/>
        <w:ind w:left="1134"/>
        <w:rPr>
          <w:rFonts w:cs="Arial"/>
          <w:i/>
          <w:sz w:val="22"/>
          <w:szCs w:val="22"/>
        </w:rPr>
      </w:pPr>
      <w:r w:rsidRPr="006E124E">
        <w:rPr>
          <w:rFonts w:cs="Arial"/>
          <w:i/>
          <w:sz w:val="22"/>
          <w:szCs w:val="22"/>
        </w:rPr>
        <w:t xml:space="preserve"> </w:t>
      </w:r>
    </w:p>
    <w:p w:rsidR="00973A3F" w:rsidRPr="006E124E" w:rsidRDefault="00973A3F" w:rsidP="00EF5FA6">
      <w:pPr>
        <w:pStyle w:val="Prrafodelista"/>
        <w:spacing w:line="240" w:lineRule="auto"/>
        <w:ind w:left="1134"/>
        <w:rPr>
          <w:rFonts w:cs="Arial"/>
          <w:sz w:val="22"/>
          <w:szCs w:val="22"/>
        </w:rPr>
      </w:pPr>
      <w:r w:rsidRPr="006E124E">
        <w:rPr>
          <w:rFonts w:cs="Arial"/>
          <w:i/>
          <w:sz w:val="22"/>
          <w:szCs w:val="22"/>
        </w:rPr>
        <w:t xml:space="preserve">De los mencionados conceptos, </w:t>
      </w:r>
      <w:r w:rsidRPr="006E124E">
        <w:rPr>
          <w:rFonts w:cs="Arial"/>
          <w:i/>
          <w:sz w:val="22"/>
          <w:szCs w:val="22"/>
          <w:u w:val="single"/>
        </w:rPr>
        <w:t>se concluye que para que proceda el pago de lo indebido deben cumplirse dos requisitos: existencia de pago e inexistencia de obligación</w:t>
      </w:r>
      <w:r w:rsidRPr="006E124E">
        <w:rPr>
          <w:rFonts w:cs="Arial"/>
          <w:i/>
          <w:sz w:val="22"/>
          <w:szCs w:val="22"/>
        </w:rPr>
        <w:t>, (…)</w:t>
      </w:r>
      <w:r w:rsidRPr="006E124E">
        <w:rPr>
          <w:rFonts w:cs="Arial"/>
          <w:sz w:val="22"/>
          <w:szCs w:val="22"/>
        </w:rPr>
        <w:t>.”</w:t>
      </w:r>
      <w:r w:rsidRPr="006E124E">
        <w:rPr>
          <w:rStyle w:val="Refdenotaalpie"/>
          <w:rFonts w:cs="Arial"/>
          <w:sz w:val="22"/>
          <w:szCs w:val="22"/>
        </w:rPr>
        <w:footnoteReference w:id="33"/>
      </w:r>
      <w:r w:rsidR="00D55408" w:rsidRPr="006E124E">
        <w:rPr>
          <w:rFonts w:cs="Arial"/>
          <w:sz w:val="22"/>
          <w:szCs w:val="22"/>
        </w:rPr>
        <w:t xml:space="preserve"> (Énfasis agregado)</w:t>
      </w:r>
    </w:p>
    <w:p w:rsidR="00973A3F" w:rsidRPr="006E124E" w:rsidRDefault="00973A3F" w:rsidP="00EF5FA6">
      <w:pPr>
        <w:pStyle w:val="Prrafodelista"/>
        <w:spacing w:line="240" w:lineRule="auto"/>
        <w:ind w:left="1134"/>
        <w:rPr>
          <w:rFonts w:cs="Arial"/>
          <w:color w:val="FF0000"/>
          <w:sz w:val="22"/>
          <w:szCs w:val="22"/>
        </w:rPr>
      </w:pPr>
    </w:p>
    <w:p w:rsidR="008040A1" w:rsidRPr="006E124E" w:rsidRDefault="004847C9"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 xml:space="preserve">Ahora bien, </w:t>
      </w:r>
      <w:r w:rsidR="007D1D00" w:rsidRPr="006E124E">
        <w:rPr>
          <w:rFonts w:ascii="Arial" w:hAnsi="Arial" w:cs="Arial"/>
          <w:lang w:val="es-MX"/>
        </w:rPr>
        <w:t xml:space="preserve">a la luz de lo señalado por el TJCA, y </w:t>
      </w:r>
      <w:r w:rsidR="006A3390" w:rsidRPr="006E124E">
        <w:rPr>
          <w:rFonts w:ascii="Arial" w:hAnsi="Arial" w:cs="Arial"/>
          <w:lang w:val="es-MX"/>
        </w:rPr>
        <w:t xml:space="preserve">considerando los hechos del presente Proceso, </w:t>
      </w:r>
      <w:r w:rsidRPr="006E124E">
        <w:rPr>
          <w:rFonts w:ascii="Arial" w:hAnsi="Arial" w:cs="Arial"/>
          <w:lang w:val="es-MX"/>
        </w:rPr>
        <w:t>es preciso notar que</w:t>
      </w:r>
      <w:r w:rsidR="008040A1" w:rsidRPr="006E124E">
        <w:rPr>
          <w:rFonts w:ascii="Arial" w:hAnsi="Arial" w:cs="Arial"/>
          <w:lang w:val="es-MX"/>
        </w:rPr>
        <w:t>:</w:t>
      </w:r>
    </w:p>
    <w:p w:rsidR="006E16E8" w:rsidRPr="006E124E" w:rsidRDefault="006E16E8" w:rsidP="00EF5FA6">
      <w:pPr>
        <w:spacing w:line="240" w:lineRule="auto"/>
        <w:rPr>
          <w:rFonts w:cs="Arial"/>
          <w:sz w:val="22"/>
          <w:szCs w:val="22"/>
          <w:lang w:val="es-MX"/>
        </w:rPr>
      </w:pPr>
    </w:p>
    <w:p w:rsidR="00BE56A2" w:rsidRPr="006E124E" w:rsidRDefault="006914E9" w:rsidP="00EF5FA6">
      <w:pPr>
        <w:pStyle w:val="Prrafodelista"/>
        <w:numPr>
          <w:ilvl w:val="0"/>
          <w:numId w:val="41"/>
        </w:numPr>
        <w:spacing w:line="240" w:lineRule="auto"/>
        <w:rPr>
          <w:rFonts w:cs="Arial"/>
          <w:sz w:val="22"/>
          <w:szCs w:val="22"/>
          <w:lang w:val="es-MX"/>
        </w:rPr>
      </w:pPr>
      <w:r w:rsidRPr="006E124E">
        <w:rPr>
          <w:rFonts w:cs="Arial"/>
          <w:sz w:val="22"/>
          <w:szCs w:val="22"/>
          <w:lang w:val="es-MX"/>
        </w:rPr>
        <w:t xml:space="preserve">La </w:t>
      </w:r>
      <w:r w:rsidR="00804B1D" w:rsidRPr="006E124E">
        <w:rPr>
          <w:rFonts w:cs="Arial"/>
          <w:sz w:val="22"/>
          <w:szCs w:val="22"/>
          <w:lang w:val="es-MX"/>
        </w:rPr>
        <w:t xml:space="preserve">SGCAN </w:t>
      </w:r>
      <w:r w:rsidRPr="006E124E">
        <w:rPr>
          <w:rFonts w:cs="Arial"/>
          <w:sz w:val="22"/>
          <w:szCs w:val="22"/>
          <w:lang w:val="es-MX"/>
        </w:rPr>
        <w:t>NO</w:t>
      </w:r>
      <w:r w:rsidR="006E16E8" w:rsidRPr="006E124E">
        <w:rPr>
          <w:rFonts w:cs="Arial"/>
          <w:sz w:val="22"/>
          <w:szCs w:val="22"/>
          <w:lang w:val="es-MX"/>
        </w:rPr>
        <w:t xml:space="preserve"> autoriz</w:t>
      </w:r>
      <w:r w:rsidR="00804B1D" w:rsidRPr="006E124E">
        <w:rPr>
          <w:rFonts w:cs="Arial"/>
          <w:sz w:val="22"/>
          <w:szCs w:val="22"/>
          <w:lang w:val="es-MX"/>
        </w:rPr>
        <w:t>ó a la Reclamada</w:t>
      </w:r>
      <w:r w:rsidR="006E16E8" w:rsidRPr="006E124E">
        <w:rPr>
          <w:rFonts w:cs="Arial"/>
          <w:sz w:val="22"/>
          <w:szCs w:val="22"/>
          <w:lang w:val="es-MX"/>
        </w:rPr>
        <w:t xml:space="preserve"> a efectuar el cobro por concepto de salvaguardia. Por </w:t>
      </w:r>
      <w:r w:rsidR="00804B1D" w:rsidRPr="006E124E">
        <w:rPr>
          <w:rFonts w:cs="Arial"/>
          <w:sz w:val="22"/>
          <w:szCs w:val="22"/>
          <w:lang w:val="es-MX"/>
        </w:rPr>
        <w:t xml:space="preserve">tanto, la Reclamada </w:t>
      </w:r>
      <w:r w:rsidR="006E16E8" w:rsidRPr="006E124E">
        <w:rPr>
          <w:rFonts w:cs="Arial"/>
          <w:sz w:val="22"/>
          <w:szCs w:val="22"/>
          <w:lang w:val="es-MX"/>
        </w:rPr>
        <w:t>debió suspender dicho cobro a partir de la entrada en vigencia de la Resolución N° 2005.</w:t>
      </w:r>
    </w:p>
    <w:p w:rsidR="007D1D00" w:rsidRPr="006E124E" w:rsidRDefault="007D1D00" w:rsidP="00EF5FA6">
      <w:pPr>
        <w:pStyle w:val="Prrafodelista"/>
        <w:spacing w:line="240" w:lineRule="auto"/>
        <w:ind w:left="1069"/>
        <w:rPr>
          <w:rFonts w:cs="Arial"/>
          <w:sz w:val="22"/>
          <w:szCs w:val="22"/>
          <w:lang w:val="es-MX"/>
        </w:rPr>
      </w:pPr>
    </w:p>
    <w:p w:rsidR="006E16E8" w:rsidRPr="006E124E" w:rsidRDefault="006E16E8" w:rsidP="00EF5FA6">
      <w:pPr>
        <w:pStyle w:val="Prrafodelista"/>
        <w:numPr>
          <w:ilvl w:val="0"/>
          <w:numId w:val="41"/>
        </w:numPr>
        <w:spacing w:line="240" w:lineRule="auto"/>
        <w:rPr>
          <w:rFonts w:cs="Arial"/>
          <w:sz w:val="22"/>
          <w:szCs w:val="22"/>
          <w:lang w:val="es-MX"/>
        </w:rPr>
      </w:pPr>
      <w:r w:rsidRPr="006E124E">
        <w:rPr>
          <w:rFonts w:cs="Arial"/>
          <w:sz w:val="22"/>
          <w:szCs w:val="22"/>
          <w:lang w:val="es-MX"/>
        </w:rPr>
        <w:t xml:space="preserve">Conforme al ordenamiento jurídico andino, el cual </w:t>
      </w:r>
      <w:r w:rsidR="006A3390" w:rsidRPr="006E124E">
        <w:rPr>
          <w:rFonts w:cs="Arial"/>
          <w:sz w:val="22"/>
          <w:szCs w:val="22"/>
          <w:lang w:val="es-MX"/>
        </w:rPr>
        <w:t>goza, entre otras características, de aplicabilidad directa y preeminencia</w:t>
      </w:r>
      <w:r w:rsidR="00234FD5" w:rsidRPr="006E124E">
        <w:rPr>
          <w:rStyle w:val="Refdenotaalpie"/>
          <w:rFonts w:cs="Arial"/>
          <w:sz w:val="22"/>
          <w:szCs w:val="22"/>
          <w:lang w:val="es-MX"/>
        </w:rPr>
        <w:footnoteReference w:id="34"/>
      </w:r>
      <w:r w:rsidR="006A3390" w:rsidRPr="006E124E">
        <w:rPr>
          <w:rFonts w:cs="Arial"/>
          <w:sz w:val="22"/>
          <w:szCs w:val="22"/>
          <w:lang w:val="es-MX"/>
        </w:rPr>
        <w:t xml:space="preserve">; la Reclamante </w:t>
      </w:r>
      <w:r w:rsidR="00377201" w:rsidRPr="006E124E">
        <w:rPr>
          <w:rFonts w:cs="Arial"/>
          <w:sz w:val="22"/>
          <w:szCs w:val="22"/>
          <w:lang w:val="es-MX"/>
        </w:rPr>
        <w:t>NO</w:t>
      </w:r>
      <w:r w:rsidR="006A3390" w:rsidRPr="006E124E">
        <w:rPr>
          <w:rFonts w:cs="Arial"/>
          <w:sz w:val="22"/>
          <w:szCs w:val="22"/>
          <w:lang w:val="es-MX"/>
        </w:rPr>
        <w:t xml:space="preserve"> se encontraba obligada a efectuar el pago por concepto de salvaguardia a partir de la </w:t>
      </w:r>
      <w:r w:rsidR="00B441F4" w:rsidRPr="006E124E">
        <w:rPr>
          <w:rFonts w:cs="Arial"/>
          <w:sz w:val="22"/>
          <w:szCs w:val="22"/>
          <w:lang w:val="es-MX"/>
        </w:rPr>
        <w:t xml:space="preserve">entrada en vigencia de la </w:t>
      </w:r>
      <w:r w:rsidR="006A3390" w:rsidRPr="006E124E">
        <w:rPr>
          <w:rFonts w:cs="Arial"/>
          <w:sz w:val="22"/>
          <w:szCs w:val="22"/>
          <w:lang w:val="es-MX"/>
        </w:rPr>
        <w:t>Resolución N° 2005</w:t>
      </w:r>
      <w:r w:rsidR="00B441F4" w:rsidRPr="006E124E">
        <w:rPr>
          <w:rFonts w:cs="Arial"/>
          <w:sz w:val="22"/>
          <w:szCs w:val="22"/>
          <w:lang w:val="es-MX"/>
        </w:rPr>
        <w:t>.</w:t>
      </w:r>
    </w:p>
    <w:p w:rsidR="007D1D00" w:rsidRPr="006E124E" w:rsidRDefault="007D1D00" w:rsidP="00EF5FA6">
      <w:pPr>
        <w:spacing w:line="240" w:lineRule="auto"/>
        <w:rPr>
          <w:rFonts w:cs="Arial"/>
          <w:sz w:val="22"/>
          <w:szCs w:val="22"/>
          <w:lang w:val="es-MX"/>
        </w:rPr>
      </w:pPr>
    </w:p>
    <w:p w:rsidR="006E16E8" w:rsidRPr="006E124E" w:rsidRDefault="008040A1" w:rsidP="00EF5FA6">
      <w:pPr>
        <w:pStyle w:val="Prrafodelista"/>
        <w:numPr>
          <w:ilvl w:val="0"/>
          <w:numId w:val="41"/>
        </w:numPr>
        <w:spacing w:line="240" w:lineRule="auto"/>
        <w:rPr>
          <w:rFonts w:cs="Arial"/>
          <w:sz w:val="22"/>
          <w:szCs w:val="22"/>
          <w:lang w:val="es-MX"/>
        </w:rPr>
      </w:pPr>
      <w:r w:rsidRPr="006E124E">
        <w:rPr>
          <w:rFonts w:cs="Arial"/>
          <w:sz w:val="22"/>
          <w:szCs w:val="22"/>
          <w:lang w:val="es-MX"/>
        </w:rPr>
        <w:t xml:space="preserve">La Reclamante efectuó el pago por concepto de salvaguardia </w:t>
      </w:r>
      <w:r w:rsidR="006E16E8" w:rsidRPr="006E124E">
        <w:rPr>
          <w:rFonts w:cs="Arial"/>
          <w:sz w:val="22"/>
          <w:szCs w:val="22"/>
          <w:lang w:val="es-MX"/>
        </w:rPr>
        <w:t>en virtud a la exigencia de cobro contenida en</w:t>
      </w:r>
      <w:r w:rsidRPr="006E124E">
        <w:rPr>
          <w:rFonts w:cs="Arial"/>
          <w:sz w:val="22"/>
          <w:szCs w:val="22"/>
          <w:lang w:val="es-MX"/>
        </w:rPr>
        <w:t xml:space="preserve"> las liquidaciones emitidas </w:t>
      </w:r>
      <w:r w:rsidR="006E16E8" w:rsidRPr="006E124E">
        <w:rPr>
          <w:rFonts w:cs="Arial"/>
          <w:sz w:val="22"/>
          <w:szCs w:val="22"/>
          <w:lang w:val="es-MX"/>
        </w:rPr>
        <w:t>por la Administración Aduanera</w:t>
      </w:r>
      <w:r w:rsidR="00045AA0" w:rsidRPr="006E124E">
        <w:rPr>
          <w:rFonts w:cs="Arial"/>
          <w:sz w:val="22"/>
          <w:szCs w:val="22"/>
          <w:lang w:val="es-MX"/>
        </w:rPr>
        <w:t xml:space="preserve"> del Ecuador; no obstante, dicho cobro </w:t>
      </w:r>
      <w:r w:rsidR="00804B1D" w:rsidRPr="006E124E">
        <w:rPr>
          <w:rFonts w:cs="Arial"/>
          <w:sz w:val="22"/>
          <w:szCs w:val="22"/>
          <w:lang w:val="es-MX"/>
        </w:rPr>
        <w:t xml:space="preserve">contraviene </w:t>
      </w:r>
      <w:r w:rsidR="00045AA0" w:rsidRPr="006E124E">
        <w:rPr>
          <w:rFonts w:cs="Arial"/>
          <w:sz w:val="22"/>
          <w:szCs w:val="22"/>
          <w:lang w:val="es-MX"/>
        </w:rPr>
        <w:t xml:space="preserve">la suspensión </w:t>
      </w:r>
      <w:r w:rsidR="00804B1D" w:rsidRPr="006E124E">
        <w:rPr>
          <w:rFonts w:cs="Arial"/>
          <w:sz w:val="22"/>
          <w:szCs w:val="22"/>
          <w:lang w:val="es-MX"/>
        </w:rPr>
        <w:t xml:space="preserve">de la medida </w:t>
      </w:r>
      <w:r w:rsidR="00045AA0" w:rsidRPr="006E124E">
        <w:rPr>
          <w:rFonts w:cs="Arial"/>
          <w:sz w:val="22"/>
          <w:szCs w:val="22"/>
          <w:lang w:val="es-MX"/>
        </w:rPr>
        <w:t xml:space="preserve">dispuesta en la </w:t>
      </w:r>
      <w:r w:rsidRPr="006E124E">
        <w:rPr>
          <w:rFonts w:cs="Arial"/>
          <w:sz w:val="22"/>
          <w:szCs w:val="22"/>
          <w:lang w:val="es-MX"/>
        </w:rPr>
        <w:t>Resolución N° 2005.</w:t>
      </w:r>
    </w:p>
    <w:p w:rsidR="006E16E8" w:rsidRPr="006E124E" w:rsidRDefault="006E16E8" w:rsidP="00EF5FA6">
      <w:pPr>
        <w:pStyle w:val="Prrafodelista"/>
        <w:spacing w:line="240" w:lineRule="auto"/>
        <w:ind w:left="709"/>
        <w:rPr>
          <w:rFonts w:cs="Arial"/>
          <w:sz w:val="22"/>
          <w:szCs w:val="22"/>
          <w:lang w:val="es-MX"/>
        </w:rPr>
      </w:pPr>
    </w:p>
    <w:p w:rsidR="00973A3F" w:rsidRPr="006E124E" w:rsidRDefault="00045AA0"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Por las consideraciones anteriormente indicadas</w:t>
      </w:r>
      <w:r w:rsidR="002A5DBE" w:rsidRPr="006E124E">
        <w:rPr>
          <w:rFonts w:ascii="Arial" w:hAnsi="Arial" w:cs="Arial"/>
          <w:lang w:val="es-MX"/>
        </w:rPr>
        <w:t xml:space="preserve">, a criterio de esta SGCAN, </w:t>
      </w:r>
      <w:r w:rsidR="004847C9" w:rsidRPr="006E124E">
        <w:rPr>
          <w:rFonts w:ascii="Arial" w:hAnsi="Arial" w:cs="Arial"/>
          <w:lang w:val="es-MX"/>
        </w:rPr>
        <w:t>los pagos efectuados por la Reclamante con posterioridad a la vigencia de la Resolución N° 2005</w:t>
      </w:r>
      <w:r w:rsidR="00E2740E" w:rsidRPr="006E124E">
        <w:rPr>
          <w:rFonts w:ascii="Arial" w:hAnsi="Arial" w:cs="Arial"/>
          <w:lang w:val="es-MX"/>
        </w:rPr>
        <w:t xml:space="preserve">, constituyen </w:t>
      </w:r>
      <w:r w:rsidR="00973A3F" w:rsidRPr="006E124E">
        <w:rPr>
          <w:rFonts w:ascii="Arial" w:hAnsi="Arial" w:cs="Arial"/>
          <w:lang w:val="es-MX"/>
        </w:rPr>
        <w:t>pagos indebidos</w:t>
      </w:r>
      <w:r w:rsidR="00804B1D" w:rsidRPr="006E124E">
        <w:rPr>
          <w:rFonts w:ascii="Arial" w:hAnsi="Arial" w:cs="Arial"/>
          <w:lang w:val="es-MX"/>
        </w:rPr>
        <w:t xml:space="preserve">, por cuanto la Reclamada no contaban con la autorización de la SGCAN para </w:t>
      </w:r>
      <w:r w:rsidR="00C552FC" w:rsidRPr="006E124E">
        <w:rPr>
          <w:rFonts w:ascii="Arial" w:hAnsi="Arial" w:cs="Arial"/>
          <w:lang w:val="es-MX"/>
        </w:rPr>
        <w:t>aplicar la medida correctiva, y consecuentemente, realizar cobros en aplicación de esta</w:t>
      </w:r>
      <w:r w:rsidR="00973A3F" w:rsidRPr="006E124E">
        <w:rPr>
          <w:rFonts w:ascii="Arial" w:hAnsi="Arial" w:cs="Arial"/>
          <w:lang w:val="es-MX"/>
        </w:rPr>
        <w:t>.</w:t>
      </w:r>
    </w:p>
    <w:p w:rsidR="00A417F2" w:rsidRPr="006E124E" w:rsidRDefault="00A417F2" w:rsidP="00EF5FA6">
      <w:pPr>
        <w:widowControl/>
        <w:tabs>
          <w:tab w:val="left" w:pos="851"/>
        </w:tabs>
        <w:adjustRightInd/>
        <w:spacing w:line="240" w:lineRule="auto"/>
        <w:ind w:left="1134" w:hanging="425"/>
        <w:textAlignment w:val="auto"/>
        <w:rPr>
          <w:rFonts w:cs="Arial"/>
          <w:sz w:val="22"/>
          <w:szCs w:val="22"/>
          <w:lang w:val="es-MX"/>
        </w:rPr>
      </w:pPr>
    </w:p>
    <w:p w:rsidR="001E12E2" w:rsidRPr="006E124E" w:rsidRDefault="00B638FF" w:rsidP="00EF5FA6">
      <w:pPr>
        <w:widowControl/>
        <w:tabs>
          <w:tab w:val="left" w:pos="851"/>
        </w:tabs>
        <w:adjustRightInd/>
        <w:spacing w:line="240" w:lineRule="auto"/>
        <w:ind w:left="1134" w:hanging="425"/>
        <w:textAlignment w:val="auto"/>
        <w:rPr>
          <w:rFonts w:cs="Arial"/>
          <w:sz w:val="22"/>
          <w:szCs w:val="22"/>
          <w:lang w:val="es-MX"/>
        </w:rPr>
      </w:pPr>
      <w:r w:rsidRPr="006E124E">
        <w:rPr>
          <w:rFonts w:cs="Arial"/>
          <w:sz w:val="22"/>
          <w:szCs w:val="22"/>
          <w:lang w:val="es-MX"/>
        </w:rPr>
        <w:t>(i</w:t>
      </w:r>
      <w:r w:rsidR="0058490D" w:rsidRPr="006E124E">
        <w:rPr>
          <w:rFonts w:cs="Arial"/>
          <w:sz w:val="22"/>
          <w:szCs w:val="22"/>
          <w:lang w:val="es-MX"/>
        </w:rPr>
        <w:t>i</w:t>
      </w:r>
      <w:r w:rsidRPr="006E124E">
        <w:rPr>
          <w:rFonts w:cs="Arial"/>
          <w:sz w:val="22"/>
          <w:szCs w:val="22"/>
          <w:lang w:val="es-MX"/>
        </w:rPr>
        <w:t>)</w:t>
      </w:r>
      <w:r w:rsidRPr="006E124E">
        <w:rPr>
          <w:rFonts w:cs="Arial"/>
          <w:sz w:val="22"/>
          <w:szCs w:val="22"/>
          <w:lang w:val="es-MX"/>
        </w:rPr>
        <w:tab/>
      </w:r>
      <w:r w:rsidR="001E12E2" w:rsidRPr="006E124E">
        <w:rPr>
          <w:rFonts w:cs="Arial"/>
          <w:i/>
          <w:sz w:val="22"/>
          <w:szCs w:val="22"/>
          <w:u w:val="single"/>
          <w:lang w:val="es-MX"/>
        </w:rPr>
        <w:t>Respecto a los pagos efectuados con posterioridad a la Resolución N° 2005</w:t>
      </w:r>
      <w:r w:rsidR="001E12E2" w:rsidRPr="006E124E">
        <w:rPr>
          <w:rFonts w:cs="Arial"/>
          <w:sz w:val="22"/>
          <w:szCs w:val="22"/>
          <w:lang w:val="es-MX"/>
        </w:rPr>
        <w:t>:</w:t>
      </w:r>
    </w:p>
    <w:p w:rsidR="001E12E2" w:rsidRPr="006E124E" w:rsidRDefault="001E12E2" w:rsidP="00EF5FA6">
      <w:pPr>
        <w:widowControl/>
        <w:tabs>
          <w:tab w:val="left" w:pos="851"/>
        </w:tabs>
        <w:adjustRightInd/>
        <w:spacing w:line="240" w:lineRule="auto"/>
        <w:textAlignment w:val="auto"/>
        <w:rPr>
          <w:rFonts w:cs="Arial"/>
          <w:sz w:val="22"/>
          <w:szCs w:val="22"/>
          <w:lang w:val="es-MX"/>
        </w:rPr>
      </w:pPr>
    </w:p>
    <w:p w:rsidR="00653B23" w:rsidRPr="006E124E" w:rsidRDefault="00E047D7"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Sobre el particular</w:t>
      </w:r>
      <w:r w:rsidR="0074340C" w:rsidRPr="006E124E">
        <w:rPr>
          <w:rFonts w:ascii="Arial" w:hAnsi="Arial" w:cs="Arial"/>
          <w:lang w:val="es-MX"/>
        </w:rPr>
        <w:t xml:space="preserve">, </w:t>
      </w:r>
      <w:r w:rsidRPr="006E124E">
        <w:rPr>
          <w:rFonts w:ascii="Arial" w:hAnsi="Arial" w:cs="Arial"/>
          <w:lang w:val="es-MX"/>
        </w:rPr>
        <w:t>la Reclama</w:t>
      </w:r>
      <w:r w:rsidR="00393172" w:rsidRPr="006E124E">
        <w:rPr>
          <w:rFonts w:ascii="Arial" w:hAnsi="Arial" w:cs="Arial"/>
          <w:lang w:val="es-MX"/>
        </w:rPr>
        <w:t>nte</w:t>
      </w:r>
      <w:r w:rsidRPr="006E124E">
        <w:rPr>
          <w:rFonts w:ascii="Arial" w:hAnsi="Arial" w:cs="Arial"/>
          <w:lang w:val="es-MX"/>
        </w:rPr>
        <w:t xml:space="preserve"> ha señalado que </w:t>
      </w:r>
      <w:r w:rsidR="00637446" w:rsidRPr="006E124E">
        <w:rPr>
          <w:rFonts w:ascii="Arial" w:hAnsi="Arial" w:cs="Arial"/>
          <w:lang w:val="es-MX"/>
        </w:rPr>
        <w:t>los pagos efectuados con posterioridad a la Resolución N° 2005 son indebidos, por cuanto, el artículo 2 de dicha Resolución es explícita en la suspensión directa de las medidas correctivas aplicadas por el gobierno del Ecuador</w:t>
      </w:r>
      <w:r w:rsidR="002666BE" w:rsidRPr="006E124E">
        <w:rPr>
          <w:rFonts w:ascii="Arial" w:hAnsi="Arial" w:cs="Arial"/>
          <w:lang w:val="es-MX"/>
        </w:rPr>
        <w:t>.</w:t>
      </w:r>
    </w:p>
    <w:p w:rsidR="00653B23" w:rsidRPr="006E124E" w:rsidRDefault="00653B23" w:rsidP="00EF5FA6">
      <w:pPr>
        <w:pStyle w:val="Sinespaciado"/>
        <w:tabs>
          <w:tab w:val="left" w:pos="851"/>
        </w:tabs>
        <w:ind w:left="709"/>
        <w:jc w:val="both"/>
        <w:rPr>
          <w:rFonts w:ascii="Arial" w:hAnsi="Arial" w:cs="Arial"/>
          <w:lang w:val="es-MX"/>
        </w:rPr>
      </w:pPr>
    </w:p>
    <w:p w:rsidR="00393172" w:rsidRPr="006E124E" w:rsidRDefault="00393172"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En esa línea, la Reclamante ha alegado que corresponde efectuar la devolución por los pagos indebidos efectuados respecto de las importaciones de azúcar referidas a la subpartida arancelaria 1701.99.90.90 de las DAU 073-2018-10-00467366 (liquidaciones 37501258 y 37669481); DAU 073-2018-10-00471389 (liquidaciones 37523697 y 37670486); DAU 073-2018-10-1000534059 (liquidación 378707324); DAU 028-2018-10-10</w:t>
      </w:r>
      <w:r w:rsidR="007F26E9" w:rsidRPr="006E124E">
        <w:rPr>
          <w:rFonts w:ascii="Arial" w:hAnsi="Arial" w:cs="Arial"/>
          <w:lang w:val="es-MX"/>
        </w:rPr>
        <w:t xml:space="preserve">00737605 (liquidación 38624823); </w:t>
      </w:r>
      <w:r w:rsidRPr="006E124E">
        <w:rPr>
          <w:rFonts w:ascii="Arial" w:hAnsi="Arial" w:cs="Arial"/>
          <w:lang w:val="es-MX"/>
        </w:rPr>
        <w:t xml:space="preserve">DAU 028-2018-10-1000828177 (liquidación 38992632), </w:t>
      </w:r>
      <w:r w:rsidR="00F83C4D" w:rsidRPr="006E124E">
        <w:rPr>
          <w:rFonts w:ascii="Arial" w:hAnsi="Arial" w:cs="Arial"/>
          <w:lang w:val="es-MX"/>
        </w:rPr>
        <w:t xml:space="preserve">emitidas </w:t>
      </w:r>
      <w:r w:rsidR="007F26E9" w:rsidRPr="006E124E">
        <w:rPr>
          <w:rFonts w:ascii="Arial" w:hAnsi="Arial" w:cs="Arial"/>
          <w:lang w:val="es-MX"/>
        </w:rPr>
        <w:t xml:space="preserve">en fecha posterior al 25 de mayo de 2018. </w:t>
      </w:r>
    </w:p>
    <w:p w:rsidR="005E639F" w:rsidRPr="006E124E" w:rsidRDefault="00653B23"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 xml:space="preserve">Al respecto, el artículo 2 de la Resolución N° 2005 dispone </w:t>
      </w:r>
      <w:r w:rsidR="005E639F" w:rsidRPr="006E124E">
        <w:rPr>
          <w:rFonts w:ascii="Arial" w:hAnsi="Arial" w:cs="Arial"/>
          <w:lang w:val="es-MX"/>
        </w:rPr>
        <w:t>lo siguiente:</w:t>
      </w:r>
    </w:p>
    <w:p w:rsidR="0039731C" w:rsidRPr="006E124E" w:rsidRDefault="0039731C" w:rsidP="00EF5FA6">
      <w:pPr>
        <w:pStyle w:val="Prrafodelista"/>
        <w:widowControl/>
        <w:adjustRightInd/>
        <w:spacing w:line="240" w:lineRule="auto"/>
        <w:ind w:left="1211"/>
        <w:contextualSpacing w:val="0"/>
        <w:textAlignment w:val="auto"/>
        <w:rPr>
          <w:rFonts w:cs="Arial"/>
          <w:bCs/>
          <w:i/>
          <w:sz w:val="22"/>
          <w:szCs w:val="22"/>
        </w:rPr>
      </w:pPr>
    </w:p>
    <w:p w:rsidR="0039731C" w:rsidRPr="006E124E" w:rsidRDefault="0039731C" w:rsidP="00EF5FA6">
      <w:pPr>
        <w:pStyle w:val="Prrafodelista"/>
        <w:widowControl/>
        <w:adjustRightInd/>
        <w:spacing w:line="240" w:lineRule="auto"/>
        <w:ind w:left="1134"/>
        <w:contextualSpacing w:val="0"/>
        <w:textAlignment w:val="auto"/>
        <w:rPr>
          <w:rFonts w:cs="Arial"/>
          <w:bCs/>
          <w:sz w:val="22"/>
          <w:szCs w:val="22"/>
        </w:rPr>
      </w:pPr>
      <w:r w:rsidRPr="006E124E">
        <w:rPr>
          <w:rFonts w:cs="Arial"/>
          <w:bCs/>
          <w:sz w:val="22"/>
          <w:szCs w:val="22"/>
        </w:rPr>
        <w:t>“</w:t>
      </w:r>
      <w:r w:rsidRPr="006E124E">
        <w:rPr>
          <w:rFonts w:cs="Arial"/>
          <w:bCs/>
          <w:i/>
          <w:sz w:val="22"/>
          <w:szCs w:val="22"/>
        </w:rPr>
        <w:t>Artículo 2.- Suspender las medidas correctivas aplicadas por el gobierno del Ecuador a las importaciones de azúcar clasificada en las subpartidas arancelarias 1701.14.00.00, 1701.91.00.00, 1701.99.10.00, 1701.99.90.10 y 1701.99.90.90, originarias de Países Miembros de la Comunidad Andina, al amparo del artículo 97 del Acuerdo de Cartagena</w:t>
      </w:r>
      <w:r w:rsidRPr="006E124E">
        <w:rPr>
          <w:rFonts w:cs="Arial"/>
          <w:bCs/>
          <w:sz w:val="22"/>
          <w:szCs w:val="22"/>
        </w:rPr>
        <w:t>.”</w:t>
      </w:r>
    </w:p>
    <w:p w:rsidR="00653B23" w:rsidRPr="006E124E" w:rsidRDefault="00653B23" w:rsidP="00EF5FA6">
      <w:pPr>
        <w:widowControl/>
        <w:tabs>
          <w:tab w:val="left" w:pos="851"/>
        </w:tabs>
        <w:adjustRightInd/>
        <w:spacing w:line="240" w:lineRule="auto"/>
        <w:textAlignment w:val="auto"/>
        <w:rPr>
          <w:rFonts w:cs="Arial"/>
          <w:sz w:val="22"/>
          <w:szCs w:val="22"/>
          <w:lang w:val="es-MX"/>
        </w:rPr>
      </w:pPr>
    </w:p>
    <w:p w:rsidR="001B3BCD" w:rsidRPr="006E124E" w:rsidRDefault="000A6249"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A</w:t>
      </w:r>
      <w:r w:rsidR="00462925" w:rsidRPr="006E124E">
        <w:rPr>
          <w:rFonts w:ascii="Arial" w:hAnsi="Arial" w:cs="Arial"/>
          <w:lang w:val="es-MX"/>
        </w:rPr>
        <w:t>l tenor de lo dispuesto en</w:t>
      </w:r>
      <w:r w:rsidR="0039731C" w:rsidRPr="006E124E">
        <w:rPr>
          <w:rFonts w:ascii="Arial" w:hAnsi="Arial" w:cs="Arial"/>
          <w:lang w:val="es-MX"/>
        </w:rPr>
        <w:t xml:space="preserve"> el artículo 2 de</w:t>
      </w:r>
      <w:r w:rsidR="00462925" w:rsidRPr="006E124E">
        <w:rPr>
          <w:rFonts w:ascii="Arial" w:hAnsi="Arial" w:cs="Arial"/>
          <w:lang w:val="es-MX"/>
        </w:rPr>
        <w:t xml:space="preserve"> la Resolución N° 2005, esta SGCAN </w:t>
      </w:r>
      <w:r w:rsidR="007E18E4" w:rsidRPr="006E124E">
        <w:rPr>
          <w:rFonts w:ascii="Arial" w:hAnsi="Arial" w:cs="Arial"/>
          <w:lang w:val="es-MX"/>
        </w:rPr>
        <w:t>observa</w:t>
      </w:r>
      <w:r w:rsidR="00462925" w:rsidRPr="006E124E">
        <w:rPr>
          <w:rFonts w:ascii="Arial" w:hAnsi="Arial" w:cs="Arial"/>
          <w:lang w:val="es-MX"/>
        </w:rPr>
        <w:t xml:space="preserve"> que </w:t>
      </w:r>
      <w:r w:rsidR="001B3BCD" w:rsidRPr="006E124E">
        <w:rPr>
          <w:rFonts w:ascii="Arial" w:hAnsi="Arial" w:cs="Arial"/>
          <w:lang w:val="es-MX"/>
        </w:rPr>
        <w:t xml:space="preserve">la devolución de los pagos </w:t>
      </w:r>
      <w:r w:rsidR="00C006E3" w:rsidRPr="006E124E">
        <w:rPr>
          <w:rFonts w:ascii="Arial" w:hAnsi="Arial" w:cs="Arial"/>
          <w:lang w:val="es-MX"/>
        </w:rPr>
        <w:t xml:space="preserve">ya </w:t>
      </w:r>
      <w:r w:rsidR="001B3BCD" w:rsidRPr="006E124E">
        <w:rPr>
          <w:rFonts w:ascii="Arial" w:hAnsi="Arial" w:cs="Arial"/>
          <w:lang w:val="es-MX"/>
        </w:rPr>
        <w:t xml:space="preserve">efectuados por concepto de salvaguardia, cobrados con posterioridad a la vigencia de la referida Resolución, no </w:t>
      </w:r>
      <w:r w:rsidR="0039731C" w:rsidRPr="006E124E">
        <w:rPr>
          <w:rFonts w:ascii="Arial" w:hAnsi="Arial" w:cs="Arial"/>
          <w:lang w:val="es-MX"/>
        </w:rPr>
        <w:t>es una obligación contenida expresamente en el referido artículo.</w:t>
      </w:r>
    </w:p>
    <w:p w:rsidR="00EE646B" w:rsidRPr="006E124E" w:rsidRDefault="00EE646B" w:rsidP="00EF5FA6">
      <w:pPr>
        <w:pStyle w:val="Sinespaciado"/>
        <w:tabs>
          <w:tab w:val="left" w:pos="851"/>
        </w:tabs>
        <w:ind w:left="709"/>
        <w:jc w:val="both"/>
        <w:rPr>
          <w:rFonts w:ascii="Arial" w:hAnsi="Arial" w:cs="Arial"/>
          <w:lang w:val="es-MX"/>
        </w:rPr>
      </w:pPr>
    </w:p>
    <w:p w:rsidR="00EE646B" w:rsidRPr="006E124E" w:rsidRDefault="007E18E4"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Ahora bien</w:t>
      </w:r>
      <w:r w:rsidR="00EE646B" w:rsidRPr="006E124E">
        <w:rPr>
          <w:rFonts w:ascii="Arial" w:hAnsi="Arial" w:cs="Arial"/>
          <w:lang w:val="es-MX"/>
        </w:rPr>
        <w:t>, la Reclamante ha señalado que las Resoluciones N° 699, N° 993 y N° 1762 evidencian que la devolución de valores cobrados</w:t>
      </w:r>
      <w:r w:rsidR="00465DD7" w:rsidRPr="006E124E">
        <w:rPr>
          <w:rFonts w:ascii="Arial" w:hAnsi="Arial" w:cs="Arial"/>
          <w:lang w:val="es-MX"/>
        </w:rPr>
        <w:t xml:space="preserve"> </w:t>
      </w:r>
      <w:r w:rsidR="00EE646B" w:rsidRPr="006E124E">
        <w:rPr>
          <w:rFonts w:ascii="Arial" w:hAnsi="Arial" w:cs="Arial"/>
          <w:lang w:val="es-MX"/>
        </w:rPr>
        <w:t>es consustancial, implícita o inherente a una Resolución que deniega una solicitud de autorización de una medida de salvaguardia. Sobre el particular</w:t>
      </w:r>
      <w:r w:rsidR="003D6646" w:rsidRPr="006E124E">
        <w:rPr>
          <w:rFonts w:ascii="Arial" w:hAnsi="Arial" w:cs="Arial"/>
          <w:lang w:val="es-MX"/>
        </w:rPr>
        <w:t>,</w:t>
      </w:r>
      <w:r w:rsidR="00EE646B" w:rsidRPr="006E124E">
        <w:rPr>
          <w:rFonts w:ascii="Arial" w:hAnsi="Arial" w:cs="Arial"/>
          <w:lang w:val="es-MX"/>
        </w:rPr>
        <w:t xml:space="preserve"> dichas Resoluciones disponen lo siguiente:</w:t>
      </w:r>
    </w:p>
    <w:p w:rsidR="00F8251E" w:rsidRPr="006E124E" w:rsidRDefault="00F8251E" w:rsidP="00EF5FA6">
      <w:pPr>
        <w:spacing w:line="240" w:lineRule="auto"/>
        <w:rPr>
          <w:rFonts w:cs="Arial"/>
          <w:sz w:val="22"/>
          <w:szCs w:val="22"/>
          <w:lang w:val="es-MX"/>
        </w:rPr>
      </w:pPr>
    </w:p>
    <w:p w:rsidR="00C779C6" w:rsidRPr="006E124E" w:rsidRDefault="00F8251E" w:rsidP="00EF5FA6">
      <w:pPr>
        <w:pStyle w:val="Prrafodelista"/>
        <w:spacing w:line="240" w:lineRule="auto"/>
        <w:ind w:left="1134"/>
        <w:rPr>
          <w:rFonts w:cs="Arial"/>
          <w:sz w:val="22"/>
          <w:szCs w:val="22"/>
          <w:lang w:val="es-MX"/>
        </w:rPr>
      </w:pPr>
      <w:r w:rsidRPr="006E124E">
        <w:rPr>
          <w:rFonts w:cs="Arial"/>
          <w:sz w:val="22"/>
          <w:szCs w:val="22"/>
          <w:lang w:val="es-MX"/>
        </w:rPr>
        <w:t>“</w:t>
      </w:r>
      <w:r w:rsidR="006E620E" w:rsidRPr="006E124E">
        <w:rPr>
          <w:rFonts w:cs="Arial"/>
          <w:i/>
          <w:sz w:val="22"/>
          <w:szCs w:val="22"/>
          <w:lang w:val="es-MX"/>
        </w:rPr>
        <w:t>Artículo 2.- Instruir al Gobierno del Perú a de</w:t>
      </w:r>
      <w:r w:rsidRPr="006E124E">
        <w:rPr>
          <w:rFonts w:cs="Arial"/>
          <w:i/>
          <w:sz w:val="22"/>
          <w:szCs w:val="22"/>
          <w:lang w:val="es-MX"/>
        </w:rPr>
        <w:t xml:space="preserve">volver las garantías que </w:t>
      </w:r>
      <w:r w:rsidR="006E620E" w:rsidRPr="006E124E">
        <w:rPr>
          <w:rFonts w:cs="Arial"/>
          <w:i/>
          <w:sz w:val="22"/>
          <w:szCs w:val="22"/>
          <w:lang w:val="es-MX"/>
        </w:rPr>
        <w:t>hubieran</w:t>
      </w:r>
      <w:r w:rsidRPr="006E124E">
        <w:rPr>
          <w:rFonts w:cs="Arial"/>
          <w:i/>
          <w:sz w:val="22"/>
          <w:szCs w:val="22"/>
          <w:lang w:val="es-MX"/>
        </w:rPr>
        <w:t xml:space="preserve"> </w:t>
      </w:r>
      <w:r w:rsidR="006E620E" w:rsidRPr="006E124E">
        <w:rPr>
          <w:rFonts w:cs="Arial"/>
          <w:i/>
          <w:sz w:val="22"/>
          <w:szCs w:val="22"/>
          <w:lang w:val="es-MX"/>
        </w:rPr>
        <w:t>sido impuestas por la aplicación de las medidas provisionales a que se refiere la</w:t>
      </w:r>
      <w:r w:rsidRPr="006E124E">
        <w:rPr>
          <w:rFonts w:cs="Arial"/>
          <w:i/>
          <w:sz w:val="22"/>
          <w:szCs w:val="22"/>
          <w:lang w:val="es-MX"/>
        </w:rPr>
        <w:t xml:space="preserve"> </w:t>
      </w:r>
      <w:r w:rsidR="006E620E" w:rsidRPr="006E124E">
        <w:rPr>
          <w:rFonts w:cs="Arial"/>
          <w:i/>
          <w:sz w:val="22"/>
          <w:szCs w:val="22"/>
          <w:lang w:val="es-MX"/>
        </w:rPr>
        <w:t>Resolución Viceministerial 08-2002-MINCETUR/VMCE</w:t>
      </w:r>
      <w:r w:rsidR="006E620E" w:rsidRPr="006E124E">
        <w:rPr>
          <w:rFonts w:cs="Arial"/>
          <w:sz w:val="22"/>
          <w:szCs w:val="22"/>
          <w:lang w:val="es-MX"/>
        </w:rPr>
        <w:t>.</w:t>
      </w:r>
      <w:r w:rsidRPr="006E124E">
        <w:rPr>
          <w:rFonts w:cs="Arial"/>
          <w:sz w:val="22"/>
          <w:szCs w:val="22"/>
          <w:lang w:val="es-MX"/>
        </w:rPr>
        <w:t>”</w:t>
      </w:r>
      <w:r w:rsidR="006E620E" w:rsidRPr="006E124E">
        <w:rPr>
          <w:rStyle w:val="Refdenotaalpie"/>
          <w:rFonts w:cs="Arial"/>
          <w:sz w:val="22"/>
          <w:szCs w:val="22"/>
          <w:lang w:val="es-MX"/>
        </w:rPr>
        <w:footnoteReference w:id="35"/>
      </w:r>
    </w:p>
    <w:p w:rsidR="00346644" w:rsidRPr="006E124E" w:rsidRDefault="00346644" w:rsidP="00EF5FA6">
      <w:pPr>
        <w:pStyle w:val="Prrafodelista"/>
        <w:spacing w:line="240" w:lineRule="auto"/>
        <w:ind w:left="1134"/>
        <w:rPr>
          <w:rFonts w:cs="Arial"/>
          <w:sz w:val="22"/>
          <w:szCs w:val="22"/>
          <w:lang w:val="es-MX"/>
        </w:rPr>
      </w:pPr>
    </w:p>
    <w:p w:rsidR="00346644" w:rsidRPr="006E124E" w:rsidRDefault="00F8251E" w:rsidP="00EF5FA6">
      <w:pPr>
        <w:pStyle w:val="Prrafodelista"/>
        <w:spacing w:line="240" w:lineRule="auto"/>
        <w:ind w:left="1134"/>
        <w:rPr>
          <w:rFonts w:cs="Arial"/>
          <w:sz w:val="22"/>
          <w:szCs w:val="22"/>
        </w:rPr>
      </w:pPr>
      <w:r w:rsidRPr="006E124E">
        <w:rPr>
          <w:rFonts w:cs="Arial"/>
          <w:sz w:val="22"/>
          <w:szCs w:val="22"/>
        </w:rPr>
        <w:t>“</w:t>
      </w:r>
      <w:r w:rsidR="00346644" w:rsidRPr="006E124E">
        <w:rPr>
          <w:rFonts w:cs="Arial"/>
          <w:i/>
          <w:sz w:val="22"/>
          <w:szCs w:val="22"/>
        </w:rPr>
        <w:t>Artículo 3.- Instruir al Gobierno de Ecuador a devolver las garantías o depósitos en efectivo como resultado de la aplicación de las medidas provisionales a que se refiere la Resolución 326 del COMEXI a las importaciones de las subpartidas NANDINA 1507.90.00, 1511.90.00, 1512.19.00, 1516.20.00, 1517.10.00 y 1517.90.00, provenientes de los Países Miembros de la Comunidad Andina.</w:t>
      </w:r>
      <w:r w:rsidRPr="006E124E">
        <w:rPr>
          <w:rFonts w:cs="Arial"/>
          <w:sz w:val="22"/>
          <w:szCs w:val="22"/>
        </w:rPr>
        <w:t>”</w:t>
      </w:r>
      <w:r w:rsidR="00346644" w:rsidRPr="006E124E">
        <w:rPr>
          <w:rStyle w:val="Refdenotaalpie"/>
          <w:rFonts w:cs="Arial"/>
          <w:sz w:val="22"/>
          <w:szCs w:val="22"/>
        </w:rPr>
        <w:footnoteReference w:id="36"/>
      </w:r>
    </w:p>
    <w:p w:rsidR="00342C9D" w:rsidRPr="006E124E" w:rsidRDefault="00342C9D" w:rsidP="00EF5FA6">
      <w:pPr>
        <w:spacing w:line="240" w:lineRule="auto"/>
        <w:ind w:left="1134"/>
        <w:rPr>
          <w:rFonts w:cs="Arial"/>
          <w:sz w:val="22"/>
          <w:szCs w:val="22"/>
          <w:lang w:val="es-MX"/>
        </w:rPr>
      </w:pPr>
    </w:p>
    <w:p w:rsidR="005B2BB8" w:rsidRPr="006E124E" w:rsidRDefault="00F8251E" w:rsidP="00EF5FA6">
      <w:pPr>
        <w:pStyle w:val="Prrafodelista"/>
        <w:spacing w:line="240" w:lineRule="auto"/>
        <w:ind w:left="1134"/>
        <w:rPr>
          <w:rFonts w:cs="Arial"/>
          <w:sz w:val="22"/>
          <w:szCs w:val="22"/>
        </w:rPr>
      </w:pPr>
      <w:r w:rsidRPr="006E124E">
        <w:rPr>
          <w:rFonts w:cs="Arial"/>
          <w:sz w:val="22"/>
          <w:szCs w:val="22"/>
          <w:lang w:val="es-MX"/>
        </w:rPr>
        <w:t>“</w:t>
      </w:r>
      <w:r w:rsidR="00342C9D" w:rsidRPr="006E124E">
        <w:rPr>
          <w:rFonts w:cs="Arial"/>
          <w:i/>
          <w:sz w:val="22"/>
          <w:szCs w:val="22"/>
          <w:lang w:val="es-MX"/>
        </w:rPr>
        <w:t xml:space="preserve">Artículo 3.- Recomendar al Gobierno del Ecuador establecer mecanismos para la devolución a las empresas afectadas el pago efectuado por concepto de la aplicación de las medidas de que trata la presente Resolución a partir del 5 de </w:t>
      </w:r>
      <w:r w:rsidR="00342C9D" w:rsidRPr="006E124E">
        <w:rPr>
          <w:rFonts w:cs="Arial"/>
          <w:i/>
          <w:sz w:val="22"/>
          <w:szCs w:val="22"/>
          <w:lang w:val="es-MX"/>
        </w:rPr>
        <w:lastRenderedPageBreak/>
        <w:t>enero de 2015</w:t>
      </w:r>
      <w:r w:rsidR="00342C9D" w:rsidRPr="006E124E">
        <w:rPr>
          <w:rFonts w:cs="Arial"/>
          <w:sz w:val="22"/>
          <w:szCs w:val="22"/>
          <w:lang w:val="es-MX"/>
        </w:rPr>
        <w:t>.</w:t>
      </w:r>
      <w:r w:rsidRPr="006E124E">
        <w:rPr>
          <w:rFonts w:cs="Arial"/>
          <w:sz w:val="22"/>
          <w:szCs w:val="22"/>
          <w:lang w:val="es-MX"/>
        </w:rPr>
        <w:t>”</w:t>
      </w:r>
      <w:r w:rsidR="00342C9D" w:rsidRPr="006E124E">
        <w:rPr>
          <w:rStyle w:val="Refdenotaalpie"/>
          <w:rFonts w:cs="Arial"/>
          <w:sz w:val="22"/>
          <w:szCs w:val="22"/>
          <w:lang w:val="es-MX"/>
        </w:rPr>
        <w:footnoteReference w:id="37"/>
      </w:r>
    </w:p>
    <w:p w:rsidR="00EE646B" w:rsidRPr="006E124E" w:rsidRDefault="004A0BAC" w:rsidP="00EF5FA6">
      <w:pPr>
        <w:spacing w:line="240" w:lineRule="auto"/>
        <w:rPr>
          <w:rFonts w:cs="Arial"/>
          <w:sz w:val="22"/>
          <w:szCs w:val="22"/>
          <w:lang w:val="es-MX"/>
        </w:rPr>
      </w:pPr>
      <w:r w:rsidRPr="006E124E">
        <w:rPr>
          <w:rFonts w:cs="Arial"/>
          <w:sz w:val="22"/>
          <w:szCs w:val="22"/>
          <w:lang w:val="es-MX"/>
        </w:rPr>
        <w:tab/>
      </w:r>
    </w:p>
    <w:p w:rsidR="007504EA" w:rsidRPr="006E124E" w:rsidRDefault="007504EA"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Sobre el particular, es preciso notar</w:t>
      </w:r>
      <w:r w:rsidR="007851D7" w:rsidRPr="006E124E">
        <w:rPr>
          <w:rFonts w:ascii="Arial" w:hAnsi="Arial" w:cs="Arial"/>
          <w:lang w:val="es-MX"/>
        </w:rPr>
        <w:t xml:space="preserve"> que los artículos de las Resoluciones antes referidas fueron </w:t>
      </w:r>
      <w:proofErr w:type="gramStart"/>
      <w:r w:rsidR="007851D7" w:rsidRPr="006E124E">
        <w:rPr>
          <w:rFonts w:ascii="Arial" w:hAnsi="Arial" w:cs="Arial"/>
          <w:lang w:val="es-MX"/>
        </w:rPr>
        <w:t>emitidas</w:t>
      </w:r>
      <w:proofErr w:type="gramEnd"/>
      <w:r w:rsidR="007851D7" w:rsidRPr="006E124E">
        <w:rPr>
          <w:rFonts w:ascii="Arial" w:hAnsi="Arial" w:cs="Arial"/>
          <w:lang w:val="es-MX"/>
        </w:rPr>
        <w:t xml:space="preserve"> en procedimientos administrativos distintos al procedimiento que dio origen a la Resolución N° 2005 (materia de análisis), en tal sentido, dichos artículos no resultan aplicables al presente caso. Asimismo, cabe indicar </w:t>
      </w:r>
      <w:r w:rsidRPr="006E124E">
        <w:rPr>
          <w:rFonts w:ascii="Arial" w:hAnsi="Arial" w:cs="Arial"/>
          <w:lang w:val="es-MX"/>
        </w:rPr>
        <w:t>que en la Resolución N° 2005, alegada por la Reclamante como norma incumplida, NO se ha incluido una disposición idéntica o similar a las contenidas en las Resoluciones N° 699, N° 993 y N° 1762, previamente citadas.</w:t>
      </w:r>
    </w:p>
    <w:p w:rsidR="007504EA" w:rsidRPr="006E124E" w:rsidRDefault="007504EA" w:rsidP="00EF5FA6">
      <w:pPr>
        <w:pStyle w:val="Sinespaciado"/>
        <w:tabs>
          <w:tab w:val="left" w:pos="851"/>
        </w:tabs>
        <w:ind w:left="709"/>
        <w:jc w:val="both"/>
        <w:rPr>
          <w:rFonts w:ascii="Arial" w:hAnsi="Arial" w:cs="Arial"/>
          <w:lang w:val="es-MX"/>
        </w:rPr>
      </w:pPr>
    </w:p>
    <w:p w:rsidR="0097671F" w:rsidRPr="006E124E" w:rsidRDefault="0097671F"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En ese sentido</w:t>
      </w:r>
      <w:r w:rsidR="00522B97" w:rsidRPr="006E124E">
        <w:rPr>
          <w:rFonts w:ascii="Arial" w:hAnsi="Arial" w:cs="Arial"/>
          <w:lang w:val="es-MX"/>
        </w:rPr>
        <w:t>, esta SGCAN consider</w:t>
      </w:r>
      <w:r w:rsidR="00446660" w:rsidRPr="006E124E">
        <w:rPr>
          <w:rFonts w:ascii="Arial" w:hAnsi="Arial" w:cs="Arial"/>
          <w:lang w:val="es-MX"/>
        </w:rPr>
        <w:t xml:space="preserve">a que </w:t>
      </w:r>
      <w:r w:rsidR="00CF47D9" w:rsidRPr="006E124E">
        <w:rPr>
          <w:rFonts w:ascii="Arial" w:hAnsi="Arial" w:cs="Arial"/>
          <w:lang w:val="es-MX"/>
        </w:rPr>
        <w:t xml:space="preserve">la conducta referida a la no devolución de los pagos efectuados con posterioridad a la Resolución N° 2005 no constituye un incumplimiento de dicha Resolución. </w:t>
      </w:r>
    </w:p>
    <w:p w:rsidR="0097671F" w:rsidRPr="006E124E" w:rsidRDefault="0097671F" w:rsidP="00EF5FA6">
      <w:pPr>
        <w:pStyle w:val="Prrafodelista"/>
        <w:spacing w:line="240" w:lineRule="auto"/>
        <w:rPr>
          <w:rFonts w:cs="Arial"/>
          <w:sz w:val="22"/>
          <w:szCs w:val="22"/>
          <w:lang w:val="es-MX"/>
        </w:rPr>
      </w:pPr>
    </w:p>
    <w:p w:rsidR="00522B97" w:rsidRPr="006E124E" w:rsidRDefault="0097671F"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Lo anterior</w:t>
      </w:r>
      <w:r w:rsidR="00CF47D9" w:rsidRPr="006E124E">
        <w:rPr>
          <w:rFonts w:ascii="Arial" w:hAnsi="Arial" w:cs="Arial"/>
          <w:lang w:val="es-MX"/>
        </w:rPr>
        <w:t xml:space="preserve">, sin perjuicio de lo referido por esta SGCAN en el </w:t>
      </w:r>
      <w:r w:rsidR="00440FB2" w:rsidRPr="006E124E">
        <w:rPr>
          <w:rFonts w:ascii="Arial" w:hAnsi="Arial" w:cs="Arial"/>
          <w:lang w:val="es-MX"/>
        </w:rPr>
        <w:t>punto</w:t>
      </w:r>
      <w:r w:rsidR="00CF47D9" w:rsidRPr="006E124E">
        <w:rPr>
          <w:rFonts w:ascii="Arial" w:hAnsi="Arial" w:cs="Arial"/>
          <w:lang w:val="es-MX"/>
        </w:rPr>
        <w:t xml:space="preserve"> (i) precedente, en el cual se ha señalado que dichos pagos </w:t>
      </w:r>
      <w:r w:rsidRPr="006E124E">
        <w:rPr>
          <w:rFonts w:ascii="Arial" w:hAnsi="Arial" w:cs="Arial"/>
          <w:lang w:val="es-MX"/>
        </w:rPr>
        <w:t xml:space="preserve">sí constituyen un pago indebido. Asimismo, </w:t>
      </w:r>
      <w:r w:rsidR="0000083E" w:rsidRPr="006E124E">
        <w:rPr>
          <w:rFonts w:ascii="Arial" w:hAnsi="Arial" w:cs="Arial"/>
          <w:lang w:val="es-MX"/>
        </w:rPr>
        <w:t>se deja a salvo el derecho de la Reclamante de recurrir a las vías nacionales correspondientes</w:t>
      </w:r>
      <w:r w:rsidR="008F2768" w:rsidRPr="006E124E">
        <w:rPr>
          <w:rFonts w:ascii="Arial" w:hAnsi="Arial" w:cs="Arial"/>
          <w:lang w:val="es-MX"/>
        </w:rPr>
        <w:t xml:space="preserve"> en lo que considere pertinente</w:t>
      </w:r>
      <w:r w:rsidR="0000083E" w:rsidRPr="006E124E">
        <w:rPr>
          <w:rFonts w:ascii="Arial" w:hAnsi="Arial" w:cs="Arial"/>
          <w:lang w:val="es-MX"/>
        </w:rPr>
        <w:t>.</w:t>
      </w:r>
      <w:r w:rsidR="00420BD5" w:rsidRPr="006E124E">
        <w:rPr>
          <w:rStyle w:val="Refdenotaalpie"/>
          <w:rFonts w:ascii="Arial" w:hAnsi="Arial" w:cs="Arial"/>
          <w:lang w:val="es-MX"/>
        </w:rPr>
        <w:footnoteReference w:id="38"/>
      </w:r>
    </w:p>
    <w:p w:rsidR="00EE646B" w:rsidRPr="006E124E" w:rsidRDefault="00EE646B" w:rsidP="00EF5FA6">
      <w:pPr>
        <w:widowControl/>
        <w:tabs>
          <w:tab w:val="left" w:pos="851"/>
        </w:tabs>
        <w:adjustRightInd/>
        <w:spacing w:line="240" w:lineRule="auto"/>
        <w:textAlignment w:val="auto"/>
        <w:rPr>
          <w:rFonts w:cs="Arial"/>
          <w:sz w:val="22"/>
          <w:szCs w:val="22"/>
          <w:lang w:val="es-MX"/>
        </w:rPr>
      </w:pPr>
    </w:p>
    <w:p w:rsidR="00B638FF" w:rsidRPr="006E124E" w:rsidRDefault="00B638FF" w:rsidP="00EF5FA6">
      <w:pPr>
        <w:widowControl/>
        <w:tabs>
          <w:tab w:val="left" w:pos="851"/>
        </w:tabs>
        <w:adjustRightInd/>
        <w:spacing w:line="240" w:lineRule="auto"/>
        <w:ind w:left="1134" w:hanging="425"/>
        <w:textAlignment w:val="auto"/>
        <w:rPr>
          <w:rFonts w:cs="Arial"/>
          <w:sz w:val="22"/>
          <w:szCs w:val="22"/>
          <w:lang w:val="es-MX"/>
        </w:rPr>
      </w:pPr>
      <w:r w:rsidRPr="006E124E">
        <w:rPr>
          <w:rFonts w:cs="Arial"/>
          <w:sz w:val="22"/>
          <w:szCs w:val="22"/>
          <w:lang w:val="es-MX"/>
        </w:rPr>
        <w:t>(ii</w:t>
      </w:r>
      <w:r w:rsidR="0058490D" w:rsidRPr="006E124E">
        <w:rPr>
          <w:rFonts w:cs="Arial"/>
          <w:sz w:val="22"/>
          <w:szCs w:val="22"/>
          <w:lang w:val="es-MX"/>
        </w:rPr>
        <w:t>i</w:t>
      </w:r>
      <w:r w:rsidRPr="006E124E">
        <w:rPr>
          <w:rFonts w:cs="Arial"/>
          <w:sz w:val="22"/>
          <w:szCs w:val="22"/>
          <w:lang w:val="es-MX"/>
        </w:rPr>
        <w:t>)</w:t>
      </w:r>
      <w:r w:rsidRPr="006E124E">
        <w:rPr>
          <w:rFonts w:cs="Arial"/>
          <w:sz w:val="22"/>
          <w:szCs w:val="22"/>
          <w:lang w:val="es-MX"/>
        </w:rPr>
        <w:tab/>
      </w:r>
      <w:r w:rsidRPr="006E124E">
        <w:rPr>
          <w:rFonts w:cs="Arial"/>
          <w:i/>
          <w:sz w:val="22"/>
          <w:szCs w:val="22"/>
          <w:u w:val="single"/>
          <w:lang w:val="es-MX"/>
        </w:rPr>
        <w:t>Respecto a los pagos efectuados con anterioridad a la Resolución N° 2005</w:t>
      </w:r>
      <w:r w:rsidRPr="006E124E">
        <w:rPr>
          <w:rFonts w:cs="Arial"/>
          <w:sz w:val="22"/>
          <w:szCs w:val="22"/>
          <w:lang w:val="es-MX"/>
        </w:rPr>
        <w:t>:</w:t>
      </w:r>
    </w:p>
    <w:p w:rsidR="00B638FF" w:rsidRPr="006E124E" w:rsidRDefault="00B638FF" w:rsidP="00EF5FA6">
      <w:pPr>
        <w:pStyle w:val="Prrafodelista"/>
        <w:widowControl/>
        <w:tabs>
          <w:tab w:val="left" w:pos="851"/>
        </w:tabs>
        <w:adjustRightInd/>
        <w:spacing w:line="240" w:lineRule="auto"/>
        <w:ind w:left="1134"/>
        <w:textAlignment w:val="auto"/>
        <w:rPr>
          <w:rFonts w:cs="Arial"/>
          <w:sz w:val="22"/>
          <w:szCs w:val="22"/>
          <w:lang w:val="es-MX"/>
        </w:rPr>
      </w:pPr>
    </w:p>
    <w:p w:rsidR="00B638FF" w:rsidRPr="006E124E" w:rsidRDefault="0096043B"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De manera previa, es preciso señalar que esta</w:t>
      </w:r>
      <w:r w:rsidR="00B638FF" w:rsidRPr="006E124E">
        <w:rPr>
          <w:rFonts w:ascii="Arial" w:hAnsi="Arial" w:cs="Arial"/>
          <w:lang w:val="es-MX"/>
        </w:rPr>
        <w:t xml:space="preserve"> SGCAN </w:t>
      </w:r>
      <w:r w:rsidR="0036036F" w:rsidRPr="006E124E">
        <w:rPr>
          <w:rFonts w:ascii="Arial" w:hAnsi="Arial" w:cs="Arial"/>
          <w:lang w:val="es-MX"/>
        </w:rPr>
        <w:t xml:space="preserve">entiende </w:t>
      </w:r>
      <w:r w:rsidR="00B638FF" w:rsidRPr="006E124E">
        <w:rPr>
          <w:rFonts w:ascii="Arial" w:hAnsi="Arial" w:cs="Arial"/>
          <w:lang w:val="es-MX"/>
        </w:rPr>
        <w:t>que las disposicion</w:t>
      </w:r>
      <w:r w:rsidR="0036036F" w:rsidRPr="006E124E">
        <w:rPr>
          <w:rFonts w:ascii="Arial" w:hAnsi="Arial" w:cs="Arial"/>
          <w:lang w:val="es-MX"/>
        </w:rPr>
        <w:t>es contenidas en una Resolución</w:t>
      </w:r>
      <w:r w:rsidR="00B638FF" w:rsidRPr="006E124E">
        <w:rPr>
          <w:rFonts w:ascii="Arial" w:hAnsi="Arial" w:cs="Arial"/>
          <w:lang w:val="es-MX"/>
        </w:rPr>
        <w:t xml:space="preserve"> no podrían obligar a un País Miembro respecto de algún acto o hecho que haya tenido lugar con anterioridad a la fecha de entrada en vigencia de la referida Resolución; salvo que una intención diferente se desprenda de la misma Resolución.</w:t>
      </w:r>
    </w:p>
    <w:p w:rsidR="00B638FF" w:rsidRPr="006E124E" w:rsidRDefault="00B638FF" w:rsidP="00EF5FA6">
      <w:pPr>
        <w:pStyle w:val="Sinespaciado"/>
        <w:tabs>
          <w:tab w:val="left" w:pos="851"/>
        </w:tabs>
        <w:ind w:left="709"/>
        <w:jc w:val="both"/>
        <w:rPr>
          <w:rFonts w:ascii="Arial" w:hAnsi="Arial" w:cs="Arial"/>
          <w:lang w:val="es-MX"/>
        </w:rPr>
      </w:pPr>
    </w:p>
    <w:p w:rsidR="005657AD" w:rsidRPr="006E124E" w:rsidRDefault="00B638FF"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 xml:space="preserve">Ahora bien, </w:t>
      </w:r>
      <w:r w:rsidR="0096043B" w:rsidRPr="006E124E">
        <w:rPr>
          <w:rFonts w:ascii="Arial" w:hAnsi="Arial" w:cs="Arial"/>
          <w:lang w:val="es-MX"/>
        </w:rPr>
        <w:t>la Reclamante ha señalad</w:t>
      </w:r>
      <w:r w:rsidR="004E5ABF" w:rsidRPr="006E124E">
        <w:rPr>
          <w:rFonts w:ascii="Arial" w:hAnsi="Arial" w:cs="Arial"/>
          <w:lang w:val="es-MX"/>
        </w:rPr>
        <w:t xml:space="preserve">o que: </w:t>
      </w:r>
      <w:r w:rsidR="005657AD" w:rsidRPr="006E124E">
        <w:rPr>
          <w:rFonts w:ascii="Arial" w:hAnsi="Arial" w:cs="Arial"/>
          <w:lang w:val="es-MX"/>
        </w:rPr>
        <w:t>“</w:t>
      </w:r>
      <w:r w:rsidR="005657AD" w:rsidRPr="006E124E">
        <w:rPr>
          <w:rFonts w:ascii="Arial" w:hAnsi="Arial" w:cs="Arial"/>
          <w:i/>
          <w:lang w:val="es-MX"/>
        </w:rPr>
        <w:t>La denegatoria por parte de la Secretaría General de la solicitud del gobierno del Ecuador para la aplicación de medidas correctivas a las importaciones de azúcar (…), al amparo del artículo 97 del Acuerdo de Cartagena, trae como consecuencia que los derechos arancelarios provisionales exigidos por autoridades ecuatoriana y pagados por los importadores deban ser devueltos. En efecto, en la medida en que la solicitud de salvaguardia estuvo sujeta al pronunciamiento de la Secretaría General, resulta evidente que si dicho Órgano Comunitario verificó que no se cumplían las condiciones para la invocación y aplicación de una medida de esa naturaleza, los derechos provisionales exigidos tampoco podrían fundamentarse en el artículo 97 del Acuerdo de Cartagena</w:t>
      </w:r>
      <w:r w:rsidR="005657AD" w:rsidRPr="006E124E">
        <w:rPr>
          <w:rFonts w:ascii="Arial" w:hAnsi="Arial" w:cs="Arial"/>
          <w:lang w:val="es-MX"/>
        </w:rPr>
        <w:t>.”</w:t>
      </w:r>
      <w:r w:rsidR="009F2738" w:rsidRPr="006E124E">
        <w:rPr>
          <w:rFonts w:ascii="Arial" w:hAnsi="Arial" w:cs="Arial"/>
          <w:vertAlign w:val="superscript"/>
        </w:rPr>
        <w:footnoteReference w:id="39"/>
      </w:r>
      <w:r w:rsidR="005657AD" w:rsidRPr="006E124E">
        <w:rPr>
          <w:rFonts w:ascii="Arial" w:hAnsi="Arial" w:cs="Arial"/>
          <w:vertAlign w:val="superscript"/>
          <w:lang w:val="es-MX"/>
        </w:rPr>
        <w:t xml:space="preserve"> </w:t>
      </w:r>
    </w:p>
    <w:p w:rsidR="005657AD" w:rsidRPr="006E124E" w:rsidRDefault="005657AD" w:rsidP="00EF5FA6">
      <w:pPr>
        <w:pStyle w:val="Sinespaciado"/>
        <w:tabs>
          <w:tab w:val="left" w:pos="851"/>
        </w:tabs>
        <w:ind w:left="709"/>
        <w:jc w:val="both"/>
        <w:rPr>
          <w:rFonts w:ascii="Arial" w:hAnsi="Arial" w:cs="Arial"/>
          <w:lang w:val="es-MX"/>
        </w:rPr>
      </w:pPr>
    </w:p>
    <w:p w:rsidR="00E43DBB" w:rsidRPr="006E124E" w:rsidRDefault="00E43DBB"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 xml:space="preserve">En adición, la Reclamante </w:t>
      </w:r>
      <w:r w:rsidR="004E5ABF" w:rsidRPr="006E124E">
        <w:rPr>
          <w:rFonts w:ascii="Arial" w:hAnsi="Arial" w:cs="Arial"/>
          <w:lang w:val="es-MX"/>
        </w:rPr>
        <w:t xml:space="preserve">indica </w:t>
      </w:r>
      <w:r w:rsidRPr="006E124E">
        <w:rPr>
          <w:rFonts w:ascii="Arial" w:hAnsi="Arial" w:cs="Arial"/>
          <w:lang w:val="es-MX"/>
        </w:rPr>
        <w:t>que se debe tener en cuenta lo dispuesto en la conclusión de la Resolución N° 2005, en la cual expresamente se señala que la solicitud del gobierno de Ecuador no cumple lo</w:t>
      </w:r>
      <w:r w:rsidR="002D66A4" w:rsidRPr="006E124E">
        <w:rPr>
          <w:rFonts w:ascii="Arial" w:hAnsi="Arial" w:cs="Arial"/>
          <w:lang w:val="es-MX"/>
        </w:rPr>
        <w:t xml:space="preserve">s requisitos establecidos en el artículo 97 del </w:t>
      </w:r>
      <w:r w:rsidRPr="006E124E">
        <w:rPr>
          <w:rFonts w:ascii="Arial" w:hAnsi="Arial" w:cs="Arial"/>
          <w:lang w:val="es-MX"/>
        </w:rPr>
        <w:t>Acuerdo de Cartagena.</w:t>
      </w:r>
    </w:p>
    <w:p w:rsidR="00E43DBB" w:rsidRPr="006E124E" w:rsidRDefault="00E43DBB" w:rsidP="00EF5FA6">
      <w:pPr>
        <w:pStyle w:val="Sinespaciado"/>
        <w:tabs>
          <w:tab w:val="left" w:pos="851"/>
        </w:tabs>
        <w:ind w:left="709"/>
        <w:jc w:val="both"/>
        <w:rPr>
          <w:rFonts w:ascii="Arial" w:hAnsi="Arial" w:cs="Arial"/>
          <w:lang w:val="es-MX"/>
        </w:rPr>
      </w:pPr>
    </w:p>
    <w:p w:rsidR="0096043B" w:rsidRPr="006E124E" w:rsidRDefault="00E43DBB"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 xml:space="preserve">Sobre el particular, en la conclusión y en </w:t>
      </w:r>
      <w:r w:rsidR="0096043B" w:rsidRPr="006E124E">
        <w:rPr>
          <w:rFonts w:ascii="Arial" w:hAnsi="Arial" w:cs="Arial"/>
          <w:lang w:val="es-MX"/>
        </w:rPr>
        <w:t>el artículo 1 de la Resolución N° 2005 se dispuso lo siguiente:</w:t>
      </w:r>
    </w:p>
    <w:p w:rsidR="008021DF" w:rsidRPr="006E124E" w:rsidRDefault="008021DF" w:rsidP="00EF5FA6">
      <w:pPr>
        <w:pStyle w:val="Sinespaciado"/>
        <w:tabs>
          <w:tab w:val="left" w:pos="851"/>
        </w:tabs>
        <w:ind w:left="709"/>
        <w:jc w:val="both"/>
        <w:rPr>
          <w:rFonts w:ascii="Arial" w:hAnsi="Arial" w:cs="Arial"/>
          <w:lang w:val="es-MX"/>
        </w:rPr>
      </w:pPr>
    </w:p>
    <w:p w:rsidR="008021DF" w:rsidRPr="006E124E" w:rsidRDefault="008021DF" w:rsidP="00EF5FA6">
      <w:pPr>
        <w:widowControl/>
        <w:tabs>
          <w:tab w:val="left" w:pos="851"/>
        </w:tabs>
        <w:adjustRightInd/>
        <w:spacing w:line="240" w:lineRule="auto"/>
        <w:ind w:left="1134"/>
        <w:textAlignment w:val="auto"/>
        <w:rPr>
          <w:rFonts w:cs="Arial"/>
          <w:i/>
          <w:sz w:val="22"/>
          <w:szCs w:val="22"/>
        </w:rPr>
      </w:pPr>
      <w:r w:rsidRPr="006E124E">
        <w:rPr>
          <w:rFonts w:cs="Arial"/>
          <w:i/>
          <w:sz w:val="22"/>
          <w:szCs w:val="22"/>
        </w:rPr>
        <w:t>“VII. CONCLUSIONES</w:t>
      </w:r>
    </w:p>
    <w:p w:rsidR="008021DF" w:rsidRPr="006E124E" w:rsidRDefault="008021DF" w:rsidP="00EF5FA6">
      <w:pPr>
        <w:widowControl/>
        <w:tabs>
          <w:tab w:val="left" w:pos="851"/>
        </w:tabs>
        <w:adjustRightInd/>
        <w:spacing w:line="240" w:lineRule="auto"/>
        <w:ind w:left="1134"/>
        <w:textAlignment w:val="auto"/>
        <w:rPr>
          <w:rFonts w:cs="Arial"/>
          <w:i/>
          <w:sz w:val="22"/>
          <w:szCs w:val="22"/>
        </w:rPr>
      </w:pPr>
    </w:p>
    <w:p w:rsidR="008021DF" w:rsidRPr="006E124E" w:rsidRDefault="008021DF" w:rsidP="00EF5FA6">
      <w:pPr>
        <w:widowControl/>
        <w:tabs>
          <w:tab w:val="left" w:pos="851"/>
        </w:tabs>
        <w:adjustRightInd/>
        <w:spacing w:line="240" w:lineRule="auto"/>
        <w:ind w:left="1134"/>
        <w:textAlignment w:val="auto"/>
        <w:rPr>
          <w:rFonts w:cs="Arial"/>
          <w:i/>
          <w:sz w:val="22"/>
          <w:szCs w:val="22"/>
        </w:rPr>
      </w:pPr>
      <w:r w:rsidRPr="006E124E">
        <w:rPr>
          <w:rFonts w:cs="Arial"/>
          <w:i/>
          <w:sz w:val="22"/>
          <w:szCs w:val="22"/>
        </w:rPr>
        <w:t xml:space="preserve">De lo expuesto en los párrafos precedentes se concluye que, si bien se ha constatado un incremento de las importaciones, no se ha determinado la </w:t>
      </w:r>
      <w:r w:rsidRPr="006E124E">
        <w:rPr>
          <w:rFonts w:cs="Arial"/>
          <w:i/>
          <w:sz w:val="22"/>
          <w:szCs w:val="22"/>
        </w:rPr>
        <w:lastRenderedPageBreak/>
        <w:t xml:space="preserve">existencia de perturbación sobre la RPN. Por tanto, al no cumplirse los requisitos establecidos en el artículo 97 del Acuerdo de Cartagena, corresponde denegar la solicitud </w:t>
      </w:r>
      <w:proofErr w:type="gramStart"/>
      <w:r w:rsidRPr="006E124E">
        <w:rPr>
          <w:rFonts w:cs="Arial"/>
          <w:i/>
          <w:sz w:val="22"/>
          <w:szCs w:val="22"/>
        </w:rPr>
        <w:t>y</w:t>
      </w:r>
      <w:proofErr w:type="gramEnd"/>
      <w:r w:rsidRPr="006E124E">
        <w:rPr>
          <w:rFonts w:cs="Arial"/>
          <w:i/>
          <w:sz w:val="22"/>
          <w:szCs w:val="22"/>
        </w:rPr>
        <w:t xml:space="preserve"> por tanto, disponer que se suspenda la medida correctiva provisional aplicada por el gobierno del Ecuador.</w:t>
      </w:r>
    </w:p>
    <w:p w:rsidR="008021DF" w:rsidRPr="006E124E" w:rsidRDefault="008021DF" w:rsidP="00EF5FA6">
      <w:pPr>
        <w:widowControl/>
        <w:tabs>
          <w:tab w:val="left" w:pos="851"/>
        </w:tabs>
        <w:adjustRightInd/>
        <w:spacing w:line="240" w:lineRule="auto"/>
        <w:ind w:left="1134"/>
        <w:textAlignment w:val="auto"/>
        <w:rPr>
          <w:rFonts w:cs="Arial"/>
          <w:i/>
          <w:sz w:val="22"/>
          <w:szCs w:val="22"/>
        </w:rPr>
      </w:pPr>
    </w:p>
    <w:p w:rsidR="008021DF" w:rsidRPr="006E124E" w:rsidRDefault="008021DF" w:rsidP="00EF5FA6">
      <w:pPr>
        <w:widowControl/>
        <w:tabs>
          <w:tab w:val="left" w:pos="851"/>
        </w:tabs>
        <w:adjustRightInd/>
        <w:spacing w:line="240" w:lineRule="auto"/>
        <w:ind w:left="1134"/>
        <w:textAlignment w:val="auto"/>
        <w:rPr>
          <w:rFonts w:cs="Arial"/>
          <w:i/>
          <w:sz w:val="22"/>
          <w:szCs w:val="22"/>
        </w:rPr>
      </w:pPr>
      <w:r w:rsidRPr="006E124E">
        <w:rPr>
          <w:rFonts w:cs="Arial"/>
          <w:i/>
          <w:sz w:val="22"/>
          <w:szCs w:val="22"/>
        </w:rPr>
        <w:t>(…)</w:t>
      </w:r>
    </w:p>
    <w:p w:rsidR="008021DF" w:rsidRPr="006E124E" w:rsidRDefault="008021DF" w:rsidP="00EF5FA6">
      <w:pPr>
        <w:widowControl/>
        <w:tabs>
          <w:tab w:val="left" w:pos="851"/>
        </w:tabs>
        <w:adjustRightInd/>
        <w:spacing w:line="240" w:lineRule="auto"/>
        <w:ind w:left="1134"/>
        <w:textAlignment w:val="auto"/>
        <w:rPr>
          <w:rFonts w:cs="Arial"/>
          <w:i/>
          <w:sz w:val="22"/>
          <w:szCs w:val="22"/>
        </w:rPr>
      </w:pPr>
    </w:p>
    <w:p w:rsidR="0096043B" w:rsidRPr="006E124E" w:rsidRDefault="0096043B" w:rsidP="00EF5FA6">
      <w:pPr>
        <w:pStyle w:val="Listavistosa-nfasis11"/>
        <w:tabs>
          <w:tab w:val="left" w:pos="567"/>
        </w:tabs>
        <w:ind w:left="1134"/>
        <w:jc w:val="both"/>
        <w:rPr>
          <w:rFonts w:cs="Arial"/>
          <w:sz w:val="22"/>
          <w:szCs w:val="22"/>
        </w:rPr>
      </w:pPr>
      <w:r w:rsidRPr="006E124E">
        <w:rPr>
          <w:rFonts w:cs="Arial"/>
          <w:bCs/>
          <w:i/>
          <w:sz w:val="22"/>
          <w:szCs w:val="22"/>
        </w:rPr>
        <w:t>Artículo 1.-</w:t>
      </w:r>
      <w:r w:rsidRPr="006E124E">
        <w:rPr>
          <w:rFonts w:cs="Arial"/>
          <w:i/>
          <w:sz w:val="22"/>
          <w:szCs w:val="22"/>
        </w:rPr>
        <w:t xml:space="preserve"> Denegar la solicitud del gobierno del Ecuador para la aplicación de medidas correctivas a las importaciones de azúcar clasificada en las subpartidas arancelarias 1701.14.00.00, 1701.91.00.00, 1701.99.10.00, 1701.99.90.10 y 1701.99.90.90, originarias de Países Miembros de la Comunidad Andina, al amparo del artículo 97 del Acuerdo de Cartagena</w:t>
      </w:r>
      <w:r w:rsidRPr="006E124E">
        <w:rPr>
          <w:rFonts w:cs="Arial"/>
          <w:sz w:val="22"/>
          <w:szCs w:val="22"/>
        </w:rPr>
        <w:t>.”</w:t>
      </w:r>
    </w:p>
    <w:p w:rsidR="00875110" w:rsidRPr="006E124E" w:rsidRDefault="00875110" w:rsidP="00875110">
      <w:pPr>
        <w:pStyle w:val="Sinespaciado"/>
        <w:tabs>
          <w:tab w:val="left" w:pos="851"/>
        </w:tabs>
        <w:ind w:left="709"/>
        <w:jc w:val="both"/>
        <w:rPr>
          <w:rFonts w:ascii="Arial" w:hAnsi="Arial" w:cs="Arial"/>
          <w:lang w:val="es-MX"/>
        </w:rPr>
      </w:pPr>
      <w:bookmarkStart w:id="1" w:name="_GoBack"/>
      <w:bookmarkEnd w:id="1"/>
    </w:p>
    <w:p w:rsidR="009C2C05" w:rsidRPr="006E124E" w:rsidRDefault="009C2C05"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Al respecto, d</w:t>
      </w:r>
      <w:r w:rsidR="00B638FF" w:rsidRPr="006E124E">
        <w:rPr>
          <w:rFonts w:ascii="Arial" w:hAnsi="Arial" w:cs="Arial"/>
          <w:lang w:val="es-MX"/>
        </w:rPr>
        <w:t>e la lectura de</w:t>
      </w:r>
      <w:r w:rsidR="008021DF" w:rsidRPr="006E124E">
        <w:rPr>
          <w:rFonts w:ascii="Arial" w:hAnsi="Arial" w:cs="Arial"/>
          <w:lang w:val="es-MX"/>
        </w:rPr>
        <w:t xml:space="preserve"> </w:t>
      </w:r>
      <w:r w:rsidRPr="006E124E">
        <w:rPr>
          <w:rFonts w:ascii="Arial" w:hAnsi="Arial" w:cs="Arial"/>
          <w:lang w:val="es-MX"/>
        </w:rPr>
        <w:t>l</w:t>
      </w:r>
      <w:r w:rsidR="008021DF" w:rsidRPr="006E124E">
        <w:rPr>
          <w:rFonts w:ascii="Arial" w:hAnsi="Arial" w:cs="Arial"/>
          <w:lang w:val="es-MX"/>
        </w:rPr>
        <w:t>a conclusión y del</w:t>
      </w:r>
      <w:r w:rsidRPr="006E124E">
        <w:rPr>
          <w:rFonts w:ascii="Arial" w:hAnsi="Arial" w:cs="Arial"/>
          <w:lang w:val="es-MX"/>
        </w:rPr>
        <w:t xml:space="preserve"> artículo 1 de</w:t>
      </w:r>
      <w:r w:rsidR="00B638FF" w:rsidRPr="006E124E">
        <w:rPr>
          <w:rFonts w:ascii="Arial" w:hAnsi="Arial" w:cs="Arial"/>
          <w:lang w:val="es-MX"/>
        </w:rPr>
        <w:t xml:space="preserve"> la Resolución N° 2005, no se desprende la intención de obligar a los Países Miembros a restituir o devolver los montos pagados con anterioridad a la vigencia de la referida Resolución</w:t>
      </w:r>
      <w:r w:rsidRPr="006E124E">
        <w:rPr>
          <w:rFonts w:ascii="Arial" w:hAnsi="Arial" w:cs="Arial"/>
          <w:lang w:val="es-MX"/>
        </w:rPr>
        <w:t xml:space="preserve">. </w:t>
      </w:r>
      <w:r w:rsidR="00CB3702" w:rsidRPr="006E124E">
        <w:rPr>
          <w:rFonts w:ascii="Arial" w:hAnsi="Arial" w:cs="Arial"/>
          <w:lang w:val="es-MX"/>
        </w:rPr>
        <w:t xml:space="preserve">Asimismo, si bien se señaló </w:t>
      </w:r>
      <w:r w:rsidR="007E28F3" w:rsidRPr="006E124E">
        <w:rPr>
          <w:rFonts w:ascii="Arial" w:hAnsi="Arial" w:cs="Arial"/>
          <w:lang w:val="es-MX"/>
        </w:rPr>
        <w:t xml:space="preserve">en la conclusión de la referida Resolución </w:t>
      </w:r>
      <w:r w:rsidR="00CB3702" w:rsidRPr="006E124E">
        <w:rPr>
          <w:rFonts w:ascii="Arial" w:hAnsi="Arial" w:cs="Arial"/>
          <w:lang w:val="es-MX"/>
        </w:rPr>
        <w:t xml:space="preserve">que no se cumplen los requisitos establecidos en el artículo 97 del Acuerdo Cartagena, </w:t>
      </w:r>
      <w:r w:rsidR="002D66A4" w:rsidRPr="006E124E">
        <w:rPr>
          <w:rFonts w:ascii="Arial" w:hAnsi="Arial" w:cs="Arial"/>
          <w:lang w:val="es-MX"/>
        </w:rPr>
        <w:t xml:space="preserve">se observa que </w:t>
      </w:r>
      <w:r w:rsidR="00CB3702" w:rsidRPr="006E124E">
        <w:rPr>
          <w:rFonts w:ascii="Arial" w:hAnsi="Arial" w:cs="Arial"/>
          <w:lang w:val="es-MX"/>
        </w:rPr>
        <w:t xml:space="preserve">ello </w:t>
      </w:r>
      <w:r w:rsidR="007E28F3" w:rsidRPr="006E124E">
        <w:rPr>
          <w:rFonts w:ascii="Arial" w:hAnsi="Arial" w:cs="Arial"/>
          <w:lang w:val="es-MX"/>
        </w:rPr>
        <w:t>trae como consecuencia la denegación de la solicitud del gobierno del Ecuador presentada en el</w:t>
      </w:r>
      <w:r w:rsidR="002D66A4" w:rsidRPr="006E124E">
        <w:rPr>
          <w:rFonts w:ascii="Arial" w:hAnsi="Arial" w:cs="Arial"/>
          <w:lang w:val="es-MX"/>
        </w:rPr>
        <w:t xml:space="preserve"> marco de dicho artículo; </w:t>
      </w:r>
      <w:r w:rsidR="007E28F3" w:rsidRPr="006E124E">
        <w:rPr>
          <w:rFonts w:ascii="Arial" w:hAnsi="Arial" w:cs="Arial"/>
          <w:lang w:val="es-MX"/>
        </w:rPr>
        <w:t>tal como se observa en el artículo 1 de la Resolución N° 2005.</w:t>
      </w:r>
    </w:p>
    <w:p w:rsidR="008021DF" w:rsidRPr="006E124E" w:rsidRDefault="008021DF" w:rsidP="00EF5FA6">
      <w:pPr>
        <w:pStyle w:val="Prrafodelista"/>
        <w:widowControl/>
        <w:tabs>
          <w:tab w:val="left" w:pos="851"/>
        </w:tabs>
        <w:adjustRightInd/>
        <w:spacing w:line="240" w:lineRule="auto"/>
        <w:ind w:left="709"/>
        <w:contextualSpacing w:val="0"/>
        <w:textAlignment w:val="auto"/>
        <w:rPr>
          <w:rFonts w:cs="Arial"/>
          <w:sz w:val="22"/>
          <w:szCs w:val="22"/>
          <w:lang w:val="es-MX"/>
        </w:rPr>
      </w:pPr>
    </w:p>
    <w:p w:rsidR="00D15798" w:rsidRPr="006E124E" w:rsidRDefault="00D15798"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Sumado a lo anterior, cabe indicar que en el artículo 2 de la Resolución N° 2005 expresamente indica:</w:t>
      </w:r>
    </w:p>
    <w:p w:rsidR="00D15798" w:rsidRPr="006E124E" w:rsidRDefault="00D15798" w:rsidP="00EF5FA6">
      <w:pPr>
        <w:pStyle w:val="Prrafodelista"/>
        <w:spacing w:line="240" w:lineRule="auto"/>
        <w:rPr>
          <w:rFonts w:cs="Arial"/>
          <w:sz w:val="22"/>
          <w:szCs w:val="22"/>
          <w:lang w:val="es-MX"/>
        </w:rPr>
      </w:pPr>
    </w:p>
    <w:p w:rsidR="00D15798" w:rsidRPr="006E124E" w:rsidRDefault="00D15798" w:rsidP="00EF5FA6">
      <w:pPr>
        <w:pStyle w:val="Listavistosa-nfasis11"/>
        <w:tabs>
          <w:tab w:val="left" w:pos="567"/>
        </w:tabs>
        <w:ind w:left="709"/>
        <w:jc w:val="both"/>
        <w:rPr>
          <w:rFonts w:cs="Arial"/>
          <w:sz w:val="22"/>
          <w:szCs w:val="22"/>
        </w:rPr>
      </w:pPr>
      <w:r w:rsidRPr="006E124E">
        <w:rPr>
          <w:rFonts w:cs="Arial"/>
          <w:b/>
          <w:bCs/>
          <w:sz w:val="22"/>
          <w:szCs w:val="22"/>
        </w:rPr>
        <w:t>Artículo 2.-</w:t>
      </w:r>
      <w:r w:rsidRPr="006E124E">
        <w:rPr>
          <w:rFonts w:cs="Arial"/>
          <w:sz w:val="22"/>
          <w:szCs w:val="22"/>
        </w:rPr>
        <w:t xml:space="preserve"> </w:t>
      </w:r>
      <w:r w:rsidRPr="006E124E">
        <w:rPr>
          <w:rFonts w:cs="Arial"/>
          <w:sz w:val="22"/>
          <w:szCs w:val="22"/>
          <w:u w:val="single"/>
        </w:rPr>
        <w:t>Suspender</w:t>
      </w:r>
      <w:r w:rsidRPr="006E124E">
        <w:rPr>
          <w:rFonts w:cs="Arial"/>
          <w:sz w:val="22"/>
          <w:szCs w:val="22"/>
        </w:rPr>
        <w:t xml:space="preserve"> las medidas correctivas aplicadas por el gobierno del Ecuador a las importaciones de azúcar clasificada en las subpartidas arancelarias 1701.14.00.00, 1701.91.00.00, 1701.99.10.00, 1701.99.90.10 y 1701.99.90.90, originarias de Países Miembros de la Comunidad Andina, al amparo del artículo 97 del Acuerdo de Cartagena.</w:t>
      </w:r>
    </w:p>
    <w:p w:rsidR="00D15798" w:rsidRPr="006E124E" w:rsidRDefault="00D15798" w:rsidP="00EF5FA6">
      <w:pPr>
        <w:pStyle w:val="Sinespaciado"/>
        <w:tabs>
          <w:tab w:val="left" w:pos="851"/>
        </w:tabs>
        <w:ind w:left="709"/>
        <w:jc w:val="both"/>
        <w:rPr>
          <w:rFonts w:ascii="Arial" w:hAnsi="Arial" w:cs="Arial"/>
          <w:lang w:val="es-MX"/>
        </w:rPr>
      </w:pPr>
    </w:p>
    <w:p w:rsidR="00D15798" w:rsidRPr="006E124E" w:rsidRDefault="00D15798"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 xml:space="preserve">Al respecto, debe considerarse que la suspensión es definida por Cabanellas como la “detención de un acto”. Siendo ello así, no se está desconociendo en la Resolución </w:t>
      </w:r>
      <w:r w:rsidR="008F2768" w:rsidRPr="006E124E">
        <w:rPr>
          <w:rFonts w:ascii="Arial" w:hAnsi="Arial" w:cs="Arial"/>
          <w:lang w:val="es-MX"/>
        </w:rPr>
        <w:t xml:space="preserve">N° 2005 </w:t>
      </w:r>
      <w:r w:rsidRPr="006E124E">
        <w:rPr>
          <w:rFonts w:ascii="Arial" w:hAnsi="Arial" w:cs="Arial"/>
          <w:lang w:val="es-MX"/>
        </w:rPr>
        <w:t xml:space="preserve">la existencia de la medida </w:t>
      </w:r>
      <w:r w:rsidR="008F2768" w:rsidRPr="006E124E">
        <w:rPr>
          <w:rFonts w:ascii="Arial" w:hAnsi="Arial" w:cs="Arial"/>
          <w:lang w:val="es-MX"/>
        </w:rPr>
        <w:t>correctiva que</w:t>
      </w:r>
      <w:r w:rsidRPr="006E124E">
        <w:rPr>
          <w:rFonts w:ascii="Arial" w:hAnsi="Arial" w:cs="Arial"/>
          <w:lang w:val="es-MX"/>
        </w:rPr>
        <w:t xml:space="preserve"> se encontraba produciendo efectos jurídicos </w:t>
      </w:r>
      <w:r w:rsidR="008F2768" w:rsidRPr="006E124E">
        <w:rPr>
          <w:rFonts w:ascii="Arial" w:hAnsi="Arial" w:cs="Arial"/>
          <w:lang w:val="es-MX"/>
        </w:rPr>
        <w:t xml:space="preserve">(derechos y obligaciones) </w:t>
      </w:r>
      <w:r w:rsidRPr="006E124E">
        <w:rPr>
          <w:rFonts w:ascii="Arial" w:hAnsi="Arial" w:cs="Arial"/>
          <w:lang w:val="es-MX"/>
        </w:rPr>
        <w:t xml:space="preserve">desde su </w:t>
      </w:r>
      <w:r w:rsidR="008F2768" w:rsidRPr="006E124E">
        <w:rPr>
          <w:rFonts w:ascii="Arial" w:hAnsi="Arial" w:cs="Arial"/>
          <w:lang w:val="es-MX"/>
        </w:rPr>
        <w:t>entrada</w:t>
      </w:r>
      <w:r w:rsidRPr="006E124E">
        <w:rPr>
          <w:rFonts w:ascii="Arial" w:hAnsi="Arial" w:cs="Arial"/>
          <w:lang w:val="es-MX"/>
        </w:rPr>
        <w:t xml:space="preserve"> en vigencia</w:t>
      </w:r>
      <w:r w:rsidR="008F2768" w:rsidRPr="006E124E">
        <w:rPr>
          <w:rFonts w:ascii="Arial" w:hAnsi="Arial" w:cs="Arial"/>
          <w:lang w:val="es-MX"/>
        </w:rPr>
        <w:t xml:space="preserve">. </w:t>
      </w:r>
      <w:r w:rsidR="00051688" w:rsidRPr="006E124E">
        <w:rPr>
          <w:rFonts w:ascii="Arial" w:hAnsi="Arial" w:cs="Arial"/>
          <w:lang w:val="es-MX"/>
        </w:rPr>
        <w:t>L</w:t>
      </w:r>
      <w:r w:rsidR="008F2768" w:rsidRPr="006E124E">
        <w:rPr>
          <w:rFonts w:ascii="Arial" w:hAnsi="Arial" w:cs="Arial"/>
          <w:lang w:val="es-MX"/>
        </w:rPr>
        <w:t>o que hace la Resolución en comento es detener los efectos de dicha medida, sin que ello implique, por lo tanto, que este retrotrayendo la situación al momento antes de la dación de la referida medida correctiva.</w:t>
      </w:r>
    </w:p>
    <w:p w:rsidR="00D15798" w:rsidRPr="006E124E" w:rsidRDefault="00D15798" w:rsidP="00EF5FA6">
      <w:pPr>
        <w:pStyle w:val="Prrafodelista"/>
        <w:spacing w:line="240" w:lineRule="auto"/>
        <w:rPr>
          <w:rFonts w:cs="Arial"/>
          <w:sz w:val="22"/>
          <w:szCs w:val="22"/>
          <w:lang w:val="es-MX"/>
        </w:rPr>
      </w:pPr>
      <w:r w:rsidRPr="006E124E">
        <w:rPr>
          <w:rFonts w:cs="Arial"/>
          <w:sz w:val="22"/>
          <w:szCs w:val="22"/>
          <w:lang w:val="es-MX"/>
        </w:rPr>
        <w:t xml:space="preserve"> </w:t>
      </w:r>
    </w:p>
    <w:p w:rsidR="00B638FF" w:rsidRPr="006E124E" w:rsidRDefault="002D66A4"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 xml:space="preserve">De otro lado, con relación </w:t>
      </w:r>
      <w:r w:rsidR="00B638FF" w:rsidRPr="006E124E">
        <w:rPr>
          <w:rFonts w:ascii="Arial" w:hAnsi="Arial" w:cs="Arial"/>
          <w:lang w:val="es-MX"/>
        </w:rPr>
        <w:t>a los argumentos esbozados por la Reclamante relativos a la aplicación de las Resoluciones N° 699, N° 993 y N° 1762,</w:t>
      </w:r>
      <w:r w:rsidRPr="006E124E">
        <w:rPr>
          <w:rFonts w:ascii="Arial" w:hAnsi="Arial" w:cs="Arial"/>
          <w:lang w:val="es-MX"/>
        </w:rPr>
        <w:t xml:space="preserve"> a partir de las cuales se evidenciaría </w:t>
      </w:r>
      <w:r w:rsidR="004E3863" w:rsidRPr="006E124E">
        <w:rPr>
          <w:rFonts w:ascii="Arial" w:hAnsi="Arial" w:cs="Arial"/>
          <w:lang w:val="es-MX"/>
        </w:rPr>
        <w:t>una obligación implícita</w:t>
      </w:r>
      <w:r w:rsidR="006E1B80" w:rsidRPr="006E124E">
        <w:rPr>
          <w:rFonts w:ascii="Arial" w:hAnsi="Arial" w:cs="Arial"/>
          <w:lang w:val="es-MX"/>
        </w:rPr>
        <w:t xml:space="preserve"> de efectuar una devolución de los pagos</w:t>
      </w:r>
      <w:r w:rsidRPr="006E124E">
        <w:rPr>
          <w:rFonts w:ascii="Arial" w:hAnsi="Arial" w:cs="Arial"/>
          <w:lang w:val="es-MX"/>
        </w:rPr>
        <w:t>,</w:t>
      </w:r>
      <w:r w:rsidR="00B638FF" w:rsidRPr="006E124E">
        <w:rPr>
          <w:rFonts w:ascii="Arial" w:hAnsi="Arial" w:cs="Arial"/>
          <w:lang w:val="es-MX"/>
        </w:rPr>
        <w:t xml:space="preserve"> se reitera lo señalado por esta SGCAN en el </w:t>
      </w:r>
      <w:r w:rsidR="00747825" w:rsidRPr="006E124E">
        <w:rPr>
          <w:rFonts w:ascii="Arial" w:hAnsi="Arial" w:cs="Arial"/>
          <w:lang w:val="es-MX"/>
        </w:rPr>
        <w:t xml:space="preserve">punto </w:t>
      </w:r>
      <w:r w:rsidR="00B638FF" w:rsidRPr="006E124E">
        <w:rPr>
          <w:rFonts w:ascii="Arial" w:hAnsi="Arial" w:cs="Arial"/>
          <w:lang w:val="es-MX"/>
        </w:rPr>
        <w:t>(i</w:t>
      </w:r>
      <w:r w:rsidR="008021DF" w:rsidRPr="006E124E">
        <w:rPr>
          <w:rFonts w:ascii="Arial" w:hAnsi="Arial" w:cs="Arial"/>
          <w:lang w:val="es-MX"/>
        </w:rPr>
        <w:t>i</w:t>
      </w:r>
      <w:r w:rsidR="00B638FF" w:rsidRPr="006E124E">
        <w:rPr>
          <w:rFonts w:ascii="Arial" w:hAnsi="Arial" w:cs="Arial"/>
          <w:lang w:val="es-MX"/>
        </w:rPr>
        <w:t>) precedente.</w:t>
      </w:r>
    </w:p>
    <w:p w:rsidR="00B638FF" w:rsidRPr="006E124E" w:rsidRDefault="00B638FF" w:rsidP="00EF5FA6">
      <w:pPr>
        <w:pStyle w:val="Sinespaciado"/>
        <w:tabs>
          <w:tab w:val="left" w:pos="851"/>
        </w:tabs>
        <w:ind w:left="709"/>
        <w:jc w:val="both"/>
        <w:rPr>
          <w:rFonts w:ascii="Arial" w:hAnsi="Arial" w:cs="Arial"/>
          <w:lang w:val="es-MX"/>
        </w:rPr>
      </w:pPr>
    </w:p>
    <w:p w:rsidR="00B638FF" w:rsidRPr="006E124E" w:rsidRDefault="00B638FF"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 xml:space="preserve">Por lo anterior, esta SGCAN entiende que no correspondería considerar un incumplimiento de la Resolución N° 2005 respecto a situaciones ocurridas con anterioridad a su entrada en vigencia. </w:t>
      </w:r>
      <w:r w:rsidR="008021DF" w:rsidRPr="006E124E">
        <w:rPr>
          <w:rFonts w:ascii="Arial" w:hAnsi="Arial" w:cs="Arial"/>
          <w:lang w:val="es-MX"/>
        </w:rPr>
        <w:t xml:space="preserve">Sin perjuicio de ello, se deja a salvo el derecho de la Reclamante de recurrir a las vías nacionales correspondientes </w:t>
      </w:r>
      <w:r w:rsidR="008F2768" w:rsidRPr="006E124E">
        <w:rPr>
          <w:rFonts w:ascii="Arial" w:hAnsi="Arial" w:cs="Arial"/>
          <w:lang w:val="es-MX"/>
        </w:rPr>
        <w:t>en lo que considere pertinente</w:t>
      </w:r>
      <w:r w:rsidR="008021DF" w:rsidRPr="006E124E">
        <w:rPr>
          <w:rFonts w:ascii="Arial" w:hAnsi="Arial" w:cs="Arial"/>
          <w:lang w:val="es-MX"/>
        </w:rPr>
        <w:t>.</w:t>
      </w:r>
      <w:r w:rsidR="00EA576E" w:rsidRPr="006E124E">
        <w:rPr>
          <w:rStyle w:val="Refdenotaalpie"/>
          <w:rFonts w:ascii="Arial" w:hAnsi="Arial" w:cs="Arial"/>
          <w:lang w:val="es-MX"/>
        </w:rPr>
        <w:footnoteReference w:id="40"/>
      </w:r>
    </w:p>
    <w:p w:rsidR="00B638FF" w:rsidRPr="006E124E" w:rsidRDefault="00B638FF" w:rsidP="00EF5FA6">
      <w:pPr>
        <w:widowControl/>
        <w:tabs>
          <w:tab w:val="left" w:pos="851"/>
        </w:tabs>
        <w:adjustRightInd/>
        <w:spacing w:line="240" w:lineRule="auto"/>
        <w:textAlignment w:val="auto"/>
        <w:rPr>
          <w:rFonts w:cs="Arial"/>
          <w:sz w:val="22"/>
          <w:szCs w:val="22"/>
          <w:lang w:val="es-MX"/>
        </w:rPr>
      </w:pPr>
    </w:p>
    <w:p w:rsidR="00E56901" w:rsidRPr="006E124E" w:rsidRDefault="00E56901" w:rsidP="00EF5FA6">
      <w:pPr>
        <w:spacing w:line="240" w:lineRule="auto"/>
        <w:ind w:left="709" w:hanging="709"/>
        <w:rPr>
          <w:rFonts w:cs="Arial"/>
          <w:b/>
          <w:sz w:val="22"/>
          <w:szCs w:val="22"/>
        </w:rPr>
      </w:pPr>
      <w:r w:rsidRPr="006E124E">
        <w:rPr>
          <w:rFonts w:cs="Arial"/>
          <w:b/>
          <w:bCs/>
          <w:sz w:val="22"/>
          <w:szCs w:val="22"/>
        </w:rPr>
        <w:t xml:space="preserve">5.2.3. </w:t>
      </w:r>
      <w:r w:rsidRPr="006E124E">
        <w:rPr>
          <w:rFonts w:cs="Arial"/>
          <w:b/>
          <w:bCs/>
          <w:sz w:val="22"/>
          <w:szCs w:val="22"/>
        </w:rPr>
        <w:tab/>
        <w:t xml:space="preserve">Sobre el alegado incumplimiento </w:t>
      </w:r>
      <w:r w:rsidRPr="006E124E">
        <w:rPr>
          <w:rFonts w:cs="Arial"/>
          <w:b/>
          <w:sz w:val="22"/>
          <w:szCs w:val="22"/>
        </w:rPr>
        <w:t>del artículo 97 del Acuerdo de Cartagena</w:t>
      </w:r>
      <w:r w:rsidRPr="006E124E">
        <w:rPr>
          <w:rFonts w:cs="Arial"/>
          <w:b/>
          <w:sz w:val="22"/>
          <w:szCs w:val="22"/>
          <w:lang w:val="es-MX"/>
        </w:rPr>
        <w:t>:</w:t>
      </w:r>
    </w:p>
    <w:p w:rsidR="00E56901" w:rsidRPr="006E124E" w:rsidRDefault="00E56901" w:rsidP="00EF5FA6">
      <w:pPr>
        <w:spacing w:line="240" w:lineRule="auto"/>
        <w:ind w:left="709" w:hanging="709"/>
        <w:rPr>
          <w:rFonts w:cs="Arial"/>
          <w:b/>
          <w:bCs/>
          <w:sz w:val="22"/>
          <w:szCs w:val="22"/>
        </w:rPr>
      </w:pPr>
    </w:p>
    <w:p w:rsidR="00E56901" w:rsidRPr="006E124E" w:rsidRDefault="00E56901" w:rsidP="00EF5FA6">
      <w:pPr>
        <w:pStyle w:val="Sinespaciado"/>
        <w:numPr>
          <w:ilvl w:val="0"/>
          <w:numId w:val="1"/>
        </w:numPr>
        <w:tabs>
          <w:tab w:val="left" w:pos="851"/>
        </w:tabs>
        <w:ind w:left="709" w:hanging="709"/>
        <w:jc w:val="both"/>
        <w:rPr>
          <w:rFonts w:ascii="Arial" w:hAnsi="Arial" w:cs="Arial"/>
          <w:bCs/>
        </w:rPr>
      </w:pPr>
      <w:r w:rsidRPr="006E124E">
        <w:rPr>
          <w:rFonts w:ascii="Arial" w:hAnsi="Arial" w:cs="Arial"/>
          <w:lang w:val="es-ES"/>
        </w:rPr>
        <w:lastRenderedPageBreak/>
        <w:t>La Reclamante ha señalado que la Reclamada incumple lo dispuesto en el artículo 97 del Acuerdo de Cartagena, el cual señala lo siguiente:</w:t>
      </w:r>
    </w:p>
    <w:p w:rsidR="00E56901" w:rsidRPr="006E124E" w:rsidRDefault="00E56901" w:rsidP="00EF5FA6">
      <w:pPr>
        <w:pStyle w:val="Prrafodelista"/>
        <w:widowControl/>
        <w:adjustRightInd/>
        <w:spacing w:line="240" w:lineRule="auto"/>
        <w:ind w:left="360"/>
        <w:contextualSpacing w:val="0"/>
        <w:textAlignment w:val="auto"/>
        <w:rPr>
          <w:rFonts w:cs="Arial"/>
          <w:bCs/>
          <w:sz w:val="22"/>
          <w:szCs w:val="22"/>
        </w:rPr>
      </w:pPr>
    </w:p>
    <w:p w:rsidR="00E56901" w:rsidRPr="006E124E" w:rsidRDefault="00E56901" w:rsidP="00EF5FA6">
      <w:pPr>
        <w:widowControl/>
        <w:adjustRightInd/>
        <w:spacing w:line="240" w:lineRule="auto"/>
        <w:ind w:left="1134"/>
        <w:textAlignment w:val="auto"/>
        <w:rPr>
          <w:rFonts w:cs="Arial"/>
          <w:bCs/>
          <w:i/>
          <w:sz w:val="22"/>
          <w:szCs w:val="22"/>
        </w:rPr>
      </w:pPr>
      <w:r w:rsidRPr="006E124E">
        <w:rPr>
          <w:rFonts w:cs="Arial"/>
          <w:bCs/>
          <w:sz w:val="22"/>
          <w:szCs w:val="22"/>
        </w:rPr>
        <w:t>“</w:t>
      </w:r>
      <w:r w:rsidRPr="006E124E">
        <w:rPr>
          <w:rFonts w:cs="Arial"/>
          <w:bCs/>
          <w:i/>
          <w:sz w:val="22"/>
          <w:szCs w:val="22"/>
        </w:rPr>
        <w:t>Artículo 97.- Cuando ocurran importaciones de productos originarios de la Subregión, en cantidades o en condiciones tales que causen perturbaciones en la producción nacional de productos específicos de un País Miembro, éste podrá aplicar medidas correctivas, no discriminatorias, de carácter provisional, sujetas al posterior pronunciamiento de la Secretaría General. (…)</w:t>
      </w:r>
    </w:p>
    <w:p w:rsidR="00E56901" w:rsidRPr="006E124E" w:rsidRDefault="00E56901" w:rsidP="00EF5FA6">
      <w:pPr>
        <w:widowControl/>
        <w:adjustRightInd/>
        <w:spacing w:line="240" w:lineRule="auto"/>
        <w:ind w:left="1134"/>
        <w:textAlignment w:val="auto"/>
        <w:rPr>
          <w:rFonts w:cs="Arial"/>
          <w:bCs/>
          <w:i/>
          <w:sz w:val="22"/>
          <w:szCs w:val="22"/>
        </w:rPr>
      </w:pPr>
    </w:p>
    <w:p w:rsidR="00E56901" w:rsidRPr="006E124E" w:rsidRDefault="00E56901" w:rsidP="00EF5FA6">
      <w:pPr>
        <w:widowControl/>
        <w:adjustRightInd/>
        <w:spacing w:line="240" w:lineRule="auto"/>
        <w:ind w:left="1134"/>
        <w:textAlignment w:val="auto"/>
        <w:rPr>
          <w:rFonts w:cs="Arial"/>
          <w:bCs/>
          <w:sz w:val="22"/>
          <w:szCs w:val="22"/>
        </w:rPr>
      </w:pPr>
      <w:r w:rsidRPr="006E124E">
        <w:rPr>
          <w:rFonts w:cs="Arial"/>
          <w:bCs/>
          <w:i/>
          <w:sz w:val="22"/>
          <w:szCs w:val="22"/>
        </w:rPr>
        <w:t>El País Miembro que aplique las medidas correctivas, en un plazo no mayor de sesenta días, deberá comunicarlas a la Secretaría General y presentar un informe sobre los motivos en que fundamenta su aplicación. La Secretaría General, dentro de un plazo de sesenta días siguientes a la fecha de recepción del mencionado informe, verificará la perturbación y el origen de las importaciones causantes de la misma y emitirá su pronunciamiento, ya sea para suspender, modificar o autorizar dichas medidas, las que solamente podrán aplicarse a los productos del País Miembro donde se hubiere originado la perturbación. Las medidas correctivas que se apliquen deberán garantizar el acceso de un volumen de comercio no inferior al promedio de los tres últimos años</w:t>
      </w:r>
      <w:r w:rsidRPr="006E124E">
        <w:rPr>
          <w:rFonts w:cs="Arial"/>
          <w:bCs/>
          <w:sz w:val="22"/>
          <w:szCs w:val="22"/>
        </w:rPr>
        <w:t>.”</w:t>
      </w:r>
    </w:p>
    <w:p w:rsidR="00051688" w:rsidRPr="006E124E" w:rsidRDefault="00051688" w:rsidP="00EF5FA6">
      <w:pPr>
        <w:widowControl/>
        <w:adjustRightInd/>
        <w:spacing w:line="240" w:lineRule="auto"/>
        <w:textAlignment w:val="auto"/>
        <w:rPr>
          <w:rFonts w:cs="Arial"/>
          <w:i/>
          <w:sz w:val="22"/>
          <w:szCs w:val="22"/>
          <w:u w:val="single"/>
          <w:lang w:val="es-ES"/>
        </w:rPr>
      </w:pPr>
    </w:p>
    <w:p w:rsidR="00E56901" w:rsidRPr="006E124E" w:rsidRDefault="00E56901" w:rsidP="00EF5FA6">
      <w:pPr>
        <w:widowControl/>
        <w:adjustRightInd/>
        <w:spacing w:line="240" w:lineRule="auto"/>
        <w:textAlignment w:val="auto"/>
        <w:rPr>
          <w:rFonts w:cs="Arial"/>
          <w:i/>
          <w:sz w:val="22"/>
          <w:szCs w:val="22"/>
          <w:u w:val="single"/>
        </w:rPr>
      </w:pPr>
      <w:r w:rsidRPr="006E124E">
        <w:rPr>
          <w:rFonts w:cs="Arial"/>
          <w:i/>
          <w:sz w:val="22"/>
          <w:szCs w:val="22"/>
          <w:u w:val="single"/>
        </w:rPr>
        <w:t>Alegatos de la Reclama</w:t>
      </w:r>
      <w:r w:rsidR="0048792D" w:rsidRPr="006E124E">
        <w:rPr>
          <w:rFonts w:cs="Arial"/>
          <w:i/>
          <w:sz w:val="22"/>
          <w:szCs w:val="22"/>
          <w:u w:val="single"/>
        </w:rPr>
        <w:t>nte</w:t>
      </w:r>
    </w:p>
    <w:p w:rsidR="00E56901" w:rsidRPr="006E124E" w:rsidRDefault="00E56901" w:rsidP="00EF5FA6">
      <w:pPr>
        <w:widowControl/>
        <w:tabs>
          <w:tab w:val="left" w:pos="567"/>
        </w:tabs>
        <w:adjustRightInd/>
        <w:spacing w:line="240" w:lineRule="auto"/>
        <w:textAlignment w:val="auto"/>
        <w:rPr>
          <w:rFonts w:cs="Arial"/>
          <w:sz w:val="22"/>
          <w:szCs w:val="22"/>
        </w:rPr>
      </w:pPr>
    </w:p>
    <w:p w:rsidR="006917F8" w:rsidRPr="006E124E" w:rsidRDefault="006917F8"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rPr>
        <w:t xml:space="preserve">La </w:t>
      </w:r>
      <w:r w:rsidRPr="006E124E">
        <w:rPr>
          <w:rFonts w:ascii="Arial" w:hAnsi="Arial" w:cs="Arial"/>
          <w:lang w:val="es-MX"/>
        </w:rPr>
        <w:t>Reclamante alega que la Reclamada incumplió el artículo 97 del Acuerdo de Cartagena, al haber continuado exigiendo el pago de derechos provisionales de salvaguardia, aun cuando la SGCAN denegó la solicitud de autorización y suspendió las medidas correctivas.</w:t>
      </w:r>
    </w:p>
    <w:p w:rsidR="006917F8" w:rsidRPr="006E124E" w:rsidRDefault="006917F8" w:rsidP="00EF5FA6">
      <w:pPr>
        <w:pStyle w:val="Prrafodelista"/>
        <w:widowControl/>
        <w:adjustRightInd/>
        <w:spacing w:line="240" w:lineRule="auto"/>
        <w:ind w:left="709"/>
        <w:contextualSpacing w:val="0"/>
        <w:textAlignment w:val="auto"/>
        <w:rPr>
          <w:rFonts w:cs="Arial"/>
          <w:sz w:val="22"/>
          <w:szCs w:val="22"/>
          <w:lang w:val="es-MX"/>
        </w:rPr>
      </w:pPr>
    </w:p>
    <w:p w:rsidR="00D113B0" w:rsidRPr="006E124E" w:rsidRDefault="006917F8"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ES"/>
        </w:rPr>
        <w:t>Asimismo, l</w:t>
      </w:r>
      <w:r w:rsidR="00D113B0" w:rsidRPr="006E124E">
        <w:rPr>
          <w:rFonts w:ascii="Arial" w:hAnsi="Arial" w:cs="Arial"/>
          <w:lang w:val="es-ES"/>
        </w:rPr>
        <w:t xml:space="preserve">a </w:t>
      </w:r>
      <w:r w:rsidR="00D113B0" w:rsidRPr="006E124E">
        <w:rPr>
          <w:rFonts w:ascii="Arial" w:hAnsi="Arial" w:cs="Arial"/>
          <w:lang w:val="es-MX"/>
        </w:rPr>
        <w:t xml:space="preserve">Reclamante manifiesta que cuando la SGCAN no autoriza la solicitud de la medida correctiva, conforme a lo dispuesto en el artículo 97 del Acuerdo de Cartagena, se desprenden dos efectos: </w:t>
      </w:r>
    </w:p>
    <w:p w:rsidR="00D113B0" w:rsidRPr="006E124E" w:rsidRDefault="00D113B0" w:rsidP="00EF5FA6">
      <w:pPr>
        <w:pStyle w:val="Prrafodelista"/>
        <w:widowControl/>
        <w:adjustRightInd/>
        <w:spacing w:line="240" w:lineRule="auto"/>
        <w:ind w:left="709"/>
        <w:contextualSpacing w:val="0"/>
        <w:textAlignment w:val="auto"/>
        <w:rPr>
          <w:rFonts w:cs="Arial"/>
          <w:sz w:val="22"/>
          <w:szCs w:val="22"/>
          <w:lang w:val="es-MX"/>
        </w:rPr>
      </w:pPr>
    </w:p>
    <w:p w:rsidR="00D113B0" w:rsidRPr="006E124E" w:rsidRDefault="007C1401" w:rsidP="00EF5FA6">
      <w:pPr>
        <w:pStyle w:val="Prrafodelista"/>
        <w:widowControl/>
        <w:numPr>
          <w:ilvl w:val="2"/>
          <w:numId w:val="43"/>
        </w:numPr>
        <w:adjustRightInd/>
        <w:spacing w:line="240" w:lineRule="auto"/>
        <w:ind w:left="1276" w:hanging="567"/>
        <w:contextualSpacing w:val="0"/>
        <w:textAlignment w:val="auto"/>
        <w:rPr>
          <w:rFonts w:cs="Arial"/>
          <w:sz w:val="22"/>
          <w:szCs w:val="22"/>
          <w:lang w:val="es-MX"/>
        </w:rPr>
      </w:pPr>
      <w:r w:rsidRPr="006E124E">
        <w:rPr>
          <w:rFonts w:cs="Arial"/>
          <w:sz w:val="22"/>
          <w:szCs w:val="22"/>
          <w:lang w:val="es-MX"/>
        </w:rPr>
        <w:t>E</w:t>
      </w:r>
      <w:r w:rsidR="00D113B0" w:rsidRPr="006E124E">
        <w:rPr>
          <w:rFonts w:cs="Arial"/>
          <w:sz w:val="22"/>
          <w:szCs w:val="22"/>
          <w:lang w:val="es-MX"/>
        </w:rPr>
        <w:t>l País Miembro debe abstenerse de c</w:t>
      </w:r>
      <w:r w:rsidRPr="006E124E">
        <w:rPr>
          <w:rFonts w:cs="Arial"/>
          <w:sz w:val="22"/>
          <w:szCs w:val="22"/>
          <w:lang w:val="es-MX"/>
        </w:rPr>
        <w:t>ontinuar aplicando la medida.</w:t>
      </w:r>
    </w:p>
    <w:p w:rsidR="00D113B0" w:rsidRPr="006E124E" w:rsidRDefault="00D113B0" w:rsidP="00EF5FA6">
      <w:pPr>
        <w:pStyle w:val="Prrafodelista"/>
        <w:widowControl/>
        <w:adjustRightInd/>
        <w:spacing w:line="240" w:lineRule="auto"/>
        <w:ind w:left="1276"/>
        <w:contextualSpacing w:val="0"/>
        <w:textAlignment w:val="auto"/>
        <w:rPr>
          <w:rFonts w:cs="Arial"/>
          <w:sz w:val="22"/>
          <w:szCs w:val="22"/>
          <w:lang w:val="es-MX"/>
        </w:rPr>
      </w:pPr>
    </w:p>
    <w:p w:rsidR="00D113B0" w:rsidRPr="006E124E" w:rsidRDefault="007C1401" w:rsidP="00EF5FA6">
      <w:pPr>
        <w:pStyle w:val="Prrafodelista"/>
        <w:widowControl/>
        <w:numPr>
          <w:ilvl w:val="2"/>
          <w:numId w:val="43"/>
        </w:numPr>
        <w:adjustRightInd/>
        <w:spacing w:line="240" w:lineRule="auto"/>
        <w:ind w:left="1276" w:hanging="567"/>
        <w:contextualSpacing w:val="0"/>
        <w:textAlignment w:val="auto"/>
        <w:rPr>
          <w:rFonts w:cs="Arial"/>
          <w:sz w:val="22"/>
          <w:szCs w:val="22"/>
          <w:lang w:val="es-MX"/>
        </w:rPr>
      </w:pPr>
      <w:r w:rsidRPr="006E124E">
        <w:rPr>
          <w:rFonts w:cs="Arial"/>
          <w:sz w:val="22"/>
          <w:szCs w:val="22"/>
          <w:lang w:val="es-MX"/>
        </w:rPr>
        <w:t>L</w:t>
      </w:r>
      <w:r w:rsidR="00D113B0" w:rsidRPr="006E124E">
        <w:rPr>
          <w:rFonts w:cs="Arial"/>
          <w:sz w:val="22"/>
          <w:szCs w:val="22"/>
          <w:lang w:val="es-MX"/>
        </w:rPr>
        <w:t>os valores exigidos a título de “medida provisional” quedan sin asidero jurídico (al no estar justificadas al amparo del referido artículo 97); por lo que dichos valores se convierten en cobros indebidos que no guardan conformidad con el artículo 97, debiéndose disponer la devolución de tales valores. Asimismo, la Reclamante agrega que al no haberse ordenado la devolución de dichos valores con anterioridad y posterioridad a la Resolución N° 2005 se configura un incumplimiento del artículo 97</w:t>
      </w:r>
      <w:r w:rsidR="00F94558" w:rsidRPr="006E124E">
        <w:rPr>
          <w:rFonts w:cs="Arial"/>
          <w:sz w:val="22"/>
          <w:szCs w:val="22"/>
          <w:lang w:val="es-MX"/>
        </w:rPr>
        <w:t>.</w:t>
      </w:r>
    </w:p>
    <w:p w:rsidR="007E0789" w:rsidRPr="006E124E" w:rsidRDefault="007E0789" w:rsidP="00EF5FA6">
      <w:pPr>
        <w:spacing w:line="240" w:lineRule="auto"/>
        <w:rPr>
          <w:rFonts w:cs="Arial"/>
          <w:sz w:val="22"/>
          <w:szCs w:val="22"/>
          <w:lang w:val="es-MX"/>
        </w:rPr>
      </w:pPr>
    </w:p>
    <w:p w:rsidR="00E56901" w:rsidRPr="006E124E" w:rsidRDefault="007E0789"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Del mismo modo, la Reclamante señala que la negativa expresa (mediante las Resoluciones emitidas por la Aduana del Ecuador) de los reclamos administrativos de pago indebido constituye una infracción al artículo 97 del Acuerdo de Cartagena. Al respecto, precisa que “</w:t>
      </w:r>
      <w:r w:rsidR="00AA4356" w:rsidRPr="006E124E">
        <w:rPr>
          <w:rFonts w:ascii="Arial" w:hAnsi="Arial" w:cs="Arial"/>
          <w:i/>
          <w:lang w:val="es-MX"/>
        </w:rPr>
        <w:t>[e]n este caso se trata de un acto de incumplimiento consciente y deliberado de la administración aduanera ecuatoriana</w:t>
      </w:r>
      <w:r w:rsidR="00AA4356" w:rsidRPr="006E124E">
        <w:rPr>
          <w:rFonts w:ascii="Arial" w:hAnsi="Arial" w:cs="Arial"/>
          <w:lang w:val="es-MX"/>
        </w:rPr>
        <w:t>”</w:t>
      </w:r>
      <w:r w:rsidR="00AA4356" w:rsidRPr="006E124E">
        <w:rPr>
          <w:rStyle w:val="Refdenotaalpie"/>
          <w:rFonts w:ascii="Arial" w:hAnsi="Arial" w:cs="Arial"/>
          <w:lang w:val="es-MX"/>
        </w:rPr>
        <w:footnoteReference w:id="41"/>
      </w:r>
      <w:r w:rsidR="00AA4356" w:rsidRPr="006E124E">
        <w:rPr>
          <w:rFonts w:ascii="Arial" w:hAnsi="Arial" w:cs="Arial"/>
          <w:lang w:val="es-MX"/>
        </w:rPr>
        <w:t>.</w:t>
      </w:r>
    </w:p>
    <w:p w:rsidR="00E56901" w:rsidRPr="006E124E" w:rsidRDefault="00E56901" w:rsidP="00EF5FA6">
      <w:pPr>
        <w:widowControl/>
        <w:adjustRightInd/>
        <w:spacing w:line="240" w:lineRule="auto"/>
        <w:textAlignment w:val="auto"/>
        <w:rPr>
          <w:rFonts w:cs="Arial"/>
          <w:i/>
          <w:sz w:val="22"/>
          <w:szCs w:val="22"/>
          <w:u w:val="single"/>
        </w:rPr>
      </w:pPr>
    </w:p>
    <w:p w:rsidR="00E56901" w:rsidRPr="006E124E" w:rsidRDefault="00E56901" w:rsidP="00EF5FA6">
      <w:pPr>
        <w:widowControl/>
        <w:adjustRightInd/>
        <w:spacing w:line="240" w:lineRule="auto"/>
        <w:textAlignment w:val="auto"/>
        <w:rPr>
          <w:rFonts w:cs="Arial"/>
          <w:i/>
          <w:sz w:val="22"/>
          <w:szCs w:val="22"/>
          <w:u w:val="single"/>
        </w:rPr>
      </w:pPr>
      <w:r w:rsidRPr="006E124E">
        <w:rPr>
          <w:rFonts w:cs="Arial"/>
          <w:i/>
          <w:sz w:val="22"/>
          <w:szCs w:val="22"/>
          <w:u w:val="single"/>
        </w:rPr>
        <w:t>Alegatos de la Reclamada</w:t>
      </w:r>
    </w:p>
    <w:p w:rsidR="00E56901" w:rsidRPr="006E124E" w:rsidRDefault="00E56901" w:rsidP="00EF5FA6">
      <w:pPr>
        <w:spacing w:line="240" w:lineRule="auto"/>
        <w:rPr>
          <w:rFonts w:cs="Arial"/>
          <w:sz w:val="22"/>
          <w:szCs w:val="22"/>
        </w:rPr>
      </w:pPr>
    </w:p>
    <w:p w:rsidR="00CC7391" w:rsidRPr="006E124E" w:rsidRDefault="00CC7391" w:rsidP="00EF5FA6">
      <w:pPr>
        <w:pStyle w:val="Sinespaciado"/>
        <w:numPr>
          <w:ilvl w:val="0"/>
          <w:numId w:val="1"/>
        </w:numPr>
        <w:tabs>
          <w:tab w:val="left" w:pos="851"/>
        </w:tabs>
        <w:ind w:left="709" w:hanging="709"/>
        <w:jc w:val="both"/>
        <w:rPr>
          <w:rFonts w:ascii="Arial" w:hAnsi="Arial" w:cs="Arial"/>
          <w:b/>
          <w:lang w:val="es-MX"/>
        </w:rPr>
      </w:pPr>
      <w:r w:rsidRPr="006E124E">
        <w:rPr>
          <w:rFonts w:ascii="Arial" w:hAnsi="Arial" w:cs="Arial"/>
          <w:lang w:val="es-MX"/>
        </w:rPr>
        <w:t xml:space="preserve">La Reclamada afirma que cumplió a cabalidad las disposiciones del artículo 97 del Acuerdo de Cartagena; toda vez que </w:t>
      </w:r>
      <w:r w:rsidR="00AA4356" w:rsidRPr="006E124E">
        <w:rPr>
          <w:rFonts w:ascii="Arial" w:hAnsi="Arial" w:cs="Arial"/>
          <w:lang w:val="es-MX"/>
        </w:rPr>
        <w:t>“</w:t>
      </w:r>
      <w:r w:rsidR="00AA4356" w:rsidRPr="006E124E">
        <w:rPr>
          <w:rFonts w:ascii="Arial" w:hAnsi="Arial" w:cs="Arial"/>
          <w:i/>
          <w:lang w:val="es-MX"/>
        </w:rPr>
        <w:t xml:space="preserve">(…) Ecuador cumplió con el debido proceso que exige el artículo 97, puesto que la medida correctiva fue comunicada a la SGCAN, especificando en el informe los motivos en que fundamentó su aplicación. En tal sentido, en ningún momento se observa un incumplimiento del debido </w:t>
      </w:r>
      <w:r w:rsidR="00AA4356" w:rsidRPr="006E124E">
        <w:rPr>
          <w:rFonts w:ascii="Arial" w:hAnsi="Arial" w:cs="Arial"/>
          <w:i/>
          <w:lang w:val="es-MX"/>
        </w:rPr>
        <w:lastRenderedPageBreak/>
        <w:t>proceso en virtud del artículo 97 del Acuerdo de Cartagena y en consecuencia con el Programa de liberación</w:t>
      </w:r>
      <w:r w:rsidR="00AA4356" w:rsidRPr="006E124E">
        <w:rPr>
          <w:rFonts w:ascii="Arial" w:hAnsi="Arial" w:cs="Arial"/>
          <w:lang w:val="es-MX"/>
        </w:rPr>
        <w:t>”</w:t>
      </w:r>
      <w:r w:rsidR="00AA4356" w:rsidRPr="006E124E">
        <w:rPr>
          <w:rStyle w:val="Refdenotaalpie"/>
          <w:rFonts w:ascii="Arial" w:hAnsi="Arial" w:cs="Arial"/>
          <w:lang w:val="es-MX"/>
        </w:rPr>
        <w:footnoteReference w:id="42"/>
      </w:r>
      <w:r w:rsidR="00AA4356" w:rsidRPr="006E124E">
        <w:rPr>
          <w:rFonts w:ascii="Arial" w:hAnsi="Arial" w:cs="Arial"/>
          <w:lang w:val="es-MX"/>
        </w:rPr>
        <w:t>.</w:t>
      </w:r>
    </w:p>
    <w:p w:rsidR="00875110" w:rsidRPr="006E124E" w:rsidRDefault="00875110" w:rsidP="00EF5FA6">
      <w:pPr>
        <w:widowControl/>
        <w:tabs>
          <w:tab w:val="left" w:pos="567"/>
        </w:tabs>
        <w:adjustRightInd/>
        <w:spacing w:line="240" w:lineRule="auto"/>
        <w:textAlignment w:val="auto"/>
        <w:rPr>
          <w:rFonts w:cs="Arial"/>
          <w:i/>
          <w:sz w:val="22"/>
          <w:szCs w:val="22"/>
          <w:u w:val="single"/>
        </w:rPr>
      </w:pPr>
    </w:p>
    <w:p w:rsidR="00E56901" w:rsidRPr="006E124E" w:rsidRDefault="00E56901" w:rsidP="00EF5FA6">
      <w:pPr>
        <w:widowControl/>
        <w:tabs>
          <w:tab w:val="left" w:pos="567"/>
        </w:tabs>
        <w:adjustRightInd/>
        <w:spacing w:line="240" w:lineRule="auto"/>
        <w:textAlignment w:val="auto"/>
        <w:rPr>
          <w:rFonts w:cs="Arial"/>
          <w:i/>
          <w:sz w:val="22"/>
          <w:szCs w:val="22"/>
          <w:u w:val="single"/>
        </w:rPr>
      </w:pPr>
      <w:r w:rsidRPr="006E124E">
        <w:rPr>
          <w:rFonts w:cs="Arial"/>
          <w:i/>
          <w:sz w:val="22"/>
          <w:szCs w:val="22"/>
          <w:u w:val="single"/>
        </w:rPr>
        <w:t>Análisis de la SGCAN</w:t>
      </w:r>
    </w:p>
    <w:p w:rsidR="00B57C1E" w:rsidRPr="006E124E" w:rsidRDefault="00B57C1E" w:rsidP="00EF5FA6">
      <w:pPr>
        <w:widowControl/>
        <w:tabs>
          <w:tab w:val="left" w:pos="709"/>
        </w:tabs>
        <w:adjustRightInd/>
        <w:spacing w:line="240" w:lineRule="auto"/>
        <w:textAlignment w:val="auto"/>
        <w:rPr>
          <w:rFonts w:cs="Arial"/>
          <w:sz w:val="22"/>
          <w:szCs w:val="22"/>
          <w:lang w:val="es-MX"/>
        </w:rPr>
      </w:pPr>
    </w:p>
    <w:p w:rsidR="006C502E" w:rsidRPr="006E124E" w:rsidRDefault="0064727C"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 xml:space="preserve">Respecto </w:t>
      </w:r>
      <w:r w:rsidR="006C502E" w:rsidRPr="006E124E">
        <w:rPr>
          <w:rFonts w:ascii="Arial" w:hAnsi="Arial" w:cs="Arial"/>
          <w:lang w:val="es-MX"/>
        </w:rPr>
        <w:t xml:space="preserve">a que la Reclamada habría incumplido lo dispuesto en el artículo 97 del Acuerdo de Cartagena al haber </w:t>
      </w:r>
      <w:r w:rsidR="007C1401" w:rsidRPr="006E124E">
        <w:rPr>
          <w:rFonts w:ascii="Arial" w:hAnsi="Arial" w:cs="Arial"/>
          <w:lang w:val="es-MX"/>
        </w:rPr>
        <w:t>exigido</w:t>
      </w:r>
      <w:r w:rsidR="006C502E" w:rsidRPr="006E124E">
        <w:rPr>
          <w:rFonts w:ascii="Arial" w:hAnsi="Arial" w:cs="Arial"/>
          <w:lang w:val="es-MX"/>
        </w:rPr>
        <w:t xml:space="preserve"> el pago de derechos provisionales de salvaguardia</w:t>
      </w:r>
      <w:r w:rsidR="00412867" w:rsidRPr="006E124E">
        <w:rPr>
          <w:rFonts w:ascii="Arial" w:hAnsi="Arial" w:cs="Arial"/>
          <w:lang w:val="es-MX"/>
        </w:rPr>
        <w:t xml:space="preserve"> que no fueron autorizados mediante la Resolución N° 2005</w:t>
      </w:r>
      <w:r w:rsidR="006C502E" w:rsidRPr="006E124E">
        <w:rPr>
          <w:rFonts w:ascii="Arial" w:hAnsi="Arial" w:cs="Arial"/>
          <w:lang w:val="es-MX"/>
        </w:rPr>
        <w:t>, co</w:t>
      </w:r>
      <w:r w:rsidR="00412867" w:rsidRPr="006E124E">
        <w:rPr>
          <w:rFonts w:ascii="Arial" w:hAnsi="Arial" w:cs="Arial"/>
          <w:lang w:val="es-MX"/>
        </w:rPr>
        <w:t>rresponde reiterar</w:t>
      </w:r>
      <w:r w:rsidR="006C502E" w:rsidRPr="006E124E">
        <w:rPr>
          <w:rFonts w:ascii="Arial" w:hAnsi="Arial" w:cs="Arial"/>
          <w:lang w:val="es-MX"/>
        </w:rPr>
        <w:t xml:space="preserve"> lo referido</w:t>
      </w:r>
      <w:r w:rsidR="00412867" w:rsidRPr="006E124E">
        <w:rPr>
          <w:rFonts w:ascii="Arial" w:hAnsi="Arial" w:cs="Arial"/>
          <w:lang w:val="es-MX"/>
        </w:rPr>
        <w:t xml:space="preserve"> en el literal a) del numeral 5.2.</w:t>
      </w:r>
      <w:r w:rsidR="00E76B26" w:rsidRPr="006E124E">
        <w:rPr>
          <w:rFonts w:ascii="Arial" w:hAnsi="Arial" w:cs="Arial"/>
          <w:lang w:val="es-MX"/>
        </w:rPr>
        <w:t>2</w:t>
      </w:r>
      <w:r w:rsidR="006C502E" w:rsidRPr="006E124E">
        <w:rPr>
          <w:rFonts w:ascii="Arial" w:hAnsi="Arial" w:cs="Arial"/>
          <w:lang w:val="es-MX"/>
        </w:rPr>
        <w:t xml:space="preserve"> </w:t>
      </w:r>
      <w:r w:rsidR="00412867" w:rsidRPr="006E124E">
        <w:rPr>
          <w:rFonts w:ascii="Arial" w:hAnsi="Arial" w:cs="Arial"/>
          <w:lang w:val="es-MX"/>
        </w:rPr>
        <w:t>respecto a que se</w:t>
      </w:r>
      <w:r w:rsidR="006C502E" w:rsidRPr="006E124E">
        <w:rPr>
          <w:rFonts w:ascii="Arial" w:hAnsi="Arial" w:cs="Arial"/>
          <w:lang w:val="es-MX"/>
        </w:rPr>
        <w:t xml:space="preserve"> configura la sustracción de la materia.</w:t>
      </w:r>
    </w:p>
    <w:p w:rsidR="0064727C" w:rsidRPr="006E124E" w:rsidRDefault="0064727C" w:rsidP="00EF5FA6">
      <w:pPr>
        <w:pStyle w:val="Sinespaciado"/>
        <w:tabs>
          <w:tab w:val="left" w:pos="851"/>
        </w:tabs>
        <w:ind w:left="709"/>
        <w:jc w:val="both"/>
        <w:rPr>
          <w:rFonts w:ascii="Arial" w:hAnsi="Arial" w:cs="Arial"/>
          <w:lang w:val="es-MX"/>
        </w:rPr>
      </w:pPr>
    </w:p>
    <w:p w:rsidR="004A1577" w:rsidRPr="006E124E" w:rsidRDefault="00CC7391"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 xml:space="preserve">Por otro lado, respecto </w:t>
      </w:r>
      <w:r w:rsidR="004A1577" w:rsidRPr="006E124E">
        <w:rPr>
          <w:rFonts w:ascii="Arial" w:hAnsi="Arial" w:cs="Arial"/>
          <w:lang w:val="es-MX"/>
        </w:rPr>
        <w:t xml:space="preserve">a que la no devolución de los valores pagados con </w:t>
      </w:r>
      <w:r w:rsidR="004A1577" w:rsidRPr="006E124E">
        <w:rPr>
          <w:rFonts w:ascii="Arial" w:hAnsi="Arial" w:cs="Arial"/>
          <w:u w:val="single"/>
          <w:lang w:val="es-MX"/>
        </w:rPr>
        <w:t>anterioridad o posterioridad</w:t>
      </w:r>
      <w:r w:rsidR="004A1577" w:rsidRPr="006E124E">
        <w:rPr>
          <w:rFonts w:ascii="Arial" w:hAnsi="Arial" w:cs="Arial"/>
          <w:lang w:val="es-MX"/>
        </w:rPr>
        <w:t xml:space="preserve"> a la Resolución N° 2005 constituirían un incumplimiento del artículo 97 del Acuerdo el Cartagena, esta SGCAN </w:t>
      </w:r>
      <w:r w:rsidR="00B57C1E" w:rsidRPr="006E124E">
        <w:rPr>
          <w:rFonts w:ascii="Arial" w:hAnsi="Arial" w:cs="Arial"/>
          <w:lang w:val="es-MX"/>
        </w:rPr>
        <w:t>observa que</w:t>
      </w:r>
      <w:r w:rsidR="004A1577" w:rsidRPr="006E124E">
        <w:rPr>
          <w:rFonts w:ascii="Arial" w:hAnsi="Arial" w:cs="Arial"/>
          <w:lang w:val="es-MX"/>
        </w:rPr>
        <w:t xml:space="preserve"> dicho artículo:</w:t>
      </w:r>
    </w:p>
    <w:p w:rsidR="004A1577" w:rsidRPr="006E124E" w:rsidRDefault="004A1577" w:rsidP="00EF5FA6">
      <w:pPr>
        <w:pStyle w:val="Prrafodelista"/>
        <w:spacing w:line="240" w:lineRule="auto"/>
        <w:rPr>
          <w:rFonts w:cs="Arial"/>
          <w:sz w:val="22"/>
          <w:szCs w:val="22"/>
          <w:lang w:val="es-MX"/>
        </w:rPr>
      </w:pPr>
    </w:p>
    <w:p w:rsidR="004A1577" w:rsidRPr="006E124E" w:rsidRDefault="004A1577" w:rsidP="00EF5FA6">
      <w:pPr>
        <w:pStyle w:val="Prrafodelista"/>
        <w:widowControl/>
        <w:numPr>
          <w:ilvl w:val="0"/>
          <w:numId w:val="41"/>
        </w:numPr>
        <w:tabs>
          <w:tab w:val="left" w:pos="709"/>
        </w:tabs>
        <w:adjustRightInd/>
        <w:spacing w:line="240" w:lineRule="auto"/>
        <w:contextualSpacing w:val="0"/>
        <w:textAlignment w:val="auto"/>
        <w:rPr>
          <w:rFonts w:cs="Arial"/>
          <w:sz w:val="22"/>
          <w:szCs w:val="22"/>
          <w:lang w:val="es-MX"/>
        </w:rPr>
      </w:pPr>
      <w:r w:rsidRPr="006E124E">
        <w:rPr>
          <w:rFonts w:cs="Arial"/>
          <w:sz w:val="22"/>
          <w:szCs w:val="22"/>
          <w:lang w:val="es-MX"/>
        </w:rPr>
        <w:t>Permitiría</w:t>
      </w:r>
      <w:r w:rsidR="00B57C1E" w:rsidRPr="006E124E">
        <w:rPr>
          <w:rFonts w:cs="Arial"/>
          <w:sz w:val="22"/>
          <w:szCs w:val="22"/>
          <w:lang w:val="es-MX"/>
        </w:rPr>
        <w:t xml:space="preserve"> que el País Miembro </w:t>
      </w:r>
      <w:r w:rsidR="00553BC4" w:rsidRPr="006E124E">
        <w:rPr>
          <w:rFonts w:cs="Arial"/>
          <w:sz w:val="22"/>
          <w:szCs w:val="22"/>
          <w:lang w:val="es-MX"/>
        </w:rPr>
        <w:t xml:space="preserve">presuntamente </w:t>
      </w:r>
      <w:r w:rsidR="00B57C1E" w:rsidRPr="006E124E">
        <w:rPr>
          <w:rFonts w:cs="Arial"/>
          <w:sz w:val="22"/>
          <w:szCs w:val="22"/>
          <w:lang w:val="es-MX"/>
        </w:rPr>
        <w:t>afectado por importaciones andinas aplique medidas correctivas de carácter provisional y de manera no discriminatoria</w:t>
      </w:r>
      <w:r w:rsidRPr="006E124E">
        <w:rPr>
          <w:rFonts w:cs="Arial"/>
          <w:sz w:val="22"/>
          <w:szCs w:val="22"/>
          <w:lang w:val="es-MX"/>
        </w:rPr>
        <w:t xml:space="preserve">, con anterioridad al pronunciamiento de la SGCAN. </w:t>
      </w:r>
    </w:p>
    <w:p w:rsidR="004A1577" w:rsidRPr="006E124E" w:rsidRDefault="004A1577" w:rsidP="00EF5FA6">
      <w:pPr>
        <w:pStyle w:val="Prrafodelista"/>
        <w:widowControl/>
        <w:tabs>
          <w:tab w:val="left" w:pos="709"/>
        </w:tabs>
        <w:adjustRightInd/>
        <w:spacing w:line="240" w:lineRule="auto"/>
        <w:ind w:left="1069"/>
        <w:contextualSpacing w:val="0"/>
        <w:textAlignment w:val="auto"/>
        <w:rPr>
          <w:rFonts w:cs="Arial"/>
          <w:sz w:val="22"/>
          <w:szCs w:val="22"/>
          <w:lang w:val="es-MX"/>
        </w:rPr>
      </w:pPr>
    </w:p>
    <w:p w:rsidR="004A1577" w:rsidRPr="006E124E" w:rsidRDefault="004A1577" w:rsidP="00EF5FA6">
      <w:pPr>
        <w:pStyle w:val="Prrafodelista"/>
        <w:widowControl/>
        <w:numPr>
          <w:ilvl w:val="0"/>
          <w:numId w:val="41"/>
        </w:numPr>
        <w:tabs>
          <w:tab w:val="left" w:pos="709"/>
        </w:tabs>
        <w:adjustRightInd/>
        <w:spacing w:line="240" w:lineRule="auto"/>
        <w:contextualSpacing w:val="0"/>
        <w:textAlignment w:val="auto"/>
        <w:rPr>
          <w:rFonts w:cs="Arial"/>
          <w:sz w:val="22"/>
          <w:szCs w:val="22"/>
          <w:lang w:val="es-MX"/>
        </w:rPr>
      </w:pPr>
      <w:r w:rsidRPr="006E124E">
        <w:rPr>
          <w:rFonts w:cs="Arial"/>
          <w:sz w:val="22"/>
          <w:szCs w:val="22"/>
          <w:lang w:val="es-MX"/>
        </w:rPr>
        <w:t>Establece que el</w:t>
      </w:r>
      <w:r w:rsidR="00B57C1E" w:rsidRPr="006E124E">
        <w:rPr>
          <w:rFonts w:cs="Arial"/>
          <w:sz w:val="22"/>
          <w:szCs w:val="22"/>
          <w:lang w:val="es-MX"/>
        </w:rPr>
        <w:t xml:space="preserve"> País Miembro que aplique esas medidas correctivas deberá comunicar las mismas a la </w:t>
      </w:r>
      <w:r w:rsidR="00A75611" w:rsidRPr="006E124E">
        <w:rPr>
          <w:rFonts w:cs="Arial"/>
          <w:sz w:val="22"/>
          <w:szCs w:val="22"/>
          <w:lang w:val="es-MX"/>
        </w:rPr>
        <w:t>SGCAN</w:t>
      </w:r>
      <w:r w:rsidR="00B57C1E" w:rsidRPr="006E124E">
        <w:rPr>
          <w:rFonts w:cs="Arial"/>
          <w:sz w:val="22"/>
          <w:szCs w:val="22"/>
          <w:lang w:val="es-MX"/>
        </w:rPr>
        <w:t xml:space="preserve"> y presentar un informe sobre las razones de su aplicación, en un plazo máximo de sesenta días. Dentro de los sesenta días siguientes a la fecha de recepción del informe, la </w:t>
      </w:r>
      <w:r w:rsidR="00A75611" w:rsidRPr="006E124E">
        <w:rPr>
          <w:rFonts w:cs="Arial"/>
          <w:sz w:val="22"/>
          <w:szCs w:val="22"/>
          <w:lang w:val="es-MX"/>
        </w:rPr>
        <w:t xml:space="preserve">SGCAN </w:t>
      </w:r>
      <w:r w:rsidR="00B57C1E" w:rsidRPr="006E124E">
        <w:rPr>
          <w:rFonts w:cs="Arial"/>
          <w:sz w:val="22"/>
          <w:szCs w:val="22"/>
          <w:lang w:val="es-MX"/>
        </w:rPr>
        <w:t>verificará la perturbación y el origen de las importaciones causantes de la misma y se pronunciará, a fin de suspender, modificar o autorizar dichas medidas</w:t>
      </w:r>
      <w:r w:rsidR="00A75611" w:rsidRPr="006E124E">
        <w:rPr>
          <w:rFonts w:cs="Arial"/>
          <w:sz w:val="22"/>
          <w:szCs w:val="22"/>
          <w:lang w:val="es-MX"/>
        </w:rPr>
        <w:t>.</w:t>
      </w:r>
      <w:r w:rsidR="00B57C1E" w:rsidRPr="006E124E">
        <w:rPr>
          <w:rFonts w:cs="Arial"/>
          <w:sz w:val="22"/>
          <w:szCs w:val="22"/>
        </w:rPr>
        <w:t xml:space="preserve"> </w:t>
      </w:r>
    </w:p>
    <w:p w:rsidR="004A1577" w:rsidRPr="006E124E" w:rsidRDefault="004A1577" w:rsidP="00EF5FA6">
      <w:pPr>
        <w:pStyle w:val="Prrafodelista"/>
        <w:widowControl/>
        <w:tabs>
          <w:tab w:val="left" w:pos="709"/>
        </w:tabs>
        <w:adjustRightInd/>
        <w:spacing w:line="240" w:lineRule="auto"/>
        <w:ind w:left="709"/>
        <w:contextualSpacing w:val="0"/>
        <w:textAlignment w:val="auto"/>
        <w:rPr>
          <w:rFonts w:cs="Arial"/>
          <w:color w:val="FF0000"/>
          <w:sz w:val="22"/>
          <w:szCs w:val="22"/>
          <w:lang w:val="es-MX"/>
        </w:rPr>
      </w:pPr>
    </w:p>
    <w:p w:rsidR="00B57C1E" w:rsidRPr="006E124E" w:rsidRDefault="00B57C1E"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Nótese, entonces, que el artículo 97 no hace referencia a que el País Miembro que aplique las me</w:t>
      </w:r>
      <w:r w:rsidR="004A1577" w:rsidRPr="006E124E">
        <w:rPr>
          <w:rFonts w:ascii="Arial" w:hAnsi="Arial" w:cs="Arial"/>
          <w:lang w:val="es-MX"/>
        </w:rPr>
        <w:t>d</w:t>
      </w:r>
      <w:r w:rsidRPr="006E124E">
        <w:rPr>
          <w:rFonts w:ascii="Arial" w:hAnsi="Arial" w:cs="Arial"/>
          <w:lang w:val="es-MX"/>
        </w:rPr>
        <w:t>idas correctivas deba devolver los valores cobrados, en caso que la SGCAN no autorice la aplicación de dichas medidas.</w:t>
      </w:r>
      <w:r w:rsidR="0057711C" w:rsidRPr="006E124E">
        <w:rPr>
          <w:rFonts w:ascii="Arial" w:hAnsi="Arial" w:cs="Arial"/>
          <w:lang w:val="es-MX"/>
        </w:rPr>
        <w:t xml:space="preserve"> Más bien,</w:t>
      </w:r>
      <w:r w:rsidRPr="006E124E">
        <w:rPr>
          <w:rFonts w:ascii="Arial" w:hAnsi="Arial" w:cs="Arial"/>
          <w:lang w:val="es-MX"/>
        </w:rPr>
        <w:t xml:space="preserve"> </w:t>
      </w:r>
      <w:r w:rsidR="0057711C" w:rsidRPr="006E124E">
        <w:rPr>
          <w:rFonts w:ascii="Arial" w:hAnsi="Arial" w:cs="Arial"/>
          <w:lang w:val="es-MX"/>
        </w:rPr>
        <w:t>de</w:t>
      </w:r>
      <w:r w:rsidRPr="006E124E">
        <w:rPr>
          <w:rFonts w:ascii="Arial" w:hAnsi="Arial" w:cs="Arial"/>
          <w:lang w:val="es-MX"/>
        </w:rPr>
        <w:t>l referido artículo</w:t>
      </w:r>
      <w:r w:rsidR="0057711C" w:rsidRPr="006E124E">
        <w:rPr>
          <w:rFonts w:ascii="Arial" w:hAnsi="Arial" w:cs="Arial"/>
          <w:lang w:val="es-MX"/>
        </w:rPr>
        <w:t xml:space="preserve"> se desprende la obligación del País Miembro de </w:t>
      </w:r>
      <w:r w:rsidRPr="006E124E">
        <w:rPr>
          <w:rFonts w:ascii="Arial" w:hAnsi="Arial" w:cs="Arial"/>
          <w:lang w:val="es-MX"/>
        </w:rPr>
        <w:t>comunicar las referidas medidas a la SGCAN</w:t>
      </w:r>
      <w:r w:rsidR="0057711C" w:rsidRPr="006E124E">
        <w:rPr>
          <w:rFonts w:ascii="Arial" w:hAnsi="Arial" w:cs="Arial"/>
          <w:lang w:val="es-MX"/>
        </w:rPr>
        <w:t>, quien podrá</w:t>
      </w:r>
      <w:r w:rsidRPr="006E124E">
        <w:rPr>
          <w:rFonts w:ascii="Arial" w:hAnsi="Arial" w:cs="Arial"/>
          <w:lang w:val="es-MX"/>
        </w:rPr>
        <w:t xml:space="preserve"> suspender, modificar o autoriza</w:t>
      </w:r>
      <w:r w:rsidR="002257C0" w:rsidRPr="006E124E">
        <w:rPr>
          <w:rFonts w:ascii="Arial" w:hAnsi="Arial" w:cs="Arial"/>
          <w:lang w:val="es-MX"/>
        </w:rPr>
        <w:t>rlas</w:t>
      </w:r>
      <w:r w:rsidRPr="006E124E">
        <w:rPr>
          <w:rFonts w:ascii="Arial" w:hAnsi="Arial" w:cs="Arial"/>
          <w:lang w:val="es-MX"/>
        </w:rPr>
        <w:t>.</w:t>
      </w:r>
      <w:r w:rsidR="0057711C" w:rsidRPr="006E124E">
        <w:rPr>
          <w:rStyle w:val="Refdenotaalpie"/>
          <w:rFonts w:ascii="Arial" w:hAnsi="Arial" w:cs="Arial"/>
          <w:lang w:val="es-MX"/>
        </w:rPr>
        <w:footnoteReference w:id="43"/>
      </w:r>
    </w:p>
    <w:p w:rsidR="00B57C1E" w:rsidRPr="006E124E" w:rsidRDefault="00B57C1E" w:rsidP="00EF5FA6">
      <w:pPr>
        <w:pStyle w:val="Prrafodelista"/>
        <w:spacing w:line="240" w:lineRule="auto"/>
        <w:rPr>
          <w:rFonts w:cs="Arial"/>
          <w:sz w:val="22"/>
          <w:szCs w:val="22"/>
          <w:lang w:val="es-MX"/>
        </w:rPr>
      </w:pPr>
    </w:p>
    <w:p w:rsidR="00B57C1E" w:rsidRPr="006E124E" w:rsidRDefault="004A1577"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 xml:space="preserve">En ese sentido, aun cuando </w:t>
      </w:r>
      <w:r w:rsidR="00553BC4" w:rsidRPr="006E124E">
        <w:rPr>
          <w:rFonts w:ascii="Arial" w:hAnsi="Arial" w:cs="Arial"/>
          <w:lang w:val="es-MX"/>
        </w:rPr>
        <w:t xml:space="preserve">la medida correctiva no </w:t>
      </w:r>
      <w:r w:rsidRPr="006E124E">
        <w:rPr>
          <w:rFonts w:ascii="Arial" w:hAnsi="Arial" w:cs="Arial"/>
          <w:lang w:val="es-MX"/>
        </w:rPr>
        <w:t>f</w:t>
      </w:r>
      <w:r w:rsidR="00DD2A4F" w:rsidRPr="006E124E">
        <w:rPr>
          <w:rFonts w:ascii="Arial" w:hAnsi="Arial" w:cs="Arial"/>
          <w:lang w:val="es-MX"/>
        </w:rPr>
        <w:t xml:space="preserve">ue </w:t>
      </w:r>
      <w:r w:rsidR="00553BC4" w:rsidRPr="006E124E">
        <w:rPr>
          <w:rFonts w:ascii="Arial" w:hAnsi="Arial" w:cs="Arial"/>
          <w:lang w:val="es-MX"/>
        </w:rPr>
        <w:t xml:space="preserve">autorizada </w:t>
      </w:r>
      <w:r w:rsidR="00DD2A4F" w:rsidRPr="006E124E">
        <w:rPr>
          <w:rFonts w:ascii="Arial" w:hAnsi="Arial" w:cs="Arial"/>
          <w:lang w:val="es-MX"/>
        </w:rPr>
        <w:t>por la SGCAN por no</w:t>
      </w:r>
      <w:r w:rsidR="005607E3" w:rsidRPr="006E124E">
        <w:rPr>
          <w:rFonts w:ascii="Arial" w:hAnsi="Arial" w:cs="Arial"/>
          <w:lang w:val="es-MX"/>
        </w:rPr>
        <w:t xml:space="preserve"> cumplir </w:t>
      </w:r>
      <w:r w:rsidR="005607E3" w:rsidRPr="006E124E">
        <w:rPr>
          <w:rFonts w:ascii="Arial" w:hAnsi="Arial" w:cs="Arial"/>
        </w:rPr>
        <w:t xml:space="preserve">los requisitos para que se puedan imponer </w:t>
      </w:r>
      <w:r w:rsidR="00553BC4" w:rsidRPr="006E124E">
        <w:rPr>
          <w:rFonts w:ascii="Arial" w:hAnsi="Arial" w:cs="Arial"/>
        </w:rPr>
        <w:t>estas medidas</w:t>
      </w:r>
      <w:r w:rsidR="005607E3" w:rsidRPr="006E124E">
        <w:rPr>
          <w:rStyle w:val="Refdenotaalpie"/>
          <w:rFonts w:ascii="Arial" w:hAnsi="Arial" w:cs="Arial"/>
        </w:rPr>
        <w:footnoteReference w:id="44"/>
      </w:r>
      <w:r w:rsidRPr="006E124E">
        <w:rPr>
          <w:rFonts w:ascii="Arial" w:hAnsi="Arial" w:cs="Arial"/>
          <w:lang w:val="es-MX"/>
        </w:rPr>
        <w:t xml:space="preserve">; esta SGCAN considera que </w:t>
      </w:r>
      <w:r w:rsidR="00C213A7" w:rsidRPr="006E124E">
        <w:rPr>
          <w:rFonts w:ascii="Arial" w:hAnsi="Arial" w:cs="Arial"/>
          <w:lang w:val="es-MX"/>
        </w:rPr>
        <w:t xml:space="preserve">la conducta referida a la no devolución de los montos cobrados </w:t>
      </w:r>
      <w:r w:rsidRPr="006E124E">
        <w:rPr>
          <w:rFonts w:ascii="Arial" w:hAnsi="Arial" w:cs="Arial"/>
          <w:lang w:val="es-MX"/>
        </w:rPr>
        <w:t>no</w:t>
      </w:r>
      <w:r w:rsidR="00C213A7" w:rsidRPr="006E124E">
        <w:rPr>
          <w:rFonts w:ascii="Arial" w:hAnsi="Arial" w:cs="Arial"/>
          <w:lang w:val="es-MX"/>
        </w:rPr>
        <w:t xml:space="preserve"> podría acarrear el incumplimiento del </w:t>
      </w:r>
      <w:r w:rsidRPr="006E124E">
        <w:rPr>
          <w:rFonts w:ascii="Arial" w:hAnsi="Arial" w:cs="Arial"/>
          <w:lang w:val="es-MX"/>
        </w:rPr>
        <w:t>referido artículo 97</w:t>
      </w:r>
      <w:r w:rsidR="002257C0" w:rsidRPr="006E124E">
        <w:rPr>
          <w:rFonts w:ascii="Arial" w:hAnsi="Arial" w:cs="Arial"/>
          <w:lang w:val="es-MX"/>
        </w:rPr>
        <w:t xml:space="preserve"> del Acuerdo de Cartagena</w:t>
      </w:r>
      <w:r w:rsidR="00683CD5" w:rsidRPr="006E124E">
        <w:rPr>
          <w:rFonts w:ascii="Arial" w:hAnsi="Arial" w:cs="Arial"/>
          <w:lang w:val="es-MX"/>
        </w:rPr>
        <w:t>, por cuanto dicha norma no lo establece</w:t>
      </w:r>
      <w:r w:rsidRPr="006E124E">
        <w:rPr>
          <w:rFonts w:ascii="Arial" w:hAnsi="Arial" w:cs="Arial"/>
          <w:lang w:val="es-MX"/>
        </w:rPr>
        <w:t xml:space="preserve">. </w:t>
      </w:r>
    </w:p>
    <w:p w:rsidR="00B57C1E" w:rsidRPr="006E124E" w:rsidRDefault="00B57C1E" w:rsidP="00EF5FA6">
      <w:pPr>
        <w:widowControl/>
        <w:tabs>
          <w:tab w:val="left" w:pos="709"/>
        </w:tabs>
        <w:adjustRightInd/>
        <w:spacing w:line="240" w:lineRule="auto"/>
        <w:textAlignment w:val="auto"/>
        <w:rPr>
          <w:rFonts w:cs="Arial"/>
          <w:sz w:val="22"/>
          <w:szCs w:val="22"/>
          <w:lang w:val="es-MX"/>
        </w:rPr>
      </w:pPr>
    </w:p>
    <w:p w:rsidR="00E56901" w:rsidRPr="006E124E" w:rsidRDefault="00E56901" w:rsidP="00EF5FA6">
      <w:pPr>
        <w:spacing w:line="240" w:lineRule="auto"/>
        <w:ind w:left="709" w:hanging="709"/>
        <w:rPr>
          <w:rFonts w:cs="Arial"/>
          <w:b/>
          <w:sz w:val="22"/>
          <w:szCs w:val="22"/>
        </w:rPr>
      </w:pPr>
      <w:r w:rsidRPr="006E124E">
        <w:rPr>
          <w:rFonts w:cs="Arial"/>
          <w:b/>
          <w:bCs/>
          <w:sz w:val="22"/>
          <w:szCs w:val="22"/>
        </w:rPr>
        <w:t xml:space="preserve">5.2.4. </w:t>
      </w:r>
      <w:r w:rsidRPr="006E124E">
        <w:rPr>
          <w:rFonts w:cs="Arial"/>
          <w:b/>
          <w:bCs/>
          <w:sz w:val="22"/>
          <w:szCs w:val="22"/>
        </w:rPr>
        <w:tab/>
        <w:t xml:space="preserve">Sobre el alegado incumplimiento </w:t>
      </w:r>
      <w:r w:rsidRPr="006E124E">
        <w:rPr>
          <w:rFonts w:cs="Arial"/>
          <w:b/>
          <w:sz w:val="22"/>
          <w:szCs w:val="22"/>
        </w:rPr>
        <w:t>de los artículos 72, 76 y 77 del Acuerdo de Cartagena</w:t>
      </w:r>
      <w:r w:rsidRPr="006E124E">
        <w:rPr>
          <w:rFonts w:cs="Arial"/>
          <w:b/>
          <w:sz w:val="22"/>
          <w:szCs w:val="22"/>
          <w:lang w:val="es-MX"/>
        </w:rPr>
        <w:t>:</w:t>
      </w:r>
    </w:p>
    <w:p w:rsidR="00E56901" w:rsidRPr="006E124E" w:rsidRDefault="00E56901" w:rsidP="00EF5FA6">
      <w:pPr>
        <w:widowControl/>
        <w:tabs>
          <w:tab w:val="left" w:pos="567"/>
        </w:tabs>
        <w:adjustRightInd/>
        <w:spacing w:line="240" w:lineRule="auto"/>
        <w:textAlignment w:val="auto"/>
        <w:rPr>
          <w:rFonts w:cs="Arial"/>
          <w:i/>
          <w:sz w:val="22"/>
          <w:szCs w:val="22"/>
          <w:u w:val="single"/>
          <w:lang w:val="es-MX"/>
        </w:rPr>
      </w:pPr>
    </w:p>
    <w:p w:rsidR="00E56901" w:rsidRPr="006E124E" w:rsidRDefault="00E56901" w:rsidP="00EF5FA6">
      <w:pPr>
        <w:pStyle w:val="Sinespaciado"/>
        <w:numPr>
          <w:ilvl w:val="0"/>
          <w:numId w:val="1"/>
        </w:numPr>
        <w:tabs>
          <w:tab w:val="left" w:pos="851"/>
        </w:tabs>
        <w:ind w:left="709" w:hanging="709"/>
        <w:jc w:val="both"/>
        <w:rPr>
          <w:rFonts w:ascii="Arial" w:hAnsi="Arial" w:cs="Arial"/>
          <w:bCs/>
        </w:rPr>
      </w:pPr>
      <w:r w:rsidRPr="006E124E">
        <w:rPr>
          <w:rFonts w:ascii="Arial" w:hAnsi="Arial" w:cs="Arial"/>
          <w:lang w:val="es-ES"/>
        </w:rPr>
        <w:t xml:space="preserve">La Reclamante ha señalado que la Reclamada incumple </w:t>
      </w:r>
      <w:r w:rsidRPr="006E124E">
        <w:rPr>
          <w:rFonts w:ascii="Arial" w:hAnsi="Arial" w:cs="Arial"/>
        </w:rPr>
        <w:t>los artículos 72, 76 y 77 del Acuerdo de Cartagena</w:t>
      </w:r>
      <w:r w:rsidRPr="006E124E">
        <w:rPr>
          <w:rFonts w:ascii="Arial" w:hAnsi="Arial" w:cs="Arial"/>
          <w:lang w:val="es-ES"/>
        </w:rPr>
        <w:t>, los cuales señalan lo siguiente:</w:t>
      </w:r>
    </w:p>
    <w:p w:rsidR="00E56901" w:rsidRPr="006E124E" w:rsidRDefault="00E56901" w:rsidP="00EF5FA6">
      <w:pPr>
        <w:pStyle w:val="Prrafodelista"/>
        <w:widowControl/>
        <w:adjustRightInd/>
        <w:spacing w:line="240" w:lineRule="auto"/>
        <w:ind w:left="360"/>
        <w:contextualSpacing w:val="0"/>
        <w:textAlignment w:val="auto"/>
        <w:rPr>
          <w:rFonts w:cs="Arial"/>
          <w:bCs/>
          <w:sz w:val="22"/>
          <w:szCs w:val="22"/>
        </w:rPr>
      </w:pPr>
    </w:p>
    <w:p w:rsidR="00E56901" w:rsidRPr="006E124E" w:rsidRDefault="00E56901" w:rsidP="00EF5FA6">
      <w:pPr>
        <w:widowControl/>
        <w:adjustRightInd/>
        <w:spacing w:line="240" w:lineRule="auto"/>
        <w:ind w:left="1134"/>
        <w:textAlignment w:val="auto"/>
        <w:rPr>
          <w:rFonts w:cs="Arial"/>
          <w:bCs/>
          <w:sz w:val="22"/>
          <w:szCs w:val="22"/>
        </w:rPr>
      </w:pPr>
      <w:r w:rsidRPr="006E124E">
        <w:rPr>
          <w:rFonts w:cs="Arial"/>
          <w:bCs/>
          <w:sz w:val="22"/>
          <w:szCs w:val="22"/>
        </w:rPr>
        <w:t>“</w:t>
      </w:r>
      <w:r w:rsidRPr="006E124E">
        <w:rPr>
          <w:rFonts w:cs="Arial"/>
          <w:bCs/>
          <w:i/>
          <w:sz w:val="22"/>
          <w:szCs w:val="22"/>
        </w:rPr>
        <w:t>Artículo 72.- El Programa de Liberación de bienes tiene por objeto eliminar los gravámenes y las restricciones de todo orden que incidan sobre la importación de productos originarios del territorio de cualquier País Miembro</w:t>
      </w:r>
      <w:r w:rsidRPr="006E124E">
        <w:rPr>
          <w:rFonts w:cs="Arial"/>
          <w:bCs/>
          <w:sz w:val="22"/>
          <w:szCs w:val="22"/>
        </w:rPr>
        <w:t>.”</w:t>
      </w:r>
    </w:p>
    <w:p w:rsidR="00E56901" w:rsidRPr="006E124E" w:rsidRDefault="00E56901" w:rsidP="00EF5FA6">
      <w:pPr>
        <w:widowControl/>
        <w:adjustRightInd/>
        <w:spacing w:line="240" w:lineRule="auto"/>
        <w:ind w:left="1134"/>
        <w:textAlignment w:val="auto"/>
        <w:rPr>
          <w:rFonts w:cs="Arial"/>
          <w:bCs/>
          <w:sz w:val="22"/>
          <w:szCs w:val="22"/>
        </w:rPr>
      </w:pPr>
    </w:p>
    <w:p w:rsidR="00E56901" w:rsidRPr="006E124E" w:rsidRDefault="00E56901" w:rsidP="00EF5FA6">
      <w:pPr>
        <w:widowControl/>
        <w:adjustRightInd/>
        <w:spacing w:line="240" w:lineRule="auto"/>
        <w:ind w:left="1134"/>
        <w:textAlignment w:val="auto"/>
        <w:rPr>
          <w:rFonts w:cs="Arial"/>
          <w:bCs/>
          <w:sz w:val="22"/>
          <w:szCs w:val="22"/>
        </w:rPr>
      </w:pPr>
      <w:r w:rsidRPr="006E124E">
        <w:rPr>
          <w:rFonts w:cs="Arial"/>
          <w:bCs/>
          <w:sz w:val="22"/>
          <w:szCs w:val="22"/>
        </w:rPr>
        <w:lastRenderedPageBreak/>
        <w:t>“</w:t>
      </w:r>
      <w:r w:rsidRPr="006E124E">
        <w:rPr>
          <w:rFonts w:cs="Arial"/>
          <w:bCs/>
          <w:i/>
          <w:sz w:val="22"/>
          <w:szCs w:val="22"/>
        </w:rPr>
        <w:t>Artículo 76.- El Programa de Liberación será automático e irrevocable y comprenderá la universalidad de los productos, salvo las disposiciones de excepción establecidas en el presente Acuerdo, para llegar a su liberación total en los plazos y modalidades que señala este Acuerdo</w:t>
      </w:r>
      <w:r w:rsidRPr="006E124E">
        <w:rPr>
          <w:rFonts w:cs="Arial"/>
          <w:bCs/>
          <w:sz w:val="22"/>
          <w:szCs w:val="22"/>
        </w:rPr>
        <w:t>.”</w:t>
      </w:r>
    </w:p>
    <w:p w:rsidR="00596477" w:rsidRPr="006E124E" w:rsidRDefault="00596477" w:rsidP="00EF5FA6">
      <w:pPr>
        <w:widowControl/>
        <w:adjustRightInd/>
        <w:spacing w:line="240" w:lineRule="auto"/>
        <w:ind w:left="1134"/>
        <w:textAlignment w:val="auto"/>
        <w:rPr>
          <w:rFonts w:cs="Arial"/>
          <w:bCs/>
          <w:sz w:val="22"/>
          <w:szCs w:val="22"/>
        </w:rPr>
      </w:pPr>
    </w:p>
    <w:p w:rsidR="00E56901" w:rsidRPr="006E124E" w:rsidRDefault="00E56901" w:rsidP="00EF5FA6">
      <w:pPr>
        <w:widowControl/>
        <w:adjustRightInd/>
        <w:spacing w:line="240" w:lineRule="auto"/>
        <w:ind w:left="1134"/>
        <w:textAlignment w:val="auto"/>
        <w:rPr>
          <w:rFonts w:cs="Arial"/>
          <w:bCs/>
          <w:sz w:val="22"/>
          <w:szCs w:val="22"/>
        </w:rPr>
      </w:pPr>
      <w:r w:rsidRPr="006E124E">
        <w:rPr>
          <w:rFonts w:cs="Arial"/>
          <w:bCs/>
          <w:sz w:val="22"/>
          <w:szCs w:val="22"/>
        </w:rPr>
        <w:t>“</w:t>
      </w:r>
      <w:r w:rsidRPr="006E124E">
        <w:rPr>
          <w:rFonts w:cs="Arial"/>
          <w:bCs/>
          <w:i/>
          <w:sz w:val="22"/>
          <w:szCs w:val="22"/>
        </w:rPr>
        <w:t>Artículo 77.- Los Países Miembros se abstendrán de aplicar gravámenes y de introducir restricciones de todo orden a las importaciones de bienes originarios de la Subregión</w:t>
      </w:r>
      <w:r w:rsidRPr="006E124E">
        <w:rPr>
          <w:rFonts w:cs="Arial"/>
          <w:bCs/>
          <w:sz w:val="22"/>
          <w:szCs w:val="22"/>
        </w:rPr>
        <w:t>.”</w:t>
      </w:r>
    </w:p>
    <w:p w:rsidR="00E56901" w:rsidRPr="006E124E" w:rsidRDefault="00E56901" w:rsidP="00EF5FA6">
      <w:pPr>
        <w:widowControl/>
        <w:adjustRightInd/>
        <w:spacing w:line="240" w:lineRule="auto"/>
        <w:textAlignment w:val="auto"/>
        <w:rPr>
          <w:rFonts w:cs="Arial"/>
          <w:i/>
          <w:sz w:val="22"/>
          <w:szCs w:val="22"/>
          <w:u w:val="single"/>
        </w:rPr>
      </w:pPr>
    </w:p>
    <w:p w:rsidR="00E56901" w:rsidRPr="006E124E" w:rsidRDefault="00E56901" w:rsidP="00EF5FA6">
      <w:pPr>
        <w:widowControl/>
        <w:adjustRightInd/>
        <w:spacing w:line="240" w:lineRule="auto"/>
        <w:textAlignment w:val="auto"/>
        <w:rPr>
          <w:rFonts w:cs="Arial"/>
          <w:i/>
          <w:sz w:val="22"/>
          <w:szCs w:val="22"/>
          <w:u w:val="single"/>
        </w:rPr>
      </w:pPr>
      <w:r w:rsidRPr="006E124E">
        <w:rPr>
          <w:rFonts w:cs="Arial"/>
          <w:i/>
          <w:sz w:val="22"/>
          <w:szCs w:val="22"/>
          <w:u w:val="single"/>
        </w:rPr>
        <w:t>Alegatos de la Reclama</w:t>
      </w:r>
      <w:r w:rsidR="0070657F" w:rsidRPr="006E124E">
        <w:rPr>
          <w:rFonts w:cs="Arial"/>
          <w:i/>
          <w:sz w:val="22"/>
          <w:szCs w:val="22"/>
          <w:u w:val="single"/>
        </w:rPr>
        <w:t>nte</w:t>
      </w:r>
    </w:p>
    <w:p w:rsidR="00680958" w:rsidRPr="006E124E" w:rsidRDefault="00680958" w:rsidP="00EF5FA6">
      <w:pPr>
        <w:widowControl/>
        <w:adjustRightInd/>
        <w:spacing w:line="240" w:lineRule="auto"/>
        <w:textAlignment w:val="auto"/>
        <w:rPr>
          <w:rFonts w:cs="Arial"/>
          <w:sz w:val="22"/>
          <w:szCs w:val="22"/>
          <w:lang w:val="es-MX"/>
        </w:rPr>
      </w:pPr>
    </w:p>
    <w:p w:rsidR="003A6C8B" w:rsidRPr="006E124E" w:rsidRDefault="00B02CA3"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 xml:space="preserve">La Reclamante alega que </w:t>
      </w:r>
      <w:r w:rsidR="003A6C8B" w:rsidRPr="006E124E">
        <w:rPr>
          <w:rFonts w:ascii="Arial" w:hAnsi="Arial" w:cs="Arial"/>
          <w:lang w:val="es-MX"/>
        </w:rPr>
        <w:t>“</w:t>
      </w:r>
      <w:r w:rsidR="003A6C8B" w:rsidRPr="006E124E">
        <w:rPr>
          <w:rFonts w:ascii="Arial" w:hAnsi="Arial" w:cs="Arial"/>
          <w:i/>
          <w:lang w:val="es-MX"/>
        </w:rPr>
        <w:t>tanto los derechos provisionales exigidos por la República del Ecuador antes de la Resolución 2005 como los que continuaron aplicándose con posterioridad a dicha Resolución constituyen un incumplimiento a las obligaciones derivadas del Programa de Liberación del Acuerdo de Cartagena</w:t>
      </w:r>
      <w:r w:rsidR="003A6C8B" w:rsidRPr="006E124E">
        <w:rPr>
          <w:rFonts w:ascii="Arial" w:hAnsi="Arial" w:cs="Arial"/>
          <w:lang w:val="es-MX"/>
        </w:rPr>
        <w:t>”</w:t>
      </w:r>
      <w:r w:rsidR="003A6C8B" w:rsidRPr="006E124E">
        <w:rPr>
          <w:rStyle w:val="Refdenotaalpie"/>
          <w:rFonts w:ascii="Arial" w:hAnsi="Arial" w:cs="Arial"/>
          <w:lang w:val="es-MX"/>
        </w:rPr>
        <w:footnoteReference w:id="45"/>
      </w:r>
      <w:r w:rsidR="003A6C8B" w:rsidRPr="006E124E">
        <w:rPr>
          <w:rFonts w:ascii="Arial" w:hAnsi="Arial" w:cs="Arial"/>
          <w:lang w:val="es-MX"/>
        </w:rPr>
        <w:t>.</w:t>
      </w:r>
    </w:p>
    <w:p w:rsidR="00B02CA3" w:rsidRPr="006E124E" w:rsidRDefault="00B02CA3" w:rsidP="00EF5FA6">
      <w:pPr>
        <w:pStyle w:val="Prrafodelista"/>
        <w:widowControl/>
        <w:adjustRightInd/>
        <w:spacing w:line="240" w:lineRule="auto"/>
        <w:ind w:left="709"/>
        <w:contextualSpacing w:val="0"/>
        <w:textAlignment w:val="auto"/>
        <w:rPr>
          <w:rFonts w:cs="Arial"/>
          <w:sz w:val="22"/>
          <w:szCs w:val="22"/>
          <w:lang w:val="es-MX"/>
        </w:rPr>
      </w:pPr>
    </w:p>
    <w:p w:rsidR="00680958" w:rsidRPr="006E124E" w:rsidRDefault="00B02CA3"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Asimismo, l</w:t>
      </w:r>
      <w:r w:rsidR="00680958" w:rsidRPr="006E124E">
        <w:rPr>
          <w:rFonts w:ascii="Arial" w:hAnsi="Arial" w:cs="Arial"/>
          <w:lang w:val="es-MX"/>
        </w:rPr>
        <w:t xml:space="preserve">a Reclamante indica que la Republica del Ecuador ha incumplido el principio de libre circulación al no haber ordenado la devolución de los pagos indebidos relacionados con la aplicación de la referida medida. </w:t>
      </w:r>
    </w:p>
    <w:p w:rsidR="00680958" w:rsidRPr="006E124E" w:rsidRDefault="00680958" w:rsidP="00EF5FA6">
      <w:pPr>
        <w:pStyle w:val="Sinespaciado"/>
        <w:tabs>
          <w:tab w:val="left" w:pos="851"/>
        </w:tabs>
        <w:ind w:left="709"/>
        <w:jc w:val="both"/>
        <w:rPr>
          <w:rFonts w:ascii="Arial" w:hAnsi="Arial" w:cs="Arial"/>
          <w:lang w:val="es-MX"/>
        </w:rPr>
      </w:pPr>
    </w:p>
    <w:p w:rsidR="00680958" w:rsidRPr="006E124E" w:rsidRDefault="00680958"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 xml:space="preserve">Asimismo, la Reclamante manifiesta que la denegación de los reclamos de pago indebido constituye un incumplimiento al Programa de Liberación del Acuerdo de Cartagena, puesto que el principio de libre circulación de mercancías impone a los Países Miembros la obligación de no aplicar medidas que dificulten las importaciones de origen subregional y, en caso de que estas hayan sido impuestas, a reparar y restablecer las situaciones jurídicas derivadas de dicha conducta. </w:t>
      </w:r>
    </w:p>
    <w:p w:rsidR="00E56901" w:rsidRPr="006E124E" w:rsidRDefault="00E56901" w:rsidP="00EF5FA6">
      <w:pPr>
        <w:widowControl/>
        <w:adjustRightInd/>
        <w:spacing w:line="240" w:lineRule="auto"/>
        <w:textAlignment w:val="auto"/>
        <w:rPr>
          <w:rFonts w:cs="Arial"/>
          <w:sz w:val="22"/>
          <w:szCs w:val="22"/>
          <w:lang w:val="es-MX"/>
        </w:rPr>
      </w:pPr>
    </w:p>
    <w:p w:rsidR="00E56901" w:rsidRPr="006E124E" w:rsidRDefault="00E56901" w:rsidP="00EF5FA6">
      <w:pPr>
        <w:widowControl/>
        <w:tabs>
          <w:tab w:val="left" w:pos="567"/>
        </w:tabs>
        <w:adjustRightInd/>
        <w:spacing w:line="240" w:lineRule="auto"/>
        <w:textAlignment w:val="auto"/>
        <w:rPr>
          <w:rFonts w:cs="Arial"/>
          <w:i/>
          <w:sz w:val="22"/>
          <w:szCs w:val="22"/>
          <w:u w:val="single"/>
        </w:rPr>
      </w:pPr>
      <w:r w:rsidRPr="006E124E">
        <w:rPr>
          <w:rFonts w:cs="Arial"/>
          <w:i/>
          <w:sz w:val="22"/>
          <w:szCs w:val="22"/>
          <w:u w:val="single"/>
        </w:rPr>
        <w:t>Análisis de la SGCAN</w:t>
      </w:r>
    </w:p>
    <w:p w:rsidR="002F4168" w:rsidRPr="006E124E" w:rsidRDefault="002F4168" w:rsidP="00EF5FA6">
      <w:pPr>
        <w:spacing w:line="240" w:lineRule="auto"/>
        <w:rPr>
          <w:rFonts w:cs="Arial"/>
          <w:sz w:val="22"/>
          <w:szCs w:val="22"/>
          <w:lang w:val="es-MX"/>
        </w:rPr>
      </w:pPr>
    </w:p>
    <w:p w:rsidR="002F4168" w:rsidRPr="006E124E" w:rsidRDefault="00B96E7E"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Con relación</w:t>
      </w:r>
      <w:r w:rsidR="002F4168" w:rsidRPr="006E124E">
        <w:rPr>
          <w:rFonts w:ascii="Arial" w:hAnsi="Arial" w:cs="Arial"/>
          <w:lang w:val="es-MX"/>
        </w:rPr>
        <w:t xml:space="preserve"> a</w:t>
      </w:r>
      <w:r w:rsidRPr="006E124E">
        <w:rPr>
          <w:rFonts w:ascii="Arial" w:hAnsi="Arial" w:cs="Arial"/>
          <w:lang w:val="es-MX"/>
        </w:rPr>
        <w:t xml:space="preserve"> </w:t>
      </w:r>
      <w:r w:rsidR="002F4168" w:rsidRPr="006E124E">
        <w:rPr>
          <w:rFonts w:ascii="Arial" w:hAnsi="Arial" w:cs="Arial"/>
          <w:lang w:val="es-MX"/>
        </w:rPr>
        <w:t>l</w:t>
      </w:r>
      <w:r w:rsidRPr="006E124E">
        <w:rPr>
          <w:rFonts w:ascii="Arial" w:hAnsi="Arial" w:cs="Arial"/>
          <w:lang w:val="es-MX"/>
        </w:rPr>
        <w:t>a exigencia de pago de los valores por concepto de salvaguardia por parte de la Reclamada</w:t>
      </w:r>
      <w:r w:rsidR="002F4168" w:rsidRPr="006E124E">
        <w:rPr>
          <w:rFonts w:ascii="Arial" w:hAnsi="Arial" w:cs="Arial"/>
          <w:lang w:val="es-MX"/>
        </w:rPr>
        <w:t>,</w:t>
      </w:r>
      <w:r w:rsidRPr="006E124E">
        <w:rPr>
          <w:rFonts w:ascii="Arial" w:hAnsi="Arial" w:cs="Arial"/>
          <w:lang w:val="es-MX"/>
        </w:rPr>
        <w:t xml:space="preserve"> esta SGCAN tiene a bien reiterar que respecto a dicha conducta se configura la</w:t>
      </w:r>
      <w:r w:rsidR="002F4168" w:rsidRPr="006E124E">
        <w:rPr>
          <w:rFonts w:ascii="Arial" w:hAnsi="Arial" w:cs="Arial"/>
          <w:lang w:val="es-MX"/>
        </w:rPr>
        <w:t xml:space="preserve"> sustracción de la materia</w:t>
      </w:r>
      <w:r w:rsidRPr="006E124E">
        <w:rPr>
          <w:rFonts w:ascii="Arial" w:hAnsi="Arial" w:cs="Arial"/>
          <w:lang w:val="es-MX"/>
        </w:rPr>
        <w:t xml:space="preserve">; tal como fue indicado en el </w:t>
      </w:r>
      <w:r w:rsidR="00B7183C" w:rsidRPr="006E124E">
        <w:rPr>
          <w:rFonts w:ascii="Arial" w:hAnsi="Arial" w:cs="Arial"/>
          <w:lang w:val="es-MX"/>
        </w:rPr>
        <w:t>literal a) del numeral 5.2.2</w:t>
      </w:r>
      <w:r w:rsidR="009327EE" w:rsidRPr="006E124E">
        <w:rPr>
          <w:rFonts w:ascii="Arial" w:hAnsi="Arial" w:cs="Arial"/>
          <w:lang w:val="es-MX"/>
        </w:rPr>
        <w:t xml:space="preserve"> del presente Dictamen</w:t>
      </w:r>
      <w:r w:rsidRPr="006E124E">
        <w:rPr>
          <w:rFonts w:ascii="Arial" w:hAnsi="Arial" w:cs="Arial"/>
          <w:lang w:val="es-MX"/>
        </w:rPr>
        <w:t>.</w:t>
      </w:r>
    </w:p>
    <w:p w:rsidR="002F4168" w:rsidRPr="006E124E" w:rsidRDefault="002F4168" w:rsidP="00EF5FA6">
      <w:pPr>
        <w:pStyle w:val="Prrafodelista"/>
        <w:spacing w:line="240" w:lineRule="auto"/>
        <w:rPr>
          <w:rFonts w:cs="Arial"/>
          <w:sz w:val="22"/>
          <w:szCs w:val="22"/>
          <w:lang w:val="es-MX"/>
        </w:rPr>
      </w:pPr>
    </w:p>
    <w:p w:rsidR="009C2175" w:rsidRPr="006E124E" w:rsidRDefault="006F666F"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Respecto</w:t>
      </w:r>
      <w:r w:rsidR="002F4168" w:rsidRPr="006E124E">
        <w:rPr>
          <w:rFonts w:ascii="Arial" w:hAnsi="Arial" w:cs="Arial"/>
          <w:lang w:val="es-MX"/>
        </w:rPr>
        <w:t xml:space="preserve"> a si la no devolución configuraría una restricción, </w:t>
      </w:r>
      <w:r w:rsidRPr="006E124E">
        <w:rPr>
          <w:rFonts w:ascii="Arial" w:hAnsi="Arial" w:cs="Arial"/>
          <w:lang w:val="es-MX"/>
        </w:rPr>
        <w:t>este Órgano Comunitario</w:t>
      </w:r>
      <w:r w:rsidR="002F4168" w:rsidRPr="006E124E">
        <w:rPr>
          <w:rFonts w:ascii="Arial" w:hAnsi="Arial" w:cs="Arial"/>
          <w:lang w:val="es-MX"/>
        </w:rPr>
        <w:t xml:space="preserve"> </w:t>
      </w:r>
      <w:r w:rsidR="00B96E7E" w:rsidRPr="006E124E">
        <w:rPr>
          <w:rFonts w:ascii="Arial" w:hAnsi="Arial" w:cs="Arial"/>
          <w:lang w:val="es-MX"/>
        </w:rPr>
        <w:t>se permite señalar</w:t>
      </w:r>
      <w:r w:rsidRPr="006E124E">
        <w:rPr>
          <w:rFonts w:ascii="Arial" w:hAnsi="Arial" w:cs="Arial"/>
          <w:lang w:val="es-MX"/>
        </w:rPr>
        <w:t xml:space="preserve"> que</w:t>
      </w:r>
      <w:r w:rsidR="00B96E7E" w:rsidRPr="006E124E">
        <w:rPr>
          <w:rFonts w:ascii="Arial" w:hAnsi="Arial" w:cs="Arial"/>
          <w:lang w:val="es-MX"/>
        </w:rPr>
        <w:t xml:space="preserve"> el presente procedimiento iniciado por la Reclamante consiste en la fase prejudicial de la Acción de Incumplimiento</w:t>
      </w:r>
      <w:r w:rsidR="009C2175" w:rsidRPr="006E124E">
        <w:rPr>
          <w:rFonts w:ascii="Arial" w:hAnsi="Arial" w:cs="Arial"/>
          <w:lang w:val="es-MX"/>
        </w:rPr>
        <w:t xml:space="preserve"> (conforme a las disposiciones previstas en la Decisión 623</w:t>
      </w:r>
      <w:r w:rsidR="008A14F4" w:rsidRPr="006E124E">
        <w:rPr>
          <w:rStyle w:val="Refdenotaalpie"/>
          <w:rFonts w:ascii="Arial" w:hAnsi="Arial" w:cs="Arial"/>
          <w:lang w:val="es-MX"/>
        </w:rPr>
        <w:footnoteReference w:id="46"/>
      </w:r>
      <w:r w:rsidR="009C2175" w:rsidRPr="006E124E">
        <w:rPr>
          <w:rFonts w:ascii="Arial" w:hAnsi="Arial" w:cs="Arial"/>
          <w:lang w:val="es-MX"/>
        </w:rPr>
        <w:t>)</w:t>
      </w:r>
      <w:r w:rsidR="00B96E7E" w:rsidRPr="006E124E">
        <w:rPr>
          <w:rFonts w:ascii="Arial" w:hAnsi="Arial" w:cs="Arial"/>
          <w:lang w:val="es-MX"/>
        </w:rPr>
        <w:t xml:space="preserve">, y no se trata de un procedimiento administrativo </w:t>
      </w:r>
      <w:r w:rsidR="009C2175" w:rsidRPr="006E124E">
        <w:rPr>
          <w:rFonts w:ascii="Arial" w:hAnsi="Arial" w:cs="Arial"/>
          <w:lang w:val="es-MX"/>
        </w:rPr>
        <w:t>seguido por la SGCAN en el que se haya realizado una investigación que tenga por objeto determinar la posible existencia de gravámenes o restricciones aplicados por Países Miembros al comercio intrasubregional de mercancías, en el marco de lo dispuesto en la Decisión 425</w:t>
      </w:r>
      <w:r w:rsidR="006230CF" w:rsidRPr="006E124E">
        <w:rPr>
          <w:rStyle w:val="Refdenotaalpie"/>
          <w:rFonts w:ascii="Arial" w:hAnsi="Arial" w:cs="Arial"/>
          <w:lang w:val="es-MX"/>
        </w:rPr>
        <w:footnoteReference w:id="47"/>
      </w:r>
      <w:r w:rsidR="009C2175" w:rsidRPr="006E124E">
        <w:rPr>
          <w:rFonts w:ascii="Arial" w:hAnsi="Arial" w:cs="Arial"/>
          <w:lang w:val="es-MX"/>
        </w:rPr>
        <w:t>.</w:t>
      </w:r>
    </w:p>
    <w:p w:rsidR="00B96E7E" w:rsidRPr="006E124E" w:rsidRDefault="00B96E7E" w:rsidP="00EF5FA6">
      <w:pPr>
        <w:pStyle w:val="Sinespaciado"/>
        <w:tabs>
          <w:tab w:val="left" w:pos="851"/>
        </w:tabs>
        <w:ind w:left="709"/>
        <w:jc w:val="both"/>
        <w:rPr>
          <w:rFonts w:ascii="Arial" w:hAnsi="Arial" w:cs="Arial"/>
          <w:lang w:val="es-MX"/>
        </w:rPr>
      </w:pPr>
    </w:p>
    <w:p w:rsidR="002C00E8" w:rsidRPr="006E124E" w:rsidRDefault="002C00E8"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 xml:space="preserve">En ese sentido, no procede que, en esta vía, </w:t>
      </w:r>
      <w:r w:rsidR="006F666F" w:rsidRPr="006E124E">
        <w:rPr>
          <w:rFonts w:ascii="Arial" w:hAnsi="Arial" w:cs="Arial"/>
          <w:lang w:val="es-MX"/>
        </w:rPr>
        <w:t>esta SGCAN</w:t>
      </w:r>
      <w:r w:rsidRPr="006E124E">
        <w:rPr>
          <w:rFonts w:ascii="Arial" w:hAnsi="Arial" w:cs="Arial"/>
          <w:lang w:val="es-MX"/>
        </w:rPr>
        <w:t xml:space="preserve"> </w:t>
      </w:r>
      <w:r w:rsidR="006F666F" w:rsidRPr="006E124E">
        <w:rPr>
          <w:rFonts w:ascii="Arial" w:hAnsi="Arial" w:cs="Arial"/>
          <w:lang w:val="es-MX"/>
        </w:rPr>
        <w:t>emita un pronunciamiento relativo a si</w:t>
      </w:r>
      <w:r w:rsidRPr="006E124E">
        <w:rPr>
          <w:rFonts w:ascii="Arial" w:hAnsi="Arial" w:cs="Arial"/>
          <w:lang w:val="es-MX"/>
        </w:rPr>
        <w:t xml:space="preserve"> la conducta referida a la no devolución </w:t>
      </w:r>
      <w:r w:rsidR="001F4A3F" w:rsidRPr="006E124E">
        <w:rPr>
          <w:rFonts w:ascii="Arial" w:hAnsi="Arial" w:cs="Arial"/>
          <w:lang w:val="es-MX"/>
        </w:rPr>
        <w:t xml:space="preserve">de los pagos indebidos </w:t>
      </w:r>
      <w:r w:rsidR="006F666F" w:rsidRPr="006E124E">
        <w:rPr>
          <w:rFonts w:ascii="Arial" w:hAnsi="Arial" w:cs="Arial"/>
          <w:lang w:val="es-MX"/>
        </w:rPr>
        <w:t>constituye una</w:t>
      </w:r>
      <w:r w:rsidRPr="006E124E">
        <w:rPr>
          <w:rFonts w:ascii="Arial" w:hAnsi="Arial" w:cs="Arial"/>
          <w:lang w:val="es-MX"/>
        </w:rPr>
        <w:t xml:space="preserve"> medida restrictiva a las importaciones de bienes que incumpla el Programa de Liberación previsto en el Acuerdo de Cartagena.</w:t>
      </w:r>
    </w:p>
    <w:p w:rsidR="00A4575D" w:rsidRPr="006E124E" w:rsidRDefault="00A4575D">
      <w:pPr>
        <w:widowControl/>
        <w:adjustRightInd/>
        <w:spacing w:after="160" w:line="259" w:lineRule="auto"/>
        <w:jc w:val="left"/>
        <w:textAlignment w:val="auto"/>
        <w:rPr>
          <w:rFonts w:cs="Arial"/>
          <w:sz w:val="22"/>
          <w:szCs w:val="22"/>
          <w:lang w:val="es-MX"/>
        </w:rPr>
      </w:pPr>
      <w:r w:rsidRPr="006E124E">
        <w:rPr>
          <w:rFonts w:cs="Arial"/>
          <w:sz w:val="22"/>
          <w:szCs w:val="22"/>
          <w:lang w:val="es-MX"/>
        </w:rPr>
        <w:br w:type="page"/>
      </w:r>
    </w:p>
    <w:p w:rsidR="00E56901" w:rsidRPr="006E124E" w:rsidRDefault="00E56901" w:rsidP="00EF5FA6">
      <w:pPr>
        <w:spacing w:line="240" w:lineRule="auto"/>
        <w:ind w:left="709" w:hanging="709"/>
        <w:rPr>
          <w:rFonts w:cs="Arial"/>
          <w:b/>
          <w:sz w:val="22"/>
          <w:szCs w:val="22"/>
        </w:rPr>
      </w:pPr>
      <w:r w:rsidRPr="006E124E">
        <w:rPr>
          <w:rFonts w:cs="Arial"/>
          <w:b/>
          <w:bCs/>
          <w:sz w:val="22"/>
          <w:szCs w:val="22"/>
        </w:rPr>
        <w:lastRenderedPageBreak/>
        <w:t xml:space="preserve">5.2.5. </w:t>
      </w:r>
      <w:r w:rsidRPr="006E124E">
        <w:rPr>
          <w:rFonts w:cs="Arial"/>
          <w:b/>
          <w:bCs/>
          <w:sz w:val="22"/>
          <w:szCs w:val="22"/>
        </w:rPr>
        <w:tab/>
        <w:t>Sobre el alegado incumplimiento de</w:t>
      </w:r>
      <w:r w:rsidRPr="006E124E">
        <w:rPr>
          <w:rFonts w:cs="Arial"/>
          <w:b/>
          <w:sz w:val="22"/>
          <w:szCs w:val="22"/>
        </w:rPr>
        <w:t xml:space="preserve"> </w:t>
      </w:r>
      <w:r w:rsidRPr="006E124E">
        <w:rPr>
          <w:rFonts w:cs="Arial"/>
          <w:b/>
          <w:sz w:val="22"/>
          <w:szCs w:val="22"/>
          <w:lang w:val="es-MX"/>
        </w:rPr>
        <w:t>los artículos 3 y 4 del TCTJCA:</w:t>
      </w:r>
    </w:p>
    <w:p w:rsidR="00E56901" w:rsidRPr="006E124E" w:rsidRDefault="00E56901" w:rsidP="00EF5FA6">
      <w:pPr>
        <w:pStyle w:val="Prrafodelista"/>
        <w:widowControl/>
        <w:adjustRightInd/>
        <w:spacing w:line="240" w:lineRule="auto"/>
        <w:ind w:left="0"/>
        <w:contextualSpacing w:val="0"/>
        <w:textAlignment w:val="auto"/>
        <w:rPr>
          <w:rFonts w:cs="Arial"/>
          <w:sz w:val="22"/>
          <w:szCs w:val="22"/>
        </w:rPr>
      </w:pPr>
    </w:p>
    <w:p w:rsidR="00E56901" w:rsidRPr="006E124E" w:rsidRDefault="00E56901" w:rsidP="00EF5FA6">
      <w:pPr>
        <w:pStyle w:val="Sinespaciado"/>
        <w:numPr>
          <w:ilvl w:val="0"/>
          <w:numId w:val="1"/>
        </w:numPr>
        <w:tabs>
          <w:tab w:val="left" w:pos="851"/>
        </w:tabs>
        <w:ind w:left="709" w:hanging="709"/>
        <w:jc w:val="both"/>
        <w:rPr>
          <w:rFonts w:ascii="Arial" w:hAnsi="Arial" w:cs="Arial"/>
          <w:lang w:val="es-ES"/>
        </w:rPr>
      </w:pPr>
      <w:r w:rsidRPr="006E124E">
        <w:rPr>
          <w:rFonts w:ascii="Arial" w:hAnsi="Arial" w:cs="Arial"/>
        </w:rPr>
        <w:t>Los</w:t>
      </w:r>
      <w:r w:rsidRPr="006E124E">
        <w:rPr>
          <w:rFonts w:ascii="Arial" w:hAnsi="Arial" w:cs="Arial"/>
          <w:lang w:val="es-ES"/>
        </w:rPr>
        <w:t xml:space="preserve"> artículos 3 y 4 del TCTJCA disponen lo siguiente:</w:t>
      </w:r>
    </w:p>
    <w:p w:rsidR="00E56901" w:rsidRPr="006E124E" w:rsidRDefault="00E56901" w:rsidP="00EF5FA6">
      <w:pPr>
        <w:widowControl/>
        <w:adjustRightInd/>
        <w:spacing w:line="240" w:lineRule="auto"/>
        <w:ind w:left="851"/>
        <w:textAlignment w:val="auto"/>
        <w:rPr>
          <w:rFonts w:cs="Arial"/>
          <w:sz w:val="22"/>
          <w:szCs w:val="22"/>
          <w:lang w:val="es-ES"/>
        </w:rPr>
      </w:pPr>
    </w:p>
    <w:p w:rsidR="00E56901" w:rsidRPr="006E124E" w:rsidRDefault="00E56901" w:rsidP="00EF5FA6">
      <w:pPr>
        <w:spacing w:line="240" w:lineRule="auto"/>
        <w:ind w:left="1134"/>
        <w:rPr>
          <w:rFonts w:cs="Arial"/>
          <w:i/>
          <w:sz w:val="22"/>
          <w:szCs w:val="22"/>
          <w:lang w:val="es-ES"/>
        </w:rPr>
      </w:pPr>
      <w:r w:rsidRPr="006E124E">
        <w:rPr>
          <w:rFonts w:cs="Arial"/>
          <w:i/>
          <w:sz w:val="22"/>
          <w:szCs w:val="22"/>
          <w:lang w:val="es-ES"/>
        </w:rPr>
        <w:t>“Artículo 3.- Las Decisiones del Consejo Andino de Ministros de Relaciones Exteriores o de la Comisión y las Resoluciones de la Secretaría General serán directamente aplicables en los Países Miembros a partir de la fecha de su publicación en la Gaceta Oficial del Acuerdo, a menos que las mismas señalen una fecha posterior.</w:t>
      </w:r>
    </w:p>
    <w:p w:rsidR="00E56901" w:rsidRPr="006E124E" w:rsidRDefault="00E56901" w:rsidP="00EF5FA6">
      <w:pPr>
        <w:spacing w:line="240" w:lineRule="auto"/>
        <w:ind w:left="1134"/>
        <w:rPr>
          <w:rFonts w:cs="Arial"/>
          <w:i/>
          <w:sz w:val="22"/>
          <w:szCs w:val="22"/>
          <w:lang w:val="es-ES"/>
        </w:rPr>
      </w:pPr>
    </w:p>
    <w:p w:rsidR="00E56901" w:rsidRPr="006E124E" w:rsidRDefault="00E56901" w:rsidP="00EF5FA6">
      <w:pPr>
        <w:spacing w:line="240" w:lineRule="auto"/>
        <w:ind w:left="1134"/>
        <w:rPr>
          <w:rFonts w:cs="Arial"/>
          <w:i/>
          <w:sz w:val="22"/>
          <w:szCs w:val="22"/>
          <w:lang w:val="es-ES"/>
        </w:rPr>
      </w:pPr>
      <w:r w:rsidRPr="006E124E">
        <w:rPr>
          <w:rFonts w:cs="Arial"/>
          <w:i/>
          <w:sz w:val="22"/>
          <w:szCs w:val="22"/>
          <w:lang w:val="es-ES"/>
        </w:rPr>
        <w:t>Cuando su texto así lo disponga, las Decisiones requerirán de incorporación al derecho interno, mediante acto expreso en el cual se indicará la fecha de su entrada en vigor en cada País Miembro.”</w:t>
      </w:r>
    </w:p>
    <w:p w:rsidR="00E56901" w:rsidRPr="006E124E" w:rsidRDefault="00E56901" w:rsidP="00EF5FA6">
      <w:pPr>
        <w:pStyle w:val="Listavistosa-nfasis11"/>
        <w:ind w:left="1134"/>
        <w:jc w:val="both"/>
        <w:rPr>
          <w:rFonts w:cs="Arial"/>
          <w:i/>
          <w:sz w:val="22"/>
          <w:szCs w:val="22"/>
          <w:lang w:val="es-ES"/>
        </w:rPr>
      </w:pPr>
    </w:p>
    <w:p w:rsidR="00E56901" w:rsidRPr="006E124E" w:rsidRDefault="00E56901" w:rsidP="00EF5FA6">
      <w:pPr>
        <w:pStyle w:val="Listavistosa-nfasis11"/>
        <w:ind w:left="1134"/>
        <w:jc w:val="both"/>
        <w:rPr>
          <w:rFonts w:cs="Arial"/>
          <w:i/>
          <w:sz w:val="22"/>
          <w:szCs w:val="22"/>
          <w:lang w:val="es-ES"/>
        </w:rPr>
      </w:pPr>
      <w:r w:rsidRPr="006E124E">
        <w:rPr>
          <w:rFonts w:cs="Arial"/>
          <w:i/>
          <w:sz w:val="22"/>
          <w:szCs w:val="22"/>
          <w:lang w:val="es-ES"/>
        </w:rPr>
        <w:t>“Artículo 4.- Los Países Miembros están obligados a adoptar las medidas que sean necesarias para asegurar el cumplimiento de las normas que conforman el ordenamiento jurídico de la Comunidad Andina.</w:t>
      </w:r>
    </w:p>
    <w:p w:rsidR="00E56901" w:rsidRPr="006E124E" w:rsidRDefault="00E56901" w:rsidP="00EF5FA6">
      <w:pPr>
        <w:pStyle w:val="Listavistosa-nfasis11"/>
        <w:ind w:left="1134"/>
        <w:jc w:val="both"/>
        <w:rPr>
          <w:rFonts w:cs="Arial"/>
          <w:i/>
          <w:sz w:val="22"/>
          <w:szCs w:val="22"/>
          <w:lang w:val="es-ES"/>
        </w:rPr>
      </w:pPr>
    </w:p>
    <w:p w:rsidR="00E56901" w:rsidRPr="006E124E" w:rsidRDefault="00E56901" w:rsidP="00EF5FA6">
      <w:pPr>
        <w:pStyle w:val="Listavistosa-nfasis11"/>
        <w:ind w:left="1134"/>
        <w:jc w:val="both"/>
        <w:rPr>
          <w:rFonts w:cs="Arial"/>
          <w:i/>
          <w:sz w:val="22"/>
          <w:szCs w:val="22"/>
          <w:lang w:val="es-ES"/>
        </w:rPr>
      </w:pPr>
      <w:r w:rsidRPr="006E124E">
        <w:rPr>
          <w:rFonts w:cs="Arial"/>
          <w:i/>
          <w:sz w:val="22"/>
          <w:szCs w:val="22"/>
          <w:lang w:val="es-ES"/>
        </w:rPr>
        <w:t>Se comprometen, asimismo, a no adoptar ni emplear medida alguna que sea contraria a dichas normas o que de algún modo obstaculice su aplicación.</w:t>
      </w:r>
      <w:r w:rsidRPr="006E124E">
        <w:rPr>
          <w:rFonts w:cs="Arial"/>
          <w:sz w:val="22"/>
          <w:szCs w:val="22"/>
          <w:lang w:val="es-ES"/>
        </w:rPr>
        <w:t>”</w:t>
      </w:r>
    </w:p>
    <w:p w:rsidR="00E56901" w:rsidRPr="006E124E" w:rsidRDefault="00E56901" w:rsidP="00EF5FA6">
      <w:pPr>
        <w:pStyle w:val="Prrafodelista"/>
        <w:widowControl/>
        <w:adjustRightInd/>
        <w:spacing w:line="240" w:lineRule="auto"/>
        <w:ind w:left="0"/>
        <w:contextualSpacing w:val="0"/>
        <w:textAlignment w:val="auto"/>
        <w:rPr>
          <w:rFonts w:cs="Arial"/>
          <w:sz w:val="22"/>
          <w:szCs w:val="22"/>
        </w:rPr>
      </w:pPr>
    </w:p>
    <w:p w:rsidR="00E56901" w:rsidRPr="006E124E" w:rsidRDefault="00E56901" w:rsidP="00EF5FA6">
      <w:pPr>
        <w:widowControl/>
        <w:adjustRightInd/>
        <w:spacing w:line="240" w:lineRule="auto"/>
        <w:textAlignment w:val="auto"/>
        <w:rPr>
          <w:rFonts w:cs="Arial"/>
          <w:i/>
          <w:sz w:val="22"/>
          <w:szCs w:val="22"/>
          <w:u w:val="single"/>
        </w:rPr>
      </w:pPr>
      <w:r w:rsidRPr="006E124E">
        <w:rPr>
          <w:rFonts w:cs="Arial"/>
          <w:i/>
          <w:sz w:val="22"/>
          <w:szCs w:val="22"/>
          <w:u w:val="single"/>
        </w:rPr>
        <w:t>Alegatos de la Reclamante</w:t>
      </w:r>
    </w:p>
    <w:p w:rsidR="00E56901" w:rsidRPr="006E124E" w:rsidRDefault="00E56901" w:rsidP="00EF5FA6">
      <w:pPr>
        <w:widowControl/>
        <w:adjustRightInd/>
        <w:spacing w:line="240" w:lineRule="auto"/>
        <w:textAlignment w:val="auto"/>
        <w:rPr>
          <w:rFonts w:cs="Arial"/>
          <w:i/>
          <w:sz w:val="22"/>
          <w:szCs w:val="22"/>
          <w:u w:val="single"/>
        </w:rPr>
      </w:pPr>
    </w:p>
    <w:p w:rsidR="0045130E" w:rsidRPr="006E124E" w:rsidRDefault="0056029B"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La Reclamante alega que la Reclamada incumplió el artículo 3 del TCTJCA, en virtud a que la Adu</w:t>
      </w:r>
      <w:r w:rsidR="001F4AAD" w:rsidRPr="006E124E">
        <w:rPr>
          <w:rFonts w:ascii="Arial" w:hAnsi="Arial" w:cs="Arial"/>
          <w:lang w:val="es-MX"/>
        </w:rPr>
        <w:t>a</w:t>
      </w:r>
      <w:r w:rsidRPr="006E124E">
        <w:rPr>
          <w:rFonts w:ascii="Arial" w:hAnsi="Arial" w:cs="Arial"/>
          <w:lang w:val="es-MX"/>
        </w:rPr>
        <w:t>na del Ecuador continuó cobrando los valores de salvaguardia, en desacato de la Resolución N° 2005, la cual es de aplicación directa.</w:t>
      </w:r>
    </w:p>
    <w:p w:rsidR="0045130E" w:rsidRPr="006E124E" w:rsidRDefault="0045130E" w:rsidP="00EF5FA6">
      <w:pPr>
        <w:pStyle w:val="Prrafodelista"/>
        <w:widowControl/>
        <w:adjustRightInd/>
        <w:spacing w:line="240" w:lineRule="auto"/>
        <w:ind w:left="709"/>
        <w:contextualSpacing w:val="0"/>
        <w:textAlignment w:val="auto"/>
        <w:rPr>
          <w:rFonts w:cs="Arial"/>
          <w:sz w:val="22"/>
          <w:szCs w:val="22"/>
          <w:lang w:val="es-MX"/>
        </w:rPr>
      </w:pPr>
    </w:p>
    <w:p w:rsidR="0056029B" w:rsidRPr="006E124E" w:rsidRDefault="00A66FE7"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Asimismo, la Reclamante alega</w:t>
      </w:r>
      <w:r w:rsidR="0056029B" w:rsidRPr="006E124E">
        <w:rPr>
          <w:rFonts w:ascii="Arial" w:hAnsi="Arial" w:cs="Arial"/>
          <w:lang w:val="es-MX"/>
        </w:rPr>
        <w:t xml:space="preserve"> que</w:t>
      </w:r>
      <w:r w:rsidRPr="006E124E">
        <w:rPr>
          <w:rFonts w:ascii="Arial" w:hAnsi="Arial" w:cs="Arial"/>
          <w:lang w:val="es-MX"/>
        </w:rPr>
        <w:t>,</w:t>
      </w:r>
      <w:r w:rsidR="0056029B" w:rsidRPr="006E124E">
        <w:rPr>
          <w:rFonts w:ascii="Arial" w:hAnsi="Arial" w:cs="Arial"/>
          <w:lang w:val="es-MX"/>
        </w:rPr>
        <w:t xml:space="preserve"> tal como se puede observar en las Resoluciones </w:t>
      </w:r>
      <w:r w:rsidR="001F4AAD" w:rsidRPr="006E124E">
        <w:rPr>
          <w:rFonts w:ascii="Arial" w:hAnsi="Arial" w:cs="Arial"/>
          <w:lang w:val="es-MX"/>
        </w:rPr>
        <w:t>N° SENAE-DDT-2019-0014-RE y N° SENAE-DDT-2019-0015-RE de fecha 8 de enero de 2019 y la Resolución N° SENAE-DDG-2019-0139-RE de fecha 6 de mayo de 2019</w:t>
      </w:r>
      <w:r w:rsidR="0056029B" w:rsidRPr="006E124E">
        <w:rPr>
          <w:rFonts w:ascii="Arial" w:hAnsi="Arial" w:cs="Arial"/>
          <w:lang w:val="es-MX"/>
        </w:rPr>
        <w:t>, la Reclamada justifica su negativa a declarar indebidos los pagos exigidos</w:t>
      </w:r>
      <w:r w:rsidR="001F4AAD" w:rsidRPr="006E124E">
        <w:rPr>
          <w:rFonts w:ascii="Arial" w:hAnsi="Arial" w:cs="Arial"/>
          <w:lang w:val="es-MX"/>
        </w:rPr>
        <w:t>,</w:t>
      </w:r>
      <w:r w:rsidR="0056029B" w:rsidRPr="006E124E">
        <w:rPr>
          <w:rFonts w:ascii="Arial" w:hAnsi="Arial" w:cs="Arial"/>
          <w:lang w:val="es-MX"/>
        </w:rPr>
        <w:t xml:space="preserve"> bajo el argumento que le correspondía al Comité de Comercio Exterior </w:t>
      </w:r>
      <w:r w:rsidR="005A504F" w:rsidRPr="006E124E">
        <w:rPr>
          <w:rFonts w:ascii="Arial" w:hAnsi="Arial" w:cs="Arial"/>
          <w:lang w:val="es-MX"/>
        </w:rPr>
        <w:t xml:space="preserve">del Ecuador </w:t>
      </w:r>
      <w:r w:rsidR="0056029B" w:rsidRPr="006E124E">
        <w:rPr>
          <w:rFonts w:ascii="Arial" w:hAnsi="Arial" w:cs="Arial"/>
          <w:lang w:val="es-MX"/>
        </w:rPr>
        <w:t>dejar sin efecto la medida de salvaguardia.</w:t>
      </w:r>
      <w:r w:rsidR="005A504F" w:rsidRPr="006E124E">
        <w:rPr>
          <w:rFonts w:ascii="Arial" w:hAnsi="Arial" w:cs="Arial"/>
          <w:lang w:val="es-MX"/>
        </w:rPr>
        <w:t xml:space="preserve"> Al respecto, la Reclamante señala que ello contraviene abiertamente lo dispue</w:t>
      </w:r>
      <w:r w:rsidR="003D0346" w:rsidRPr="006E124E">
        <w:rPr>
          <w:rFonts w:ascii="Arial" w:hAnsi="Arial" w:cs="Arial"/>
          <w:lang w:val="es-MX"/>
        </w:rPr>
        <w:t xml:space="preserve">sto en el artículo 3 del TCTJCA, puesto que </w:t>
      </w:r>
      <w:r w:rsidR="0045130E" w:rsidRPr="006E124E">
        <w:rPr>
          <w:rFonts w:ascii="Arial" w:hAnsi="Arial" w:cs="Arial"/>
          <w:lang w:val="es-MX"/>
        </w:rPr>
        <w:t>la jurisprudencia comunitaria andina ha reiterado en forma enfática que la aplicación de las normas de la Comunidad Andina no puede estar supeditada a la expedición de un instrumento jurídico interno para viabilizar su aplica</w:t>
      </w:r>
      <w:r w:rsidR="001F4AAD" w:rsidRPr="006E124E">
        <w:rPr>
          <w:rFonts w:ascii="Arial" w:hAnsi="Arial" w:cs="Arial"/>
          <w:lang w:val="es-MX"/>
        </w:rPr>
        <w:t>ción en el territorio nacional.</w:t>
      </w:r>
    </w:p>
    <w:p w:rsidR="0056029B" w:rsidRPr="006E124E" w:rsidRDefault="0056029B" w:rsidP="00EF5FA6">
      <w:pPr>
        <w:widowControl/>
        <w:adjustRightInd/>
        <w:spacing w:line="240" w:lineRule="auto"/>
        <w:textAlignment w:val="auto"/>
        <w:rPr>
          <w:rFonts w:cs="Arial"/>
          <w:sz w:val="22"/>
          <w:szCs w:val="22"/>
          <w:lang w:val="es-MX"/>
        </w:rPr>
      </w:pPr>
    </w:p>
    <w:p w:rsidR="0056029B" w:rsidRPr="006E124E" w:rsidRDefault="0056029B"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 xml:space="preserve">Asimismo, la Reclamante señala que la Reclamada incumplió el artículo 4 del TCTJCA, en virtud a </w:t>
      </w:r>
      <w:r w:rsidR="002E7455" w:rsidRPr="006E124E">
        <w:rPr>
          <w:rFonts w:ascii="Arial" w:hAnsi="Arial" w:cs="Arial"/>
          <w:lang w:val="es-MX"/>
        </w:rPr>
        <w:t>que</w:t>
      </w:r>
      <w:r w:rsidRPr="006E124E">
        <w:rPr>
          <w:rFonts w:ascii="Arial" w:hAnsi="Arial" w:cs="Arial"/>
          <w:lang w:val="es-MX"/>
        </w:rPr>
        <w:t xml:space="preserve"> tanto el Comité de Comercio Exterior como el </w:t>
      </w:r>
      <w:r w:rsidR="002E7455" w:rsidRPr="006E124E">
        <w:rPr>
          <w:rFonts w:ascii="Arial" w:hAnsi="Arial" w:cs="Arial"/>
          <w:lang w:val="es-MX"/>
        </w:rPr>
        <w:t>SENAE</w:t>
      </w:r>
      <w:r w:rsidRPr="006E124E">
        <w:rPr>
          <w:rFonts w:ascii="Arial" w:hAnsi="Arial" w:cs="Arial"/>
          <w:lang w:val="es-MX"/>
        </w:rPr>
        <w:t xml:space="preserve"> infringieron su deber de asegurar el cabal cumplimiento de las normas comunitarias</w:t>
      </w:r>
      <w:r w:rsidR="002E7455" w:rsidRPr="006E124E">
        <w:rPr>
          <w:rFonts w:ascii="Arial" w:hAnsi="Arial" w:cs="Arial"/>
          <w:lang w:val="es-MX"/>
        </w:rPr>
        <w:t xml:space="preserve">; al no ordenar la </w:t>
      </w:r>
      <w:r w:rsidRPr="006E124E">
        <w:rPr>
          <w:rFonts w:ascii="Arial" w:hAnsi="Arial" w:cs="Arial"/>
          <w:lang w:val="es-MX"/>
        </w:rPr>
        <w:t xml:space="preserve">devolución de los derechos provisionales de salvaguardia indebidamente cobrados </w:t>
      </w:r>
      <w:r w:rsidR="002E7455" w:rsidRPr="006E124E">
        <w:rPr>
          <w:rFonts w:ascii="Arial" w:hAnsi="Arial" w:cs="Arial"/>
          <w:lang w:val="es-MX"/>
        </w:rPr>
        <w:t>y por cobrar</w:t>
      </w:r>
      <w:r w:rsidRPr="006E124E">
        <w:rPr>
          <w:rFonts w:ascii="Arial" w:hAnsi="Arial" w:cs="Arial"/>
          <w:lang w:val="es-MX"/>
        </w:rPr>
        <w:t xml:space="preserve"> esos derechos a pesar de que fueron suspendidos</w:t>
      </w:r>
      <w:r w:rsidR="001F4AAD" w:rsidRPr="006E124E">
        <w:rPr>
          <w:rFonts w:ascii="Arial" w:hAnsi="Arial" w:cs="Arial"/>
          <w:lang w:val="es-MX"/>
        </w:rPr>
        <w:t>.</w:t>
      </w:r>
    </w:p>
    <w:p w:rsidR="0056029B" w:rsidRPr="006E124E" w:rsidRDefault="0056029B" w:rsidP="00EF5FA6">
      <w:pPr>
        <w:pStyle w:val="Prrafodelista"/>
        <w:widowControl/>
        <w:tabs>
          <w:tab w:val="left" w:pos="567"/>
        </w:tabs>
        <w:adjustRightInd/>
        <w:spacing w:line="240" w:lineRule="auto"/>
        <w:ind w:left="0"/>
        <w:textAlignment w:val="auto"/>
        <w:rPr>
          <w:rFonts w:cs="Arial"/>
          <w:i/>
          <w:sz w:val="22"/>
          <w:szCs w:val="22"/>
          <w:u w:val="single"/>
        </w:rPr>
      </w:pPr>
    </w:p>
    <w:p w:rsidR="00E56901" w:rsidRPr="006E124E" w:rsidRDefault="00E56901" w:rsidP="00EF5FA6">
      <w:pPr>
        <w:pStyle w:val="Prrafodelista"/>
        <w:widowControl/>
        <w:tabs>
          <w:tab w:val="left" w:pos="567"/>
        </w:tabs>
        <w:adjustRightInd/>
        <w:spacing w:line="240" w:lineRule="auto"/>
        <w:ind w:left="0"/>
        <w:textAlignment w:val="auto"/>
        <w:rPr>
          <w:rFonts w:cs="Arial"/>
          <w:i/>
          <w:sz w:val="22"/>
          <w:szCs w:val="22"/>
          <w:u w:val="single"/>
        </w:rPr>
      </w:pPr>
      <w:r w:rsidRPr="006E124E">
        <w:rPr>
          <w:rFonts w:cs="Arial"/>
          <w:i/>
          <w:sz w:val="22"/>
          <w:szCs w:val="22"/>
          <w:u w:val="single"/>
        </w:rPr>
        <w:t>Análisis de la SGCAN</w:t>
      </w:r>
    </w:p>
    <w:p w:rsidR="00E56901" w:rsidRPr="006E124E" w:rsidRDefault="00E56901" w:rsidP="00EF5FA6">
      <w:pPr>
        <w:pStyle w:val="Prrafodelista"/>
        <w:widowControl/>
        <w:adjustRightInd/>
        <w:spacing w:line="240" w:lineRule="auto"/>
        <w:ind w:left="0"/>
        <w:contextualSpacing w:val="0"/>
        <w:textAlignment w:val="auto"/>
        <w:rPr>
          <w:rFonts w:cs="Arial"/>
          <w:sz w:val="22"/>
          <w:szCs w:val="22"/>
        </w:rPr>
      </w:pPr>
    </w:p>
    <w:p w:rsidR="0090464A" w:rsidRPr="006E124E" w:rsidRDefault="00E56901"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Sobre el particular, en el presente caso</w:t>
      </w:r>
      <w:r w:rsidR="00581299" w:rsidRPr="006E124E">
        <w:rPr>
          <w:rFonts w:ascii="Arial" w:hAnsi="Arial" w:cs="Arial"/>
          <w:lang w:val="es-MX"/>
        </w:rPr>
        <w:t>,</w:t>
      </w:r>
      <w:r w:rsidR="0090464A" w:rsidRPr="006E124E">
        <w:rPr>
          <w:rFonts w:ascii="Arial" w:hAnsi="Arial" w:cs="Arial"/>
          <w:lang w:val="es-MX"/>
        </w:rPr>
        <w:t xml:space="preserve"> al haberse determinado que</w:t>
      </w:r>
      <w:r w:rsidR="00581299" w:rsidRPr="006E124E">
        <w:rPr>
          <w:rFonts w:ascii="Arial" w:hAnsi="Arial" w:cs="Arial"/>
          <w:lang w:val="es-MX"/>
        </w:rPr>
        <w:t xml:space="preserve"> </w:t>
      </w:r>
      <w:r w:rsidR="0090464A" w:rsidRPr="006E124E">
        <w:rPr>
          <w:rFonts w:ascii="Arial" w:hAnsi="Arial" w:cs="Arial"/>
          <w:lang w:val="es-MX"/>
        </w:rPr>
        <w:t>la R</w:t>
      </w:r>
      <w:r w:rsidRPr="006E124E">
        <w:rPr>
          <w:rFonts w:ascii="Arial" w:hAnsi="Arial" w:cs="Arial"/>
          <w:lang w:val="es-MX"/>
        </w:rPr>
        <w:t xml:space="preserve">eclamada </w:t>
      </w:r>
      <w:proofErr w:type="gramStart"/>
      <w:r w:rsidRPr="006E124E">
        <w:rPr>
          <w:rFonts w:ascii="Arial" w:hAnsi="Arial" w:cs="Arial"/>
          <w:lang w:val="es-MX"/>
        </w:rPr>
        <w:t>no</w:t>
      </w:r>
      <w:r w:rsidR="002F1EE4" w:rsidRPr="006E124E">
        <w:rPr>
          <w:rFonts w:ascii="Arial" w:hAnsi="Arial" w:cs="Arial"/>
          <w:lang w:val="es-MX"/>
        </w:rPr>
        <w:t xml:space="preserve"> </w:t>
      </w:r>
      <w:r w:rsidRPr="006E124E">
        <w:rPr>
          <w:rFonts w:ascii="Arial" w:hAnsi="Arial" w:cs="Arial"/>
          <w:lang w:val="es-MX"/>
        </w:rPr>
        <w:t xml:space="preserve"> </w:t>
      </w:r>
      <w:r w:rsidR="0090464A" w:rsidRPr="006E124E">
        <w:rPr>
          <w:rFonts w:ascii="Arial" w:hAnsi="Arial" w:cs="Arial"/>
          <w:lang w:val="es-MX"/>
        </w:rPr>
        <w:t>in</w:t>
      </w:r>
      <w:r w:rsidRPr="006E124E">
        <w:rPr>
          <w:rFonts w:ascii="Arial" w:hAnsi="Arial" w:cs="Arial"/>
          <w:lang w:val="es-MX"/>
        </w:rPr>
        <w:t>cumpl</w:t>
      </w:r>
      <w:r w:rsidR="002F1EE4" w:rsidRPr="006E124E">
        <w:rPr>
          <w:rFonts w:ascii="Arial" w:hAnsi="Arial" w:cs="Arial"/>
          <w:lang w:val="es-MX"/>
        </w:rPr>
        <w:t>e</w:t>
      </w:r>
      <w:proofErr w:type="gramEnd"/>
      <w:r w:rsidR="002F1EE4" w:rsidRPr="006E124E">
        <w:rPr>
          <w:rFonts w:ascii="Arial" w:hAnsi="Arial" w:cs="Arial"/>
          <w:lang w:val="es-MX"/>
        </w:rPr>
        <w:t xml:space="preserve"> a la fecha </w:t>
      </w:r>
      <w:r w:rsidRPr="006E124E">
        <w:rPr>
          <w:rFonts w:ascii="Arial" w:hAnsi="Arial" w:cs="Arial"/>
          <w:lang w:val="es-MX"/>
        </w:rPr>
        <w:t xml:space="preserve">con sus obligaciones derivadas de los artículos </w:t>
      </w:r>
      <w:r w:rsidR="0090464A" w:rsidRPr="006E124E">
        <w:rPr>
          <w:rFonts w:ascii="Arial" w:hAnsi="Arial" w:cs="Arial"/>
          <w:lang w:val="es-MX"/>
        </w:rPr>
        <w:t xml:space="preserve">72, 76, 77 y 97 del Acuerdo de Cartagena y la Resolución N° 2005, corresponde también determinar que la Reclamada no </w:t>
      </w:r>
      <w:r w:rsidR="002F1EE4" w:rsidRPr="006E124E">
        <w:rPr>
          <w:rFonts w:ascii="Arial" w:hAnsi="Arial" w:cs="Arial"/>
          <w:lang w:val="es-MX"/>
        </w:rPr>
        <w:t xml:space="preserve">está </w:t>
      </w:r>
      <w:r w:rsidR="0090464A" w:rsidRPr="006E124E">
        <w:rPr>
          <w:rFonts w:ascii="Arial" w:hAnsi="Arial" w:cs="Arial"/>
          <w:lang w:val="es-MX"/>
        </w:rPr>
        <w:t>incumpli</w:t>
      </w:r>
      <w:r w:rsidR="002F1EE4" w:rsidRPr="006E124E">
        <w:rPr>
          <w:rFonts w:ascii="Arial" w:hAnsi="Arial" w:cs="Arial"/>
          <w:lang w:val="es-MX"/>
        </w:rPr>
        <w:t>en</w:t>
      </w:r>
      <w:r w:rsidR="0090464A" w:rsidRPr="006E124E">
        <w:rPr>
          <w:rFonts w:ascii="Arial" w:hAnsi="Arial" w:cs="Arial"/>
          <w:lang w:val="es-MX"/>
        </w:rPr>
        <w:t>do los artículos 3 y 4 del TCTJCA</w:t>
      </w:r>
      <w:r w:rsidR="003642AC" w:rsidRPr="006E124E">
        <w:rPr>
          <w:rFonts w:ascii="Arial" w:hAnsi="Arial" w:cs="Arial"/>
          <w:lang w:val="es-MX"/>
        </w:rPr>
        <w:t>.</w:t>
      </w:r>
    </w:p>
    <w:p w:rsidR="006B6867" w:rsidRPr="006E124E" w:rsidRDefault="006B6867" w:rsidP="00EF5FA6">
      <w:pPr>
        <w:pStyle w:val="Sinespaciado"/>
        <w:tabs>
          <w:tab w:val="left" w:pos="851"/>
        </w:tabs>
        <w:ind w:left="709"/>
        <w:jc w:val="both"/>
        <w:rPr>
          <w:rFonts w:ascii="Arial" w:hAnsi="Arial" w:cs="Arial"/>
          <w:color w:val="FF0000"/>
          <w:lang w:val="es-MX"/>
        </w:rPr>
      </w:pPr>
    </w:p>
    <w:p w:rsidR="00054D3E" w:rsidRPr="006E124E" w:rsidRDefault="00054D3E"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Sin perju</w:t>
      </w:r>
      <w:r w:rsidR="003F73E3" w:rsidRPr="006E124E">
        <w:rPr>
          <w:rFonts w:ascii="Arial" w:hAnsi="Arial" w:cs="Arial"/>
          <w:lang w:val="es-MX"/>
        </w:rPr>
        <w:t xml:space="preserve">icio de ello, y en vista </w:t>
      </w:r>
      <w:r w:rsidRPr="006E124E">
        <w:rPr>
          <w:rFonts w:ascii="Arial" w:hAnsi="Arial" w:cs="Arial"/>
          <w:lang w:val="es-MX"/>
        </w:rPr>
        <w:t xml:space="preserve">a los argumentos contenidos en las </w:t>
      </w:r>
      <w:r w:rsidR="006B6867" w:rsidRPr="006E124E">
        <w:rPr>
          <w:rFonts w:ascii="Arial" w:hAnsi="Arial" w:cs="Arial"/>
          <w:lang w:val="es-MX"/>
        </w:rPr>
        <w:t>Resoluciones</w:t>
      </w:r>
      <w:r w:rsidRPr="006E124E">
        <w:rPr>
          <w:rFonts w:ascii="Arial" w:hAnsi="Arial" w:cs="Arial"/>
          <w:lang w:val="es-MX"/>
        </w:rPr>
        <w:t xml:space="preserve"> </w:t>
      </w:r>
      <w:r w:rsidR="004F19FF" w:rsidRPr="006E124E">
        <w:rPr>
          <w:rFonts w:ascii="Arial" w:hAnsi="Arial" w:cs="Arial"/>
          <w:lang w:val="es-MX"/>
        </w:rPr>
        <w:t>N° SENAE-DDT-2019-0014-RE y N° SENAE-DDT-2019-0015-RE de fecha 8 de enero de 2019 y la Resolución N° SENAE-DDG-2019-0139-RE de fecha 6 de mayo de 2019</w:t>
      </w:r>
      <w:r w:rsidR="00B61F2E" w:rsidRPr="006E124E">
        <w:rPr>
          <w:rStyle w:val="Refdenotaalpie"/>
          <w:rFonts w:ascii="Arial" w:hAnsi="Arial" w:cs="Arial"/>
          <w:lang w:val="es-MX"/>
        </w:rPr>
        <w:footnoteReference w:id="48"/>
      </w:r>
      <w:r w:rsidRPr="006E124E">
        <w:rPr>
          <w:rFonts w:ascii="Arial" w:hAnsi="Arial" w:cs="Arial"/>
          <w:lang w:val="es-MX"/>
        </w:rPr>
        <w:t xml:space="preserve">, </w:t>
      </w:r>
      <w:r w:rsidR="003852B7" w:rsidRPr="006E124E">
        <w:rPr>
          <w:rFonts w:ascii="Arial" w:hAnsi="Arial" w:cs="Arial"/>
          <w:lang w:val="es-MX"/>
        </w:rPr>
        <w:t xml:space="preserve">a fin de sustentar la denegación de la devolución de los pagos indebidos; </w:t>
      </w:r>
      <w:r w:rsidRPr="006E124E">
        <w:rPr>
          <w:rFonts w:ascii="Arial" w:hAnsi="Arial" w:cs="Arial"/>
          <w:lang w:val="es-MX"/>
        </w:rPr>
        <w:lastRenderedPageBreak/>
        <w:t xml:space="preserve">esta SGCAN considera relevante dejar </w:t>
      </w:r>
      <w:r w:rsidR="00E735D3" w:rsidRPr="006E124E">
        <w:rPr>
          <w:rFonts w:ascii="Arial" w:hAnsi="Arial" w:cs="Arial"/>
          <w:lang w:val="es-MX"/>
        </w:rPr>
        <w:t xml:space="preserve">expresamente </w:t>
      </w:r>
      <w:r w:rsidRPr="006E124E">
        <w:rPr>
          <w:rFonts w:ascii="Arial" w:hAnsi="Arial" w:cs="Arial"/>
          <w:lang w:val="es-MX"/>
        </w:rPr>
        <w:t>establecido las características de</w:t>
      </w:r>
      <w:r w:rsidR="00C76092" w:rsidRPr="006E124E">
        <w:rPr>
          <w:rFonts w:ascii="Arial" w:hAnsi="Arial" w:cs="Arial"/>
          <w:lang w:val="es-MX"/>
        </w:rPr>
        <w:t xml:space="preserve"> efecto y aplicación inmediata del</w:t>
      </w:r>
      <w:r w:rsidRPr="006E124E">
        <w:rPr>
          <w:rFonts w:ascii="Arial" w:hAnsi="Arial" w:cs="Arial"/>
          <w:lang w:val="es-MX"/>
        </w:rPr>
        <w:t xml:space="preserve"> ordenamiento jurídico andino.</w:t>
      </w:r>
      <w:r w:rsidR="006B6867" w:rsidRPr="006E124E">
        <w:rPr>
          <w:rFonts w:ascii="Arial" w:hAnsi="Arial" w:cs="Arial"/>
          <w:lang w:val="es-MX"/>
        </w:rPr>
        <w:t xml:space="preserve"> Para este efecto, es preciso </w:t>
      </w:r>
      <w:r w:rsidR="00C76092" w:rsidRPr="006E124E">
        <w:rPr>
          <w:rFonts w:ascii="Arial" w:hAnsi="Arial" w:cs="Arial"/>
        </w:rPr>
        <w:t>citar</w:t>
      </w:r>
      <w:r w:rsidRPr="006E124E">
        <w:rPr>
          <w:rFonts w:ascii="Arial" w:hAnsi="Arial" w:cs="Arial"/>
        </w:rPr>
        <w:t xml:space="preserve"> lo señalado por el TJCA respecto al artículo 3 del TCTJCA:</w:t>
      </w:r>
    </w:p>
    <w:p w:rsidR="00054D3E" w:rsidRPr="006E124E" w:rsidRDefault="00054D3E" w:rsidP="00EF5FA6">
      <w:pPr>
        <w:widowControl/>
        <w:adjustRightInd/>
        <w:spacing w:line="240" w:lineRule="auto"/>
        <w:textAlignment w:val="auto"/>
        <w:rPr>
          <w:rFonts w:cs="Arial"/>
          <w:sz w:val="22"/>
          <w:szCs w:val="22"/>
          <w:lang w:val="es-MX"/>
        </w:rPr>
      </w:pPr>
    </w:p>
    <w:p w:rsidR="00054D3E" w:rsidRPr="006E124E" w:rsidRDefault="00054D3E" w:rsidP="00EF5FA6">
      <w:pPr>
        <w:widowControl/>
        <w:adjustRightInd/>
        <w:spacing w:line="240" w:lineRule="auto"/>
        <w:ind w:left="1134"/>
        <w:textAlignment w:val="auto"/>
        <w:rPr>
          <w:rFonts w:cs="Arial"/>
          <w:i/>
          <w:sz w:val="22"/>
          <w:szCs w:val="22"/>
        </w:rPr>
      </w:pPr>
      <w:r w:rsidRPr="006E124E">
        <w:rPr>
          <w:rFonts w:cs="Arial"/>
          <w:sz w:val="22"/>
          <w:szCs w:val="22"/>
        </w:rPr>
        <w:t>“</w:t>
      </w:r>
      <w:r w:rsidRPr="006E124E">
        <w:rPr>
          <w:rFonts w:cs="Arial"/>
          <w:i/>
          <w:sz w:val="22"/>
          <w:szCs w:val="22"/>
        </w:rPr>
        <w:t xml:space="preserve">2. Principio de Aplicación Inmediata. Este principio significa que la </w:t>
      </w:r>
      <w:r w:rsidRPr="006E124E">
        <w:rPr>
          <w:rFonts w:cs="Arial"/>
          <w:i/>
          <w:sz w:val="22"/>
          <w:szCs w:val="22"/>
          <w:u w:val="single"/>
        </w:rPr>
        <w:t>norma comunitaria andina se incorpora al ordenamiento jurídico de los Países Miembros de manera automática</w:t>
      </w:r>
      <w:r w:rsidRPr="006E124E">
        <w:rPr>
          <w:rFonts w:cs="Arial"/>
          <w:i/>
          <w:sz w:val="22"/>
          <w:szCs w:val="22"/>
        </w:rPr>
        <w:t xml:space="preserve">, esto es, </w:t>
      </w:r>
      <w:r w:rsidRPr="006E124E">
        <w:rPr>
          <w:rFonts w:cs="Arial"/>
          <w:b/>
          <w:i/>
          <w:sz w:val="22"/>
          <w:szCs w:val="22"/>
          <w:u w:val="single"/>
        </w:rPr>
        <w:t>sin necesidad de ningún proceso de recepción, incorporación</w:t>
      </w:r>
      <w:r w:rsidRPr="006E124E">
        <w:rPr>
          <w:rFonts w:cs="Arial"/>
          <w:i/>
          <w:sz w:val="22"/>
          <w:szCs w:val="22"/>
        </w:rPr>
        <w:t>, homologación o exequátur. Este principio, se encuentra consagrado expresamente en el artículo 2 y en el párrafo 1 del artículo 3 del Tratado de Creación del Tribunal de Justicia de la Comunidad Andina, de la siguiente manera:</w:t>
      </w:r>
    </w:p>
    <w:p w:rsidR="00054D3E" w:rsidRPr="006E124E" w:rsidRDefault="00054D3E" w:rsidP="00EF5FA6">
      <w:pPr>
        <w:widowControl/>
        <w:adjustRightInd/>
        <w:spacing w:line="240" w:lineRule="auto"/>
        <w:ind w:left="1134"/>
        <w:textAlignment w:val="auto"/>
        <w:rPr>
          <w:rFonts w:cs="Arial"/>
          <w:i/>
          <w:sz w:val="22"/>
          <w:szCs w:val="22"/>
        </w:rPr>
      </w:pPr>
    </w:p>
    <w:p w:rsidR="00054D3E" w:rsidRPr="006E124E" w:rsidRDefault="00054D3E" w:rsidP="00EF5FA6">
      <w:pPr>
        <w:widowControl/>
        <w:adjustRightInd/>
        <w:spacing w:line="240" w:lineRule="auto"/>
        <w:ind w:left="1134"/>
        <w:textAlignment w:val="auto"/>
        <w:rPr>
          <w:rFonts w:cs="Arial"/>
          <w:i/>
          <w:sz w:val="22"/>
          <w:szCs w:val="22"/>
        </w:rPr>
      </w:pPr>
      <w:r w:rsidRPr="006E124E">
        <w:rPr>
          <w:rFonts w:cs="Arial"/>
          <w:i/>
          <w:sz w:val="22"/>
          <w:szCs w:val="22"/>
        </w:rPr>
        <w:t>(…)</w:t>
      </w:r>
    </w:p>
    <w:p w:rsidR="00054D3E" w:rsidRPr="006E124E" w:rsidRDefault="00054D3E" w:rsidP="00EF5FA6">
      <w:pPr>
        <w:widowControl/>
        <w:adjustRightInd/>
        <w:spacing w:line="240" w:lineRule="auto"/>
        <w:textAlignment w:val="auto"/>
        <w:rPr>
          <w:rFonts w:cs="Arial"/>
          <w:i/>
          <w:sz w:val="22"/>
          <w:szCs w:val="22"/>
        </w:rPr>
      </w:pPr>
    </w:p>
    <w:p w:rsidR="00054D3E" w:rsidRPr="006E124E" w:rsidRDefault="00054D3E" w:rsidP="00EF5FA6">
      <w:pPr>
        <w:widowControl/>
        <w:adjustRightInd/>
        <w:spacing w:line="240" w:lineRule="auto"/>
        <w:ind w:left="1134"/>
        <w:textAlignment w:val="auto"/>
        <w:rPr>
          <w:rFonts w:cs="Arial"/>
          <w:i/>
          <w:sz w:val="22"/>
          <w:szCs w:val="22"/>
        </w:rPr>
      </w:pPr>
      <w:r w:rsidRPr="006E124E">
        <w:rPr>
          <w:rFonts w:cs="Arial"/>
          <w:i/>
          <w:sz w:val="22"/>
          <w:szCs w:val="22"/>
        </w:rPr>
        <w:t xml:space="preserve">‘En conclusión, las </w:t>
      </w:r>
      <w:r w:rsidRPr="006E124E">
        <w:rPr>
          <w:rFonts w:cs="Arial"/>
          <w:i/>
          <w:sz w:val="22"/>
          <w:szCs w:val="22"/>
          <w:u w:val="single"/>
        </w:rPr>
        <w:t>normas que conforman el Ordenamiento Jurídico Andino</w:t>
      </w:r>
      <w:r w:rsidRPr="006E124E">
        <w:rPr>
          <w:rFonts w:cs="Arial"/>
          <w:i/>
          <w:sz w:val="22"/>
          <w:szCs w:val="22"/>
        </w:rPr>
        <w:t xml:space="preserve">, cualquiera que sea su forma (Tratados, Protocolos Acuerdos, Convenios o Resoluciones) son, por regla, </w:t>
      </w:r>
      <w:r w:rsidRPr="006E124E">
        <w:rPr>
          <w:rFonts w:cs="Arial"/>
          <w:i/>
          <w:sz w:val="22"/>
          <w:szCs w:val="22"/>
          <w:u w:val="single"/>
        </w:rPr>
        <w:t>de efecto y aplicación directa en todos los Países Miembros desde su publicación en la Gaceta Oficial del Acuerdo</w:t>
      </w:r>
      <w:r w:rsidRPr="006E124E">
        <w:rPr>
          <w:rFonts w:cs="Arial"/>
          <w:i/>
          <w:sz w:val="22"/>
          <w:szCs w:val="22"/>
        </w:rPr>
        <w:t xml:space="preserve"> de Cartagena, lo que significa que </w:t>
      </w:r>
      <w:r w:rsidRPr="006E124E">
        <w:rPr>
          <w:rFonts w:cs="Arial"/>
          <w:i/>
          <w:sz w:val="22"/>
          <w:szCs w:val="22"/>
          <w:u w:val="single"/>
        </w:rPr>
        <w:t>son de obligatorio e inmediato cumplimiento</w:t>
      </w:r>
      <w:r w:rsidRPr="006E124E">
        <w:rPr>
          <w:rFonts w:cs="Arial"/>
          <w:i/>
          <w:sz w:val="22"/>
          <w:szCs w:val="22"/>
        </w:rPr>
        <w:t xml:space="preserve"> por los Países Miembros, los Órganos </w:t>
      </w:r>
      <w:r w:rsidR="001B7FE5" w:rsidRPr="006E124E">
        <w:rPr>
          <w:rFonts w:cs="Arial"/>
          <w:i/>
          <w:sz w:val="22"/>
          <w:szCs w:val="22"/>
        </w:rPr>
        <w:t>del Acuerdo y los particulares</w:t>
      </w:r>
      <w:r w:rsidRPr="006E124E">
        <w:rPr>
          <w:rFonts w:cs="Arial"/>
          <w:i/>
          <w:sz w:val="22"/>
          <w:szCs w:val="22"/>
        </w:rPr>
        <w:t>.</w:t>
      </w:r>
      <w:r w:rsidRPr="006E124E">
        <w:rPr>
          <w:rFonts w:cs="Arial"/>
          <w:sz w:val="22"/>
          <w:szCs w:val="22"/>
        </w:rPr>
        <w:t>”</w:t>
      </w:r>
      <w:r w:rsidRPr="006E124E">
        <w:rPr>
          <w:rStyle w:val="Refdenotaalpie"/>
          <w:rFonts w:cs="Arial"/>
          <w:sz w:val="22"/>
          <w:szCs w:val="22"/>
        </w:rPr>
        <w:footnoteReference w:id="49"/>
      </w:r>
      <w:r w:rsidR="00B02697" w:rsidRPr="006E124E">
        <w:rPr>
          <w:rFonts w:cs="Arial"/>
          <w:sz w:val="22"/>
          <w:szCs w:val="22"/>
        </w:rPr>
        <w:t xml:space="preserve"> (Énfasis agregado)</w:t>
      </w:r>
    </w:p>
    <w:p w:rsidR="00581299" w:rsidRPr="006E124E" w:rsidRDefault="00581299" w:rsidP="00EF5FA6">
      <w:pPr>
        <w:pStyle w:val="Sinespaciado"/>
        <w:tabs>
          <w:tab w:val="left" w:pos="851"/>
        </w:tabs>
        <w:jc w:val="both"/>
        <w:rPr>
          <w:rFonts w:ascii="Arial" w:hAnsi="Arial" w:cs="Arial"/>
        </w:rPr>
      </w:pPr>
    </w:p>
    <w:p w:rsidR="00AE2A08" w:rsidRPr="006E124E" w:rsidRDefault="00AE2A08" w:rsidP="00EF5FA6">
      <w:pPr>
        <w:pStyle w:val="Sinespaciado"/>
        <w:numPr>
          <w:ilvl w:val="0"/>
          <w:numId w:val="1"/>
        </w:numPr>
        <w:tabs>
          <w:tab w:val="left" w:pos="851"/>
        </w:tabs>
        <w:ind w:left="709" w:hanging="709"/>
        <w:jc w:val="both"/>
        <w:rPr>
          <w:rFonts w:ascii="Arial" w:hAnsi="Arial" w:cs="Arial"/>
        </w:rPr>
      </w:pPr>
      <w:r w:rsidRPr="006E124E">
        <w:rPr>
          <w:rFonts w:ascii="Arial" w:hAnsi="Arial" w:cs="Arial"/>
        </w:rPr>
        <w:t xml:space="preserve">En adición, el </w:t>
      </w:r>
      <w:r w:rsidR="003F73E3" w:rsidRPr="006E124E">
        <w:rPr>
          <w:rFonts w:ascii="Arial" w:hAnsi="Arial" w:cs="Arial"/>
        </w:rPr>
        <w:t>TJCA</w:t>
      </w:r>
      <w:r w:rsidRPr="006E124E">
        <w:rPr>
          <w:rFonts w:ascii="Arial" w:hAnsi="Arial" w:cs="Arial"/>
        </w:rPr>
        <w:t>, en el Proceso N° 149-IP-2011</w:t>
      </w:r>
      <w:r w:rsidR="00B61F2E" w:rsidRPr="006E124E">
        <w:rPr>
          <w:rStyle w:val="Refdenotaalpie"/>
          <w:rFonts w:ascii="Arial" w:hAnsi="Arial" w:cs="Arial"/>
        </w:rPr>
        <w:footnoteReference w:id="50"/>
      </w:r>
      <w:r w:rsidRPr="006E124E">
        <w:rPr>
          <w:rFonts w:ascii="Arial" w:hAnsi="Arial" w:cs="Arial"/>
        </w:rPr>
        <w:t>, ha indicado</w:t>
      </w:r>
      <w:r w:rsidR="00B61F2E" w:rsidRPr="006E124E">
        <w:rPr>
          <w:rFonts w:ascii="Arial" w:hAnsi="Arial" w:cs="Arial"/>
        </w:rPr>
        <w:t xml:space="preserve">, respecto a los </w:t>
      </w:r>
      <w:r w:rsidR="00B61F2E" w:rsidRPr="006E124E">
        <w:rPr>
          <w:rFonts w:ascii="Arial" w:hAnsi="Arial" w:cs="Arial"/>
          <w:lang w:val="es-ES"/>
        </w:rPr>
        <w:t>principios de aplicación inmediata y efecto directo,</w:t>
      </w:r>
      <w:r w:rsidRPr="006E124E">
        <w:rPr>
          <w:rFonts w:ascii="Arial" w:hAnsi="Arial" w:cs="Arial"/>
        </w:rPr>
        <w:t xml:space="preserve"> lo siguiente:</w:t>
      </w:r>
    </w:p>
    <w:p w:rsidR="00AE2A08" w:rsidRPr="006E124E" w:rsidRDefault="00AE2A08" w:rsidP="00EF5FA6">
      <w:pPr>
        <w:pStyle w:val="Sinespaciado"/>
        <w:tabs>
          <w:tab w:val="left" w:pos="851"/>
        </w:tabs>
        <w:ind w:left="1211"/>
        <w:rPr>
          <w:rFonts w:ascii="Arial" w:hAnsi="Arial" w:cs="Arial"/>
        </w:rPr>
      </w:pPr>
    </w:p>
    <w:p w:rsidR="00AE2A08" w:rsidRPr="006E124E" w:rsidRDefault="00AE2A08" w:rsidP="00EF5FA6">
      <w:pPr>
        <w:pStyle w:val="Sinespaciado"/>
        <w:tabs>
          <w:tab w:val="left" w:pos="1134"/>
        </w:tabs>
        <w:ind w:left="1134"/>
        <w:jc w:val="both"/>
        <w:rPr>
          <w:rFonts w:ascii="Arial" w:hAnsi="Arial" w:cs="Arial"/>
          <w:i/>
        </w:rPr>
      </w:pPr>
      <w:r w:rsidRPr="006E124E">
        <w:rPr>
          <w:rFonts w:ascii="Arial" w:hAnsi="Arial" w:cs="Arial"/>
          <w:i/>
        </w:rPr>
        <w:t>“El ordenamiento jurídico comunitario andino, por regla general y en virtud de los principios de aplicación inmediata y efecto directo</w:t>
      </w:r>
      <w:r w:rsidRPr="006E124E">
        <w:rPr>
          <w:rFonts w:ascii="Arial" w:hAnsi="Arial" w:cs="Arial"/>
          <w:b/>
          <w:i/>
        </w:rPr>
        <w:t xml:space="preserve">, </w:t>
      </w:r>
      <w:r w:rsidRPr="006E124E">
        <w:rPr>
          <w:rFonts w:ascii="Arial" w:hAnsi="Arial" w:cs="Arial"/>
          <w:b/>
          <w:i/>
          <w:u w:val="single"/>
        </w:rPr>
        <w:t>entra a formar parte y a tener efecto automático en el sistema jurídico interno de los Países Miembros</w:t>
      </w:r>
      <w:r w:rsidRPr="006E124E">
        <w:rPr>
          <w:rFonts w:ascii="Arial" w:hAnsi="Arial" w:cs="Arial"/>
          <w:i/>
        </w:rPr>
        <w:t xml:space="preserve">. En tal sentido, </w:t>
      </w:r>
      <w:r w:rsidRPr="006E124E">
        <w:rPr>
          <w:rFonts w:ascii="Arial" w:hAnsi="Arial" w:cs="Arial"/>
          <w:b/>
          <w:i/>
          <w:u w:val="single"/>
        </w:rPr>
        <w:t>los operadores jurídicos internos deben aplicar el ordenamiento jurídico comunitario andino vigente</w:t>
      </w:r>
      <w:r w:rsidRPr="006E124E">
        <w:rPr>
          <w:rFonts w:ascii="Arial" w:hAnsi="Arial" w:cs="Arial"/>
          <w:i/>
        </w:rPr>
        <w:t>.</w:t>
      </w:r>
      <w:r w:rsidRPr="006E124E">
        <w:rPr>
          <w:rFonts w:ascii="Arial" w:hAnsi="Arial" w:cs="Arial"/>
        </w:rPr>
        <w:t>” (Énfasis agregado)</w:t>
      </w:r>
    </w:p>
    <w:p w:rsidR="00AE2A08" w:rsidRPr="006E124E" w:rsidRDefault="00AE2A08" w:rsidP="00EF5FA6">
      <w:pPr>
        <w:pStyle w:val="Sinespaciado"/>
        <w:tabs>
          <w:tab w:val="left" w:pos="851"/>
        </w:tabs>
        <w:jc w:val="both"/>
        <w:rPr>
          <w:rFonts w:ascii="Arial" w:hAnsi="Arial" w:cs="Arial"/>
        </w:rPr>
      </w:pPr>
    </w:p>
    <w:p w:rsidR="00B61F2E" w:rsidRPr="006E124E" w:rsidRDefault="00B61F2E" w:rsidP="00EF5FA6">
      <w:pPr>
        <w:pStyle w:val="Sinespaciado"/>
        <w:numPr>
          <w:ilvl w:val="0"/>
          <w:numId w:val="1"/>
        </w:numPr>
        <w:tabs>
          <w:tab w:val="left" w:pos="851"/>
        </w:tabs>
        <w:ind w:left="709" w:hanging="709"/>
        <w:jc w:val="both"/>
        <w:rPr>
          <w:rFonts w:ascii="Arial" w:hAnsi="Arial" w:cs="Arial"/>
        </w:rPr>
      </w:pPr>
      <w:r w:rsidRPr="006E124E">
        <w:rPr>
          <w:rFonts w:ascii="Arial" w:hAnsi="Arial" w:cs="Arial"/>
        </w:rPr>
        <w:t xml:space="preserve">Asimismo, el TJCA ha señalado que, conforme al artículo 4 del TCTJCA, son dos los principios fundamentales del derecho comunitario que por él se tutelan: </w:t>
      </w:r>
      <w:r w:rsidRPr="006E124E">
        <w:rPr>
          <w:rFonts w:ascii="Arial" w:hAnsi="Arial" w:cs="Arial"/>
          <w:u w:val="single"/>
        </w:rPr>
        <w:t>el de su aplicación directa y el de su preeminencia</w:t>
      </w:r>
      <w:r w:rsidRPr="006E124E">
        <w:rPr>
          <w:rFonts w:ascii="Arial" w:hAnsi="Arial" w:cs="Arial"/>
        </w:rPr>
        <w:t xml:space="preserve">. Por el primero se entiende la capacidad jurídica de la norma comunitaria para generar derechos y obligaciones que los ciudadanos de cada País puedan exigir ante sus tribunales nacionales. Por el de la preeminencia, que se deriva de la aplicación directa, se comprende la virtud que tiene </w:t>
      </w:r>
      <w:r w:rsidRPr="006E124E">
        <w:rPr>
          <w:rFonts w:ascii="Arial" w:hAnsi="Arial" w:cs="Arial"/>
          <w:u w:val="single"/>
        </w:rPr>
        <w:t>la norma comunitaria de ser imperativa y de primar sobre la de derecho interno</w:t>
      </w:r>
      <w:r w:rsidRPr="006E124E">
        <w:rPr>
          <w:rFonts w:ascii="Arial" w:hAnsi="Arial" w:cs="Arial"/>
        </w:rPr>
        <w:t>.</w:t>
      </w:r>
    </w:p>
    <w:p w:rsidR="00B61F2E" w:rsidRPr="006E124E" w:rsidRDefault="00B61F2E" w:rsidP="00EF5FA6">
      <w:pPr>
        <w:pStyle w:val="Sinespaciado"/>
        <w:tabs>
          <w:tab w:val="left" w:pos="851"/>
        </w:tabs>
        <w:ind w:left="709"/>
        <w:jc w:val="both"/>
        <w:rPr>
          <w:rFonts w:ascii="Arial" w:hAnsi="Arial" w:cs="Arial"/>
        </w:rPr>
      </w:pPr>
    </w:p>
    <w:p w:rsidR="00AF67A7" w:rsidRPr="006E124E" w:rsidRDefault="00B61F2E" w:rsidP="00EF5FA6">
      <w:pPr>
        <w:pStyle w:val="Sinespaciado"/>
        <w:numPr>
          <w:ilvl w:val="0"/>
          <w:numId w:val="1"/>
        </w:numPr>
        <w:tabs>
          <w:tab w:val="left" w:pos="851"/>
        </w:tabs>
        <w:ind w:left="709" w:hanging="709"/>
        <w:jc w:val="both"/>
        <w:rPr>
          <w:rFonts w:ascii="Arial" w:hAnsi="Arial" w:cs="Arial"/>
        </w:rPr>
      </w:pPr>
      <w:r w:rsidRPr="006E124E">
        <w:rPr>
          <w:rFonts w:ascii="Arial" w:hAnsi="Arial" w:cs="Arial"/>
        </w:rPr>
        <w:t>En ese sentido</w:t>
      </w:r>
      <w:r w:rsidR="00AF67A7" w:rsidRPr="006E124E">
        <w:rPr>
          <w:rFonts w:ascii="Arial" w:hAnsi="Arial" w:cs="Arial"/>
          <w:lang w:val="es-MX"/>
        </w:rPr>
        <w:t>,</w:t>
      </w:r>
      <w:r w:rsidRPr="006E124E">
        <w:rPr>
          <w:rFonts w:ascii="Arial" w:hAnsi="Arial" w:cs="Arial"/>
          <w:lang w:val="es-MX"/>
        </w:rPr>
        <w:t xml:space="preserve"> y</w:t>
      </w:r>
      <w:r w:rsidR="00AF67A7" w:rsidRPr="006E124E">
        <w:rPr>
          <w:rFonts w:ascii="Arial" w:hAnsi="Arial" w:cs="Arial"/>
          <w:lang w:val="es-MX"/>
        </w:rPr>
        <w:t xml:space="preserve"> en atención a los argumentos esgrimidos por la Administración Aduanera del Ecuador en las Resoluciones que resolvían los reclamos por pago indebido, esta SGCA</w:t>
      </w:r>
      <w:r w:rsidR="00AE2A08" w:rsidRPr="006E124E">
        <w:rPr>
          <w:rFonts w:ascii="Arial" w:hAnsi="Arial" w:cs="Arial"/>
          <w:lang w:val="es-MX"/>
        </w:rPr>
        <w:t>N</w:t>
      </w:r>
      <w:r w:rsidR="00AF67A7" w:rsidRPr="006E124E">
        <w:rPr>
          <w:rFonts w:ascii="Arial" w:hAnsi="Arial" w:cs="Arial"/>
          <w:lang w:val="es-MX"/>
        </w:rPr>
        <w:t xml:space="preserve"> recomienda a la Reclamada que reitere a </w:t>
      </w:r>
      <w:r w:rsidR="00EE4BDA" w:rsidRPr="006E124E">
        <w:rPr>
          <w:rFonts w:ascii="Arial" w:hAnsi="Arial" w:cs="Arial"/>
          <w:lang w:val="es-MX"/>
        </w:rPr>
        <w:t xml:space="preserve">las autoridades correspondientes </w:t>
      </w:r>
      <w:r w:rsidR="00AE2A08" w:rsidRPr="006E124E">
        <w:rPr>
          <w:rFonts w:ascii="Arial" w:hAnsi="Arial" w:cs="Arial"/>
          <w:lang w:val="es-MX"/>
        </w:rPr>
        <w:t xml:space="preserve">que la norma comunitaria andina es obligatoria para los Países </w:t>
      </w:r>
      <w:r w:rsidR="00AE2A08" w:rsidRPr="006E124E">
        <w:rPr>
          <w:rFonts w:ascii="Arial" w:hAnsi="Arial" w:cs="Arial"/>
          <w:lang w:val="es-MX"/>
        </w:rPr>
        <w:lastRenderedPageBreak/>
        <w:t xml:space="preserve">Miembros </w:t>
      </w:r>
      <w:r w:rsidRPr="006E124E">
        <w:rPr>
          <w:rFonts w:ascii="Arial" w:hAnsi="Arial" w:cs="Arial"/>
          <w:lang w:val="es-MX"/>
        </w:rPr>
        <w:t xml:space="preserve">(incluyendo </w:t>
      </w:r>
      <w:r w:rsidR="003F73E3" w:rsidRPr="006E124E">
        <w:rPr>
          <w:rFonts w:ascii="Arial" w:hAnsi="Arial" w:cs="Arial"/>
          <w:lang w:val="es-MX"/>
        </w:rPr>
        <w:t xml:space="preserve">a </w:t>
      </w:r>
      <w:r w:rsidRPr="006E124E">
        <w:rPr>
          <w:rFonts w:ascii="Arial" w:hAnsi="Arial" w:cs="Arial"/>
          <w:lang w:val="es-MX"/>
        </w:rPr>
        <w:t>todos los órganos estatales administrativos, ejecutivos o legislativos</w:t>
      </w:r>
      <w:r w:rsidR="009F73B1" w:rsidRPr="006E124E">
        <w:rPr>
          <w:rFonts w:ascii="Arial" w:hAnsi="Arial" w:cs="Arial"/>
          <w:lang w:val="es-MX"/>
        </w:rPr>
        <w:t xml:space="preserve"> y demás</w:t>
      </w:r>
      <w:r w:rsidRPr="006E124E">
        <w:rPr>
          <w:rFonts w:ascii="Arial" w:hAnsi="Arial" w:cs="Arial"/>
          <w:lang w:val="es-MX"/>
        </w:rPr>
        <w:t xml:space="preserve"> operadores internos) a partir de su entrada en vigencia, sin </w:t>
      </w:r>
      <w:r w:rsidR="00AE2A08" w:rsidRPr="006E124E">
        <w:rPr>
          <w:rFonts w:ascii="Arial" w:hAnsi="Arial" w:cs="Arial"/>
          <w:lang w:val="es-MX"/>
        </w:rPr>
        <w:t xml:space="preserve">necesidad de </w:t>
      </w:r>
      <w:r w:rsidRPr="006E124E">
        <w:rPr>
          <w:rFonts w:ascii="Arial" w:hAnsi="Arial" w:cs="Arial"/>
          <w:lang w:val="es-MX"/>
        </w:rPr>
        <w:t xml:space="preserve">algún </w:t>
      </w:r>
      <w:r w:rsidR="00AE2A08" w:rsidRPr="006E124E">
        <w:rPr>
          <w:rFonts w:ascii="Arial" w:hAnsi="Arial" w:cs="Arial"/>
          <w:lang w:val="es-MX"/>
        </w:rPr>
        <w:t xml:space="preserve">proceso </w:t>
      </w:r>
      <w:r w:rsidRPr="006E124E">
        <w:rPr>
          <w:rFonts w:ascii="Arial" w:hAnsi="Arial" w:cs="Arial"/>
          <w:lang w:val="es-MX"/>
        </w:rPr>
        <w:t>interno de</w:t>
      </w:r>
      <w:r w:rsidR="00AE2A08" w:rsidRPr="006E124E">
        <w:rPr>
          <w:rFonts w:ascii="Arial" w:hAnsi="Arial" w:cs="Arial"/>
          <w:lang w:val="es-MX"/>
        </w:rPr>
        <w:t xml:space="preserve"> recepción, incorporación</w:t>
      </w:r>
      <w:r w:rsidRPr="006E124E">
        <w:rPr>
          <w:rFonts w:ascii="Arial" w:hAnsi="Arial" w:cs="Arial"/>
          <w:lang w:val="es-MX"/>
        </w:rPr>
        <w:t xml:space="preserve"> u</w:t>
      </w:r>
      <w:r w:rsidR="00AE2A08" w:rsidRPr="006E124E">
        <w:rPr>
          <w:rFonts w:ascii="Arial" w:hAnsi="Arial" w:cs="Arial"/>
          <w:lang w:val="es-MX"/>
        </w:rPr>
        <w:t xml:space="preserve"> homologación</w:t>
      </w:r>
      <w:r w:rsidR="00E50E28" w:rsidRPr="006E124E">
        <w:rPr>
          <w:rFonts w:ascii="Arial" w:hAnsi="Arial" w:cs="Arial"/>
          <w:lang w:val="es-MX"/>
        </w:rPr>
        <w:t>, así como que esta normativa comunitaria debe primar en caso de controversias con otras disposiciones de su ordenamiento interno u otros ordenamientos internacionales</w:t>
      </w:r>
      <w:r w:rsidRPr="006E124E">
        <w:rPr>
          <w:rFonts w:ascii="Arial" w:hAnsi="Arial" w:cs="Arial"/>
          <w:lang w:val="es-MX"/>
        </w:rPr>
        <w:t>.</w:t>
      </w:r>
    </w:p>
    <w:p w:rsidR="00E56901" w:rsidRPr="006E124E" w:rsidRDefault="00E56901" w:rsidP="00EF5FA6">
      <w:pPr>
        <w:pStyle w:val="Prrafodelista"/>
        <w:widowControl/>
        <w:adjustRightInd/>
        <w:spacing w:line="240" w:lineRule="auto"/>
        <w:ind w:left="0"/>
        <w:contextualSpacing w:val="0"/>
        <w:textAlignment w:val="auto"/>
        <w:rPr>
          <w:rFonts w:cs="Arial"/>
          <w:sz w:val="22"/>
          <w:szCs w:val="22"/>
        </w:rPr>
      </w:pPr>
    </w:p>
    <w:p w:rsidR="00E56901" w:rsidRPr="006E124E" w:rsidRDefault="00E56901" w:rsidP="00EF5FA6">
      <w:pPr>
        <w:pStyle w:val="Prrafodelista"/>
        <w:widowControl/>
        <w:adjustRightInd/>
        <w:spacing w:line="240" w:lineRule="auto"/>
        <w:ind w:left="709" w:hanging="709"/>
        <w:contextualSpacing w:val="0"/>
        <w:textAlignment w:val="auto"/>
        <w:rPr>
          <w:rFonts w:cs="Arial"/>
          <w:b/>
          <w:sz w:val="22"/>
          <w:szCs w:val="22"/>
        </w:rPr>
      </w:pPr>
      <w:bookmarkStart w:id="2" w:name="_Toc264454126"/>
      <w:r w:rsidRPr="006E124E">
        <w:rPr>
          <w:rFonts w:cs="Arial"/>
          <w:b/>
          <w:bCs/>
          <w:sz w:val="22"/>
          <w:szCs w:val="22"/>
        </w:rPr>
        <w:t>VI.</w:t>
      </w:r>
      <w:r w:rsidRPr="006E124E">
        <w:rPr>
          <w:rFonts w:cs="Arial"/>
          <w:b/>
          <w:bCs/>
          <w:sz w:val="22"/>
          <w:szCs w:val="22"/>
        </w:rPr>
        <w:tab/>
      </w:r>
      <w:r w:rsidRPr="006E124E">
        <w:rPr>
          <w:rFonts w:cs="Arial"/>
          <w:b/>
          <w:sz w:val="22"/>
          <w:szCs w:val="22"/>
        </w:rPr>
        <w:t xml:space="preserve">CONCLUSIONES SOBRE EL ESTADO DE CUMPLIMIENTO DE LAS OBLIGACIONES </w:t>
      </w:r>
      <w:proofErr w:type="gramStart"/>
      <w:r w:rsidRPr="006E124E">
        <w:rPr>
          <w:rFonts w:cs="Arial"/>
          <w:b/>
          <w:sz w:val="22"/>
          <w:szCs w:val="22"/>
        </w:rPr>
        <w:t>COMUNITARIAS</w:t>
      </w:r>
      <w:bookmarkEnd w:id="2"/>
      <w:r w:rsidRPr="006E124E">
        <w:rPr>
          <w:rFonts w:cs="Arial"/>
          <w:b/>
          <w:sz w:val="22"/>
          <w:szCs w:val="22"/>
        </w:rPr>
        <w:t>.-</w:t>
      </w:r>
      <w:proofErr w:type="gramEnd"/>
    </w:p>
    <w:p w:rsidR="00E56901" w:rsidRPr="006E124E" w:rsidRDefault="00E56901" w:rsidP="00EF5FA6">
      <w:pPr>
        <w:pStyle w:val="Prrafodelista"/>
        <w:widowControl/>
        <w:adjustRightInd/>
        <w:spacing w:line="240" w:lineRule="auto"/>
        <w:ind w:left="0"/>
        <w:contextualSpacing w:val="0"/>
        <w:textAlignment w:val="auto"/>
        <w:rPr>
          <w:rFonts w:cs="Arial"/>
          <w:b/>
          <w:sz w:val="22"/>
          <w:szCs w:val="22"/>
        </w:rPr>
      </w:pPr>
    </w:p>
    <w:p w:rsidR="007D7BB5" w:rsidRPr="006E124E" w:rsidRDefault="00E56901" w:rsidP="00EF5FA6">
      <w:pPr>
        <w:pStyle w:val="Sinespaciado"/>
        <w:numPr>
          <w:ilvl w:val="0"/>
          <w:numId w:val="1"/>
        </w:numPr>
        <w:tabs>
          <w:tab w:val="left" w:pos="851"/>
        </w:tabs>
        <w:ind w:left="709" w:hanging="709"/>
        <w:jc w:val="both"/>
        <w:rPr>
          <w:rFonts w:ascii="Arial" w:hAnsi="Arial" w:cs="Arial"/>
          <w:lang w:val="es-MX"/>
        </w:rPr>
      </w:pPr>
      <w:r w:rsidRPr="006E124E">
        <w:rPr>
          <w:rFonts w:ascii="Arial" w:hAnsi="Arial" w:cs="Arial"/>
          <w:lang w:val="es-MX"/>
        </w:rPr>
        <w:t xml:space="preserve">Por todo lo anterior, </w:t>
      </w:r>
      <w:r w:rsidR="00D146E3" w:rsidRPr="006E124E">
        <w:rPr>
          <w:rFonts w:ascii="Arial" w:hAnsi="Arial" w:cs="Arial"/>
          <w:lang w:val="es-MX"/>
        </w:rPr>
        <w:t>la Secretaría General de la Comunidad Andina</w:t>
      </w:r>
      <w:r w:rsidRPr="006E124E">
        <w:rPr>
          <w:rFonts w:ascii="Arial" w:hAnsi="Arial" w:cs="Arial"/>
          <w:lang w:val="es-MX"/>
        </w:rPr>
        <w:t xml:space="preserve">, con base en las consideraciones que se anteponen, la información suministrada por las Partes y los motivos expuestos en el presente Dictamen, considera que </w:t>
      </w:r>
      <w:r w:rsidR="00ED2AF0" w:rsidRPr="006E124E">
        <w:rPr>
          <w:rFonts w:ascii="Arial" w:hAnsi="Arial" w:cs="Arial"/>
          <w:lang w:val="es-MX"/>
        </w:rPr>
        <w:t xml:space="preserve">a la fecha </w:t>
      </w:r>
      <w:r w:rsidR="005C2BFE" w:rsidRPr="006E124E">
        <w:rPr>
          <w:rFonts w:ascii="Arial" w:hAnsi="Arial" w:cs="Arial"/>
          <w:lang w:val="es-MX"/>
        </w:rPr>
        <w:t xml:space="preserve">no ha quedado demostrado que la República del Ecuador haya incumplido obligaciones derivadas del ordenamiento jurídico </w:t>
      </w:r>
      <w:r w:rsidR="00F650C8" w:rsidRPr="006E124E">
        <w:rPr>
          <w:rFonts w:ascii="Arial" w:hAnsi="Arial" w:cs="Arial"/>
          <w:lang w:val="es-MX"/>
        </w:rPr>
        <w:t>andino</w:t>
      </w:r>
      <w:r w:rsidR="005C2BFE" w:rsidRPr="006E124E">
        <w:rPr>
          <w:rFonts w:ascii="Arial" w:hAnsi="Arial" w:cs="Arial"/>
          <w:lang w:val="es-MX"/>
        </w:rPr>
        <w:t>.</w:t>
      </w:r>
    </w:p>
    <w:p w:rsidR="007D7BB5" w:rsidRPr="006E124E" w:rsidRDefault="007D7BB5" w:rsidP="00EF5FA6">
      <w:pPr>
        <w:pStyle w:val="Sinespaciado"/>
        <w:tabs>
          <w:tab w:val="left" w:pos="851"/>
        </w:tabs>
        <w:ind w:left="709"/>
        <w:jc w:val="both"/>
        <w:rPr>
          <w:rFonts w:ascii="Arial" w:hAnsi="Arial" w:cs="Arial"/>
          <w:lang w:val="es-MX"/>
        </w:rPr>
      </w:pPr>
    </w:p>
    <w:p w:rsidR="00A87FAF" w:rsidRPr="006E124E" w:rsidRDefault="007D7BB5" w:rsidP="00EF5FA6">
      <w:pPr>
        <w:pStyle w:val="Sinespaciado"/>
        <w:numPr>
          <w:ilvl w:val="0"/>
          <w:numId w:val="1"/>
        </w:numPr>
        <w:tabs>
          <w:tab w:val="left" w:pos="851"/>
        </w:tabs>
        <w:ind w:left="709" w:hanging="709"/>
        <w:jc w:val="both"/>
        <w:rPr>
          <w:rFonts w:ascii="Arial" w:hAnsi="Arial" w:cs="Arial"/>
        </w:rPr>
      </w:pPr>
      <w:r w:rsidRPr="006E124E">
        <w:rPr>
          <w:rFonts w:ascii="Arial" w:hAnsi="Arial" w:cs="Arial"/>
          <w:lang w:val="es-MX"/>
        </w:rPr>
        <w:t xml:space="preserve">Esta declaratoria, sin embargo, no desconoce el hecho que </w:t>
      </w:r>
      <w:r w:rsidR="00A87FAF" w:rsidRPr="006E124E">
        <w:rPr>
          <w:rFonts w:ascii="Arial" w:hAnsi="Arial" w:cs="Arial"/>
          <w:lang w:val="es-MX"/>
        </w:rPr>
        <w:t>los pagos efectuados por concepto de</w:t>
      </w:r>
      <w:r w:rsidR="00A87FAF" w:rsidRPr="006E124E">
        <w:rPr>
          <w:rFonts w:ascii="Arial" w:hAnsi="Arial" w:cs="Arial"/>
        </w:rPr>
        <w:t xml:space="preserve"> salvaguardia con posterioridad a la vigencia de la Resolución N° 2005 constituyen pagos indebidos; por lo que se deja a salvo el derecho de </w:t>
      </w:r>
      <w:r w:rsidR="00F650C8" w:rsidRPr="006E124E">
        <w:rPr>
          <w:rFonts w:ascii="Arial" w:hAnsi="Arial" w:cs="Arial"/>
        </w:rPr>
        <w:t>la empresa afectada</w:t>
      </w:r>
      <w:r w:rsidR="00A87FAF" w:rsidRPr="006E124E">
        <w:rPr>
          <w:rFonts w:ascii="Arial" w:hAnsi="Arial" w:cs="Arial"/>
        </w:rPr>
        <w:t xml:space="preserve"> de recurrir a las vías nacionales correspondientes en este extremo, si así lo considera.</w:t>
      </w:r>
    </w:p>
    <w:p w:rsidR="001B7FE5" w:rsidRPr="006E124E" w:rsidRDefault="001B7FE5" w:rsidP="00EF5FA6">
      <w:pPr>
        <w:pStyle w:val="Prrafodelista"/>
        <w:spacing w:line="240" w:lineRule="auto"/>
        <w:rPr>
          <w:rFonts w:cs="Arial"/>
          <w:sz w:val="22"/>
          <w:szCs w:val="22"/>
        </w:rPr>
      </w:pPr>
    </w:p>
    <w:p w:rsidR="00261B21" w:rsidRPr="006E124E" w:rsidRDefault="001B7FE5" w:rsidP="00EF5FA6">
      <w:pPr>
        <w:pStyle w:val="Sinespaciado"/>
        <w:numPr>
          <w:ilvl w:val="0"/>
          <w:numId w:val="1"/>
        </w:numPr>
        <w:tabs>
          <w:tab w:val="left" w:pos="851"/>
        </w:tabs>
        <w:ind w:left="709" w:hanging="709"/>
        <w:jc w:val="both"/>
        <w:rPr>
          <w:rFonts w:ascii="Arial" w:hAnsi="Arial" w:cs="Arial"/>
        </w:rPr>
      </w:pPr>
      <w:r w:rsidRPr="006E124E">
        <w:rPr>
          <w:rFonts w:ascii="Arial" w:hAnsi="Arial" w:cs="Arial"/>
        </w:rPr>
        <w:t xml:space="preserve">Por otro lado, </w:t>
      </w:r>
      <w:r w:rsidR="00D146E3" w:rsidRPr="006E124E">
        <w:rPr>
          <w:rFonts w:ascii="Arial" w:hAnsi="Arial" w:cs="Arial"/>
        </w:rPr>
        <w:t>esta Secretaría General recomienda a la República del Ecuador que reitere a sus órganos internos admi</w:t>
      </w:r>
      <w:r w:rsidR="00525B16" w:rsidRPr="006E124E">
        <w:rPr>
          <w:rFonts w:ascii="Arial" w:hAnsi="Arial" w:cs="Arial"/>
        </w:rPr>
        <w:t>nistrativos (como el SENAE)</w:t>
      </w:r>
      <w:r w:rsidR="00D146E3" w:rsidRPr="006E124E">
        <w:rPr>
          <w:rFonts w:ascii="Arial" w:hAnsi="Arial" w:cs="Arial"/>
        </w:rPr>
        <w:t xml:space="preserve"> </w:t>
      </w:r>
      <w:r w:rsidR="00B26379" w:rsidRPr="006E124E">
        <w:rPr>
          <w:rFonts w:ascii="Arial" w:hAnsi="Arial" w:cs="Arial"/>
        </w:rPr>
        <w:t>que el ordenamiento jurídico</w:t>
      </w:r>
      <w:r w:rsidR="00525B16" w:rsidRPr="006E124E">
        <w:rPr>
          <w:rFonts w:ascii="Arial" w:hAnsi="Arial" w:cs="Arial"/>
        </w:rPr>
        <w:t xml:space="preserve"> andino</w:t>
      </w:r>
      <w:r w:rsidR="00D146E3" w:rsidRPr="006E124E">
        <w:rPr>
          <w:rFonts w:ascii="Arial" w:hAnsi="Arial" w:cs="Arial"/>
        </w:rPr>
        <w:t>, por regla general y en virtud de los principios de aplicación inmediata y efecto directo, entra a formar parte y a tener efecto automático en el sistema jurídico interno de los Países Miembros</w:t>
      </w:r>
      <w:r w:rsidR="00507319" w:rsidRPr="006E124E">
        <w:rPr>
          <w:rFonts w:ascii="Arial" w:hAnsi="Arial" w:cs="Arial"/>
        </w:rPr>
        <w:t xml:space="preserve">, sin necesidad de </w:t>
      </w:r>
      <w:r w:rsidR="00525B16" w:rsidRPr="006E124E">
        <w:rPr>
          <w:rFonts w:ascii="Arial" w:hAnsi="Arial" w:cs="Arial"/>
        </w:rPr>
        <w:t>algún</w:t>
      </w:r>
      <w:r w:rsidR="00507319" w:rsidRPr="006E124E">
        <w:rPr>
          <w:rFonts w:ascii="Arial" w:hAnsi="Arial" w:cs="Arial"/>
        </w:rPr>
        <w:t xml:space="preserve"> proceso interno de incorporación</w:t>
      </w:r>
      <w:r w:rsidR="00B26379" w:rsidRPr="006E124E">
        <w:rPr>
          <w:rFonts w:ascii="Arial" w:hAnsi="Arial" w:cs="Arial"/>
        </w:rPr>
        <w:t xml:space="preserve"> </w:t>
      </w:r>
      <w:r w:rsidR="00507319" w:rsidRPr="006E124E">
        <w:rPr>
          <w:rFonts w:ascii="Arial" w:hAnsi="Arial" w:cs="Arial"/>
        </w:rPr>
        <w:t>o adopción</w:t>
      </w:r>
      <w:r w:rsidR="00392414" w:rsidRPr="006E124E">
        <w:rPr>
          <w:rFonts w:ascii="Arial" w:hAnsi="Arial" w:cs="Arial"/>
        </w:rPr>
        <w:t>; asimismo, conforme al principio de preeminencia, la norma comunitaria tiene prevalencia sobre el derecho interno</w:t>
      </w:r>
      <w:r w:rsidR="00E50E28" w:rsidRPr="006E124E">
        <w:rPr>
          <w:rFonts w:ascii="Arial" w:hAnsi="Arial" w:cs="Arial"/>
        </w:rPr>
        <w:t xml:space="preserve"> y otros ordenamientos internacionales</w:t>
      </w:r>
      <w:r w:rsidR="00392414" w:rsidRPr="006E124E">
        <w:rPr>
          <w:rFonts w:ascii="Arial" w:hAnsi="Arial" w:cs="Arial"/>
        </w:rPr>
        <w:t>.</w:t>
      </w:r>
    </w:p>
    <w:p w:rsidR="00507319" w:rsidRPr="006E124E" w:rsidRDefault="00507319" w:rsidP="00EF5FA6">
      <w:pPr>
        <w:spacing w:line="240" w:lineRule="auto"/>
        <w:rPr>
          <w:rFonts w:cs="Arial"/>
          <w:sz w:val="22"/>
          <w:szCs w:val="22"/>
        </w:rPr>
      </w:pPr>
    </w:p>
    <w:p w:rsidR="00E56901" w:rsidRPr="006E124E" w:rsidRDefault="00E56901" w:rsidP="00EF5FA6">
      <w:pPr>
        <w:spacing w:line="240" w:lineRule="auto"/>
        <w:rPr>
          <w:rFonts w:cs="Arial"/>
          <w:sz w:val="22"/>
          <w:szCs w:val="22"/>
        </w:rPr>
      </w:pPr>
    </w:p>
    <w:p w:rsidR="0094627F" w:rsidRPr="006E124E" w:rsidRDefault="0094627F" w:rsidP="00EF5FA6">
      <w:pPr>
        <w:spacing w:line="240" w:lineRule="auto"/>
        <w:rPr>
          <w:rFonts w:cs="Arial"/>
          <w:sz w:val="22"/>
          <w:szCs w:val="22"/>
        </w:rPr>
      </w:pPr>
    </w:p>
    <w:p w:rsidR="0094627F" w:rsidRDefault="0094627F" w:rsidP="00EF5FA6">
      <w:pPr>
        <w:spacing w:line="240" w:lineRule="auto"/>
        <w:rPr>
          <w:rFonts w:cs="Arial"/>
          <w:sz w:val="22"/>
          <w:szCs w:val="22"/>
        </w:rPr>
      </w:pPr>
    </w:p>
    <w:p w:rsidR="005C3ACF" w:rsidRPr="006E124E" w:rsidRDefault="005C3ACF" w:rsidP="00EF5FA6">
      <w:pPr>
        <w:spacing w:line="240" w:lineRule="auto"/>
        <w:rPr>
          <w:rFonts w:cs="Arial"/>
          <w:sz w:val="22"/>
          <w:szCs w:val="22"/>
        </w:rPr>
      </w:pPr>
    </w:p>
    <w:p w:rsidR="00751710" w:rsidRPr="006E124E" w:rsidRDefault="00751710" w:rsidP="00EF5FA6">
      <w:pPr>
        <w:spacing w:line="240" w:lineRule="auto"/>
        <w:rPr>
          <w:rFonts w:cs="Arial"/>
          <w:sz w:val="22"/>
          <w:szCs w:val="22"/>
        </w:rPr>
      </w:pPr>
    </w:p>
    <w:p w:rsidR="00AE4739" w:rsidRPr="006E124E" w:rsidRDefault="00AE4739" w:rsidP="00EF5FA6">
      <w:pPr>
        <w:spacing w:line="240" w:lineRule="auto"/>
        <w:rPr>
          <w:rFonts w:cs="Arial"/>
          <w:sz w:val="22"/>
          <w:szCs w:val="22"/>
        </w:rPr>
      </w:pPr>
    </w:p>
    <w:p w:rsidR="00E56901" w:rsidRPr="006E124E" w:rsidRDefault="00E56901" w:rsidP="00EF5FA6">
      <w:pPr>
        <w:tabs>
          <w:tab w:val="left" w:pos="2759"/>
        </w:tabs>
        <w:spacing w:line="240" w:lineRule="auto"/>
        <w:ind w:right="-2"/>
        <w:jc w:val="center"/>
        <w:rPr>
          <w:rFonts w:eastAsia="Calibri" w:cs="Arial"/>
          <w:i/>
          <w:sz w:val="22"/>
          <w:szCs w:val="22"/>
        </w:rPr>
      </w:pPr>
      <w:r w:rsidRPr="006E124E">
        <w:rPr>
          <w:rFonts w:eastAsia="Calibri" w:cs="Arial"/>
          <w:i/>
          <w:sz w:val="22"/>
          <w:szCs w:val="22"/>
        </w:rPr>
        <w:t>Jorge Hernando Pedraza</w:t>
      </w:r>
    </w:p>
    <w:p w:rsidR="00E56901" w:rsidRPr="006E124E" w:rsidRDefault="00E56901" w:rsidP="00EF5FA6">
      <w:pPr>
        <w:spacing w:line="240" w:lineRule="auto"/>
        <w:ind w:right="-2"/>
        <w:jc w:val="center"/>
        <w:rPr>
          <w:rFonts w:cs="Arial"/>
          <w:b/>
          <w:sz w:val="22"/>
          <w:szCs w:val="22"/>
        </w:rPr>
      </w:pPr>
      <w:r w:rsidRPr="006E124E">
        <w:rPr>
          <w:rFonts w:eastAsia="Calibri" w:cs="Arial"/>
          <w:b/>
          <w:sz w:val="22"/>
          <w:szCs w:val="22"/>
        </w:rPr>
        <w:t>Secretario General</w:t>
      </w:r>
    </w:p>
    <w:p w:rsidR="00214532" w:rsidRPr="006E124E" w:rsidRDefault="00214532" w:rsidP="00EF5FA6">
      <w:pPr>
        <w:spacing w:line="240" w:lineRule="auto"/>
        <w:rPr>
          <w:rFonts w:cs="Arial"/>
          <w:sz w:val="22"/>
          <w:szCs w:val="22"/>
        </w:rPr>
      </w:pPr>
    </w:p>
    <w:sectPr w:rsidR="00214532" w:rsidRPr="006E124E" w:rsidSect="006E124E">
      <w:footerReference w:type="default" r:id="rId9"/>
      <w:pgSz w:w="11906" w:h="16838" w:code="9"/>
      <w:pgMar w:top="709"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8C0" w:rsidRDefault="005818C0" w:rsidP="00523691">
      <w:pPr>
        <w:spacing w:line="240" w:lineRule="auto"/>
      </w:pPr>
      <w:r>
        <w:separator/>
      </w:r>
    </w:p>
  </w:endnote>
  <w:endnote w:type="continuationSeparator" w:id="0">
    <w:p w:rsidR="005818C0" w:rsidRDefault="005818C0" w:rsidP="00523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75D" w:rsidRPr="00EF5FA6" w:rsidRDefault="00A4575D">
    <w:pPr>
      <w:pStyle w:val="Piedepgina"/>
      <w:jc w:val="right"/>
      <w:rPr>
        <w:sz w:val="20"/>
      </w:rPr>
    </w:pPr>
  </w:p>
  <w:p w:rsidR="00A4575D" w:rsidRDefault="00A457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8C0" w:rsidRDefault="005818C0" w:rsidP="00523691">
      <w:pPr>
        <w:spacing w:line="240" w:lineRule="auto"/>
      </w:pPr>
      <w:r>
        <w:separator/>
      </w:r>
    </w:p>
  </w:footnote>
  <w:footnote w:type="continuationSeparator" w:id="0">
    <w:p w:rsidR="005818C0" w:rsidRDefault="005818C0" w:rsidP="00523691">
      <w:pPr>
        <w:spacing w:line="240" w:lineRule="auto"/>
      </w:pPr>
      <w:r>
        <w:continuationSeparator/>
      </w:r>
    </w:p>
  </w:footnote>
  <w:footnote w:id="1">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Foja 347 del Expediente FP/04/2019. Escrito de subsanación presentado por la Reclamante el 18 de marzo de 2019.</w:t>
      </w:r>
    </w:p>
  </w:footnote>
  <w:footnote w:id="2">
    <w:p w:rsidR="00A4575D" w:rsidRPr="006230CF" w:rsidRDefault="00A4575D" w:rsidP="006230CF">
      <w:pPr>
        <w:pStyle w:val="Textonotapie"/>
        <w:spacing w:line="240" w:lineRule="auto"/>
        <w:ind w:left="284" w:hanging="284"/>
        <w:rPr>
          <w:rFonts w:cs="Arial"/>
          <w:i/>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w:t>
      </w:r>
      <w:r w:rsidRPr="006230CF">
        <w:rPr>
          <w:rFonts w:cs="Arial"/>
          <w:i/>
          <w:sz w:val="16"/>
          <w:szCs w:val="16"/>
        </w:rPr>
        <w:t>VII. CONCLUSIONES</w:t>
      </w:r>
    </w:p>
    <w:p w:rsidR="00A4575D" w:rsidRPr="006230CF" w:rsidRDefault="00A4575D" w:rsidP="006230CF">
      <w:pPr>
        <w:pStyle w:val="Textonotapie"/>
        <w:spacing w:line="240" w:lineRule="auto"/>
        <w:ind w:left="284"/>
        <w:rPr>
          <w:rFonts w:cs="Arial"/>
          <w:sz w:val="16"/>
          <w:szCs w:val="16"/>
        </w:rPr>
      </w:pPr>
      <w:r w:rsidRPr="006230CF">
        <w:rPr>
          <w:rFonts w:cs="Arial"/>
          <w:i/>
          <w:sz w:val="16"/>
          <w:szCs w:val="16"/>
        </w:rPr>
        <w:t>De lo expuesto en los párrafos precedentes se concluye que, si bien se ha constatado un incremento de las importaciones, no se ha determinado la existencia de perturbación sobre la RPN. Por tanto, al no cumplirse los requisitos establecidos en el artículo 97 del Acuerdo de Cartagena, corresponde denegar la solicitud y por tanto, disponer que se suspenda la medida correctiva provisional aplicada por el gobierno del Ecuador</w:t>
      </w:r>
      <w:r w:rsidRPr="006230CF">
        <w:rPr>
          <w:rFonts w:cs="Arial"/>
          <w:sz w:val="16"/>
          <w:szCs w:val="16"/>
        </w:rPr>
        <w:t>.”</w:t>
      </w:r>
    </w:p>
  </w:footnote>
  <w:footnote w:id="3">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Foja 352 del Expediente FP/04/2019. Escrito de subsanación presentado por la Reclamante el 18 de marzo de 2019.</w:t>
      </w:r>
    </w:p>
  </w:footnote>
  <w:footnote w:id="4">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Foja 352 del Expediente FP/04/2019. Escrito de subsanación presentado por la Reclamante el 18 de marzo de 2019.</w:t>
      </w:r>
    </w:p>
  </w:footnote>
  <w:footnote w:id="5">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Resolución adjunta al escrito de información complementaria presentado por la Reclamante, recibido por la SGCAN el 20 de mayo de 2019.</w:t>
      </w:r>
    </w:p>
  </w:footnote>
  <w:footnote w:id="6">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Foja 15 del Expediente FP/04/2019. Escrito de reclamo presentado por la Reclamante, recibido por la SGCAN el 1 de marzo de 2019.</w:t>
      </w:r>
    </w:p>
  </w:footnote>
  <w:footnote w:id="7">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Fojas 15 y 16 del Expediente FP/04/2019. Escrito de reclamo presentado por la Reclamante, recibido por la SGCAN el 1 de marzo de 2019.</w:t>
      </w:r>
    </w:p>
  </w:footnote>
  <w:footnote w:id="8">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Foja 16 del Expediente FP/04/2019. Escrito de reclamo presentado por la Reclamante, recibido por la SGCAN el 1 de marzo de 2019.</w:t>
      </w:r>
    </w:p>
  </w:footnote>
  <w:footnote w:id="9">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Foja 17 del Expediente FP/04/2019. Escrito de reclamo presentado por la Reclamante, recibido por la SGCAN el 1 de marzo de 2019.</w:t>
      </w:r>
    </w:p>
  </w:footnote>
  <w:footnote w:id="10">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Foja 17 del Expediente FP/04/2019. Escrito de reclamo presentado por la Reclamante, recibido por la SGCAN el 1 de marzo de 2019.</w:t>
      </w:r>
    </w:p>
  </w:footnote>
  <w:footnote w:id="11">
    <w:p w:rsidR="00A4575D" w:rsidRPr="006230CF" w:rsidRDefault="00A4575D" w:rsidP="006230CF">
      <w:pPr>
        <w:pStyle w:val="Textonotapie"/>
        <w:tabs>
          <w:tab w:val="left" w:pos="284"/>
        </w:tabs>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Foja 18 del Expediente FP/04/2019. Escrito de reclamo presentado por la Reclamante, recibido por la SGCAN el 1 de marzo de 2019.</w:t>
      </w:r>
    </w:p>
  </w:footnote>
  <w:footnote w:id="12">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Foja 467 del Expediente FP/04/2019. Contestación al reclamo presentado mediante Oficio N° MPCEIP-SDYNC-2019-0083 de fecha 20 de mayo de 2019.</w:t>
      </w:r>
    </w:p>
  </w:footnote>
  <w:footnote w:id="13">
    <w:p w:rsidR="00A4575D" w:rsidRPr="006230CF" w:rsidRDefault="00A4575D" w:rsidP="006230CF">
      <w:pPr>
        <w:pStyle w:val="Textonotapie"/>
        <w:tabs>
          <w:tab w:val="left" w:pos="284"/>
        </w:tabs>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Foja 468 del Expediente FP/04/2019. Contestación al reclamo presentado mediante Oficio N° MPCEIP-SDYNC-2019-0083 de fecha 20 de mayo de 2019.</w:t>
      </w:r>
    </w:p>
  </w:footnote>
  <w:footnote w:id="14">
    <w:p w:rsidR="00A4575D" w:rsidRPr="006230CF" w:rsidRDefault="00A4575D" w:rsidP="006230CF">
      <w:pPr>
        <w:pStyle w:val="Textonotapie"/>
        <w:tabs>
          <w:tab w:val="left" w:pos="284"/>
        </w:tabs>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Foja 470 del Expediente FP/04/2019. Contestación al reclamo presentado mediante Oficio N° MPCEIP-SDYNC-2019-0083 de fecha 20 de mayo de 2019.</w:t>
      </w:r>
    </w:p>
  </w:footnote>
  <w:footnote w:id="15">
    <w:p w:rsidR="00A4575D" w:rsidRPr="006230CF" w:rsidRDefault="00A4575D" w:rsidP="006230CF">
      <w:pPr>
        <w:pStyle w:val="Textonotapie"/>
        <w:tabs>
          <w:tab w:val="left" w:pos="284"/>
        </w:tabs>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Foja 478 del Expediente FP/04/2019. Contestación al reclamo presentado mediante Oficio N° MPCEIP-SDYNC-2019-0083 de fecha 20 de mayo de 2019.</w:t>
      </w:r>
    </w:p>
  </w:footnote>
  <w:footnote w:id="16">
    <w:p w:rsidR="00A4575D" w:rsidRPr="006230CF" w:rsidRDefault="00A4575D" w:rsidP="006230CF">
      <w:pPr>
        <w:pStyle w:val="Textonotapie"/>
        <w:tabs>
          <w:tab w:val="left" w:pos="284"/>
        </w:tabs>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Foja 474 del Expediente FP/04/2019. Contestación al reclamo presentado mediante Oficio N° MPCEIP-SDYNC-2019-0083 de fecha 20 de mayo de 2019.</w:t>
      </w:r>
    </w:p>
  </w:footnote>
  <w:footnote w:id="17">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Foja 474 del Expediente FP/04/2019. Contestación al reclamo presentado mediante Oficio N° MPCEIP-SDYNC-2019-0083 de fecha 20 de mayo de 2019.</w:t>
      </w:r>
    </w:p>
  </w:footnote>
  <w:footnote w:id="18">
    <w:p w:rsidR="00A4575D" w:rsidRPr="006230CF" w:rsidRDefault="00A4575D" w:rsidP="006230CF">
      <w:pPr>
        <w:pStyle w:val="Textonotapie"/>
        <w:tabs>
          <w:tab w:val="left" w:pos="284"/>
          <w:tab w:val="left" w:pos="426"/>
        </w:tabs>
        <w:spacing w:line="240" w:lineRule="auto"/>
        <w:ind w:left="284" w:hanging="284"/>
        <w:rPr>
          <w:rFonts w:cs="Arial"/>
          <w:sz w:val="16"/>
          <w:szCs w:val="16"/>
        </w:rPr>
      </w:pPr>
      <w:r w:rsidRPr="006230CF">
        <w:rPr>
          <w:rStyle w:val="Refdenotaalpie"/>
          <w:rFonts w:cs="Arial"/>
          <w:sz w:val="16"/>
          <w:szCs w:val="16"/>
        </w:rPr>
        <w:footnoteRef/>
      </w:r>
      <w:r w:rsidRPr="006230CF">
        <w:rPr>
          <w:rStyle w:val="Refdenotaalpie"/>
          <w:rFonts w:cs="Arial"/>
          <w:sz w:val="16"/>
          <w:szCs w:val="16"/>
        </w:rPr>
        <w:t xml:space="preserve"> </w:t>
      </w:r>
      <w:r w:rsidRPr="006230CF">
        <w:rPr>
          <w:rFonts w:cs="Arial"/>
          <w:sz w:val="16"/>
          <w:szCs w:val="16"/>
        </w:rPr>
        <w:tab/>
        <w:t>Sentencia de fecha 8 de diciembre de 1998, emitida por el TJCA en el marco del Proceso N° 03-AI-97.</w:t>
      </w:r>
    </w:p>
  </w:footnote>
  <w:footnote w:id="19">
    <w:p w:rsidR="00A4575D" w:rsidRPr="006230CF" w:rsidRDefault="00A4575D" w:rsidP="006230CF">
      <w:pPr>
        <w:pStyle w:val="Textonotapie"/>
        <w:tabs>
          <w:tab w:val="left" w:pos="567"/>
          <w:tab w:val="left" w:pos="851"/>
        </w:tabs>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 xml:space="preserve">Interpretación Prejudicial del 25 de febrero de 1994, emitida en el marco del Proceso N° 6-IP-1993. </w:t>
      </w:r>
    </w:p>
  </w:footnote>
  <w:footnote w:id="20">
    <w:p w:rsidR="00A4575D" w:rsidRPr="006230CF" w:rsidRDefault="00A4575D" w:rsidP="006230CF">
      <w:pPr>
        <w:pStyle w:val="Textonotapie"/>
        <w:tabs>
          <w:tab w:val="left" w:pos="284"/>
        </w:tabs>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Foja 467 del Expediente FP/04/2019. Contestación al reclamo presentado mediante Oficio N° MPCEIP-SDYNC-2019-0083 de fecha 20 de mayo de 2019.</w:t>
      </w:r>
    </w:p>
  </w:footnote>
  <w:footnote w:id="21">
    <w:p w:rsidR="00A4575D" w:rsidRPr="006230CF" w:rsidRDefault="00A4575D" w:rsidP="006230CF">
      <w:pPr>
        <w:pStyle w:val="Ttulo4"/>
        <w:keepNext w:val="0"/>
        <w:widowControl/>
        <w:tabs>
          <w:tab w:val="left" w:pos="426"/>
        </w:tabs>
        <w:spacing w:before="0" w:after="0"/>
        <w:ind w:left="284" w:hanging="284"/>
        <w:jc w:val="both"/>
        <w:rPr>
          <w:rFonts w:cs="Arial"/>
          <w:b w:val="0"/>
          <w:i/>
          <w:sz w:val="16"/>
          <w:szCs w:val="16"/>
          <w:lang w:val="es-ES_tradnl"/>
        </w:rPr>
      </w:pPr>
      <w:r w:rsidRPr="006230CF">
        <w:rPr>
          <w:rStyle w:val="Refdenotaalpie"/>
          <w:rFonts w:cs="Arial"/>
          <w:b w:val="0"/>
          <w:sz w:val="16"/>
          <w:szCs w:val="16"/>
        </w:rPr>
        <w:footnoteRef/>
      </w:r>
      <w:r w:rsidRPr="006230CF">
        <w:rPr>
          <w:rFonts w:cs="Arial"/>
          <w:b w:val="0"/>
          <w:sz w:val="16"/>
          <w:szCs w:val="16"/>
        </w:rPr>
        <w:t xml:space="preserve"> </w:t>
      </w:r>
      <w:r w:rsidRPr="006230CF">
        <w:rPr>
          <w:rFonts w:cs="Arial"/>
          <w:b w:val="0"/>
          <w:sz w:val="16"/>
          <w:szCs w:val="16"/>
        </w:rPr>
        <w:tab/>
        <w:t>“</w:t>
      </w:r>
      <w:r w:rsidRPr="006230CF">
        <w:rPr>
          <w:rFonts w:cs="Arial"/>
          <w:b w:val="0"/>
          <w:i/>
          <w:sz w:val="16"/>
          <w:szCs w:val="16"/>
          <w:lang w:val="es-ES_tradnl"/>
        </w:rPr>
        <w:t>Artículo 110.- Mérito ejecutivo de la sentencia</w:t>
      </w:r>
    </w:p>
    <w:p w:rsidR="00A4575D" w:rsidRPr="006230CF" w:rsidRDefault="00A4575D" w:rsidP="006230CF">
      <w:pPr>
        <w:pStyle w:val="Ttulo4"/>
        <w:keepNext w:val="0"/>
        <w:widowControl/>
        <w:tabs>
          <w:tab w:val="left" w:pos="426"/>
        </w:tabs>
        <w:spacing w:before="0" w:after="0"/>
        <w:ind w:left="284"/>
        <w:jc w:val="both"/>
        <w:rPr>
          <w:rFonts w:cs="Arial"/>
          <w:b w:val="0"/>
          <w:sz w:val="16"/>
          <w:szCs w:val="16"/>
        </w:rPr>
      </w:pPr>
      <w:r w:rsidRPr="006230CF">
        <w:rPr>
          <w:rFonts w:cs="Arial"/>
          <w:b w:val="0"/>
          <w:i/>
          <w:sz w:val="16"/>
          <w:szCs w:val="16"/>
        </w:rPr>
        <w:t>La sentencia de incumplimiento dictada por el Tribunal en acción promovida por un particular, constituirá título legal y suficiente para que éste pueda solicitar al juez nacional competente la indemnización de daños y perjuicios que correspondiere</w:t>
      </w:r>
      <w:r w:rsidRPr="006230CF">
        <w:rPr>
          <w:rFonts w:cs="Arial"/>
          <w:b w:val="0"/>
          <w:sz w:val="16"/>
          <w:szCs w:val="16"/>
        </w:rPr>
        <w:t>.”</w:t>
      </w:r>
    </w:p>
  </w:footnote>
  <w:footnote w:id="22">
    <w:p w:rsidR="00A4575D" w:rsidRPr="0093668E" w:rsidRDefault="00A4575D" w:rsidP="0093668E">
      <w:pPr>
        <w:widowControl/>
        <w:adjustRightInd/>
        <w:spacing w:line="240" w:lineRule="auto"/>
        <w:ind w:left="284" w:hanging="284"/>
        <w:textAlignment w:val="auto"/>
        <w:rPr>
          <w:rFonts w:cs="Arial"/>
          <w:i/>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w:t>
      </w:r>
      <w:r w:rsidRPr="006230CF">
        <w:rPr>
          <w:rFonts w:cs="Arial"/>
          <w:i/>
          <w:sz w:val="16"/>
          <w:szCs w:val="16"/>
        </w:rPr>
        <w:t>Artículo 30.- La sentencia de incumplimiento dictada por el Tribunal, en los casos previstos en el Artículo 25, constituirá título legal y suficiente para que el particular pueda solicitar al juez nacional la indemnización de daños y perjuicios que correspondiere.</w:t>
      </w:r>
      <w:r w:rsidRPr="006230CF">
        <w:rPr>
          <w:rFonts w:cs="Arial"/>
          <w:sz w:val="16"/>
          <w:szCs w:val="16"/>
        </w:rPr>
        <w:t>”</w:t>
      </w:r>
    </w:p>
  </w:footnote>
  <w:footnote w:id="23">
    <w:p w:rsidR="00A4575D" w:rsidRPr="0093668E" w:rsidRDefault="00A4575D" w:rsidP="0093668E">
      <w:pPr>
        <w:pStyle w:val="Textonotapie"/>
        <w:spacing w:line="240" w:lineRule="auto"/>
        <w:rPr>
          <w:lang w:val="es-MX"/>
        </w:rPr>
      </w:pPr>
      <w:r w:rsidRPr="0093668E">
        <w:rPr>
          <w:rStyle w:val="Refdenotaalpie"/>
          <w:i/>
        </w:rPr>
        <w:footnoteRef/>
      </w:r>
      <w:r w:rsidRPr="0093668E">
        <w:rPr>
          <w:i/>
        </w:rPr>
        <w:t xml:space="preserve"> </w:t>
      </w:r>
      <w:r>
        <w:rPr>
          <w:i/>
        </w:rPr>
        <w:t>“</w:t>
      </w:r>
      <w:r w:rsidRPr="0093668E">
        <w:rPr>
          <w:i/>
          <w:sz w:val="16"/>
          <w:szCs w:val="16"/>
          <w:u w:val="single"/>
        </w:rPr>
        <w:t>Artículo 3</w:t>
      </w:r>
      <w:r w:rsidRPr="0093668E">
        <w:rPr>
          <w:i/>
          <w:sz w:val="16"/>
          <w:szCs w:val="16"/>
        </w:rPr>
        <w:t>.- El Secretario General no podrá dejar de resolver todos los asuntos que dentro de su ámbito de competencia sean sometidos a su consideración.</w:t>
      </w:r>
      <w:r>
        <w:rPr>
          <w:i/>
          <w:sz w:val="16"/>
          <w:szCs w:val="16"/>
        </w:rPr>
        <w:t>”</w:t>
      </w:r>
    </w:p>
  </w:footnote>
  <w:footnote w:id="24">
    <w:p w:rsidR="00A4575D" w:rsidRPr="008B56C4" w:rsidRDefault="00A4575D" w:rsidP="008B56C4">
      <w:pPr>
        <w:pStyle w:val="Textonotapie"/>
        <w:spacing w:line="240" w:lineRule="auto"/>
        <w:rPr>
          <w:lang w:val="es-MX"/>
        </w:rPr>
      </w:pPr>
      <w:r>
        <w:rPr>
          <w:rStyle w:val="Refdenotaalpie"/>
        </w:rPr>
        <w:footnoteRef/>
      </w:r>
      <w:r>
        <w:t xml:space="preserve"> </w:t>
      </w:r>
      <w:r w:rsidRPr="008B56C4">
        <w:rPr>
          <w:sz w:val="16"/>
          <w:szCs w:val="16"/>
        </w:rPr>
        <w:t xml:space="preserve">Tal y como ha sido indicado por el Tribunal de Justicia de la Comunidad Andina en </w:t>
      </w:r>
      <w:r>
        <w:rPr>
          <w:sz w:val="16"/>
          <w:szCs w:val="16"/>
        </w:rPr>
        <w:t>la sentencia del 9 de marzo de 2017 dentro d</w:t>
      </w:r>
      <w:r w:rsidRPr="008B56C4">
        <w:rPr>
          <w:sz w:val="16"/>
          <w:szCs w:val="16"/>
        </w:rPr>
        <w:t>el Proceso 5-AN-2015, la desviación de poder se presenta cuando un acto no cumple con la finalidad legitima prevista en la no</w:t>
      </w:r>
      <w:r>
        <w:rPr>
          <w:sz w:val="16"/>
          <w:szCs w:val="16"/>
        </w:rPr>
        <w:t xml:space="preserve">rma comunitaria correspondiente. En este sentido, no encuentra está Secretaría General cómo el avocarse competencia sobre un reclamo en fase prejudicial de la acción incumplimiento contraviene la finalidad prevista en la norma comunitaria referida a la competencia de este Órgano Comunitario sobre estas causas. </w:t>
      </w:r>
    </w:p>
  </w:footnote>
  <w:footnote w:id="25">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 xml:space="preserve">Pronunciamiento del TJCA de fecha 17 de noviembre de 2017, emitida en el marco de los Procesos Acumulados </w:t>
      </w:r>
      <w:r>
        <w:rPr>
          <w:rFonts w:cs="Arial"/>
          <w:sz w:val="16"/>
          <w:szCs w:val="16"/>
        </w:rPr>
        <w:t xml:space="preserve">N° </w:t>
      </w:r>
      <w:r w:rsidRPr="006230CF">
        <w:rPr>
          <w:rFonts w:cs="Arial"/>
          <w:sz w:val="16"/>
          <w:szCs w:val="16"/>
        </w:rPr>
        <w:t xml:space="preserve">06-AI-2015, </w:t>
      </w:r>
      <w:r>
        <w:rPr>
          <w:rFonts w:cs="Arial"/>
          <w:sz w:val="16"/>
          <w:szCs w:val="16"/>
        </w:rPr>
        <w:t xml:space="preserve">N° </w:t>
      </w:r>
      <w:r w:rsidRPr="006230CF">
        <w:rPr>
          <w:rFonts w:cs="Arial"/>
          <w:sz w:val="16"/>
          <w:szCs w:val="16"/>
        </w:rPr>
        <w:t>07-AI-2015,</w:t>
      </w:r>
      <w:r>
        <w:rPr>
          <w:rFonts w:cs="Arial"/>
          <w:sz w:val="16"/>
          <w:szCs w:val="16"/>
        </w:rPr>
        <w:t xml:space="preserve"> N° 08-AI-2015 y N°</w:t>
      </w:r>
      <w:r w:rsidRPr="006230CF">
        <w:rPr>
          <w:rFonts w:cs="Arial"/>
          <w:sz w:val="16"/>
          <w:szCs w:val="16"/>
        </w:rPr>
        <w:t xml:space="preserve"> 09-AI-2015.</w:t>
      </w:r>
    </w:p>
  </w:footnote>
  <w:footnote w:id="26">
    <w:p w:rsidR="00A4575D" w:rsidRPr="006230CF" w:rsidRDefault="00A4575D" w:rsidP="006230CF">
      <w:pPr>
        <w:pStyle w:val="Textonotapie"/>
        <w:tabs>
          <w:tab w:val="left" w:pos="284"/>
        </w:tabs>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En el marco del proceso vinculado al Dictamen N° 02-2018 la República de Colombia alegó, como conducta incumplidora, el hecho que la República de Ecuador continuaba aplicando la medida de salvaguardia impuesta mediante la Resolución N° 030-2017, con posterioridad a la emisión de la Resolución N° 2005. En el caso materia del presente Dictamen, se alegan, como conductas o medidas incumplidoras, los pagos efectuados con anterioridad y posterioridad a la Resolución N° 2005, cobrados a través de las liquidaciones emitidas por la Aduana del Ecuador, así como la no devolución de dichos pagos.</w:t>
      </w:r>
    </w:p>
    <w:p w:rsidR="00A4575D" w:rsidRPr="006230CF" w:rsidRDefault="00A4575D" w:rsidP="006230CF">
      <w:pPr>
        <w:pStyle w:val="Textonotapie"/>
        <w:tabs>
          <w:tab w:val="left" w:pos="284"/>
        </w:tabs>
        <w:spacing w:line="240" w:lineRule="auto"/>
        <w:ind w:left="284" w:hanging="284"/>
        <w:rPr>
          <w:rFonts w:cs="Arial"/>
          <w:sz w:val="16"/>
          <w:szCs w:val="16"/>
        </w:rPr>
      </w:pPr>
    </w:p>
  </w:footnote>
  <w:footnote w:id="27">
    <w:p w:rsidR="00A4575D" w:rsidRPr="006230CF" w:rsidRDefault="00A4575D" w:rsidP="006230CF">
      <w:pPr>
        <w:pStyle w:val="Sinespaciado"/>
        <w:tabs>
          <w:tab w:val="left" w:pos="851"/>
        </w:tabs>
        <w:ind w:left="284" w:hanging="284"/>
        <w:jc w:val="both"/>
        <w:rPr>
          <w:rFonts w:ascii="Arial" w:eastAsia="Times New Roman" w:hAnsi="Arial" w:cs="Arial"/>
          <w:sz w:val="16"/>
          <w:szCs w:val="16"/>
          <w:lang w:val="es-MX" w:eastAsia="es-PE"/>
        </w:rPr>
      </w:pPr>
      <w:r w:rsidRPr="006230CF">
        <w:rPr>
          <w:rStyle w:val="Refdenotaalpie"/>
          <w:rFonts w:ascii="Arial" w:hAnsi="Arial" w:cs="Arial"/>
          <w:sz w:val="16"/>
          <w:szCs w:val="16"/>
        </w:rPr>
        <w:footnoteRef/>
      </w:r>
      <w:r w:rsidRPr="006230CF">
        <w:rPr>
          <w:rFonts w:ascii="Arial" w:hAnsi="Arial" w:cs="Arial"/>
          <w:sz w:val="16"/>
          <w:szCs w:val="16"/>
        </w:rPr>
        <w:t xml:space="preserve"> </w:t>
      </w:r>
      <w:r w:rsidRPr="006230CF">
        <w:rPr>
          <w:rFonts w:ascii="Arial" w:hAnsi="Arial" w:cs="Arial"/>
          <w:sz w:val="16"/>
          <w:szCs w:val="16"/>
        </w:rPr>
        <w:tab/>
        <w:t xml:space="preserve">Sin perjuicio de la naturaleza y características de la fase prejudicial de la Acción de Incumplimiento, y en atención a que la Reclamada ha hecho referencia al principio </w:t>
      </w:r>
      <w:r w:rsidRPr="006230CF">
        <w:rPr>
          <w:rFonts w:ascii="Arial" w:hAnsi="Arial" w:cs="Arial"/>
          <w:i/>
          <w:sz w:val="16"/>
          <w:szCs w:val="16"/>
        </w:rPr>
        <w:t>Non bis in Ídem</w:t>
      </w:r>
      <w:r w:rsidRPr="006230CF">
        <w:rPr>
          <w:rFonts w:ascii="Arial" w:hAnsi="Arial" w:cs="Arial"/>
          <w:sz w:val="16"/>
          <w:szCs w:val="16"/>
        </w:rPr>
        <w:t xml:space="preserve">, cabe </w:t>
      </w:r>
      <w:r w:rsidRPr="006230CF">
        <w:rPr>
          <w:rFonts w:ascii="Arial" w:eastAsia="Times New Roman" w:hAnsi="Arial" w:cs="Arial"/>
          <w:sz w:val="16"/>
          <w:szCs w:val="16"/>
          <w:lang w:val="es-MX" w:eastAsia="es-PE"/>
        </w:rPr>
        <w:t>hacer alusión a lo señalado por esta SGCAN en la Resolución N° 1908:</w:t>
      </w:r>
    </w:p>
    <w:p w:rsidR="00A4575D" w:rsidRPr="006230CF" w:rsidRDefault="00A4575D" w:rsidP="006230CF">
      <w:pPr>
        <w:pStyle w:val="Sinespaciado"/>
        <w:tabs>
          <w:tab w:val="left" w:pos="851"/>
        </w:tabs>
        <w:ind w:left="1134"/>
        <w:jc w:val="both"/>
        <w:rPr>
          <w:rFonts w:ascii="Arial" w:eastAsia="Times New Roman" w:hAnsi="Arial" w:cs="Arial"/>
          <w:sz w:val="16"/>
          <w:szCs w:val="16"/>
          <w:lang w:val="es-MX" w:eastAsia="es-PE"/>
        </w:rPr>
      </w:pPr>
    </w:p>
    <w:p w:rsidR="00A4575D" w:rsidRPr="006230CF" w:rsidRDefault="00A4575D" w:rsidP="006230CF">
      <w:pPr>
        <w:pStyle w:val="Sinespaciado"/>
        <w:tabs>
          <w:tab w:val="left" w:pos="851"/>
        </w:tabs>
        <w:ind w:left="284"/>
        <w:jc w:val="both"/>
        <w:rPr>
          <w:rFonts w:ascii="Arial" w:eastAsia="Times New Roman" w:hAnsi="Arial" w:cs="Arial"/>
          <w:i/>
          <w:sz w:val="16"/>
          <w:szCs w:val="16"/>
          <w:lang w:val="es-MX" w:eastAsia="es-PE"/>
        </w:rPr>
      </w:pPr>
      <w:r w:rsidRPr="006230CF">
        <w:rPr>
          <w:rFonts w:ascii="Arial" w:eastAsia="Times New Roman" w:hAnsi="Arial" w:cs="Arial"/>
          <w:sz w:val="16"/>
          <w:szCs w:val="16"/>
          <w:lang w:val="es-MX" w:eastAsia="es-PE"/>
        </w:rPr>
        <w:t>“</w:t>
      </w:r>
      <w:r w:rsidRPr="006230CF">
        <w:rPr>
          <w:rFonts w:ascii="Arial" w:eastAsia="Times New Roman" w:hAnsi="Arial" w:cs="Arial"/>
          <w:i/>
          <w:sz w:val="16"/>
          <w:szCs w:val="16"/>
          <w:lang w:val="es-MX" w:eastAsia="es-PE"/>
        </w:rPr>
        <w:t xml:space="preserve">Respecto al principio de non bis in </w:t>
      </w:r>
      <w:proofErr w:type="spellStart"/>
      <w:r w:rsidRPr="006230CF">
        <w:rPr>
          <w:rFonts w:ascii="Arial" w:eastAsia="Times New Roman" w:hAnsi="Arial" w:cs="Arial"/>
          <w:i/>
          <w:sz w:val="16"/>
          <w:szCs w:val="16"/>
          <w:lang w:val="es-MX" w:eastAsia="es-PE"/>
        </w:rPr>
        <w:t>idem</w:t>
      </w:r>
      <w:proofErr w:type="spellEnd"/>
      <w:r w:rsidRPr="006230CF">
        <w:rPr>
          <w:rFonts w:ascii="Arial" w:eastAsia="Times New Roman" w:hAnsi="Arial" w:cs="Arial"/>
          <w:i/>
          <w:sz w:val="16"/>
          <w:szCs w:val="16"/>
          <w:lang w:val="es-MX" w:eastAsia="es-PE"/>
        </w:rPr>
        <w:t xml:space="preserve">, el profesor </w:t>
      </w:r>
      <w:proofErr w:type="spellStart"/>
      <w:r w:rsidRPr="006230CF">
        <w:rPr>
          <w:rFonts w:ascii="Arial" w:eastAsia="Times New Roman" w:hAnsi="Arial" w:cs="Arial"/>
          <w:i/>
          <w:sz w:val="16"/>
          <w:szCs w:val="16"/>
          <w:lang w:val="es-MX" w:eastAsia="es-PE"/>
        </w:rPr>
        <w:t>Luiggi</w:t>
      </w:r>
      <w:proofErr w:type="spellEnd"/>
      <w:r w:rsidRPr="006230CF">
        <w:rPr>
          <w:rFonts w:ascii="Arial" w:eastAsia="Times New Roman" w:hAnsi="Arial" w:cs="Arial"/>
          <w:i/>
          <w:sz w:val="16"/>
          <w:szCs w:val="16"/>
          <w:lang w:val="es-MX" w:eastAsia="es-PE"/>
        </w:rPr>
        <w:t xml:space="preserve"> V. </w:t>
      </w:r>
      <w:proofErr w:type="spellStart"/>
      <w:r w:rsidRPr="006230CF">
        <w:rPr>
          <w:rFonts w:ascii="Arial" w:eastAsia="Times New Roman" w:hAnsi="Arial" w:cs="Arial"/>
          <w:i/>
          <w:sz w:val="16"/>
          <w:szCs w:val="16"/>
          <w:lang w:val="es-MX" w:eastAsia="es-PE"/>
        </w:rPr>
        <w:t>Santy</w:t>
      </w:r>
      <w:proofErr w:type="spellEnd"/>
      <w:r w:rsidRPr="006230CF">
        <w:rPr>
          <w:rFonts w:ascii="Arial" w:eastAsia="Times New Roman" w:hAnsi="Arial" w:cs="Arial"/>
          <w:i/>
          <w:sz w:val="16"/>
          <w:szCs w:val="16"/>
          <w:lang w:val="es-MX" w:eastAsia="es-PE"/>
        </w:rPr>
        <w:t xml:space="preserve"> Cabrera cita:</w:t>
      </w:r>
    </w:p>
    <w:p w:rsidR="00A4575D" w:rsidRPr="006230CF" w:rsidRDefault="00A4575D" w:rsidP="006230CF">
      <w:pPr>
        <w:pStyle w:val="Sinespaciado"/>
        <w:tabs>
          <w:tab w:val="left" w:pos="851"/>
        </w:tabs>
        <w:ind w:left="284"/>
        <w:jc w:val="both"/>
        <w:rPr>
          <w:rFonts w:ascii="Arial" w:eastAsia="Times New Roman" w:hAnsi="Arial" w:cs="Arial"/>
          <w:i/>
          <w:sz w:val="16"/>
          <w:szCs w:val="16"/>
          <w:lang w:val="es-MX" w:eastAsia="es-PE"/>
        </w:rPr>
      </w:pPr>
    </w:p>
    <w:p w:rsidR="00A4575D" w:rsidRPr="006230CF" w:rsidRDefault="00A4575D" w:rsidP="006230CF">
      <w:pPr>
        <w:pStyle w:val="Sinespaciado"/>
        <w:tabs>
          <w:tab w:val="left" w:pos="851"/>
        </w:tabs>
        <w:ind w:left="284"/>
        <w:jc w:val="both"/>
        <w:rPr>
          <w:rFonts w:ascii="Arial" w:eastAsia="Times New Roman" w:hAnsi="Arial" w:cs="Arial"/>
          <w:i/>
          <w:sz w:val="16"/>
          <w:szCs w:val="16"/>
          <w:lang w:val="es-MX" w:eastAsia="es-PE"/>
        </w:rPr>
      </w:pPr>
      <w:r w:rsidRPr="006230CF">
        <w:rPr>
          <w:rFonts w:ascii="Arial" w:eastAsia="Times New Roman" w:hAnsi="Arial" w:cs="Arial"/>
          <w:i/>
          <w:sz w:val="16"/>
          <w:szCs w:val="16"/>
          <w:lang w:val="es-MX" w:eastAsia="es-PE"/>
        </w:rPr>
        <w:t>‘Guillermo Cabanellas define al non bis in ídem como un aforismo latino que significa “no dos veces sobre lo mismo”; por su Parte León Villalba califica el “non bis in ídem”, o también llamado “</w:t>
      </w:r>
      <w:proofErr w:type="spellStart"/>
      <w:r w:rsidRPr="006230CF">
        <w:rPr>
          <w:rFonts w:ascii="Arial" w:eastAsia="Times New Roman" w:hAnsi="Arial" w:cs="Arial"/>
          <w:i/>
          <w:sz w:val="16"/>
          <w:szCs w:val="16"/>
          <w:lang w:val="es-MX" w:eastAsia="es-PE"/>
        </w:rPr>
        <w:t>ne</w:t>
      </w:r>
      <w:proofErr w:type="spellEnd"/>
      <w:r w:rsidRPr="006230CF">
        <w:rPr>
          <w:rFonts w:ascii="Arial" w:eastAsia="Times New Roman" w:hAnsi="Arial" w:cs="Arial"/>
          <w:i/>
          <w:sz w:val="16"/>
          <w:szCs w:val="16"/>
          <w:lang w:val="es-MX" w:eastAsia="es-PE"/>
        </w:rPr>
        <w:t xml:space="preserve"> bis in ídem” como un criterio de interpretación o solución al constante conflicto entre la idea de seguridad jurídica y la búsqueda de justicia material, que tiene su expresión en un criterio de la lógica, de que lo ya cumplido no debe volverse a cumplir. Esta finalidad, agrega el referido autor, se traduce en un impedimento procesal que negaba la posibilidad de interponer una nueva acción, y la apertura de un segundo proceso con un mismo objeto.’</w:t>
      </w:r>
    </w:p>
    <w:p w:rsidR="00A4575D" w:rsidRPr="006230CF" w:rsidRDefault="00A4575D" w:rsidP="006230CF">
      <w:pPr>
        <w:pStyle w:val="Sinespaciado"/>
        <w:tabs>
          <w:tab w:val="left" w:pos="851"/>
        </w:tabs>
        <w:ind w:left="284"/>
        <w:jc w:val="both"/>
        <w:rPr>
          <w:rFonts w:ascii="Arial" w:eastAsia="Times New Roman" w:hAnsi="Arial" w:cs="Arial"/>
          <w:i/>
          <w:sz w:val="16"/>
          <w:szCs w:val="16"/>
          <w:lang w:val="es-MX" w:eastAsia="es-PE"/>
        </w:rPr>
      </w:pPr>
    </w:p>
    <w:p w:rsidR="00A4575D" w:rsidRPr="006230CF" w:rsidRDefault="00A4575D" w:rsidP="006230CF">
      <w:pPr>
        <w:pStyle w:val="Sinespaciado"/>
        <w:tabs>
          <w:tab w:val="left" w:pos="851"/>
        </w:tabs>
        <w:ind w:left="284"/>
        <w:jc w:val="both"/>
        <w:rPr>
          <w:rFonts w:ascii="Arial" w:eastAsia="Times New Roman" w:hAnsi="Arial" w:cs="Arial"/>
          <w:sz w:val="16"/>
          <w:szCs w:val="16"/>
          <w:lang w:val="es-MX" w:eastAsia="es-PE"/>
        </w:rPr>
      </w:pPr>
      <w:r w:rsidRPr="006230CF">
        <w:rPr>
          <w:rFonts w:ascii="Arial" w:eastAsia="Times New Roman" w:hAnsi="Arial" w:cs="Arial"/>
          <w:i/>
          <w:sz w:val="16"/>
          <w:szCs w:val="16"/>
          <w:lang w:val="es-MX" w:eastAsia="es-PE"/>
        </w:rPr>
        <w:t>En lo que corresponde a la órbita administrativa el principio se predica respecto al hecho de que no se podrá imponer sucesiva o simultáneamente una pena y una sanción administrativa por el mismo hecho en los casos en que se aprecie la identidad de sujeto, hecho y fundamento. Se observa así que la aplicación de este principio exige la presencia al caso concreto de tres “identidades”. En primer orden, se debe tratar de la misma persona (</w:t>
      </w:r>
      <w:proofErr w:type="spellStart"/>
      <w:r w:rsidRPr="006230CF">
        <w:rPr>
          <w:rFonts w:ascii="Arial" w:eastAsia="Times New Roman" w:hAnsi="Arial" w:cs="Arial"/>
          <w:i/>
          <w:sz w:val="16"/>
          <w:szCs w:val="16"/>
          <w:lang w:val="es-MX" w:eastAsia="es-PE"/>
        </w:rPr>
        <w:t>eadem</w:t>
      </w:r>
      <w:proofErr w:type="spellEnd"/>
      <w:r w:rsidRPr="006230CF">
        <w:rPr>
          <w:rFonts w:ascii="Arial" w:eastAsia="Times New Roman" w:hAnsi="Arial" w:cs="Arial"/>
          <w:i/>
          <w:sz w:val="16"/>
          <w:szCs w:val="16"/>
          <w:lang w:val="es-MX" w:eastAsia="es-PE"/>
        </w:rPr>
        <w:t xml:space="preserve"> persona); en segundo orden, se debe tratar del mismo hecho (</w:t>
      </w:r>
      <w:proofErr w:type="spellStart"/>
      <w:r w:rsidRPr="006230CF">
        <w:rPr>
          <w:rFonts w:ascii="Arial" w:eastAsia="Times New Roman" w:hAnsi="Arial" w:cs="Arial"/>
          <w:i/>
          <w:sz w:val="16"/>
          <w:szCs w:val="16"/>
          <w:lang w:val="es-MX" w:eastAsia="es-PE"/>
        </w:rPr>
        <w:t>eadem</w:t>
      </w:r>
      <w:proofErr w:type="spellEnd"/>
      <w:r w:rsidRPr="006230CF">
        <w:rPr>
          <w:rFonts w:ascii="Arial" w:eastAsia="Times New Roman" w:hAnsi="Arial" w:cs="Arial"/>
          <w:i/>
          <w:sz w:val="16"/>
          <w:szCs w:val="16"/>
          <w:lang w:val="es-MX" w:eastAsia="es-PE"/>
        </w:rPr>
        <w:t xml:space="preserve"> res), y por último debe tratarse de los mismos fundamentos (</w:t>
      </w:r>
      <w:proofErr w:type="spellStart"/>
      <w:r w:rsidRPr="006230CF">
        <w:rPr>
          <w:rFonts w:ascii="Arial" w:eastAsia="Times New Roman" w:hAnsi="Arial" w:cs="Arial"/>
          <w:i/>
          <w:sz w:val="16"/>
          <w:szCs w:val="16"/>
          <w:lang w:val="es-MX" w:eastAsia="es-PE"/>
        </w:rPr>
        <w:t>eadem</w:t>
      </w:r>
      <w:proofErr w:type="spellEnd"/>
      <w:r w:rsidRPr="006230CF">
        <w:rPr>
          <w:rFonts w:ascii="Arial" w:eastAsia="Times New Roman" w:hAnsi="Arial" w:cs="Arial"/>
          <w:i/>
          <w:sz w:val="16"/>
          <w:szCs w:val="16"/>
          <w:lang w:val="es-MX" w:eastAsia="es-PE"/>
        </w:rPr>
        <w:t xml:space="preserve"> causa </w:t>
      </w:r>
      <w:proofErr w:type="spellStart"/>
      <w:r w:rsidRPr="006230CF">
        <w:rPr>
          <w:rFonts w:ascii="Arial" w:eastAsia="Times New Roman" w:hAnsi="Arial" w:cs="Arial"/>
          <w:i/>
          <w:sz w:val="16"/>
          <w:szCs w:val="16"/>
          <w:lang w:val="es-MX" w:eastAsia="es-PE"/>
        </w:rPr>
        <w:t>pretendi</w:t>
      </w:r>
      <w:proofErr w:type="spellEnd"/>
      <w:r w:rsidRPr="006230CF">
        <w:rPr>
          <w:rFonts w:ascii="Arial" w:eastAsia="Times New Roman" w:hAnsi="Arial" w:cs="Arial"/>
          <w:i/>
          <w:sz w:val="16"/>
          <w:szCs w:val="16"/>
          <w:lang w:val="es-MX" w:eastAsia="es-PE"/>
        </w:rPr>
        <w:t>)</w:t>
      </w:r>
      <w:r w:rsidRPr="006230CF">
        <w:rPr>
          <w:rFonts w:ascii="Arial" w:eastAsia="Times New Roman" w:hAnsi="Arial" w:cs="Arial"/>
          <w:sz w:val="16"/>
          <w:szCs w:val="16"/>
          <w:lang w:val="es-MX" w:eastAsia="es-PE"/>
        </w:rPr>
        <w:t>.”</w:t>
      </w:r>
    </w:p>
    <w:p w:rsidR="00A4575D" w:rsidRPr="006230CF" w:rsidRDefault="00A4575D" w:rsidP="006230CF">
      <w:pPr>
        <w:pStyle w:val="Sinespaciado"/>
        <w:tabs>
          <w:tab w:val="left" w:pos="851"/>
        </w:tabs>
        <w:ind w:left="709"/>
        <w:jc w:val="both"/>
        <w:rPr>
          <w:rFonts w:ascii="Arial" w:eastAsia="Times New Roman" w:hAnsi="Arial" w:cs="Arial"/>
          <w:sz w:val="16"/>
          <w:szCs w:val="16"/>
          <w:lang w:val="es-MX" w:eastAsia="es-PE"/>
        </w:rPr>
      </w:pPr>
    </w:p>
    <w:p w:rsidR="00A4575D" w:rsidRPr="006230CF" w:rsidRDefault="00A4575D" w:rsidP="006230CF">
      <w:pPr>
        <w:pStyle w:val="Sinespaciado"/>
        <w:tabs>
          <w:tab w:val="left" w:pos="851"/>
        </w:tabs>
        <w:ind w:left="284"/>
        <w:jc w:val="both"/>
        <w:rPr>
          <w:rFonts w:ascii="Arial" w:eastAsia="Times New Roman" w:hAnsi="Arial" w:cs="Arial"/>
          <w:sz w:val="16"/>
          <w:szCs w:val="16"/>
          <w:lang w:val="es-MX" w:eastAsia="es-PE"/>
        </w:rPr>
      </w:pPr>
      <w:r w:rsidRPr="006230CF">
        <w:rPr>
          <w:rFonts w:ascii="Arial" w:eastAsia="Times New Roman" w:hAnsi="Arial" w:cs="Arial"/>
          <w:sz w:val="16"/>
          <w:szCs w:val="16"/>
          <w:lang w:val="es-MX" w:eastAsia="es-PE"/>
        </w:rPr>
        <w:t xml:space="preserve">Tomando en cuenta el texto previamente citado, se aprecia que no se configuran las tres “identidades” para la aplicación del principio </w:t>
      </w:r>
      <w:r w:rsidRPr="006230CF">
        <w:rPr>
          <w:rFonts w:ascii="Arial" w:eastAsia="Times New Roman" w:hAnsi="Arial" w:cs="Arial"/>
          <w:i/>
          <w:sz w:val="16"/>
          <w:szCs w:val="16"/>
          <w:lang w:val="es-MX" w:eastAsia="es-PE"/>
        </w:rPr>
        <w:t>non bis in ídem</w:t>
      </w:r>
      <w:r w:rsidRPr="006230CF">
        <w:rPr>
          <w:rFonts w:ascii="Arial" w:eastAsia="Times New Roman" w:hAnsi="Arial" w:cs="Arial"/>
          <w:sz w:val="16"/>
          <w:szCs w:val="16"/>
          <w:lang w:val="es-MX" w:eastAsia="es-PE"/>
        </w:rPr>
        <w:t>, puesto que las conductas alegadas como incumplidora por la Reclamante se sustenta en hechos y medidas distintas a las analizadas en el marco del Dictamen N° 02-2018.</w:t>
      </w:r>
    </w:p>
    <w:p w:rsidR="00A4575D" w:rsidRPr="006230CF" w:rsidRDefault="00A4575D" w:rsidP="006230CF">
      <w:pPr>
        <w:pStyle w:val="Sinespaciado"/>
        <w:tabs>
          <w:tab w:val="left" w:pos="851"/>
        </w:tabs>
        <w:ind w:left="284"/>
        <w:jc w:val="both"/>
        <w:rPr>
          <w:rFonts w:ascii="Arial" w:eastAsia="Times New Roman" w:hAnsi="Arial" w:cs="Arial"/>
          <w:sz w:val="16"/>
          <w:szCs w:val="16"/>
          <w:lang w:val="es-MX" w:eastAsia="es-PE"/>
        </w:rPr>
      </w:pPr>
    </w:p>
  </w:footnote>
  <w:footnote w:id="28">
    <w:p w:rsidR="00A4575D" w:rsidRPr="006230CF" w:rsidRDefault="00A4575D" w:rsidP="006230CF">
      <w:pPr>
        <w:pStyle w:val="Textonotapie"/>
        <w:tabs>
          <w:tab w:val="left" w:pos="284"/>
        </w:tabs>
        <w:spacing w:line="240" w:lineRule="auto"/>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 xml:space="preserve">Sentencia de fecha 22 de enero de 2015, emitida en el marco del Proceso </w:t>
      </w:r>
      <w:r>
        <w:rPr>
          <w:rFonts w:cs="Arial"/>
          <w:sz w:val="16"/>
          <w:szCs w:val="16"/>
        </w:rPr>
        <w:t xml:space="preserve">N° </w:t>
      </w:r>
      <w:r w:rsidRPr="006230CF">
        <w:rPr>
          <w:rFonts w:cs="Arial"/>
          <w:sz w:val="16"/>
          <w:szCs w:val="16"/>
        </w:rPr>
        <w:t>128-IP-2014.</w:t>
      </w:r>
    </w:p>
  </w:footnote>
  <w:footnote w:id="29">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Sentencia de fecha 14 de noviembre de 1996, emitida en el marco del Proceso N° 04-AI-96.</w:t>
      </w:r>
    </w:p>
  </w:footnote>
  <w:footnote w:id="30">
    <w:p w:rsidR="00A4575D" w:rsidRPr="006230CF" w:rsidRDefault="00A4575D" w:rsidP="006230CF">
      <w:pPr>
        <w:pStyle w:val="Textonotapie"/>
        <w:spacing w:line="240" w:lineRule="auto"/>
        <w:ind w:left="284" w:hanging="284"/>
        <w:rPr>
          <w:rFonts w:cs="Arial"/>
          <w:sz w:val="16"/>
          <w:szCs w:val="16"/>
        </w:rPr>
      </w:pPr>
      <w:r w:rsidRPr="006230CF">
        <w:rPr>
          <w:rFonts w:cs="Arial"/>
          <w:sz w:val="16"/>
          <w:szCs w:val="16"/>
          <w:vertAlign w:val="superscript"/>
        </w:rPr>
        <w:footnoteRef/>
      </w:r>
      <w:r w:rsidRPr="006230CF">
        <w:rPr>
          <w:rFonts w:cs="Arial"/>
          <w:sz w:val="16"/>
          <w:szCs w:val="16"/>
        </w:rPr>
        <w:t xml:space="preserve"> </w:t>
      </w:r>
      <w:r w:rsidRPr="006230CF">
        <w:rPr>
          <w:rFonts w:cs="Arial"/>
          <w:sz w:val="16"/>
          <w:szCs w:val="16"/>
        </w:rPr>
        <w:tab/>
        <w:t>Sentencia de fecha 8 de junio de 1998, emitida en el marco del Proceso N° 05-AN-97.</w:t>
      </w:r>
    </w:p>
  </w:footnote>
  <w:footnote w:id="31">
    <w:p w:rsidR="00A4575D" w:rsidRPr="006230CF" w:rsidRDefault="00A4575D" w:rsidP="006230CF">
      <w:pPr>
        <w:pStyle w:val="Textonotapie"/>
        <w:tabs>
          <w:tab w:val="left" w:pos="284"/>
        </w:tabs>
        <w:spacing w:line="240" w:lineRule="auto"/>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Sentencia de fecha 10 de mayo de 2012, emitida en el marco del Proceso N° 149-IP-2011.</w:t>
      </w:r>
    </w:p>
  </w:footnote>
  <w:footnote w:id="32">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Foja 352 del Expediente FP/04/2019. Escrito de subsanación presentado por la Reclamante el 18 de marzo de 2019.</w:t>
      </w:r>
    </w:p>
  </w:footnote>
  <w:footnote w:id="33">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Interpretación Prejudicial de fecha 22 de mayo de 2013, emitida en el marco del Proceso N° 157-IP-2012.</w:t>
      </w:r>
    </w:p>
  </w:footnote>
  <w:footnote w:id="34">
    <w:p w:rsidR="00A4575D" w:rsidRPr="006230CF" w:rsidRDefault="00A4575D" w:rsidP="006230CF">
      <w:pPr>
        <w:tabs>
          <w:tab w:val="left" w:pos="567"/>
        </w:tabs>
        <w:spacing w:line="240" w:lineRule="auto"/>
        <w:ind w:left="284" w:right="-60"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Respecto a dichas características, el TJCA ha señalado, en su Sentencia de fecha 14 de abril de 2005, emitida en el marco del Proceso</w:t>
      </w:r>
      <w:r>
        <w:rPr>
          <w:rFonts w:cs="Arial"/>
          <w:sz w:val="16"/>
          <w:szCs w:val="16"/>
        </w:rPr>
        <w:t xml:space="preserve"> N°</w:t>
      </w:r>
      <w:r w:rsidRPr="006230CF">
        <w:rPr>
          <w:rFonts w:cs="Arial"/>
          <w:sz w:val="16"/>
          <w:szCs w:val="16"/>
        </w:rPr>
        <w:t xml:space="preserve"> 118-AI-2003 que:</w:t>
      </w:r>
    </w:p>
    <w:p w:rsidR="00A4575D" w:rsidRPr="006230CF" w:rsidRDefault="00A4575D" w:rsidP="006230CF">
      <w:pPr>
        <w:tabs>
          <w:tab w:val="left" w:pos="567"/>
        </w:tabs>
        <w:spacing w:line="240" w:lineRule="auto"/>
        <w:ind w:left="284" w:right="-60"/>
        <w:rPr>
          <w:rFonts w:cs="Arial"/>
          <w:i/>
          <w:sz w:val="16"/>
          <w:szCs w:val="16"/>
        </w:rPr>
      </w:pPr>
      <w:r w:rsidRPr="006230CF">
        <w:rPr>
          <w:rFonts w:cs="Arial"/>
          <w:sz w:val="16"/>
          <w:szCs w:val="16"/>
        </w:rPr>
        <w:t>“</w:t>
      </w:r>
      <w:r w:rsidRPr="006230CF">
        <w:rPr>
          <w:rFonts w:cs="Arial"/>
          <w:i/>
          <w:sz w:val="16"/>
          <w:szCs w:val="16"/>
        </w:rPr>
        <w:t>El Tribunal, ha destacado la importancia de estas características hasta el punto de considerar que la existencia misma del derecho comunitario andino depende de la presencia de tales atributos. (…)</w:t>
      </w:r>
    </w:p>
    <w:p w:rsidR="00A4575D" w:rsidRPr="006230CF" w:rsidRDefault="00A4575D" w:rsidP="006230CF">
      <w:pPr>
        <w:tabs>
          <w:tab w:val="left" w:pos="567"/>
        </w:tabs>
        <w:spacing w:line="240" w:lineRule="auto"/>
        <w:ind w:left="284" w:right="-60"/>
        <w:rPr>
          <w:rFonts w:cs="Arial"/>
          <w:i/>
          <w:sz w:val="16"/>
          <w:szCs w:val="16"/>
        </w:rPr>
      </w:pPr>
      <w:r w:rsidRPr="006230CF">
        <w:rPr>
          <w:rFonts w:cs="Arial"/>
          <w:i/>
          <w:sz w:val="16"/>
          <w:szCs w:val="16"/>
        </w:rPr>
        <w:t>También ha señalado el Tribunal que:</w:t>
      </w:r>
    </w:p>
    <w:p w:rsidR="00A4575D" w:rsidRPr="006230CF" w:rsidRDefault="00A4575D" w:rsidP="006230CF">
      <w:pPr>
        <w:pStyle w:val="Textonotapie"/>
        <w:spacing w:line="240" w:lineRule="auto"/>
        <w:ind w:left="284"/>
        <w:rPr>
          <w:rFonts w:cs="Arial"/>
          <w:i/>
          <w:sz w:val="16"/>
          <w:szCs w:val="16"/>
        </w:rPr>
      </w:pPr>
      <w:r w:rsidRPr="006230CF">
        <w:rPr>
          <w:rFonts w:cs="Arial"/>
          <w:i/>
          <w:iCs/>
          <w:sz w:val="16"/>
          <w:szCs w:val="16"/>
        </w:rPr>
        <w:t>‘</w:t>
      </w:r>
      <w:r w:rsidRPr="006230CF">
        <w:rPr>
          <w:rFonts w:cs="Arial"/>
          <w:i/>
          <w:sz w:val="16"/>
          <w:szCs w:val="16"/>
        </w:rPr>
        <w:t xml:space="preserve">Mientras que el principio de la aplicación directa se refiere a la norma como tal, </w:t>
      </w:r>
      <w:r w:rsidRPr="006230CF">
        <w:rPr>
          <w:rFonts w:cs="Arial"/>
          <w:i/>
          <w:sz w:val="16"/>
          <w:szCs w:val="16"/>
          <w:u w:val="single"/>
        </w:rPr>
        <w:t>el del efecto directo se relaciona con las acciones que los sujetos beneficiarios pueden ejercer para la debida aplicación de la norma comunitaria</w:t>
      </w:r>
      <w:r w:rsidRPr="006230CF">
        <w:rPr>
          <w:rFonts w:cs="Arial"/>
          <w:i/>
          <w:sz w:val="16"/>
          <w:szCs w:val="16"/>
        </w:rPr>
        <w:t xml:space="preserve">. En otras palabras que </w:t>
      </w:r>
      <w:r w:rsidRPr="006230CF">
        <w:rPr>
          <w:rFonts w:cs="Arial"/>
          <w:i/>
          <w:sz w:val="16"/>
          <w:szCs w:val="16"/>
          <w:u w:val="single"/>
        </w:rPr>
        <w:t>sus efectos ‘generan derechos y obligaciones para los particulares al igual que ocurre en las normas de los ordenamientos estatales’, permitiendo la posibilidad de que aquellos puedan exigir directamente su observancia ante sus respectivos tribunales</w:t>
      </w:r>
      <w:r w:rsidRPr="006230CF">
        <w:rPr>
          <w:rFonts w:cs="Arial"/>
          <w:i/>
          <w:sz w:val="16"/>
          <w:szCs w:val="16"/>
        </w:rPr>
        <w:t>’. (Proceso 03-AI-96, ya citado).</w:t>
      </w:r>
    </w:p>
    <w:p w:rsidR="00A4575D" w:rsidRPr="006230CF" w:rsidRDefault="00A4575D" w:rsidP="006230CF">
      <w:pPr>
        <w:pStyle w:val="Textonotapie"/>
        <w:spacing w:line="240" w:lineRule="auto"/>
        <w:ind w:left="284"/>
        <w:rPr>
          <w:rFonts w:cs="Arial"/>
          <w:i/>
          <w:sz w:val="16"/>
          <w:szCs w:val="16"/>
        </w:rPr>
      </w:pPr>
      <w:r w:rsidRPr="006230CF">
        <w:rPr>
          <w:rFonts w:cs="Arial"/>
          <w:i/>
          <w:sz w:val="16"/>
          <w:szCs w:val="16"/>
        </w:rPr>
        <w:t>(…)</w:t>
      </w:r>
    </w:p>
    <w:p w:rsidR="00A4575D" w:rsidRPr="006230CF" w:rsidRDefault="00A4575D" w:rsidP="006230CF">
      <w:pPr>
        <w:pStyle w:val="Textonotapie"/>
        <w:spacing w:line="240" w:lineRule="auto"/>
        <w:ind w:left="284"/>
        <w:rPr>
          <w:rFonts w:cs="Arial"/>
          <w:i/>
          <w:iCs/>
          <w:sz w:val="16"/>
          <w:szCs w:val="16"/>
        </w:rPr>
      </w:pPr>
      <w:r w:rsidRPr="006230CF">
        <w:rPr>
          <w:rFonts w:cs="Arial"/>
          <w:i/>
          <w:sz w:val="16"/>
          <w:szCs w:val="16"/>
        </w:rPr>
        <w:t xml:space="preserve">Un tercer elemento que debe considerarse para caracterizar al Derecho Comunitario es el que dice relación con su </w:t>
      </w:r>
      <w:r w:rsidRPr="006230CF">
        <w:rPr>
          <w:rFonts w:cs="Arial"/>
          <w:i/>
          <w:sz w:val="16"/>
          <w:szCs w:val="16"/>
          <w:u w:val="single"/>
        </w:rPr>
        <w:t>preeminencia, esto es, aquella virtualidad que tienen sus normas de prevalecer sobre las de derecho interno, cualquiera que sea el rango de éstas</w:t>
      </w:r>
      <w:r w:rsidRPr="006230CF">
        <w:rPr>
          <w:rFonts w:cs="Arial"/>
          <w:i/>
          <w:sz w:val="16"/>
          <w:szCs w:val="16"/>
        </w:rPr>
        <w:t xml:space="preserve">. </w:t>
      </w:r>
      <w:r w:rsidRPr="006230CF">
        <w:rPr>
          <w:rFonts w:cs="Arial"/>
          <w:i/>
          <w:iCs/>
          <w:sz w:val="16"/>
          <w:szCs w:val="16"/>
        </w:rPr>
        <w:t xml:space="preserve">(…).” </w:t>
      </w:r>
      <w:r w:rsidRPr="006230CF">
        <w:rPr>
          <w:rFonts w:cs="Arial"/>
          <w:iCs/>
          <w:sz w:val="16"/>
          <w:szCs w:val="16"/>
        </w:rPr>
        <w:t>(Énfasis agregado)</w:t>
      </w:r>
    </w:p>
    <w:p w:rsidR="00A4575D" w:rsidRPr="006230CF" w:rsidRDefault="00A4575D" w:rsidP="006230CF">
      <w:pPr>
        <w:pStyle w:val="Textonotapie"/>
        <w:spacing w:line="240" w:lineRule="auto"/>
        <w:ind w:left="284" w:hanging="284"/>
        <w:rPr>
          <w:rFonts w:cs="Arial"/>
          <w:sz w:val="16"/>
          <w:szCs w:val="16"/>
        </w:rPr>
      </w:pPr>
    </w:p>
  </w:footnote>
  <w:footnote w:id="35">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Resolución N° 699 de fecha 24 de febrero del año 2003.</w:t>
      </w:r>
    </w:p>
  </w:footnote>
  <w:footnote w:id="36">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Resolución N° 993 de fecha 3 de febrero del año 2006.</w:t>
      </w:r>
    </w:p>
  </w:footnote>
  <w:footnote w:id="37">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 xml:space="preserve">Resolución N° 1762 de fecha 6 de febrero del año 2015. </w:t>
      </w:r>
    </w:p>
  </w:footnote>
  <w:footnote w:id="38">
    <w:p w:rsidR="00A4575D" w:rsidRPr="006230CF" w:rsidRDefault="00A4575D" w:rsidP="006230CF">
      <w:pPr>
        <w:pStyle w:val="Textonotapie"/>
        <w:tabs>
          <w:tab w:val="left" w:pos="284"/>
        </w:tabs>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 xml:space="preserve">Con relación a lo señalado por la Reclamada, en lo referido a que, conforme a la normativa interna ecuatoriana, la devolución del pago indebido recae sobre tributos y no sobre pagos por concepto de salvaguardia; corresponde indicar que la SGCAN se limita a emitir un dictamen sobre el estado de cumplimiento de las obligaciones derivadas del </w:t>
      </w:r>
      <w:r w:rsidRPr="006230CF">
        <w:rPr>
          <w:rFonts w:cs="Arial"/>
          <w:sz w:val="16"/>
          <w:szCs w:val="16"/>
          <w:u w:val="single"/>
        </w:rPr>
        <w:t>ordenamiento jurídico andino</w:t>
      </w:r>
      <w:r w:rsidRPr="006230CF">
        <w:rPr>
          <w:rFonts w:cs="Arial"/>
          <w:sz w:val="16"/>
          <w:szCs w:val="16"/>
        </w:rPr>
        <w:t xml:space="preserve"> que hubieren sido identificadas en el reclamo. En ese sentido, se recalca que la SGCAN no puede pronunciarse sobre incumplimiento de cuestiones o normativa que sean de orden interno o nacional de los Países Miembros, por no tener competencia para ello.</w:t>
      </w:r>
    </w:p>
  </w:footnote>
  <w:footnote w:id="39">
    <w:p w:rsidR="00A4575D" w:rsidRPr="006230CF" w:rsidRDefault="00A4575D" w:rsidP="006230CF">
      <w:pPr>
        <w:pStyle w:val="Textonotapie"/>
        <w:tabs>
          <w:tab w:val="left" w:pos="284"/>
        </w:tabs>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Foja 13 del Expediente FP/04/2019. Escrito de reclamo presentado por la Reclamante, recibido por la SGCAN el 1 de marzo de 2019.</w:t>
      </w:r>
    </w:p>
  </w:footnote>
  <w:footnote w:id="40">
    <w:p w:rsidR="00A4575D" w:rsidRPr="006230CF" w:rsidRDefault="00A4575D" w:rsidP="006230CF">
      <w:pPr>
        <w:pStyle w:val="Textonotapie"/>
        <w:tabs>
          <w:tab w:val="left" w:pos="284"/>
        </w:tabs>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 xml:space="preserve">Con relación a lo señalado por la Reclamada, en lo referido a que, conforme a la normativa interna ecuatoriana, la devolución del pago indebido recae sobre tributos y no sobre pagos por concepto de salvaguardia; corresponde indicar que la SGCAN se limita a emitir un dictamen sobre el estado de cumplimiento de las obligaciones derivadas del </w:t>
      </w:r>
      <w:r w:rsidRPr="006230CF">
        <w:rPr>
          <w:rFonts w:cs="Arial"/>
          <w:sz w:val="16"/>
          <w:szCs w:val="16"/>
          <w:u w:val="single"/>
        </w:rPr>
        <w:t>ordenamiento jurídico andino</w:t>
      </w:r>
      <w:r w:rsidRPr="006230CF">
        <w:rPr>
          <w:rFonts w:cs="Arial"/>
          <w:sz w:val="16"/>
          <w:szCs w:val="16"/>
        </w:rPr>
        <w:t xml:space="preserve"> que hubieren sido identificadas en el reclamo. En ese sentido, se recalca que la SGCAN no puede pronunciarse sobre incumplimiento de cuestiones o normativa que sean de orden interno o nacional de los Países Miembros, por no tener competencia para ello.</w:t>
      </w:r>
    </w:p>
  </w:footnote>
  <w:footnote w:id="41">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Foja 15 del Expediente FP/04/2019. Escrito de reclamo presentado por la Reclamante, recibido por la SGCAN el 1 de marzo de 2019.</w:t>
      </w:r>
    </w:p>
  </w:footnote>
  <w:footnote w:id="42">
    <w:p w:rsidR="00A4575D" w:rsidRPr="006230CF" w:rsidRDefault="00A4575D" w:rsidP="006230CF">
      <w:pPr>
        <w:pStyle w:val="Textonotapie"/>
        <w:tabs>
          <w:tab w:val="left" w:pos="284"/>
        </w:tabs>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Foja 474 del Expediente FP/04/2019. Contestación al reclamo presentado mediante Oficio N° MPCEIP-SDYNC-2019-0083 de fecha 20 de mayo de 2019.</w:t>
      </w:r>
    </w:p>
  </w:footnote>
  <w:footnote w:id="43">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 xml:space="preserve">Como quedó establecido en la Resolución N° 2005, </w:t>
      </w:r>
      <w:r w:rsidRPr="006230CF">
        <w:rPr>
          <w:rFonts w:cs="Arial"/>
          <w:sz w:val="16"/>
          <w:szCs w:val="16"/>
          <w:lang w:val="es-MX"/>
        </w:rPr>
        <w:t xml:space="preserve">la Reclamada notificó, mediante Oficio N° MCEI-SDYNC-2018-0013 de fecha 1 de marzo de 2018, recibido en la misma fecha por la SGCAN, la aplicación de la referida medida correctiva. Asimismo, solicitó a la SGCAN autorizar una medida de salvaguardia a las importaciones de azúcar clasificadas en las subpartidas arancelarias 1701.14.00.00, 1701.91.00.00, 1701.99.10.00, 1701.99.90.10 y 1701.99.90.90, originarias de los Países Miembros de la CAN. </w:t>
      </w:r>
    </w:p>
  </w:footnote>
  <w:footnote w:id="44">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El TJCAN en la Interpretación Prejudicial de fecha 15 de febrero de 2012, emitida en el marco del proceso N° 111-IP-2011 precisa que los requisitos para que se puedan imponer salvaguardias son los siguientes: (i) importaciones de productos en determinadas cantidades o condiciones específicas; (ii) perturbación en la producción nacional; y, (iii) nexo de causalidad entre las importaciones y la perturbación.</w:t>
      </w:r>
    </w:p>
  </w:footnote>
  <w:footnote w:id="45">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Fojas 15 y 16 del Expediente FP/04/2019. Escrito de reclamo presentado por la Reclamante, recibido por la SGCAN el 1 de marzo de 2019.</w:t>
      </w:r>
    </w:p>
  </w:footnote>
  <w:footnote w:id="46">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Sobre el particular, cabe mencionar que se realizó el análisis de admisibilidad del reclamo presentado en el marco del presente Proceso, conforme a los requisitos previstos en el artículo 14 de la Decisión 623.</w:t>
      </w:r>
    </w:p>
  </w:footnote>
  <w:footnote w:id="47">
    <w:p w:rsidR="00A4575D" w:rsidRPr="006230CF" w:rsidRDefault="00A4575D" w:rsidP="006230CF">
      <w:pPr>
        <w:pStyle w:val="Textonotapie"/>
        <w:tabs>
          <w:tab w:val="left" w:pos="284"/>
        </w:tabs>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Pr>
          <w:rFonts w:cs="Arial"/>
          <w:sz w:val="16"/>
          <w:szCs w:val="16"/>
        </w:rPr>
        <w:tab/>
        <w:t>A modo informativo, corresponde indicar que e</w:t>
      </w:r>
      <w:r w:rsidRPr="006230CF">
        <w:rPr>
          <w:rFonts w:cs="Arial"/>
          <w:sz w:val="16"/>
          <w:szCs w:val="16"/>
        </w:rPr>
        <w:t xml:space="preserve">n el Capítulo I </w:t>
      </w:r>
      <w:r>
        <w:rPr>
          <w:rFonts w:cs="Arial"/>
          <w:sz w:val="16"/>
          <w:szCs w:val="16"/>
        </w:rPr>
        <w:t>del Título V de la Decisión 425</w:t>
      </w:r>
      <w:r w:rsidRPr="006230CF">
        <w:rPr>
          <w:rFonts w:cs="Arial"/>
          <w:sz w:val="16"/>
          <w:szCs w:val="16"/>
        </w:rPr>
        <w:t xml:space="preserve"> se señalan las reglas para los procedimientos administrativos para la calificación de gravámenes o restricciones; como la información que debe contener las solicitudes para la calificació</w:t>
      </w:r>
      <w:r>
        <w:rPr>
          <w:rFonts w:cs="Arial"/>
          <w:sz w:val="16"/>
          <w:szCs w:val="16"/>
        </w:rPr>
        <w:t>n de gravámenes o restricciones.</w:t>
      </w:r>
      <w:r w:rsidRPr="006230CF">
        <w:rPr>
          <w:rFonts w:cs="Arial"/>
          <w:sz w:val="16"/>
          <w:szCs w:val="16"/>
        </w:rPr>
        <w:t xml:space="preserve"> </w:t>
      </w:r>
    </w:p>
  </w:footnote>
  <w:footnote w:id="48">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 xml:space="preserve">En las Resoluciones </w:t>
      </w:r>
      <w:r w:rsidRPr="006230CF">
        <w:rPr>
          <w:rFonts w:cs="Arial"/>
          <w:sz w:val="16"/>
          <w:szCs w:val="16"/>
          <w:lang w:val="es-MX"/>
        </w:rPr>
        <w:t xml:space="preserve">N° SENAE-DDT-2019-0014-RE y N° SENAE-DDT-2019-0015-RE de fecha 8 de enero de 2019 (posteriores a la Resolución N° 2005 de fecha 25 de mayo de 2018), el SENAE indicó lo siguiente: </w:t>
      </w:r>
      <w:r w:rsidRPr="006230CF">
        <w:rPr>
          <w:rFonts w:cs="Arial"/>
          <w:sz w:val="16"/>
          <w:szCs w:val="16"/>
        </w:rPr>
        <w:t>“</w:t>
      </w:r>
      <w:r w:rsidRPr="006230CF">
        <w:rPr>
          <w:rFonts w:cs="Arial"/>
          <w:i/>
          <w:sz w:val="16"/>
          <w:szCs w:val="16"/>
        </w:rPr>
        <w:t xml:space="preserve">Es importante indicar que la Resolución No. 030-2017 del Pleno del Comité de Comercio Exterior entró en vigencia a partir de su publicación en el Suplemento del Registro Oficial 152 del 03 de Enero de 2018, por lo que se desprende que hasta la presente fecha </w:t>
      </w:r>
      <w:r w:rsidRPr="006230CF">
        <w:rPr>
          <w:rFonts w:cs="Arial"/>
          <w:i/>
          <w:sz w:val="16"/>
          <w:szCs w:val="16"/>
          <w:u w:val="single"/>
        </w:rPr>
        <w:t>no existen resoluciones que modifiquen o suspendan el contenido de la misma por parte del organismo rector en materia de política comercial Comité de Comercio Exterior COMEX</w:t>
      </w:r>
      <w:r w:rsidRPr="006230CF">
        <w:rPr>
          <w:rFonts w:cs="Arial"/>
          <w:sz w:val="16"/>
          <w:szCs w:val="16"/>
        </w:rPr>
        <w:t>.” (Énfasis agregado)</w:t>
      </w:r>
    </w:p>
    <w:p w:rsidR="00A4575D" w:rsidRPr="006230CF" w:rsidRDefault="00A4575D" w:rsidP="006230CF">
      <w:pPr>
        <w:pStyle w:val="Textonotapie"/>
        <w:spacing w:line="240" w:lineRule="auto"/>
        <w:ind w:left="284" w:hanging="284"/>
        <w:rPr>
          <w:rFonts w:cs="Arial"/>
          <w:sz w:val="16"/>
          <w:szCs w:val="16"/>
        </w:rPr>
      </w:pPr>
    </w:p>
    <w:p w:rsidR="00A4575D" w:rsidRPr="006230CF" w:rsidRDefault="00A4575D" w:rsidP="006230CF">
      <w:pPr>
        <w:pStyle w:val="Textonotapie"/>
        <w:spacing w:line="240" w:lineRule="auto"/>
        <w:ind w:left="284"/>
        <w:rPr>
          <w:rFonts w:cs="Arial"/>
          <w:sz w:val="16"/>
          <w:szCs w:val="16"/>
        </w:rPr>
      </w:pPr>
      <w:r w:rsidRPr="006230CF">
        <w:rPr>
          <w:rFonts w:cs="Arial"/>
          <w:sz w:val="16"/>
          <w:szCs w:val="16"/>
        </w:rPr>
        <w:t xml:space="preserve">Por otro lado, en la Resolución </w:t>
      </w:r>
      <w:r w:rsidRPr="006230CF">
        <w:rPr>
          <w:rFonts w:cs="Arial"/>
          <w:sz w:val="16"/>
          <w:szCs w:val="16"/>
          <w:lang w:val="es-MX"/>
        </w:rPr>
        <w:t>N° SENAE-DDG-2019-0139-RE</w:t>
      </w:r>
      <w:r>
        <w:rPr>
          <w:rFonts w:cs="Arial"/>
          <w:sz w:val="16"/>
          <w:szCs w:val="16"/>
          <w:lang w:val="es-MX"/>
        </w:rPr>
        <w:t>,</w:t>
      </w:r>
      <w:r w:rsidRPr="006230CF">
        <w:rPr>
          <w:rFonts w:cs="Arial"/>
          <w:sz w:val="16"/>
          <w:szCs w:val="16"/>
          <w:lang w:val="es-MX"/>
        </w:rPr>
        <w:t xml:space="preserve"> de fecha 6 de mayo de 2019 (posterior a la Resolución N° 2005 de fecha 25 de mayo de 2018), el SENAE manifestó lo siguiente, como sustento de la denegación de la devolución de los pagos indebidos:</w:t>
      </w:r>
      <w:r w:rsidRPr="006230CF">
        <w:rPr>
          <w:rFonts w:cs="Arial"/>
          <w:sz w:val="16"/>
          <w:szCs w:val="16"/>
        </w:rPr>
        <w:t xml:space="preserve"> “</w:t>
      </w:r>
      <w:r w:rsidRPr="006230CF">
        <w:rPr>
          <w:rFonts w:cs="Arial"/>
          <w:i/>
          <w:sz w:val="16"/>
          <w:szCs w:val="16"/>
        </w:rPr>
        <w:t xml:space="preserve">En cuanto a la argumentación del reclamante, que se fundamenta en la aplicación de la Resolución N° 2005 expedida por la Secretaría General (…), sin embargo el Pleno del Comité de Comercio Exterior, en ejercicio de sus facultades conferidas en el Art. 70 del Reglamento de Funcionamiento del COMEX, por ser el órgano estatal competente, a través de la Resolución No. 019-2018, a partir del 19 de noviembre de 2018 con su publicación en el Registro Oficial; y, toda vez que en las normas tributaria solo regirán para el futuro; y, el régimen tributario se rige por los principios de legalidad, generalidad, igualdad, proporcionalidad e irretroactividad, </w:t>
      </w:r>
      <w:r w:rsidRPr="006230CF">
        <w:rPr>
          <w:rFonts w:cs="Arial"/>
          <w:i/>
          <w:sz w:val="16"/>
          <w:szCs w:val="16"/>
          <w:u w:val="single"/>
        </w:rPr>
        <w:t>es deber de la Administración Aduanera a través de las herramientas informáticas, a partir del 19 de noviembre de 2018 excluir de las medidas correctivas de salvaguardia</w:t>
      </w:r>
      <w:r w:rsidRPr="006230CF">
        <w:rPr>
          <w:rFonts w:cs="Arial"/>
          <w:i/>
          <w:sz w:val="16"/>
          <w:szCs w:val="16"/>
        </w:rPr>
        <w:t>.</w:t>
      </w:r>
      <w:r w:rsidRPr="006230CF">
        <w:rPr>
          <w:rFonts w:cs="Arial"/>
          <w:sz w:val="16"/>
          <w:szCs w:val="16"/>
        </w:rPr>
        <w:t>” (Énfasis agregado)</w:t>
      </w:r>
    </w:p>
    <w:p w:rsidR="00A4575D" w:rsidRPr="006230CF" w:rsidRDefault="00A4575D" w:rsidP="006230CF">
      <w:pPr>
        <w:pStyle w:val="Textonotapie"/>
        <w:spacing w:line="240" w:lineRule="auto"/>
        <w:rPr>
          <w:rFonts w:cs="Arial"/>
          <w:sz w:val="16"/>
          <w:szCs w:val="16"/>
        </w:rPr>
      </w:pPr>
    </w:p>
  </w:footnote>
  <w:footnote w:id="49">
    <w:p w:rsidR="00A4575D" w:rsidRPr="006230CF" w:rsidRDefault="00A4575D" w:rsidP="006230CF">
      <w:pPr>
        <w:pStyle w:val="Textonotapie"/>
        <w:tabs>
          <w:tab w:val="left" w:pos="284"/>
        </w:tabs>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 xml:space="preserve">Sentencia de fecha 24 de noviembre del año 2000, emitida por el TJCA en el marco del Proceso </w:t>
      </w:r>
      <w:r>
        <w:rPr>
          <w:rFonts w:cs="Arial"/>
          <w:sz w:val="16"/>
          <w:szCs w:val="16"/>
        </w:rPr>
        <w:t xml:space="preserve">N° </w:t>
      </w:r>
      <w:r w:rsidRPr="006230CF">
        <w:rPr>
          <w:rFonts w:cs="Arial"/>
          <w:sz w:val="16"/>
          <w:szCs w:val="16"/>
        </w:rPr>
        <w:t>16-AI-2000.</w:t>
      </w:r>
    </w:p>
  </w:footnote>
  <w:footnote w:id="50">
    <w:p w:rsidR="00A4575D" w:rsidRPr="006230CF" w:rsidRDefault="00A4575D" w:rsidP="006230CF">
      <w:pPr>
        <w:pStyle w:val="Textonotapie"/>
        <w:spacing w:line="240" w:lineRule="auto"/>
        <w:ind w:left="284" w:hanging="284"/>
        <w:rPr>
          <w:rFonts w:cs="Arial"/>
          <w:sz w:val="16"/>
          <w:szCs w:val="16"/>
        </w:rPr>
      </w:pPr>
      <w:r w:rsidRPr="006230CF">
        <w:rPr>
          <w:rStyle w:val="Refdenotaalpie"/>
          <w:rFonts w:cs="Arial"/>
          <w:sz w:val="16"/>
          <w:szCs w:val="16"/>
        </w:rPr>
        <w:footnoteRef/>
      </w:r>
      <w:r w:rsidRPr="006230CF">
        <w:rPr>
          <w:rFonts w:cs="Arial"/>
          <w:sz w:val="16"/>
          <w:szCs w:val="16"/>
        </w:rPr>
        <w:t xml:space="preserve"> </w:t>
      </w:r>
      <w:r w:rsidRPr="006230CF">
        <w:rPr>
          <w:rFonts w:cs="Arial"/>
          <w:sz w:val="16"/>
          <w:szCs w:val="16"/>
        </w:rPr>
        <w:tab/>
        <w:t>Sentencia de fecha 10 de mayo de 2012, emitida en el marco del Proceso N° 149-IP-2011.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885"/>
    <w:multiLevelType w:val="hybridMultilevel"/>
    <w:tmpl w:val="FDA65F04"/>
    <w:lvl w:ilvl="0" w:tplc="0D98C7B4">
      <w:start w:val="1"/>
      <w:numFmt w:val="decimal"/>
      <w:lvlText w:val="[%1]"/>
      <w:lvlJc w:val="left"/>
      <w:pPr>
        <w:ind w:left="1211" w:hanging="360"/>
      </w:pPr>
      <w:rPr>
        <w:rFonts w:hint="default"/>
        <w:b w:val="0"/>
        <w:i w:val="0"/>
        <w:color w:val="auto"/>
        <w:sz w:val="16"/>
        <w:szCs w:val="16"/>
        <w:lang w:val="es-PE"/>
      </w:rPr>
    </w:lvl>
    <w:lvl w:ilvl="1" w:tplc="280A0019">
      <w:start w:val="1"/>
      <w:numFmt w:val="lowerLetter"/>
      <w:lvlText w:val="%2."/>
      <w:lvlJc w:val="left"/>
      <w:pPr>
        <w:ind w:left="1440" w:hanging="360"/>
      </w:pPr>
    </w:lvl>
    <w:lvl w:ilvl="2" w:tplc="96386FE4">
      <w:start w:val="1"/>
      <w:numFmt w:val="lowerRoman"/>
      <w:lvlText w:val="(%3)"/>
      <w:lvlJc w:val="left"/>
      <w:pPr>
        <w:ind w:left="2422" w:hanging="720"/>
      </w:pPr>
      <w:rPr>
        <w:rFonts w:hint="default"/>
        <w:i w:val="0"/>
      </w:rPr>
    </w:lvl>
    <w:lvl w:ilvl="3" w:tplc="9F40E91E">
      <w:start w:val="1"/>
      <w:numFmt w:val="lowerLetter"/>
      <w:lvlText w:val="%4)"/>
      <w:lvlJc w:val="left"/>
      <w:pPr>
        <w:ind w:left="1070" w:hanging="360"/>
      </w:pPr>
      <w:rPr>
        <w:rFonts w:hint="default"/>
        <w:b w:val="0"/>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A54399"/>
    <w:multiLevelType w:val="hybridMultilevel"/>
    <w:tmpl w:val="A3DA4BAC"/>
    <w:lvl w:ilvl="0" w:tplc="152808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C8682B"/>
    <w:multiLevelType w:val="hybridMultilevel"/>
    <w:tmpl w:val="AE987B88"/>
    <w:lvl w:ilvl="0" w:tplc="717AD602">
      <w:start w:val="2"/>
      <w:numFmt w:val="bullet"/>
      <w:lvlText w:val="-"/>
      <w:lvlJc w:val="left"/>
      <w:pPr>
        <w:ind w:left="1069" w:hanging="360"/>
      </w:pPr>
      <w:rPr>
        <w:rFonts w:ascii="Arial" w:eastAsia="Times New Roman" w:hAnsi="Arial"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 w15:restartNumberingAfterBreak="0">
    <w:nsid w:val="05B930D9"/>
    <w:multiLevelType w:val="hybridMultilevel"/>
    <w:tmpl w:val="84F4E4A2"/>
    <w:lvl w:ilvl="0" w:tplc="59627824">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 w15:restartNumberingAfterBreak="0">
    <w:nsid w:val="08D33787"/>
    <w:multiLevelType w:val="hybridMultilevel"/>
    <w:tmpl w:val="922E6634"/>
    <w:lvl w:ilvl="0" w:tplc="5D724F5E">
      <w:start w:val="1"/>
      <w:numFmt w:val="lowerRoman"/>
      <w:lvlText w:val="(%1)"/>
      <w:lvlJc w:val="left"/>
      <w:pPr>
        <w:ind w:left="1080" w:hanging="72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C0B3148"/>
    <w:multiLevelType w:val="hybridMultilevel"/>
    <w:tmpl w:val="B426CA0A"/>
    <w:lvl w:ilvl="0" w:tplc="235852E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0245647"/>
    <w:multiLevelType w:val="hybridMultilevel"/>
    <w:tmpl w:val="84F4E4A2"/>
    <w:lvl w:ilvl="0" w:tplc="59627824">
      <w:start w:val="1"/>
      <w:numFmt w:val="lowerRoman"/>
      <w:lvlText w:val="%1)"/>
      <w:lvlJc w:val="left"/>
      <w:pPr>
        <w:ind w:left="1713" w:hanging="72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7" w15:restartNumberingAfterBreak="0">
    <w:nsid w:val="10E137E3"/>
    <w:multiLevelType w:val="hybridMultilevel"/>
    <w:tmpl w:val="B3C2BFA6"/>
    <w:lvl w:ilvl="0" w:tplc="2494C3C4">
      <w:start w:val="2"/>
      <w:numFmt w:val="bullet"/>
      <w:lvlText w:val="-"/>
      <w:lvlJc w:val="left"/>
      <w:pPr>
        <w:ind w:left="1069" w:hanging="360"/>
      </w:pPr>
      <w:rPr>
        <w:rFonts w:ascii="Arial" w:eastAsia="Calibri" w:hAnsi="Arial"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8" w15:restartNumberingAfterBreak="0">
    <w:nsid w:val="13084F32"/>
    <w:multiLevelType w:val="hybridMultilevel"/>
    <w:tmpl w:val="84F4E4A2"/>
    <w:lvl w:ilvl="0" w:tplc="59627824">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 w15:restartNumberingAfterBreak="0">
    <w:nsid w:val="154C4351"/>
    <w:multiLevelType w:val="hybridMultilevel"/>
    <w:tmpl w:val="84F4E4A2"/>
    <w:lvl w:ilvl="0" w:tplc="59627824">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0" w15:restartNumberingAfterBreak="0">
    <w:nsid w:val="1C3F4660"/>
    <w:multiLevelType w:val="hybridMultilevel"/>
    <w:tmpl w:val="98F8FF44"/>
    <w:lvl w:ilvl="0" w:tplc="B4FA4828">
      <w:start w:val="5"/>
      <w:numFmt w:val="bullet"/>
      <w:lvlText w:val="-"/>
      <w:lvlJc w:val="left"/>
      <w:pPr>
        <w:ind w:left="786" w:hanging="360"/>
      </w:pPr>
      <w:rPr>
        <w:rFonts w:ascii="Arial" w:eastAsia="Times New Roman"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1" w15:restartNumberingAfterBreak="0">
    <w:nsid w:val="1CB45C52"/>
    <w:multiLevelType w:val="hybridMultilevel"/>
    <w:tmpl w:val="72802CD8"/>
    <w:lvl w:ilvl="0" w:tplc="C0FE6D54">
      <w:start w:val="1"/>
      <w:numFmt w:val="lowerRoman"/>
      <w:lvlText w:val="%1)"/>
      <w:lvlJc w:val="left"/>
      <w:pPr>
        <w:ind w:left="1713" w:hanging="720"/>
      </w:pPr>
      <w:rPr>
        <w:rFonts w:hint="default"/>
        <w:color w:val="auto"/>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2" w15:restartNumberingAfterBreak="0">
    <w:nsid w:val="208B279F"/>
    <w:multiLevelType w:val="hybridMultilevel"/>
    <w:tmpl w:val="2FFEA996"/>
    <w:lvl w:ilvl="0" w:tplc="A82E59B0">
      <w:start w:val="9"/>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20CB421D"/>
    <w:multiLevelType w:val="hybridMultilevel"/>
    <w:tmpl w:val="797C2646"/>
    <w:lvl w:ilvl="0" w:tplc="168A2C9A">
      <w:start w:val="1"/>
      <w:numFmt w:val="bullet"/>
      <w:lvlText w:val="-"/>
      <w:lvlJc w:val="left"/>
      <w:pPr>
        <w:ind w:left="1069" w:hanging="360"/>
      </w:pPr>
      <w:rPr>
        <w:rFonts w:ascii="Arial" w:eastAsia="Times New Roman" w:hAnsi="Arial"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4" w15:restartNumberingAfterBreak="0">
    <w:nsid w:val="25630101"/>
    <w:multiLevelType w:val="hybridMultilevel"/>
    <w:tmpl w:val="54C20F74"/>
    <w:lvl w:ilvl="0" w:tplc="A0EAB806">
      <w:start w:val="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6747ABE"/>
    <w:multiLevelType w:val="hybridMultilevel"/>
    <w:tmpl w:val="88D26EE8"/>
    <w:lvl w:ilvl="0" w:tplc="2CCE3582">
      <w:start w:val="1"/>
      <w:numFmt w:val="lowerLetter"/>
      <w:lvlText w:val="%1)"/>
      <w:lvlJc w:val="left"/>
      <w:pPr>
        <w:ind w:left="1440" w:hanging="360"/>
      </w:pPr>
      <w:rPr>
        <w:rFonts w:ascii="Arial" w:eastAsia="Times New Roman" w:hAnsi="Arial" w:cs="Arial"/>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C835CDE"/>
    <w:multiLevelType w:val="hybridMultilevel"/>
    <w:tmpl w:val="CCDA6A80"/>
    <w:lvl w:ilvl="0" w:tplc="513CF78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ED859DE"/>
    <w:multiLevelType w:val="hybridMultilevel"/>
    <w:tmpl w:val="8348E288"/>
    <w:lvl w:ilvl="0" w:tplc="70A8669A">
      <w:start w:val="5"/>
      <w:numFmt w:val="bullet"/>
      <w:lvlText w:val="-"/>
      <w:lvlJc w:val="left"/>
      <w:pPr>
        <w:ind w:left="1146" w:hanging="360"/>
      </w:pPr>
      <w:rPr>
        <w:rFonts w:ascii="Arial" w:eastAsia="Times New Roman" w:hAnsi="Arial"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329963DE"/>
    <w:multiLevelType w:val="hybridMultilevel"/>
    <w:tmpl w:val="1234A1DC"/>
    <w:lvl w:ilvl="0" w:tplc="0C0ED1DE">
      <w:start w:val="8"/>
      <w:numFmt w:val="bullet"/>
      <w:lvlText w:val="-"/>
      <w:lvlJc w:val="left"/>
      <w:pPr>
        <w:ind w:left="1494" w:hanging="360"/>
      </w:pPr>
      <w:rPr>
        <w:rFonts w:ascii="Arial" w:eastAsia="Times New Roman" w:hAnsi="Arial" w:cs="Arial" w:hint="default"/>
        <w:b w:val="0"/>
        <w:u w:val="single"/>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19" w15:restartNumberingAfterBreak="0">
    <w:nsid w:val="34D642C8"/>
    <w:multiLevelType w:val="hybridMultilevel"/>
    <w:tmpl w:val="922E6634"/>
    <w:lvl w:ilvl="0" w:tplc="5D724F5E">
      <w:start w:val="1"/>
      <w:numFmt w:val="lowerRoman"/>
      <w:lvlText w:val="(%1)"/>
      <w:lvlJc w:val="left"/>
      <w:pPr>
        <w:ind w:left="1080" w:hanging="72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6D24F70"/>
    <w:multiLevelType w:val="hybridMultilevel"/>
    <w:tmpl w:val="84F4E4A2"/>
    <w:lvl w:ilvl="0" w:tplc="59627824">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1" w15:restartNumberingAfterBreak="0">
    <w:nsid w:val="3CA13A83"/>
    <w:multiLevelType w:val="hybridMultilevel"/>
    <w:tmpl w:val="C3484296"/>
    <w:lvl w:ilvl="0" w:tplc="05D632AC">
      <w:start w:val="1"/>
      <w:numFmt w:val="lowerRoman"/>
      <w:lvlText w:val="%1)"/>
      <w:lvlJc w:val="left"/>
      <w:pPr>
        <w:ind w:left="927" w:hanging="360"/>
      </w:pPr>
      <w:rPr>
        <w:rFonts w:ascii="Arial" w:eastAsia="Times New Roman" w:hAnsi="Arial" w:cs="Arial"/>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2" w15:restartNumberingAfterBreak="0">
    <w:nsid w:val="3F026551"/>
    <w:multiLevelType w:val="hybridMultilevel"/>
    <w:tmpl w:val="37C279FA"/>
    <w:lvl w:ilvl="0" w:tplc="31F01118">
      <w:start w:val="1"/>
      <w:numFmt w:val="lowerRoman"/>
      <w:lvlText w:val="(%1)"/>
      <w:lvlJc w:val="left"/>
      <w:pPr>
        <w:ind w:left="4123" w:hanging="720"/>
      </w:pPr>
      <w:rPr>
        <w:rFonts w:hint="default"/>
      </w:rPr>
    </w:lvl>
    <w:lvl w:ilvl="1" w:tplc="280A0019" w:tentative="1">
      <w:start w:val="1"/>
      <w:numFmt w:val="lowerLetter"/>
      <w:lvlText w:val="%2."/>
      <w:lvlJc w:val="left"/>
      <w:pPr>
        <w:ind w:left="4483" w:hanging="360"/>
      </w:pPr>
    </w:lvl>
    <w:lvl w:ilvl="2" w:tplc="280A001B" w:tentative="1">
      <w:start w:val="1"/>
      <w:numFmt w:val="lowerRoman"/>
      <w:lvlText w:val="%3."/>
      <w:lvlJc w:val="right"/>
      <w:pPr>
        <w:ind w:left="5203" w:hanging="180"/>
      </w:pPr>
    </w:lvl>
    <w:lvl w:ilvl="3" w:tplc="280A000F" w:tentative="1">
      <w:start w:val="1"/>
      <w:numFmt w:val="decimal"/>
      <w:lvlText w:val="%4."/>
      <w:lvlJc w:val="left"/>
      <w:pPr>
        <w:ind w:left="5923" w:hanging="360"/>
      </w:pPr>
    </w:lvl>
    <w:lvl w:ilvl="4" w:tplc="280A0019" w:tentative="1">
      <w:start w:val="1"/>
      <w:numFmt w:val="lowerLetter"/>
      <w:lvlText w:val="%5."/>
      <w:lvlJc w:val="left"/>
      <w:pPr>
        <w:ind w:left="6643" w:hanging="360"/>
      </w:pPr>
    </w:lvl>
    <w:lvl w:ilvl="5" w:tplc="280A001B" w:tentative="1">
      <w:start w:val="1"/>
      <w:numFmt w:val="lowerRoman"/>
      <w:lvlText w:val="%6."/>
      <w:lvlJc w:val="right"/>
      <w:pPr>
        <w:ind w:left="7363" w:hanging="180"/>
      </w:pPr>
    </w:lvl>
    <w:lvl w:ilvl="6" w:tplc="280A000F" w:tentative="1">
      <w:start w:val="1"/>
      <w:numFmt w:val="decimal"/>
      <w:lvlText w:val="%7."/>
      <w:lvlJc w:val="left"/>
      <w:pPr>
        <w:ind w:left="8083" w:hanging="360"/>
      </w:pPr>
    </w:lvl>
    <w:lvl w:ilvl="7" w:tplc="280A0019" w:tentative="1">
      <w:start w:val="1"/>
      <w:numFmt w:val="lowerLetter"/>
      <w:lvlText w:val="%8."/>
      <w:lvlJc w:val="left"/>
      <w:pPr>
        <w:ind w:left="8803" w:hanging="360"/>
      </w:pPr>
    </w:lvl>
    <w:lvl w:ilvl="8" w:tplc="280A001B" w:tentative="1">
      <w:start w:val="1"/>
      <w:numFmt w:val="lowerRoman"/>
      <w:lvlText w:val="%9."/>
      <w:lvlJc w:val="right"/>
      <w:pPr>
        <w:ind w:left="9523" w:hanging="180"/>
      </w:pPr>
    </w:lvl>
  </w:abstractNum>
  <w:abstractNum w:abstractNumId="23" w15:restartNumberingAfterBreak="0">
    <w:nsid w:val="407B7ADC"/>
    <w:multiLevelType w:val="hybridMultilevel"/>
    <w:tmpl w:val="6818EA00"/>
    <w:lvl w:ilvl="0" w:tplc="9E6280A2">
      <w:start w:val="6"/>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4995EB8"/>
    <w:multiLevelType w:val="hybridMultilevel"/>
    <w:tmpl w:val="E8B4F648"/>
    <w:lvl w:ilvl="0" w:tplc="D2963C5C">
      <w:start w:val="7"/>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6B0021D"/>
    <w:multiLevelType w:val="hybridMultilevel"/>
    <w:tmpl w:val="84F4E4A2"/>
    <w:lvl w:ilvl="0" w:tplc="59627824">
      <w:start w:val="1"/>
      <w:numFmt w:val="lowerRoman"/>
      <w:lvlText w:val="%1)"/>
      <w:lvlJc w:val="left"/>
      <w:pPr>
        <w:ind w:left="1713" w:hanging="72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6" w15:restartNumberingAfterBreak="0">
    <w:nsid w:val="47961B50"/>
    <w:multiLevelType w:val="hybridMultilevel"/>
    <w:tmpl w:val="84F4E4A2"/>
    <w:lvl w:ilvl="0" w:tplc="59627824">
      <w:start w:val="1"/>
      <w:numFmt w:val="lowerRoman"/>
      <w:lvlText w:val="%1)"/>
      <w:lvlJc w:val="left"/>
      <w:pPr>
        <w:ind w:left="1713" w:hanging="72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7" w15:restartNumberingAfterBreak="0">
    <w:nsid w:val="48CC0F27"/>
    <w:multiLevelType w:val="hybridMultilevel"/>
    <w:tmpl w:val="FDA65F04"/>
    <w:lvl w:ilvl="0" w:tplc="0D98C7B4">
      <w:start w:val="1"/>
      <w:numFmt w:val="decimal"/>
      <w:lvlText w:val="[%1]"/>
      <w:lvlJc w:val="left"/>
      <w:pPr>
        <w:ind w:left="1211" w:hanging="360"/>
      </w:pPr>
      <w:rPr>
        <w:rFonts w:hint="default"/>
        <w:b w:val="0"/>
        <w:i w:val="0"/>
        <w:color w:val="auto"/>
        <w:sz w:val="16"/>
        <w:szCs w:val="16"/>
        <w:lang w:val="es-PE"/>
      </w:rPr>
    </w:lvl>
    <w:lvl w:ilvl="1" w:tplc="280A0019">
      <w:start w:val="1"/>
      <w:numFmt w:val="lowerLetter"/>
      <w:lvlText w:val="%2."/>
      <w:lvlJc w:val="left"/>
      <w:pPr>
        <w:ind w:left="1440" w:hanging="360"/>
      </w:pPr>
    </w:lvl>
    <w:lvl w:ilvl="2" w:tplc="96386FE4">
      <w:start w:val="1"/>
      <w:numFmt w:val="lowerRoman"/>
      <w:lvlText w:val="(%3)"/>
      <w:lvlJc w:val="left"/>
      <w:pPr>
        <w:ind w:left="2422" w:hanging="720"/>
      </w:pPr>
      <w:rPr>
        <w:rFonts w:hint="default"/>
        <w:i w:val="0"/>
      </w:rPr>
    </w:lvl>
    <w:lvl w:ilvl="3" w:tplc="9F40E91E">
      <w:start w:val="1"/>
      <w:numFmt w:val="lowerLetter"/>
      <w:lvlText w:val="%4)"/>
      <w:lvlJc w:val="left"/>
      <w:pPr>
        <w:ind w:left="1070" w:hanging="360"/>
      </w:pPr>
      <w:rPr>
        <w:rFonts w:hint="default"/>
        <w:b w:val="0"/>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9685877"/>
    <w:multiLevelType w:val="hybridMultilevel"/>
    <w:tmpl w:val="15CA66D4"/>
    <w:lvl w:ilvl="0" w:tplc="92E6F20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A804444"/>
    <w:multiLevelType w:val="hybridMultilevel"/>
    <w:tmpl w:val="15CA66D4"/>
    <w:lvl w:ilvl="0" w:tplc="92E6F20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23B7850"/>
    <w:multiLevelType w:val="hybridMultilevel"/>
    <w:tmpl w:val="01A8C2F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2D44E45"/>
    <w:multiLevelType w:val="hybridMultilevel"/>
    <w:tmpl w:val="E710027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39830F6"/>
    <w:multiLevelType w:val="hybridMultilevel"/>
    <w:tmpl w:val="08EC8666"/>
    <w:lvl w:ilvl="0" w:tplc="A762E816">
      <w:numFmt w:val="bullet"/>
      <w:lvlText w:val="-"/>
      <w:lvlJc w:val="left"/>
      <w:pPr>
        <w:ind w:left="1494" w:hanging="360"/>
      </w:pPr>
      <w:rPr>
        <w:rFonts w:ascii="Calibri" w:eastAsiaTheme="minorHAnsi" w:hAnsi="Calibri" w:cs="Calibri" w:hint="default"/>
        <w:b w:val="0"/>
        <w:u w:val="single"/>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3" w15:restartNumberingAfterBreak="0">
    <w:nsid w:val="56902071"/>
    <w:multiLevelType w:val="hybridMultilevel"/>
    <w:tmpl w:val="AB8CCDBA"/>
    <w:lvl w:ilvl="0" w:tplc="0D98C7B4">
      <w:start w:val="1"/>
      <w:numFmt w:val="decimal"/>
      <w:lvlText w:val="[%1]"/>
      <w:lvlJc w:val="left"/>
      <w:pPr>
        <w:ind w:left="1495" w:hanging="360"/>
      </w:pPr>
      <w:rPr>
        <w:rFonts w:hint="default"/>
        <w:b w:val="0"/>
        <w:i w:val="0"/>
        <w:color w:val="auto"/>
        <w:sz w:val="16"/>
        <w:szCs w:val="16"/>
        <w:lang w:val="es-PE"/>
      </w:rPr>
    </w:lvl>
    <w:lvl w:ilvl="1" w:tplc="280A0019">
      <w:start w:val="1"/>
      <w:numFmt w:val="lowerLetter"/>
      <w:lvlText w:val="%2."/>
      <w:lvlJc w:val="left"/>
      <w:pPr>
        <w:ind w:left="1440" w:hanging="360"/>
      </w:pPr>
    </w:lvl>
    <w:lvl w:ilvl="2" w:tplc="96386FE4">
      <w:start w:val="1"/>
      <w:numFmt w:val="lowerRoman"/>
      <w:lvlText w:val="(%3)"/>
      <w:lvlJc w:val="left"/>
      <w:pPr>
        <w:ind w:left="2422" w:hanging="720"/>
      </w:pPr>
      <w:rPr>
        <w:rFonts w:hint="default"/>
        <w:i w:val="0"/>
      </w:rPr>
    </w:lvl>
    <w:lvl w:ilvl="3" w:tplc="D19C0314">
      <w:start w:val="1"/>
      <w:numFmt w:val="lowerLetter"/>
      <w:lvlText w:val="%4)"/>
      <w:lvlJc w:val="left"/>
      <w:pPr>
        <w:ind w:left="2880" w:hanging="360"/>
      </w:pPr>
      <w:rPr>
        <w:rFonts w:hint="default"/>
        <w:b w:val="0"/>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B72700D"/>
    <w:multiLevelType w:val="hybridMultilevel"/>
    <w:tmpl w:val="8C309EFC"/>
    <w:lvl w:ilvl="0" w:tplc="C76C36D4">
      <w:start w:val="1"/>
      <w:numFmt w:val="decimal"/>
      <w:lvlText w:val="[%1]"/>
      <w:lvlJc w:val="left"/>
      <w:pPr>
        <w:ind w:left="720" w:hanging="360"/>
      </w:pPr>
      <w:rPr>
        <w:rFonts w:ascii="Arial" w:hAnsi="Arial" w:cs="Arial" w:hint="default"/>
        <w:b w:val="0"/>
        <w:i w:val="0"/>
        <w:sz w:val="18"/>
        <w:szCs w:val="22"/>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C46368E"/>
    <w:multiLevelType w:val="hybridMultilevel"/>
    <w:tmpl w:val="6E5E7CA4"/>
    <w:lvl w:ilvl="0" w:tplc="45DC8BC2">
      <w:start w:val="1"/>
      <w:numFmt w:val="decimal"/>
      <w:lvlText w:val="[%1]"/>
      <w:lvlJc w:val="left"/>
      <w:pPr>
        <w:ind w:left="1353" w:hanging="360"/>
      </w:pPr>
      <w:rPr>
        <w:rFonts w:ascii="Times New Roman" w:hAnsi="Times New Roman" w:cs="Times New Roman" w:hint="default"/>
        <w:i w:val="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5D8C12F6"/>
    <w:multiLevelType w:val="hybridMultilevel"/>
    <w:tmpl w:val="4240E232"/>
    <w:lvl w:ilvl="0" w:tplc="364C8E38">
      <w:start w:val="2"/>
      <w:numFmt w:val="lowerRoman"/>
      <w:lvlText w:val="(%1)"/>
      <w:lvlJc w:val="left"/>
      <w:pPr>
        <w:ind w:left="1080" w:hanging="720"/>
      </w:pPr>
      <w:rPr>
        <w:rFonts w:hint="default"/>
        <w:i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EE258EE"/>
    <w:multiLevelType w:val="multilevel"/>
    <w:tmpl w:val="C8F614A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4E7370"/>
    <w:multiLevelType w:val="hybridMultilevel"/>
    <w:tmpl w:val="98A21BAE"/>
    <w:lvl w:ilvl="0" w:tplc="54B04CF4">
      <w:start w:val="2"/>
      <w:numFmt w:val="bullet"/>
      <w:lvlText w:val="-"/>
      <w:lvlJc w:val="left"/>
      <w:pPr>
        <w:ind w:left="1069" w:hanging="360"/>
      </w:pPr>
      <w:rPr>
        <w:rFonts w:ascii="Arial" w:eastAsia="Times New Roman" w:hAnsi="Arial"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9" w15:restartNumberingAfterBreak="0">
    <w:nsid w:val="63016B97"/>
    <w:multiLevelType w:val="multilevel"/>
    <w:tmpl w:val="7662F53A"/>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672960"/>
    <w:multiLevelType w:val="multilevel"/>
    <w:tmpl w:val="1726604E"/>
    <w:lvl w:ilvl="0">
      <w:start w:val="5"/>
      <w:numFmt w:val="decimal"/>
      <w:lvlText w:val="%1."/>
      <w:lvlJc w:val="left"/>
      <w:pPr>
        <w:ind w:left="495" w:hanging="495"/>
      </w:pPr>
      <w:rPr>
        <w:rFonts w:hint="default"/>
        <w:i w:val="0"/>
      </w:rPr>
    </w:lvl>
    <w:lvl w:ilvl="1">
      <w:start w:val="2"/>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1" w15:restartNumberingAfterBreak="0">
    <w:nsid w:val="6B2D6235"/>
    <w:multiLevelType w:val="hybridMultilevel"/>
    <w:tmpl w:val="878C9B96"/>
    <w:lvl w:ilvl="0" w:tplc="F4E82CBC">
      <w:start w:val="5"/>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42B5A78"/>
    <w:multiLevelType w:val="hybridMultilevel"/>
    <w:tmpl w:val="C0B6B5C4"/>
    <w:lvl w:ilvl="0" w:tplc="3A009A40">
      <w:start w:val="1"/>
      <w:numFmt w:val="decimal"/>
      <w:lvlText w:val="[%1]"/>
      <w:lvlJc w:val="left"/>
      <w:pPr>
        <w:ind w:left="786" w:hanging="360"/>
      </w:pPr>
      <w:rPr>
        <w:rFonts w:hint="default"/>
        <w:b w:val="0"/>
        <w:i w:val="0"/>
        <w:color w:val="auto"/>
        <w:sz w:val="16"/>
        <w:szCs w:val="16"/>
        <w:lang w:val="es-ES"/>
      </w:rPr>
    </w:lvl>
    <w:lvl w:ilvl="1" w:tplc="280A0019">
      <w:start w:val="1"/>
      <w:numFmt w:val="lowerLetter"/>
      <w:lvlText w:val="%2."/>
      <w:lvlJc w:val="left"/>
      <w:pPr>
        <w:ind w:left="1440" w:hanging="360"/>
      </w:pPr>
    </w:lvl>
    <w:lvl w:ilvl="2" w:tplc="96386FE4">
      <w:start w:val="1"/>
      <w:numFmt w:val="lowerRoman"/>
      <w:lvlText w:val="(%3)"/>
      <w:lvlJc w:val="left"/>
      <w:pPr>
        <w:ind w:left="2422" w:hanging="720"/>
      </w:pPr>
      <w:rPr>
        <w:rFonts w:hint="default"/>
        <w:i w:val="0"/>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7CE693C"/>
    <w:multiLevelType w:val="multilevel"/>
    <w:tmpl w:val="5CAA7124"/>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796279C4"/>
    <w:multiLevelType w:val="hybridMultilevel"/>
    <w:tmpl w:val="A3DA4BAC"/>
    <w:lvl w:ilvl="0" w:tplc="152808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7AE56EE1"/>
    <w:multiLevelType w:val="hybridMultilevel"/>
    <w:tmpl w:val="5AD28CD8"/>
    <w:lvl w:ilvl="0" w:tplc="0D98C7B4">
      <w:start w:val="1"/>
      <w:numFmt w:val="decimal"/>
      <w:lvlText w:val="[%1]"/>
      <w:lvlJc w:val="left"/>
      <w:pPr>
        <w:ind w:left="1920" w:hanging="360"/>
      </w:pPr>
      <w:rPr>
        <w:rFonts w:hint="default"/>
        <w:b w:val="0"/>
        <w:i w:val="0"/>
        <w:color w:val="auto"/>
        <w:sz w:val="16"/>
        <w:szCs w:val="16"/>
        <w:lang w:val="es-PE"/>
      </w:rPr>
    </w:lvl>
    <w:lvl w:ilvl="1" w:tplc="D69E2060">
      <w:start w:val="1"/>
      <w:numFmt w:val="lowerLetter"/>
      <w:lvlText w:val="%2)"/>
      <w:lvlJc w:val="left"/>
      <w:pPr>
        <w:ind w:left="1440" w:hanging="360"/>
      </w:pPr>
      <w:rPr>
        <w:rFonts w:ascii="Arial" w:eastAsia="Times New Roman" w:hAnsi="Arial" w:cs="Arial"/>
        <w:b w:val="0"/>
      </w:rPr>
    </w:lvl>
    <w:lvl w:ilvl="2" w:tplc="96386FE4">
      <w:start w:val="1"/>
      <w:numFmt w:val="lowerRoman"/>
      <w:lvlText w:val="(%3)"/>
      <w:lvlJc w:val="left"/>
      <w:pPr>
        <w:ind w:left="2422" w:hanging="720"/>
      </w:pPr>
      <w:rPr>
        <w:rFonts w:hint="default"/>
        <w:i w:val="0"/>
      </w:rPr>
    </w:lvl>
    <w:lvl w:ilvl="3" w:tplc="DBAE44DE">
      <w:start w:val="1"/>
      <w:numFmt w:val="lowerLetter"/>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7FEC670E"/>
    <w:multiLevelType w:val="hybridMultilevel"/>
    <w:tmpl w:val="8E4A49F2"/>
    <w:lvl w:ilvl="0" w:tplc="1C2292A8">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42"/>
  </w:num>
  <w:num w:numId="3">
    <w:abstractNumId w:val="24"/>
  </w:num>
  <w:num w:numId="4">
    <w:abstractNumId w:val="16"/>
  </w:num>
  <w:num w:numId="5">
    <w:abstractNumId w:val="6"/>
  </w:num>
  <w:num w:numId="6">
    <w:abstractNumId w:val="9"/>
  </w:num>
  <w:num w:numId="7">
    <w:abstractNumId w:val="41"/>
  </w:num>
  <w:num w:numId="8">
    <w:abstractNumId w:val="43"/>
  </w:num>
  <w:num w:numId="9">
    <w:abstractNumId w:val="40"/>
  </w:num>
  <w:num w:numId="10">
    <w:abstractNumId w:val="21"/>
  </w:num>
  <w:num w:numId="11">
    <w:abstractNumId w:val="45"/>
  </w:num>
  <w:num w:numId="12">
    <w:abstractNumId w:val="15"/>
  </w:num>
  <w:num w:numId="13">
    <w:abstractNumId w:val="8"/>
  </w:num>
  <w:num w:numId="14">
    <w:abstractNumId w:val="3"/>
  </w:num>
  <w:num w:numId="15">
    <w:abstractNumId w:val="18"/>
  </w:num>
  <w:num w:numId="16">
    <w:abstractNumId w:val="32"/>
  </w:num>
  <w:num w:numId="17">
    <w:abstractNumId w:val="5"/>
  </w:num>
  <w:num w:numId="18">
    <w:abstractNumId w:val="37"/>
  </w:num>
  <w:num w:numId="19">
    <w:abstractNumId w:val="39"/>
  </w:num>
  <w:num w:numId="20">
    <w:abstractNumId w:val="20"/>
  </w:num>
  <w:num w:numId="21">
    <w:abstractNumId w:val="12"/>
  </w:num>
  <w:num w:numId="22">
    <w:abstractNumId w:val="35"/>
  </w:num>
  <w:num w:numId="23">
    <w:abstractNumId w:val="22"/>
  </w:num>
  <w:num w:numId="24">
    <w:abstractNumId w:val="19"/>
  </w:num>
  <w:num w:numId="25">
    <w:abstractNumId w:val="29"/>
  </w:num>
  <w:num w:numId="26">
    <w:abstractNumId w:val="1"/>
  </w:num>
  <w:num w:numId="27">
    <w:abstractNumId w:val="31"/>
  </w:num>
  <w:num w:numId="28">
    <w:abstractNumId w:val="44"/>
  </w:num>
  <w:num w:numId="29">
    <w:abstractNumId w:val="34"/>
  </w:num>
  <w:num w:numId="30">
    <w:abstractNumId w:val="11"/>
  </w:num>
  <w:num w:numId="31">
    <w:abstractNumId w:val="4"/>
  </w:num>
  <w:num w:numId="32">
    <w:abstractNumId w:val="28"/>
  </w:num>
  <w:num w:numId="33">
    <w:abstractNumId w:val="30"/>
  </w:num>
  <w:num w:numId="34">
    <w:abstractNumId w:val="46"/>
  </w:num>
  <w:num w:numId="35">
    <w:abstractNumId w:val="25"/>
  </w:num>
  <w:num w:numId="36">
    <w:abstractNumId w:val="33"/>
  </w:num>
  <w:num w:numId="37">
    <w:abstractNumId w:val="26"/>
  </w:num>
  <w:num w:numId="38">
    <w:abstractNumId w:val="36"/>
  </w:num>
  <w:num w:numId="39">
    <w:abstractNumId w:val="38"/>
  </w:num>
  <w:num w:numId="40">
    <w:abstractNumId w:val="14"/>
  </w:num>
  <w:num w:numId="41">
    <w:abstractNumId w:val="13"/>
  </w:num>
  <w:num w:numId="42">
    <w:abstractNumId w:val="23"/>
  </w:num>
  <w:num w:numId="43">
    <w:abstractNumId w:val="27"/>
  </w:num>
  <w:num w:numId="44">
    <w:abstractNumId w:val="7"/>
  </w:num>
  <w:num w:numId="45">
    <w:abstractNumId w:val="2"/>
  </w:num>
  <w:num w:numId="46">
    <w:abstractNumId w:val="1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39F"/>
    <w:rsid w:val="0000030A"/>
    <w:rsid w:val="0000083E"/>
    <w:rsid w:val="00000841"/>
    <w:rsid w:val="000015DC"/>
    <w:rsid w:val="000024EB"/>
    <w:rsid w:val="00010C87"/>
    <w:rsid w:val="00012446"/>
    <w:rsid w:val="00013B82"/>
    <w:rsid w:val="00020330"/>
    <w:rsid w:val="00022C31"/>
    <w:rsid w:val="00036DBD"/>
    <w:rsid w:val="00045163"/>
    <w:rsid w:val="00045AA0"/>
    <w:rsid w:val="00046378"/>
    <w:rsid w:val="000477CA"/>
    <w:rsid w:val="00047E66"/>
    <w:rsid w:val="00051029"/>
    <w:rsid w:val="00051688"/>
    <w:rsid w:val="00054D3E"/>
    <w:rsid w:val="0006081B"/>
    <w:rsid w:val="0006083F"/>
    <w:rsid w:val="00062011"/>
    <w:rsid w:val="0006538B"/>
    <w:rsid w:val="00065712"/>
    <w:rsid w:val="00070770"/>
    <w:rsid w:val="0007189A"/>
    <w:rsid w:val="0007618F"/>
    <w:rsid w:val="00081C59"/>
    <w:rsid w:val="00085F7B"/>
    <w:rsid w:val="00085FDD"/>
    <w:rsid w:val="00087961"/>
    <w:rsid w:val="00095779"/>
    <w:rsid w:val="000A5948"/>
    <w:rsid w:val="000A6249"/>
    <w:rsid w:val="000A73A2"/>
    <w:rsid w:val="000A7CD5"/>
    <w:rsid w:val="000B1ECE"/>
    <w:rsid w:val="000B6505"/>
    <w:rsid w:val="000B7BBA"/>
    <w:rsid w:val="000C088B"/>
    <w:rsid w:val="000C08DC"/>
    <w:rsid w:val="000C0F10"/>
    <w:rsid w:val="000C3A4F"/>
    <w:rsid w:val="000C4E54"/>
    <w:rsid w:val="000D0BA0"/>
    <w:rsid w:val="000D1A07"/>
    <w:rsid w:val="000D444B"/>
    <w:rsid w:val="000D472D"/>
    <w:rsid w:val="000D6D63"/>
    <w:rsid w:val="000D7E08"/>
    <w:rsid w:val="000E4104"/>
    <w:rsid w:val="000E47AC"/>
    <w:rsid w:val="000E76EA"/>
    <w:rsid w:val="000E7F82"/>
    <w:rsid w:val="000F424D"/>
    <w:rsid w:val="000F4745"/>
    <w:rsid w:val="000F64E3"/>
    <w:rsid w:val="001024B9"/>
    <w:rsid w:val="00102AF3"/>
    <w:rsid w:val="00103DC0"/>
    <w:rsid w:val="00103F2C"/>
    <w:rsid w:val="001041A4"/>
    <w:rsid w:val="001052A7"/>
    <w:rsid w:val="00105D39"/>
    <w:rsid w:val="001074C5"/>
    <w:rsid w:val="00111192"/>
    <w:rsid w:val="001111AE"/>
    <w:rsid w:val="00111641"/>
    <w:rsid w:val="0011440D"/>
    <w:rsid w:val="001164A5"/>
    <w:rsid w:val="0011683A"/>
    <w:rsid w:val="00121639"/>
    <w:rsid w:val="00124194"/>
    <w:rsid w:val="00125C67"/>
    <w:rsid w:val="00127356"/>
    <w:rsid w:val="0013292B"/>
    <w:rsid w:val="00132A0A"/>
    <w:rsid w:val="0013691F"/>
    <w:rsid w:val="00140153"/>
    <w:rsid w:val="0014050B"/>
    <w:rsid w:val="0014469A"/>
    <w:rsid w:val="00144C21"/>
    <w:rsid w:val="00144EEB"/>
    <w:rsid w:val="001471C7"/>
    <w:rsid w:val="001523B4"/>
    <w:rsid w:val="001533F1"/>
    <w:rsid w:val="001557E2"/>
    <w:rsid w:val="00156990"/>
    <w:rsid w:val="0015728E"/>
    <w:rsid w:val="00157BEB"/>
    <w:rsid w:val="0016088E"/>
    <w:rsid w:val="001620AC"/>
    <w:rsid w:val="001626FA"/>
    <w:rsid w:val="0016464F"/>
    <w:rsid w:val="00166479"/>
    <w:rsid w:val="001736B5"/>
    <w:rsid w:val="00174025"/>
    <w:rsid w:val="00176054"/>
    <w:rsid w:val="0018694F"/>
    <w:rsid w:val="0018705E"/>
    <w:rsid w:val="00190AC3"/>
    <w:rsid w:val="00194069"/>
    <w:rsid w:val="00195F53"/>
    <w:rsid w:val="00196409"/>
    <w:rsid w:val="001A2842"/>
    <w:rsid w:val="001A4B5F"/>
    <w:rsid w:val="001A4DAD"/>
    <w:rsid w:val="001A7D01"/>
    <w:rsid w:val="001B0E5E"/>
    <w:rsid w:val="001B118A"/>
    <w:rsid w:val="001B1D7C"/>
    <w:rsid w:val="001B235A"/>
    <w:rsid w:val="001B3BCD"/>
    <w:rsid w:val="001B42F8"/>
    <w:rsid w:val="001B4802"/>
    <w:rsid w:val="001B7FE5"/>
    <w:rsid w:val="001C47D3"/>
    <w:rsid w:val="001D5889"/>
    <w:rsid w:val="001D7B75"/>
    <w:rsid w:val="001E12E2"/>
    <w:rsid w:val="001E4436"/>
    <w:rsid w:val="001E447E"/>
    <w:rsid w:val="001F269E"/>
    <w:rsid w:val="001F42D8"/>
    <w:rsid w:val="001F47D1"/>
    <w:rsid w:val="001F4A3F"/>
    <w:rsid w:val="001F4AAD"/>
    <w:rsid w:val="001F79E1"/>
    <w:rsid w:val="002002D7"/>
    <w:rsid w:val="00201CE1"/>
    <w:rsid w:val="002068C9"/>
    <w:rsid w:val="002101CC"/>
    <w:rsid w:val="0021056F"/>
    <w:rsid w:val="00210F92"/>
    <w:rsid w:val="00212D30"/>
    <w:rsid w:val="00212E5C"/>
    <w:rsid w:val="00214532"/>
    <w:rsid w:val="00217941"/>
    <w:rsid w:val="00217BDC"/>
    <w:rsid w:val="00220F96"/>
    <w:rsid w:val="0022138E"/>
    <w:rsid w:val="00222D5B"/>
    <w:rsid w:val="002243D6"/>
    <w:rsid w:val="002257C0"/>
    <w:rsid w:val="0022580B"/>
    <w:rsid w:val="0022621E"/>
    <w:rsid w:val="002307C9"/>
    <w:rsid w:val="0023083A"/>
    <w:rsid w:val="00232FB5"/>
    <w:rsid w:val="00233217"/>
    <w:rsid w:val="00234FD5"/>
    <w:rsid w:val="002433D8"/>
    <w:rsid w:val="00243F77"/>
    <w:rsid w:val="00244F08"/>
    <w:rsid w:val="002457FE"/>
    <w:rsid w:val="0024658D"/>
    <w:rsid w:val="00250283"/>
    <w:rsid w:val="0025136E"/>
    <w:rsid w:val="00251D73"/>
    <w:rsid w:val="00253763"/>
    <w:rsid w:val="002564A9"/>
    <w:rsid w:val="00257218"/>
    <w:rsid w:val="00261B21"/>
    <w:rsid w:val="00262601"/>
    <w:rsid w:val="00262DD6"/>
    <w:rsid w:val="00264994"/>
    <w:rsid w:val="002666BE"/>
    <w:rsid w:val="00267EBE"/>
    <w:rsid w:val="00270D99"/>
    <w:rsid w:val="002725A2"/>
    <w:rsid w:val="0027292F"/>
    <w:rsid w:val="0027613B"/>
    <w:rsid w:val="00280767"/>
    <w:rsid w:val="00286BDA"/>
    <w:rsid w:val="00286ED0"/>
    <w:rsid w:val="002907F8"/>
    <w:rsid w:val="00290A68"/>
    <w:rsid w:val="00290F16"/>
    <w:rsid w:val="00293847"/>
    <w:rsid w:val="00296A8C"/>
    <w:rsid w:val="002A3349"/>
    <w:rsid w:val="002A350F"/>
    <w:rsid w:val="002A5402"/>
    <w:rsid w:val="002A5DBE"/>
    <w:rsid w:val="002A5EC3"/>
    <w:rsid w:val="002A6B8B"/>
    <w:rsid w:val="002B0CFF"/>
    <w:rsid w:val="002B30E3"/>
    <w:rsid w:val="002B542E"/>
    <w:rsid w:val="002B7121"/>
    <w:rsid w:val="002B7A80"/>
    <w:rsid w:val="002C00E8"/>
    <w:rsid w:val="002C6A24"/>
    <w:rsid w:val="002D0D4B"/>
    <w:rsid w:val="002D1B3F"/>
    <w:rsid w:val="002D1E94"/>
    <w:rsid w:val="002D31FB"/>
    <w:rsid w:val="002D614D"/>
    <w:rsid w:val="002D64F6"/>
    <w:rsid w:val="002D66A4"/>
    <w:rsid w:val="002D6F3A"/>
    <w:rsid w:val="002E14C2"/>
    <w:rsid w:val="002E1AAE"/>
    <w:rsid w:val="002E24BD"/>
    <w:rsid w:val="002E7455"/>
    <w:rsid w:val="002F1EE4"/>
    <w:rsid w:val="002F24A0"/>
    <w:rsid w:val="002F3293"/>
    <w:rsid w:val="002F4168"/>
    <w:rsid w:val="00300BC3"/>
    <w:rsid w:val="0030463B"/>
    <w:rsid w:val="00304C1E"/>
    <w:rsid w:val="00306012"/>
    <w:rsid w:val="003076B5"/>
    <w:rsid w:val="00307D66"/>
    <w:rsid w:val="00311408"/>
    <w:rsid w:val="0031749B"/>
    <w:rsid w:val="003176A2"/>
    <w:rsid w:val="00317AF8"/>
    <w:rsid w:val="0032570D"/>
    <w:rsid w:val="00331D56"/>
    <w:rsid w:val="003347BC"/>
    <w:rsid w:val="003351C3"/>
    <w:rsid w:val="00342059"/>
    <w:rsid w:val="00342C9D"/>
    <w:rsid w:val="0034321C"/>
    <w:rsid w:val="00346644"/>
    <w:rsid w:val="003501AF"/>
    <w:rsid w:val="00351162"/>
    <w:rsid w:val="003517A2"/>
    <w:rsid w:val="003517BB"/>
    <w:rsid w:val="00355873"/>
    <w:rsid w:val="00355D97"/>
    <w:rsid w:val="0036036F"/>
    <w:rsid w:val="0036096A"/>
    <w:rsid w:val="0036193E"/>
    <w:rsid w:val="0036343A"/>
    <w:rsid w:val="003642AC"/>
    <w:rsid w:val="00366A68"/>
    <w:rsid w:val="003720B0"/>
    <w:rsid w:val="00372B05"/>
    <w:rsid w:val="00373DC6"/>
    <w:rsid w:val="003770C8"/>
    <w:rsid w:val="00377201"/>
    <w:rsid w:val="00380AD5"/>
    <w:rsid w:val="00381CBA"/>
    <w:rsid w:val="003826BB"/>
    <w:rsid w:val="003852B7"/>
    <w:rsid w:val="00385A92"/>
    <w:rsid w:val="003871F3"/>
    <w:rsid w:val="003904A8"/>
    <w:rsid w:val="00391068"/>
    <w:rsid w:val="00391D91"/>
    <w:rsid w:val="00392414"/>
    <w:rsid w:val="00393172"/>
    <w:rsid w:val="00393405"/>
    <w:rsid w:val="00393EB9"/>
    <w:rsid w:val="003958EF"/>
    <w:rsid w:val="00396A6C"/>
    <w:rsid w:val="0039731C"/>
    <w:rsid w:val="00397D12"/>
    <w:rsid w:val="003A23B5"/>
    <w:rsid w:val="003A629C"/>
    <w:rsid w:val="003A6C8B"/>
    <w:rsid w:val="003A7A29"/>
    <w:rsid w:val="003B05F5"/>
    <w:rsid w:val="003B1CE0"/>
    <w:rsid w:val="003B252D"/>
    <w:rsid w:val="003B676A"/>
    <w:rsid w:val="003C26FE"/>
    <w:rsid w:val="003C2CA0"/>
    <w:rsid w:val="003C3477"/>
    <w:rsid w:val="003C4F77"/>
    <w:rsid w:val="003C7D24"/>
    <w:rsid w:val="003D0346"/>
    <w:rsid w:val="003D2219"/>
    <w:rsid w:val="003D553A"/>
    <w:rsid w:val="003D6646"/>
    <w:rsid w:val="003D765C"/>
    <w:rsid w:val="003E0EAC"/>
    <w:rsid w:val="003E1B6F"/>
    <w:rsid w:val="003E4382"/>
    <w:rsid w:val="003E4FB1"/>
    <w:rsid w:val="003E5752"/>
    <w:rsid w:val="003E578D"/>
    <w:rsid w:val="003F15E8"/>
    <w:rsid w:val="003F3530"/>
    <w:rsid w:val="003F43FD"/>
    <w:rsid w:val="003F5D26"/>
    <w:rsid w:val="003F73E3"/>
    <w:rsid w:val="00402ACF"/>
    <w:rsid w:val="00411A51"/>
    <w:rsid w:val="00412867"/>
    <w:rsid w:val="00413164"/>
    <w:rsid w:val="004149B9"/>
    <w:rsid w:val="00414A76"/>
    <w:rsid w:val="00416E75"/>
    <w:rsid w:val="00417046"/>
    <w:rsid w:val="00420BD5"/>
    <w:rsid w:val="0042228A"/>
    <w:rsid w:val="00423BB2"/>
    <w:rsid w:val="00423E28"/>
    <w:rsid w:val="00433A34"/>
    <w:rsid w:val="00433B99"/>
    <w:rsid w:val="0043674F"/>
    <w:rsid w:val="0043680F"/>
    <w:rsid w:val="00437828"/>
    <w:rsid w:val="0043792B"/>
    <w:rsid w:val="00440FB2"/>
    <w:rsid w:val="00442DB9"/>
    <w:rsid w:val="00444290"/>
    <w:rsid w:val="00444D68"/>
    <w:rsid w:val="00446660"/>
    <w:rsid w:val="00450632"/>
    <w:rsid w:val="0045130E"/>
    <w:rsid w:val="0045157C"/>
    <w:rsid w:val="00451843"/>
    <w:rsid w:val="00454966"/>
    <w:rsid w:val="00460CAF"/>
    <w:rsid w:val="00462925"/>
    <w:rsid w:val="00465DD7"/>
    <w:rsid w:val="00465F10"/>
    <w:rsid w:val="00466061"/>
    <w:rsid w:val="0047259C"/>
    <w:rsid w:val="00477967"/>
    <w:rsid w:val="00481152"/>
    <w:rsid w:val="00481B36"/>
    <w:rsid w:val="0048201B"/>
    <w:rsid w:val="004847C9"/>
    <w:rsid w:val="0048499F"/>
    <w:rsid w:val="004868BC"/>
    <w:rsid w:val="00486C1B"/>
    <w:rsid w:val="00487909"/>
    <w:rsid w:val="0048792D"/>
    <w:rsid w:val="004919E0"/>
    <w:rsid w:val="004932CA"/>
    <w:rsid w:val="00494767"/>
    <w:rsid w:val="00494A7D"/>
    <w:rsid w:val="004A0436"/>
    <w:rsid w:val="004A0BAC"/>
    <w:rsid w:val="004A1577"/>
    <w:rsid w:val="004A496D"/>
    <w:rsid w:val="004A719E"/>
    <w:rsid w:val="004B0BCF"/>
    <w:rsid w:val="004B4231"/>
    <w:rsid w:val="004B69A2"/>
    <w:rsid w:val="004C0BE2"/>
    <w:rsid w:val="004C1E0B"/>
    <w:rsid w:val="004C21DE"/>
    <w:rsid w:val="004C2F7A"/>
    <w:rsid w:val="004D1F5B"/>
    <w:rsid w:val="004D32D9"/>
    <w:rsid w:val="004D7292"/>
    <w:rsid w:val="004E0710"/>
    <w:rsid w:val="004E09AF"/>
    <w:rsid w:val="004E19AE"/>
    <w:rsid w:val="004E1AA8"/>
    <w:rsid w:val="004E3863"/>
    <w:rsid w:val="004E5ABF"/>
    <w:rsid w:val="004F06E2"/>
    <w:rsid w:val="004F19FF"/>
    <w:rsid w:val="004F4CFF"/>
    <w:rsid w:val="004F6796"/>
    <w:rsid w:val="004F6C32"/>
    <w:rsid w:val="004F6D52"/>
    <w:rsid w:val="005009DF"/>
    <w:rsid w:val="00504098"/>
    <w:rsid w:val="00505A86"/>
    <w:rsid w:val="00507319"/>
    <w:rsid w:val="00507FE8"/>
    <w:rsid w:val="00510EEA"/>
    <w:rsid w:val="00511843"/>
    <w:rsid w:val="0051229A"/>
    <w:rsid w:val="00512BBA"/>
    <w:rsid w:val="00514062"/>
    <w:rsid w:val="00516DAC"/>
    <w:rsid w:val="0051730D"/>
    <w:rsid w:val="00517D6B"/>
    <w:rsid w:val="00521813"/>
    <w:rsid w:val="00522B97"/>
    <w:rsid w:val="00523691"/>
    <w:rsid w:val="00523FBD"/>
    <w:rsid w:val="00525B16"/>
    <w:rsid w:val="00536C2C"/>
    <w:rsid w:val="00540255"/>
    <w:rsid w:val="00540BF1"/>
    <w:rsid w:val="0054557E"/>
    <w:rsid w:val="0055021B"/>
    <w:rsid w:val="005514F0"/>
    <w:rsid w:val="00553BC4"/>
    <w:rsid w:val="0056029B"/>
    <w:rsid w:val="005607E3"/>
    <w:rsid w:val="00561FDC"/>
    <w:rsid w:val="005620F4"/>
    <w:rsid w:val="00562D00"/>
    <w:rsid w:val="005657AD"/>
    <w:rsid w:val="00565988"/>
    <w:rsid w:val="0056659D"/>
    <w:rsid w:val="00572F0F"/>
    <w:rsid w:val="005735D8"/>
    <w:rsid w:val="00573742"/>
    <w:rsid w:val="00575FDE"/>
    <w:rsid w:val="00576B1B"/>
    <w:rsid w:val="0057711C"/>
    <w:rsid w:val="00581083"/>
    <w:rsid w:val="00581299"/>
    <w:rsid w:val="005818C0"/>
    <w:rsid w:val="005833F7"/>
    <w:rsid w:val="0058346F"/>
    <w:rsid w:val="0058490D"/>
    <w:rsid w:val="00593057"/>
    <w:rsid w:val="0059625E"/>
    <w:rsid w:val="00596477"/>
    <w:rsid w:val="0059774E"/>
    <w:rsid w:val="005A01E9"/>
    <w:rsid w:val="005A065A"/>
    <w:rsid w:val="005A238C"/>
    <w:rsid w:val="005A464E"/>
    <w:rsid w:val="005A5020"/>
    <w:rsid w:val="005A504F"/>
    <w:rsid w:val="005B12BB"/>
    <w:rsid w:val="005B2BB8"/>
    <w:rsid w:val="005B3F6F"/>
    <w:rsid w:val="005B5F2D"/>
    <w:rsid w:val="005B61A2"/>
    <w:rsid w:val="005B66C9"/>
    <w:rsid w:val="005C0522"/>
    <w:rsid w:val="005C2BFE"/>
    <w:rsid w:val="005C3ACF"/>
    <w:rsid w:val="005C41CC"/>
    <w:rsid w:val="005D1DD9"/>
    <w:rsid w:val="005D2EDC"/>
    <w:rsid w:val="005D3F37"/>
    <w:rsid w:val="005E039F"/>
    <w:rsid w:val="005E2C69"/>
    <w:rsid w:val="005E32F1"/>
    <w:rsid w:val="005E39A2"/>
    <w:rsid w:val="005E4518"/>
    <w:rsid w:val="005E6087"/>
    <w:rsid w:val="005E639F"/>
    <w:rsid w:val="005F05FF"/>
    <w:rsid w:val="005F2FE7"/>
    <w:rsid w:val="005F3382"/>
    <w:rsid w:val="005F34C1"/>
    <w:rsid w:val="005F3630"/>
    <w:rsid w:val="005F3B54"/>
    <w:rsid w:val="005F43F1"/>
    <w:rsid w:val="005F7B03"/>
    <w:rsid w:val="00600816"/>
    <w:rsid w:val="00601695"/>
    <w:rsid w:val="00603D36"/>
    <w:rsid w:val="006047AC"/>
    <w:rsid w:val="006054C3"/>
    <w:rsid w:val="006117F9"/>
    <w:rsid w:val="00613563"/>
    <w:rsid w:val="006165B6"/>
    <w:rsid w:val="006230CF"/>
    <w:rsid w:val="00626392"/>
    <w:rsid w:val="00632817"/>
    <w:rsid w:val="006335F9"/>
    <w:rsid w:val="006353A7"/>
    <w:rsid w:val="00636373"/>
    <w:rsid w:val="00636680"/>
    <w:rsid w:val="00637446"/>
    <w:rsid w:val="006379AC"/>
    <w:rsid w:val="00640144"/>
    <w:rsid w:val="00643A60"/>
    <w:rsid w:val="006450BA"/>
    <w:rsid w:val="00645F29"/>
    <w:rsid w:val="0064629B"/>
    <w:rsid w:val="00646EB4"/>
    <w:rsid w:val="0064727C"/>
    <w:rsid w:val="00647B5C"/>
    <w:rsid w:val="00652D7E"/>
    <w:rsid w:val="00653B23"/>
    <w:rsid w:val="0065453B"/>
    <w:rsid w:val="006603E9"/>
    <w:rsid w:val="006606D8"/>
    <w:rsid w:val="00661E4D"/>
    <w:rsid w:val="00663E7C"/>
    <w:rsid w:val="006646C9"/>
    <w:rsid w:val="00666D09"/>
    <w:rsid w:val="00677593"/>
    <w:rsid w:val="006776ED"/>
    <w:rsid w:val="00680958"/>
    <w:rsid w:val="00683CD5"/>
    <w:rsid w:val="00685608"/>
    <w:rsid w:val="006914E9"/>
    <w:rsid w:val="006917F8"/>
    <w:rsid w:val="006A2E64"/>
    <w:rsid w:val="006A3390"/>
    <w:rsid w:val="006A3E7F"/>
    <w:rsid w:val="006A463A"/>
    <w:rsid w:val="006A6218"/>
    <w:rsid w:val="006B1776"/>
    <w:rsid w:val="006B3D24"/>
    <w:rsid w:val="006B466A"/>
    <w:rsid w:val="006B6867"/>
    <w:rsid w:val="006B6A65"/>
    <w:rsid w:val="006C288B"/>
    <w:rsid w:val="006C502E"/>
    <w:rsid w:val="006C64FF"/>
    <w:rsid w:val="006C7C73"/>
    <w:rsid w:val="006D177E"/>
    <w:rsid w:val="006D4D3B"/>
    <w:rsid w:val="006E089A"/>
    <w:rsid w:val="006E113F"/>
    <w:rsid w:val="006E124E"/>
    <w:rsid w:val="006E1506"/>
    <w:rsid w:val="006E16E8"/>
    <w:rsid w:val="006E1B80"/>
    <w:rsid w:val="006E2232"/>
    <w:rsid w:val="006E2A6E"/>
    <w:rsid w:val="006E5931"/>
    <w:rsid w:val="006E620E"/>
    <w:rsid w:val="006E6AA3"/>
    <w:rsid w:val="006F1097"/>
    <w:rsid w:val="006F44B6"/>
    <w:rsid w:val="006F55E6"/>
    <w:rsid w:val="006F666F"/>
    <w:rsid w:val="00704CE2"/>
    <w:rsid w:val="0070657F"/>
    <w:rsid w:val="00706695"/>
    <w:rsid w:val="00707F9A"/>
    <w:rsid w:val="00710310"/>
    <w:rsid w:val="00711BFA"/>
    <w:rsid w:val="00712D5A"/>
    <w:rsid w:val="007152CE"/>
    <w:rsid w:val="00717110"/>
    <w:rsid w:val="007178C8"/>
    <w:rsid w:val="00721249"/>
    <w:rsid w:val="00723C75"/>
    <w:rsid w:val="00725DB5"/>
    <w:rsid w:val="00726DA4"/>
    <w:rsid w:val="00730731"/>
    <w:rsid w:val="00730808"/>
    <w:rsid w:val="00732EAC"/>
    <w:rsid w:val="00734EC3"/>
    <w:rsid w:val="007369BB"/>
    <w:rsid w:val="00741A07"/>
    <w:rsid w:val="00742226"/>
    <w:rsid w:val="0074240C"/>
    <w:rsid w:val="0074340C"/>
    <w:rsid w:val="00743D6D"/>
    <w:rsid w:val="00744B4A"/>
    <w:rsid w:val="00745AB1"/>
    <w:rsid w:val="00747825"/>
    <w:rsid w:val="007504EA"/>
    <w:rsid w:val="00750632"/>
    <w:rsid w:val="00751710"/>
    <w:rsid w:val="007529E0"/>
    <w:rsid w:val="00752F1B"/>
    <w:rsid w:val="00753646"/>
    <w:rsid w:val="00754695"/>
    <w:rsid w:val="00754BF8"/>
    <w:rsid w:val="00756AD5"/>
    <w:rsid w:val="007576EA"/>
    <w:rsid w:val="00760C60"/>
    <w:rsid w:val="00762E63"/>
    <w:rsid w:val="007634A5"/>
    <w:rsid w:val="007648B9"/>
    <w:rsid w:val="00765014"/>
    <w:rsid w:val="00765C90"/>
    <w:rsid w:val="007679F4"/>
    <w:rsid w:val="00772E3E"/>
    <w:rsid w:val="00775DA6"/>
    <w:rsid w:val="00775E85"/>
    <w:rsid w:val="007763E0"/>
    <w:rsid w:val="00776B41"/>
    <w:rsid w:val="007818DB"/>
    <w:rsid w:val="00784A2B"/>
    <w:rsid w:val="007851D7"/>
    <w:rsid w:val="0078759B"/>
    <w:rsid w:val="00787CDD"/>
    <w:rsid w:val="00787E66"/>
    <w:rsid w:val="0079146D"/>
    <w:rsid w:val="007934E5"/>
    <w:rsid w:val="0079362F"/>
    <w:rsid w:val="00795DDD"/>
    <w:rsid w:val="007A2E47"/>
    <w:rsid w:val="007A4C28"/>
    <w:rsid w:val="007B2675"/>
    <w:rsid w:val="007B2DE3"/>
    <w:rsid w:val="007B4467"/>
    <w:rsid w:val="007B5806"/>
    <w:rsid w:val="007C1401"/>
    <w:rsid w:val="007D1D00"/>
    <w:rsid w:val="007D23F5"/>
    <w:rsid w:val="007D457C"/>
    <w:rsid w:val="007D5C45"/>
    <w:rsid w:val="007D5F2F"/>
    <w:rsid w:val="007D7BB5"/>
    <w:rsid w:val="007E0789"/>
    <w:rsid w:val="007E1779"/>
    <w:rsid w:val="007E18E4"/>
    <w:rsid w:val="007E28F3"/>
    <w:rsid w:val="007E5C02"/>
    <w:rsid w:val="007E6814"/>
    <w:rsid w:val="007F0777"/>
    <w:rsid w:val="007F08F8"/>
    <w:rsid w:val="007F1AC6"/>
    <w:rsid w:val="007F26E9"/>
    <w:rsid w:val="007F274C"/>
    <w:rsid w:val="007F58A8"/>
    <w:rsid w:val="00800C94"/>
    <w:rsid w:val="008021DF"/>
    <w:rsid w:val="008040A1"/>
    <w:rsid w:val="00804B1D"/>
    <w:rsid w:val="00811654"/>
    <w:rsid w:val="0081288D"/>
    <w:rsid w:val="008144DB"/>
    <w:rsid w:val="00815CDD"/>
    <w:rsid w:val="00816F89"/>
    <w:rsid w:val="008175E8"/>
    <w:rsid w:val="00823ECC"/>
    <w:rsid w:val="008263E5"/>
    <w:rsid w:val="00827123"/>
    <w:rsid w:val="00831380"/>
    <w:rsid w:val="00837571"/>
    <w:rsid w:val="00840FC0"/>
    <w:rsid w:val="00853778"/>
    <w:rsid w:val="008552A9"/>
    <w:rsid w:val="0085785D"/>
    <w:rsid w:val="00857979"/>
    <w:rsid w:val="00860A3D"/>
    <w:rsid w:val="0086284B"/>
    <w:rsid w:val="00862F83"/>
    <w:rsid w:val="00864014"/>
    <w:rsid w:val="0087025E"/>
    <w:rsid w:val="00871FA9"/>
    <w:rsid w:val="00874CCE"/>
    <w:rsid w:val="0087502F"/>
    <w:rsid w:val="00875110"/>
    <w:rsid w:val="008767AB"/>
    <w:rsid w:val="00887869"/>
    <w:rsid w:val="00887DC3"/>
    <w:rsid w:val="008911D5"/>
    <w:rsid w:val="00891B8F"/>
    <w:rsid w:val="008A0DAF"/>
    <w:rsid w:val="008A14F4"/>
    <w:rsid w:val="008A3968"/>
    <w:rsid w:val="008B0ED0"/>
    <w:rsid w:val="008B3983"/>
    <w:rsid w:val="008B3C8E"/>
    <w:rsid w:val="008B417E"/>
    <w:rsid w:val="008B452F"/>
    <w:rsid w:val="008B56C4"/>
    <w:rsid w:val="008B6E2F"/>
    <w:rsid w:val="008B7277"/>
    <w:rsid w:val="008C14AF"/>
    <w:rsid w:val="008C2183"/>
    <w:rsid w:val="008C7C55"/>
    <w:rsid w:val="008D59D1"/>
    <w:rsid w:val="008E0CC0"/>
    <w:rsid w:val="008E439B"/>
    <w:rsid w:val="008E718E"/>
    <w:rsid w:val="008F0E7E"/>
    <w:rsid w:val="008F0F7C"/>
    <w:rsid w:val="008F1257"/>
    <w:rsid w:val="008F1CD0"/>
    <w:rsid w:val="008F2768"/>
    <w:rsid w:val="008F40D7"/>
    <w:rsid w:val="008F6A12"/>
    <w:rsid w:val="008F6CB8"/>
    <w:rsid w:val="008F6E1D"/>
    <w:rsid w:val="00902072"/>
    <w:rsid w:val="0090464A"/>
    <w:rsid w:val="009074D4"/>
    <w:rsid w:val="009076D8"/>
    <w:rsid w:val="009113D1"/>
    <w:rsid w:val="00911847"/>
    <w:rsid w:val="009150F5"/>
    <w:rsid w:val="009158A6"/>
    <w:rsid w:val="0091767C"/>
    <w:rsid w:val="0092064E"/>
    <w:rsid w:val="009217A5"/>
    <w:rsid w:val="00922E08"/>
    <w:rsid w:val="0092343E"/>
    <w:rsid w:val="00923790"/>
    <w:rsid w:val="0092493E"/>
    <w:rsid w:val="009258D4"/>
    <w:rsid w:val="0092637A"/>
    <w:rsid w:val="009327EE"/>
    <w:rsid w:val="00933675"/>
    <w:rsid w:val="009353EC"/>
    <w:rsid w:val="0093668E"/>
    <w:rsid w:val="009367F4"/>
    <w:rsid w:val="00937CAD"/>
    <w:rsid w:val="0094028D"/>
    <w:rsid w:val="009461BC"/>
    <w:rsid w:val="0094627F"/>
    <w:rsid w:val="00951D58"/>
    <w:rsid w:val="0095566B"/>
    <w:rsid w:val="00956FDF"/>
    <w:rsid w:val="00957C7B"/>
    <w:rsid w:val="0096043B"/>
    <w:rsid w:val="00963CB3"/>
    <w:rsid w:val="00964116"/>
    <w:rsid w:val="009656DB"/>
    <w:rsid w:val="0096732C"/>
    <w:rsid w:val="00967AE3"/>
    <w:rsid w:val="00970941"/>
    <w:rsid w:val="00972D0E"/>
    <w:rsid w:val="00973A3F"/>
    <w:rsid w:val="00973CB8"/>
    <w:rsid w:val="00973F3E"/>
    <w:rsid w:val="009766F7"/>
    <w:rsid w:val="0097671F"/>
    <w:rsid w:val="00977860"/>
    <w:rsid w:val="00977D12"/>
    <w:rsid w:val="009806C7"/>
    <w:rsid w:val="0098248B"/>
    <w:rsid w:val="00984653"/>
    <w:rsid w:val="0098645C"/>
    <w:rsid w:val="00987ED7"/>
    <w:rsid w:val="009930F0"/>
    <w:rsid w:val="009965D0"/>
    <w:rsid w:val="00997C01"/>
    <w:rsid w:val="009A0867"/>
    <w:rsid w:val="009A36B3"/>
    <w:rsid w:val="009A3E3F"/>
    <w:rsid w:val="009A632B"/>
    <w:rsid w:val="009B0E62"/>
    <w:rsid w:val="009B4C4D"/>
    <w:rsid w:val="009B55CC"/>
    <w:rsid w:val="009B652B"/>
    <w:rsid w:val="009B6ABC"/>
    <w:rsid w:val="009C1372"/>
    <w:rsid w:val="009C2175"/>
    <w:rsid w:val="009C2C05"/>
    <w:rsid w:val="009C6223"/>
    <w:rsid w:val="009D08EB"/>
    <w:rsid w:val="009E03EE"/>
    <w:rsid w:val="009E1A00"/>
    <w:rsid w:val="009E3A0A"/>
    <w:rsid w:val="009E5581"/>
    <w:rsid w:val="009E678A"/>
    <w:rsid w:val="009E789D"/>
    <w:rsid w:val="009F0EA0"/>
    <w:rsid w:val="009F1EAD"/>
    <w:rsid w:val="009F2738"/>
    <w:rsid w:val="009F2D96"/>
    <w:rsid w:val="009F73B1"/>
    <w:rsid w:val="00A0365C"/>
    <w:rsid w:val="00A0564E"/>
    <w:rsid w:val="00A0760B"/>
    <w:rsid w:val="00A217E1"/>
    <w:rsid w:val="00A21A31"/>
    <w:rsid w:val="00A21E5E"/>
    <w:rsid w:val="00A23D7C"/>
    <w:rsid w:val="00A240CE"/>
    <w:rsid w:val="00A27A4D"/>
    <w:rsid w:val="00A27D25"/>
    <w:rsid w:val="00A3037A"/>
    <w:rsid w:val="00A30C5A"/>
    <w:rsid w:val="00A3196D"/>
    <w:rsid w:val="00A41446"/>
    <w:rsid w:val="00A417F2"/>
    <w:rsid w:val="00A43D02"/>
    <w:rsid w:val="00A44AC7"/>
    <w:rsid w:val="00A4575D"/>
    <w:rsid w:val="00A46C0F"/>
    <w:rsid w:val="00A507C5"/>
    <w:rsid w:val="00A52321"/>
    <w:rsid w:val="00A52CA3"/>
    <w:rsid w:val="00A54D46"/>
    <w:rsid w:val="00A57C27"/>
    <w:rsid w:val="00A61B31"/>
    <w:rsid w:val="00A62BBE"/>
    <w:rsid w:val="00A62CCB"/>
    <w:rsid w:val="00A62D37"/>
    <w:rsid w:val="00A64603"/>
    <w:rsid w:val="00A64791"/>
    <w:rsid w:val="00A6584B"/>
    <w:rsid w:val="00A66FE7"/>
    <w:rsid w:val="00A71CB6"/>
    <w:rsid w:val="00A7295B"/>
    <w:rsid w:val="00A72E7E"/>
    <w:rsid w:val="00A742B1"/>
    <w:rsid w:val="00A75611"/>
    <w:rsid w:val="00A81AB7"/>
    <w:rsid w:val="00A82C1F"/>
    <w:rsid w:val="00A82FC8"/>
    <w:rsid w:val="00A85091"/>
    <w:rsid w:val="00A87FAF"/>
    <w:rsid w:val="00A92E58"/>
    <w:rsid w:val="00A97BDA"/>
    <w:rsid w:val="00AA3942"/>
    <w:rsid w:val="00AA4356"/>
    <w:rsid w:val="00AA5239"/>
    <w:rsid w:val="00AA6CBA"/>
    <w:rsid w:val="00AB2C17"/>
    <w:rsid w:val="00AB7379"/>
    <w:rsid w:val="00AC15BB"/>
    <w:rsid w:val="00AC2306"/>
    <w:rsid w:val="00AC451A"/>
    <w:rsid w:val="00AC4B62"/>
    <w:rsid w:val="00AC5DAC"/>
    <w:rsid w:val="00AC62D6"/>
    <w:rsid w:val="00AC7A8D"/>
    <w:rsid w:val="00AD2453"/>
    <w:rsid w:val="00AD3386"/>
    <w:rsid w:val="00AD6146"/>
    <w:rsid w:val="00AE001B"/>
    <w:rsid w:val="00AE029F"/>
    <w:rsid w:val="00AE0C84"/>
    <w:rsid w:val="00AE1F71"/>
    <w:rsid w:val="00AE28B6"/>
    <w:rsid w:val="00AE2A08"/>
    <w:rsid w:val="00AE3234"/>
    <w:rsid w:val="00AE4739"/>
    <w:rsid w:val="00AE5E9E"/>
    <w:rsid w:val="00AE76CD"/>
    <w:rsid w:val="00AF0D0F"/>
    <w:rsid w:val="00AF247A"/>
    <w:rsid w:val="00AF2A17"/>
    <w:rsid w:val="00AF5B4B"/>
    <w:rsid w:val="00AF6350"/>
    <w:rsid w:val="00AF67A7"/>
    <w:rsid w:val="00AF6D78"/>
    <w:rsid w:val="00B001B7"/>
    <w:rsid w:val="00B02697"/>
    <w:rsid w:val="00B02CA3"/>
    <w:rsid w:val="00B038D7"/>
    <w:rsid w:val="00B04C46"/>
    <w:rsid w:val="00B059D9"/>
    <w:rsid w:val="00B0725D"/>
    <w:rsid w:val="00B07CCC"/>
    <w:rsid w:val="00B11785"/>
    <w:rsid w:val="00B1741A"/>
    <w:rsid w:val="00B2228D"/>
    <w:rsid w:val="00B234DD"/>
    <w:rsid w:val="00B24D11"/>
    <w:rsid w:val="00B26379"/>
    <w:rsid w:val="00B30C14"/>
    <w:rsid w:val="00B30EA1"/>
    <w:rsid w:val="00B368C3"/>
    <w:rsid w:val="00B40B3A"/>
    <w:rsid w:val="00B441F4"/>
    <w:rsid w:val="00B46165"/>
    <w:rsid w:val="00B55BB2"/>
    <w:rsid w:val="00B57BF8"/>
    <w:rsid w:val="00B57C1E"/>
    <w:rsid w:val="00B61F2E"/>
    <w:rsid w:val="00B622BA"/>
    <w:rsid w:val="00B638FF"/>
    <w:rsid w:val="00B66405"/>
    <w:rsid w:val="00B667BB"/>
    <w:rsid w:val="00B7183C"/>
    <w:rsid w:val="00B71DDD"/>
    <w:rsid w:val="00B72772"/>
    <w:rsid w:val="00B817FE"/>
    <w:rsid w:val="00B828D6"/>
    <w:rsid w:val="00B83AE4"/>
    <w:rsid w:val="00B84C72"/>
    <w:rsid w:val="00B87B3C"/>
    <w:rsid w:val="00B90932"/>
    <w:rsid w:val="00B93A99"/>
    <w:rsid w:val="00B96E7E"/>
    <w:rsid w:val="00B9720C"/>
    <w:rsid w:val="00BA1842"/>
    <w:rsid w:val="00BA545C"/>
    <w:rsid w:val="00BA55BD"/>
    <w:rsid w:val="00BA746E"/>
    <w:rsid w:val="00BA7CD0"/>
    <w:rsid w:val="00BC1DD7"/>
    <w:rsid w:val="00BC554F"/>
    <w:rsid w:val="00BC6EAE"/>
    <w:rsid w:val="00BD08D7"/>
    <w:rsid w:val="00BD0BFC"/>
    <w:rsid w:val="00BD10CF"/>
    <w:rsid w:val="00BD5F18"/>
    <w:rsid w:val="00BD73D0"/>
    <w:rsid w:val="00BE03C4"/>
    <w:rsid w:val="00BE0A89"/>
    <w:rsid w:val="00BE12AC"/>
    <w:rsid w:val="00BE4B9E"/>
    <w:rsid w:val="00BE56A2"/>
    <w:rsid w:val="00BE706F"/>
    <w:rsid w:val="00BE75F9"/>
    <w:rsid w:val="00BF1D8E"/>
    <w:rsid w:val="00BF29AF"/>
    <w:rsid w:val="00C006E3"/>
    <w:rsid w:val="00C02068"/>
    <w:rsid w:val="00C02FA4"/>
    <w:rsid w:val="00C058BB"/>
    <w:rsid w:val="00C07A95"/>
    <w:rsid w:val="00C10C01"/>
    <w:rsid w:val="00C17054"/>
    <w:rsid w:val="00C213A7"/>
    <w:rsid w:val="00C22044"/>
    <w:rsid w:val="00C264F8"/>
    <w:rsid w:val="00C26A30"/>
    <w:rsid w:val="00C30084"/>
    <w:rsid w:val="00C32636"/>
    <w:rsid w:val="00C34F81"/>
    <w:rsid w:val="00C3625E"/>
    <w:rsid w:val="00C377D7"/>
    <w:rsid w:val="00C44320"/>
    <w:rsid w:val="00C512DF"/>
    <w:rsid w:val="00C54B76"/>
    <w:rsid w:val="00C552FC"/>
    <w:rsid w:val="00C5558B"/>
    <w:rsid w:val="00C571FD"/>
    <w:rsid w:val="00C60521"/>
    <w:rsid w:val="00C60C96"/>
    <w:rsid w:val="00C61702"/>
    <w:rsid w:val="00C640A8"/>
    <w:rsid w:val="00C64619"/>
    <w:rsid w:val="00C67AEE"/>
    <w:rsid w:val="00C67D05"/>
    <w:rsid w:val="00C71A21"/>
    <w:rsid w:val="00C7211A"/>
    <w:rsid w:val="00C743E8"/>
    <w:rsid w:val="00C76092"/>
    <w:rsid w:val="00C779C6"/>
    <w:rsid w:val="00C81A44"/>
    <w:rsid w:val="00C82427"/>
    <w:rsid w:val="00C8321D"/>
    <w:rsid w:val="00C8374C"/>
    <w:rsid w:val="00C83BE7"/>
    <w:rsid w:val="00C83CEE"/>
    <w:rsid w:val="00C85906"/>
    <w:rsid w:val="00C864E0"/>
    <w:rsid w:val="00C916BF"/>
    <w:rsid w:val="00C93CAD"/>
    <w:rsid w:val="00C94A6B"/>
    <w:rsid w:val="00C94C39"/>
    <w:rsid w:val="00CA0146"/>
    <w:rsid w:val="00CA09FE"/>
    <w:rsid w:val="00CB0A07"/>
    <w:rsid w:val="00CB14FF"/>
    <w:rsid w:val="00CB28D5"/>
    <w:rsid w:val="00CB2A61"/>
    <w:rsid w:val="00CB3702"/>
    <w:rsid w:val="00CB6006"/>
    <w:rsid w:val="00CC182A"/>
    <w:rsid w:val="00CC2BE4"/>
    <w:rsid w:val="00CC7391"/>
    <w:rsid w:val="00CD0C4E"/>
    <w:rsid w:val="00CD1B40"/>
    <w:rsid w:val="00CD4F0C"/>
    <w:rsid w:val="00CD7FD6"/>
    <w:rsid w:val="00CE18ED"/>
    <w:rsid w:val="00CE2390"/>
    <w:rsid w:val="00CE4A3A"/>
    <w:rsid w:val="00CE579A"/>
    <w:rsid w:val="00CE6051"/>
    <w:rsid w:val="00CF0C7C"/>
    <w:rsid w:val="00CF2C29"/>
    <w:rsid w:val="00CF30DB"/>
    <w:rsid w:val="00CF343A"/>
    <w:rsid w:val="00CF453B"/>
    <w:rsid w:val="00CF47D9"/>
    <w:rsid w:val="00CF62FD"/>
    <w:rsid w:val="00CF757E"/>
    <w:rsid w:val="00D0231A"/>
    <w:rsid w:val="00D06CB8"/>
    <w:rsid w:val="00D113B0"/>
    <w:rsid w:val="00D1169E"/>
    <w:rsid w:val="00D146E3"/>
    <w:rsid w:val="00D15798"/>
    <w:rsid w:val="00D164E0"/>
    <w:rsid w:val="00D17D93"/>
    <w:rsid w:val="00D2027B"/>
    <w:rsid w:val="00D22279"/>
    <w:rsid w:val="00D223FB"/>
    <w:rsid w:val="00D23998"/>
    <w:rsid w:val="00D26522"/>
    <w:rsid w:val="00D268B2"/>
    <w:rsid w:val="00D33BB8"/>
    <w:rsid w:val="00D35854"/>
    <w:rsid w:val="00D35A90"/>
    <w:rsid w:val="00D407D2"/>
    <w:rsid w:val="00D43B74"/>
    <w:rsid w:val="00D4585D"/>
    <w:rsid w:val="00D46161"/>
    <w:rsid w:val="00D53759"/>
    <w:rsid w:val="00D53F3F"/>
    <w:rsid w:val="00D55408"/>
    <w:rsid w:val="00D55D02"/>
    <w:rsid w:val="00D57168"/>
    <w:rsid w:val="00D65764"/>
    <w:rsid w:val="00D6686A"/>
    <w:rsid w:val="00D67275"/>
    <w:rsid w:val="00D67AA6"/>
    <w:rsid w:val="00D70E82"/>
    <w:rsid w:val="00D71C45"/>
    <w:rsid w:val="00D721D2"/>
    <w:rsid w:val="00D74494"/>
    <w:rsid w:val="00D8014E"/>
    <w:rsid w:val="00D8203C"/>
    <w:rsid w:val="00D8587A"/>
    <w:rsid w:val="00D960F8"/>
    <w:rsid w:val="00DA2B83"/>
    <w:rsid w:val="00DA2C46"/>
    <w:rsid w:val="00DA475A"/>
    <w:rsid w:val="00DA479E"/>
    <w:rsid w:val="00DA56DB"/>
    <w:rsid w:val="00DA59B5"/>
    <w:rsid w:val="00DA5AC1"/>
    <w:rsid w:val="00DB1258"/>
    <w:rsid w:val="00DB232F"/>
    <w:rsid w:val="00DB48A4"/>
    <w:rsid w:val="00DC060F"/>
    <w:rsid w:val="00DC1184"/>
    <w:rsid w:val="00DC2070"/>
    <w:rsid w:val="00DC46C6"/>
    <w:rsid w:val="00DC52E9"/>
    <w:rsid w:val="00DC553E"/>
    <w:rsid w:val="00DC5E14"/>
    <w:rsid w:val="00DC6FF9"/>
    <w:rsid w:val="00DD0DBE"/>
    <w:rsid w:val="00DD2A4F"/>
    <w:rsid w:val="00DD40F4"/>
    <w:rsid w:val="00DD698D"/>
    <w:rsid w:val="00DE0A2C"/>
    <w:rsid w:val="00DE2153"/>
    <w:rsid w:val="00DE5225"/>
    <w:rsid w:val="00DE7602"/>
    <w:rsid w:val="00DF3282"/>
    <w:rsid w:val="00DF3C90"/>
    <w:rsid w:val="00E00F80"/>
    <w:rsid w:val="00E047D7"/>
    <w:rsid w:val="00E05E24"/>
    <w:rsid w:val="00E05E33"/>
    <w:rsid w:val="00E118C6"/>
    <w:rsid w:val="00E23568"/>
    <w:rsid w:val="00E25EC9"/>
    <w:rsid w:val="00E2647F"/>
    <w:rsid w:val="00E264D4"/>
    <w:rsid w:val="00E26D3D"/>
    <w:rsid w:val="00E2740E"/>
    <w:rsid w:val="00E31C88"/>
    <w:rsid w:val="00E31ED3"/>
    <w:rsid w:val="00E327D3"/>
    <w:rsid w:val="00E35291"/>
    <w:rsid w:val="00E400C1"/>
    <w:rsid w:val="00E40961"/>
    <w:rsid w:val="00E42FC0"/>
    <w:rsid w:val="00E437CD"/>
    <w:rsid w:val="00E43CF9"/>
    <w:rsid w:val="00E43DBB"/>
    <w:rsid w:val="00E467DE"/>
    <w:rsid w:val="00E50E28"/>
    <w:rsid w:val="00E51AD1"/>
    <w:rsid w:val="00E52D62"/>
    <w:rsid w:val="00E55E29"/>
    <w:rsid w:val="00E56901"/>
    <w:rsid w:val="00E56931"/>
    <w:rsid w:val="00E618E5"/>
    <w:rsid w:val="00E61A7A"/>
    <w:rsid w:val="00E735D3"/>
    <w:rsid w:val="00E75BA1"/>
    <w:rsid w:val="00E76B26"/>
    <w:rsid w:val="00E773A5"/>
    <w:rsid w:val="00E77A6C"/>
    <w:rsid w:val="00E80342"/>
    <w:rsid w:val="00E80420"/>
    <w:rsid w:val="00E806C0"/>
    <w:rsid w:val="00E81714"/>
    <w:rsid w:val="00E83B62"/>
    <w:rsid w:val="00E840FE"/>
    <w:rsid w:val="00E84D85"/>
    <w:rsid w:val="00E86CFB"/>
    <w:rsid w:val="00E9102E"/>
    <w:rsid w:val="00E9214D"/>
    <w:rsid w:val="00E93308"/>
    <w:rsid w:val="00E94688"/>
    <w:rsid w:val="00E95A8C"/>
    <w:rsid w:val="00E97167"/>
    <w:rsid w:val="00EA2AF5"/>
    <w:rsid w:val="00EA3673"/>
    <w:rsid w:val="00EA576E"/>
    <w:rsid w:val="00EA58FD"/>
    <w:rsid w:val="00EA7DE2"/>
    <w:rsid w:val="00EB0EE0"/>
    <w:rsid w:val="00EB29B7"/>
    <w:rsid w:val="00EB3808"/>
    <w:rsid w:val="00EB3976"/>
    <w:rsid w:val="00EB5E26"/>
    <w:rsid w:val="00EB6431"/>
    <w:rsid w:val="00EB6CE7"/>
    <w:rsid w:val="00EC0D68"/>
    <w:rsid w:val="00EC15D6"/>
    <w:rsid w:val="00EC262A"/>
    <w:rsid w:val="00EC2E0B"/>
    <w:rsid w:val="00EC3C8E"/>
    <w:rsid w:val="00EC5701"/>
    <w:rsid w:val="00EC5B80"/>
    <w:rsid w:val="00EC65E9"/>
    <w:rsid w:val="00EC68D3"/>
    <w:rsid w:val="00ED2850"/>
    <w:rsid w:val="00ED2AE2"/>
    <w:rsid w:val="00ED2AF0"/>
    <w:rsid w:val="00ED7B81"/>
    <w:rsid w:val="00EE4BDA"/>
    <w:rsid w:val="00EE5254"/>
    <w:rsid w:val="00EE5897"/>
    <w:rsid w:val="00EE646B"/>
    <w:rsid w:val="00EE6793"/>
    <w:rsid w:val="00EF31AC"/>
    <w:rsid w:val="00EF5445"/>
    <w:rsid w:val="00EF5FA6"/>
    <w:rsid w:val="00F0063C"/>
    <w:rsid w:val="00F02176"/>
    <w:rsid w:val="00F0440D"/>
    <w:rsid w:val="00F061B6"/>
    <w:rsid w:val="00F06B16"/>
    <w:rsid w:val="00F06C35"/>
    <w:rsid w:val="00F10CB8"/>
    <w:rsid w:val="00F1357B"/>
    <w:rsid w:val="00F16B0A"/>
    <w:rsid w:val="00F17ED3"/>
    <w:rsid w:val="00F230ED"/>
    <w:rsid w:val="00F236BB"/>
    <w:rsid w:val="00F2715B"/>
    <w:rsid w:val="00F30057"/>
    <w:rsid w:val="00F30744"/>
    <w:rsid w:val="00F318DF"/>
    <w:rsid w:val="00F3350E"/>
    <w:rsid w:val="00F37523"/>
    <w:rsid w:val="00F42557"/>
    <w:rsid w:val="00F45741"/>
    <w:rsid w:val="00F47148"/>
    <w:rsid w:val="00F5185E"/>
    <w:rsid w:val="00F53422"/>
    <w:rsid w:val="00F53DD9"/>
    <w:rsid w:val="00F56F29"/>
    <w:rsid w:val="00F5758C"/>
    <w:rsid w:val="00F613EF"/>
    <w:rsid w:val="00F64A23"/>
    <w:rsid w:val="00F650C8"/>
    <w:rsid w:val="00F70179"/>
    <w:rsid w:val="00F7600B"/>
    <w:rsid w:val="00F7644D"/>
    <w:rsid w:val="00F80029"/>
    <w:rsid w:val="00F8251E"/>
    <w:rsid w:val="00F827CC"/>
    <w:rsid w:val="00F83C4D"/>
    <w:rsid w:val="00F904AE"/>
    <w:rsid w:val="00F90770"/>
    <w:rsid w:val="00F93518"/>
    <w:rsid w:val="00F94558"/>
    <w:rsid w:val="00FA0FF6"/>
    <w:rsid w:val="00FA1A6C"/>
    <w:rsid w:val="00FA2067"/>
    <w:rsid w:val="00FA559A"/>
    <w:rsid w:val="00FA60B8"/>
    <w:rsid w:val="00FB069A"/>
    <w:rsid w:val="00FB11E7"/>
    <w:rsid w:val="00FB1879"/>
    <w:rsid w:val="00FB69FC"/>
    <w:rsid w:val="00FB7681"/>
    <w:rsid w:val="00FC231B"/>
    <w:rsid w:val="00FC24CC"/>
    <w:rsid w:val="00FC2951"/>
    <w:rsid w:val="00FC308C"/>
    <w:rsid w:val="00FC32FB"/>
    <w:rsid w:val="00FC4546"/>
    <w:rsid w:val="00FC6174"/>
    <w:rsid w:val="00FC7C79"/>
    <w:rsid w:val="00FE01F8"/>
    <w:rsid w:val="00FE1A7C"/>
    <w:rsid w:val="00FE2C4B"/>
    <w:rsid w:val="00FE3337"/>
    <w:rsid w:val="00FE3433"/>
    <w:rsid w:val="00FF45DF"/>
    <w:rsid w:val="00FF513F"/>
    <w:rsid w:val="00FF7A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D717"/>
  <w15:docId w15:val="{1FDF9FED-74C0-4B98-B66C-0FE5B04C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691"/>
    <w:pPr>
      <w:widowControl w:val="0"/>
      <w:adjustRightInd w:val="0"/>
      <w:spacing w:after="0" w:line="360" w:lineRule="atLeast"/>
      <w:jc w:val="both"/>
      <w:textAlignment w:val="baseline"/>
    </w:pPr>
    <w:rPr>
      <w:rFonts w:ascii="Arial" w:eastAsia="Times New Roman" w:hAnsi="Arial" w:cs="Times New Roman"/>
      <w:sz w:val="24"/>
      <w:szCs w:val="20"/>
      <w:lang w:eastAsia="es-PE"/>
    </w:rPr>
  </w:style>
  <w:style w:type="paragraph" w:styleId="Ttulo1">
    <w:name w:val="heading 1"/>
    <w:basedOn w:val="Normal"/>
    <w:next w:val="Normal"/>
    <w:link w:val="Ttulo1Car"/>
    <w:qFormat/>
    <w:rsid w:val="00523691"/>
    <w:pPr>
      <w:keepNext/>
      <w:widowControl/>
      <w:adjustRightInd/>
      <w:spacing w:line="240" w:lineRule="auto"/>
      <w:jc w:val="center"/>
      <w:textAlignment w:val="auto"/>
      <w:outlineLvl w:val="0"/>
    </w:pPr>
    <w:rPr>
      <w:b/>
      <w:sz w:val="20"/>
      <w:lang w:val="es-ES" w:eastAsia="en-US"/>
    </w:rPr>
  </w:style>
  <w:style w:type="paragraph" w:styleId="Ttulo2">
    <w:name w:val="heading 2"/>
    <w:basedOn w:val="Normal"/>
    <w:next w:val="Normal"/>
    <w:link w:val="Ttulo2Car"/>
    <w:uiPriority w:val="9"/>
    <w:semiHidden/>
    <w:unhideWhenUsed/>
    <w:qFormat/>
    <w:rsid w:val="005236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5D1DD9"/>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qFormat/>
    <w:rsid w:val="00523691"/>
    <w:pPr>
      <w:keepNext/>
      <w:adjustRightInd/>
      <w:spacing w:before="240" w:after="60" w:line="240" w:lineRule="auto"/>
      <w:jc w:val="left"/>
      <w:textAlignment w:val="auto"/>
      <w:outlineLvl w:val="3"/>
    </w:pPr>
    <w:rPr>
      <w:b/>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369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23691"/>
  </w:style>
  <w:style w:type="paragraph" w:styleId="Piedepgina">
    <w:name w:val="footer"/>
    <w:basedOn w:val="Normal"/>
    <w:link w:val="PiedepginaCar"/>
    <w:uiPriority w:val="99"/>
    <w:unhideWhenUsed/>
    <w:rsid w:val="0052369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23691"/>
  </w:style>
  <w:style w:type="character" w:customStyle="1" w:styleId="Ttulo1Car">
    <w:name w:val="Título 1 Car"/>
    <w:basedOn w:val="Fuentedeprrafopredeter"/>
    <w:link w:val="Ttulo1"/>
    <w:rsid w:val="00523691"/>
    <w:rPr>
      <w:rFonts w:ascii="Arial" w:eastAsia="Times New Roman" w:hAnsi="Arial" w:cs="Times New Roman"/>
      <w:b/>
      <w:sz w:val="20"/>
      <w:szCs w:val="20"/>
      <w:lang w:val="es-ES"/>
    </w:rPr>
  </w:style>
  <w:style w:type="character" w:customStyle="1" w:styleId="Ttulo2Car">
    <w:name w:val="Título 2 Car"/>
    <w:basedOn w:val="Fuentedeprrafopredeter"/>
    <w:link w:val="Ttulo2"/>
    <w:uiPriority w:val="9"/>
    <w:semiHidden/>
    <w:rsid w:val="00523691"/>
    <w:rPr>
      <w:rFonts w:asciiTheme="majorHAnsi" w:eastAsiaTheme="majorEastAsia" w:hAnsiTheme="majorHAnsi" w:cstheme="majorBidi"/>
      <w:color w:val="2E74B5" w:themeColor="accent1" w:themeShade="BF"/>
      <w:sz w:val="26"/>
      <w:szCs w:val="26"/>
      <w:lang w:eastAsia="es-PE"/>
    </w:rPr>
  </w:style>
  <w:style w:type="character" w:customStyle="1" w:styleId="Ttulo4Car">
    <w:name w:val="Título 4 Car"/>
    <w:basedOn w:val="Fuentedeprrafopredeter"/>
    <w:link w:val="Ttulo4"/>
    <w:rsid w:val="00523691"/>
    <w:rPr>
      <w:rFonts w:ascii="Arial" w:eastAsia="Times New Roman" w:hAnsi="Arial" w:cs="Times New Roman"/>
      <w:b/>
      <w:szCs w:val="20"/>
      <w:lang w:val="es-ES"/>
    </w:rPr>
  </w:style>
  <w:style w:type="paragraph" w:styleId="Prrafodelista">
    <w:name w:val="List Paragraph"/>
    <w:aliases w:val="w Parrafo numerado"/>
    <w:basedOn w:val="Normal"/>
    <w:link w:val="PrrafodelistaCar"/>
    <w:uiPriority w:val="34"/>
    <w:qFormat/>
    <w:rsid w:val="00523691"/>
    <w:pPr>
      <w:ind w:left="720"/>
      <w:contextualSpacing/>
    </w:pPr>
  </w:style>
  <w:style w:type="character" w:customStyle="1" w:styleId="PrrafodelistaCar">
    <w:name w:val="Párrafo de lista Car"/>
    <w:aliases w:val="w Parrafo numerado Car"/>
    <w:link w:val="Prrafodelista"/>
    <w:uiPriority w:val="34"/>
    <w:locked/>
    <w:rsid w:val="00523691"/>
    <w:rPr>
      <w:rFonts w:ascii="Arial" w:eastAsia="Times New Roman" w:hAnsi="Arial" w:cs="Times New Roman"/>
      <w:sz w:val="24"/>
      <w:szCs w:val="20"/>
      <w:lang w:eastAsia="es-PE"/>
    </w:rPr>
  </w:style>
  <w:style w:type="paragraph" w:styleId="Textonotapie">
    <w:name w:val="footnote text"/>
    <w:aliases w:val="fn Car,footnote text Car,Footnotes Car,Footnote ak Car Car,Texto nota pie Car Car,fn Car Car,footnote text Car Car,Footnotes Car Car,Footnote ak Car,Footnote Text Char,fn,footnote text,Footnotes,Footnote ak,ft,fn cafc,Footnote Text Char1"/>
    <w:basedOn w:val="Normal"/>
    <w:link w:val="TextonotapieCar1"/>
    <w:qFormat/>
    <w:rsid w:val="00523691"/>
    <w:rPr>
      <w:sz w:val="20"/>
    </w:rPr>
  </w:style>
  <w:style w:type="character" w:customStyle="1" w:styleId="TextonotapieCar">
    <w:name w:val="Texto nota pie Car"/>
    <w:aliases w:val="Footnote ak Car Car Car Car,fn cafc Car,Footnote Text Char1 Car,fn Char Char Car,footnote text Char Char Car,Footnotes Char Char Car,Note de bas de page Car Car Car,fn Char Car,footnote text Char Car,Footnotes Char Car,C Car1,C Car"/>
    <w:basedOn w:val="Fuentedeprrafopredeter"/>
    <w:uiPriority w:val="99"/>
    <w:rsid w:val="00523691"/>
    <w:rPr>
      <w:rFonts w:ascii="Arial" w:eastAsia="Times New Roman" w:hAnsi="Arial" w:cs="Times New Roman"/>
      <w:sz w:val="20"/>
      <w:szCs w:val="20"/>
      <w:lang w:eastAsia="es-PE"/>
    </w:rPr>
  </w:style>
  <w:style w:type="character" w:customStyle="1" w:styleId="TextonotapieCar1">
    <w:name w:val="Texto nota pie Car1"/>
    <w:aliases w:val="fn Car Car1,footnote text Car Car1,Footnotes Car Car1,Footnote ak Car Car Car,Texto nota pie Car Car Car,fn Car Car Car,footnote text Car Car Car,Footnotes Car Car Car,Footnote ak Car Car1,Footnote Text Char Car,fn Car1,ft Car"/>
    <w:link w:val="Textonotapie"/>
    <w:rsid w:val="00523691"/>
    <w:rPr>
      <w:rFonts w:ascii="Arial" w:eastAsia="Times New Roman" w:hAnsi="Arial" w:cs="Times New Roman"/>
      <w:sz w:val="20"/>
      <w:szCs w:val="20"/>
      <w:lang w:eastAsia="es-PE"/>
    </w:rPr>
  </w:style>
  <w:style w:type="character" w:styleId="Refdenotaalpie">
    <w:name w:val="footnote reference"/>
    <w:aliases w:val="Ref,de nota al pie,Error-Fußnotenzeichen5,Error-Fußnotenzeichen6,Error-Fußnotenzeichen3,註腳內容,16 Point,Superscript 6 Point,FC,de nota al pie + (Asian) MS Mincho,11 pt,Footnote Reference1,Ref1,de nota al pie1,Ref.,de,nota,al,pie,註?腳內—e"/>
    <w:uiPriority w:val="99"/>
    <w:qFormat/>
    <w:rsid w:val="00523691"/>
    <w:rPr>
      <w:vertAlign w:val="superscript"/>
    </w:rPr>
  </w:style>
  <w:style w:type="paragraph" w:styleId="NormalWeb">
    <w:name w:val="Normal (Web)"/>
    <w:basedOn w:val="Normal"/>
    <w:rsid w:val="00523691"/>
    <w:pPr>
      <w:widowControl/>
      <w:adjustRightInd/>
      <w:spacing w:before="100" w:beforeAutospacing="1" w:after="100" w:afterAutospacing="1" w:line="240" w:lineRule="auto"/>
      <w:jc w:val="left"/>
      <w:textAlignment w:val="auto"/>
    </w:pPr>
    <w:rPr>
      <w:rFonts w:ascii="Times New Roman" w:hAnsi="Times New Roman"/>
      <w:color w:val="333333"/>
      <w:szCs w:val="24"/>
      <w:lang w:eastAsia="es-ES"/>
    </w:rPr>
  </w:style>
  <w:style w:type="paragraph" w:styleId="Sinespaciado">
    <w:name w:val="No Spacing"/>
    <w:uiPriority w:val="1"/>
    <w:qFormat/>
    <w:rsid w:val="00523691"/>
    <w:pPr>
      <w:spacing w:after="0" w:line="240" w:lineRule="auto"/>
    </w:pPr>
    <w:rPr>
      <w:rFonts w:ascii="Calibri" w:eastAsia="Calibri" w:hAnsi="Calibri" w:cs="Times New Roman"/>
    </w:rPr>
  </w:style>
  <w:style w:type="paragraph" w:customStyle="1" w:styleId="qowt-li-00">
    <w:name w:val="qowt-li-0_0"/>
    <w:basedOn w:val="Normal"/>
    <w:rsid w:val="00523691"/>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qowt-stl-encabezado">
    <w:name w:val="qowt-stl-encabezado"/>
    <w:basedOn w:val="Normal"/>
    <w:rsid w:val="00523691"/>
    <w:pPr>
      <w:widowControl/>
      <w:adjustRightInd/>
      <w:spacing w:before="100" w:beforeAutospacing="1" w:after="100" w:afterAutospacing="1" w:line="240" w:lineRule="auto"/>
      <w:jc w:val="left"/>
      <w:textAlignment w:val="auto"/>
    </w:pPr>
    <w:rPr>
      <w:rFonts w:ascii="Times New Roman" w:hAnsi="Times New Roman"/>
      <w:szCs w:val="24"/>
    </w:rPr>
  </w:style>
  <w:style w:type="character" w:customStyle="1" w:styleId="qowt-field">
    <w:name w:val="qowt-field"/>
    <w:basedOn w:val="Fuentedeprrafopredeter"/>
    <w:rsid w:val="00523691"/>
  </w:style>
  <w:style w:type="paragraph" w:customStyle="1" w:styleId="qowt-stl-normal">
    <w:name w:val="qowt-stl-normal"/>
    <w:basedOn w:val="Normal"/>
    <w:rsid w:val="00523691"/>
    <w:pPr>
      <w:widowControl/>
      <w:adjustRightInd/>
      <w:spacing w:before="100" w:beforeAutospacing="1" w:after="100" w:afterAutospacing="1" w:line="240" w:lineRule="auto"/>
      <w:jc w:val="left"/>
      <w:textAlignment w:val="auto"/>
    </w:pPr>
    <w:rPr>
      <w:rFonts w:ascii="Times New Roman" w:hAnsi="Times New Roman"/>
      <w:szCs w:val="24"/>
    </w:rPr>
  </w:style>
  <w:style w:type="character" w:customStyle="1" w:styleId="qowt-font3-arial">
    <w:name w:val="qowt-font3-arial"/>
    <w:basedOn w:val="Fuentedeprrafopredeter"/>
    <w:rsid w:val="00523691"/>
  </w:style>
  <w:style w:type="paragraph" w:customStyle="1" w:styleId="qowt-li-18864540681">
    <w:name w:val="qowt-li-1886454068_1"/>
    <w:basedOn w:val="Normal"/>
    <w:rsid w:val="00523691"/>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gaceta">
    <w:name w:val="gaceta"/>
    <w:rsid w:val="00523691"/>
    <w:pPr>
      <w:tabs>
        <w:tab w:val="left" w:pos="240"/>
        <w:tab w:val="left" w:pos="480"/>
      </w:tabs>
      <w:spacing w:after="0" w:line="220" w:lineRule="atLeast"/>
      <w:jc w:val="both"/>
    </w:pPr>
    <w:rPr>
      <w:rFonts w:ascii="Helv" w:eastAsia="Times New Roman" w:hAnsi="Helv" w:cs="Times New Roman"/>
      <w:snapToGrid w:val="0"/>
      <w:sz w:val="20"/>
      <w:szCs w:val="20"/>
      <w:lang w:val="es-ES" w:eastAsia="es-ES"/>
    </w:rPr>
  </w:style>
  <w:style w:type="character" w:customStyle="1" w:styleId="TextodegloboCar">
    <w:name w:val="Texto de globo Car"/>
    <w:basedOn w:val="Fuentedeprrafopredeter"/>
    <w:link w:val="Textodeglobo"/>
    <w:uiPriority w:val="99"/>
    <w:semiHidden/>
    <w:rsid w:val="00523691"/>
    <w:rPr>
      <w:rFonts w:ascii="Segoe UI" w:eastAsia="Times New Roman" w:hAnsi="Segoe UI" w:cs="Segoe UI"/>
      <w:sz w:val="18"/>
      <w:szCs w:val="18"/>
      <w:lang w:eastAsia="es-PE"/>
    </w:rPr>
  </w:style>
  <w:style w:type="paragraph" w:styleId="Textodeglobo">
    <w:name w:val="Balloon Text"/>
    <w:basedOn w:val="Normal"/>
    <w:link w:val="TextodegloboCar"/>
    <w:uiPriority w:val="99"/>
    <w:semiHidden/>
    <w:unhideWhenUsed/>
    <w:rsid w:val="00523691"/>
    <w:pPr>
      <w:spacing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523691"/>
    <w:rPr>
      <w:rFonts w:ascii="Segoe UI" w:eastAsia="Times New Roman" w:hAnsi="Segoe UI" w:cs="Segoe UI"/>
      <w:sz w:val="18"/>
      <w:szCs w:val="18"/>
      <w:lang w:eastAsia="es-PE"/>
    </w:rPr>
  </w:style>
  <w:style w:type="character" w:customStyle="1" w:styleId="TextocomentarioCar">
    <w:name w:val="Texto comentario Car"/>
    <w:basedOn w:val="Fuentedeprrafopredeter"/>
    <w:link w:val="Textocomentario"/>
    <w:uiPriority w:val="99"/>
    <w:semiHidden/>
    <w:rsid w:val="00523691"/>
    <w:rPr>
      <w:rFonts w:ascii="Arial" w:eastAsia="Times New Roman" w:hAnsi="Arial" w:cs="Times New Roman"/>
      <w:sz w:val="20"/>
      <w:szCs w:val="20"/>
      <w:lang w:eastAsia="es-PE"/>
    </w:rPr>
  </w:style>
  <w:style w:type="paragraph" w:styleId="Textocomentario">
    <w:name w:val="annotation text"/>
    <w:basedOn w:val="Normal"/>
    <w:link w:val="TextocomentarioCar"/>
    <w:uiPriority w:val="99"/>
    <w:semiHidden/>
    <w:unhideWhenUsed/>
    <w:rsid w:val="00523691"/>
    <w:pPr>
      <w:spacing w:line="240" w:lineRule="auto"/>
    </w:pPr>
    <w:rPr>
      <w:sz w:val="20"/>
    </w:rPr>
  </w:style>
  <w:style w:type="character" w:customStyle="1" w:styleId="TextocomentarioCar1">
    <w:name w:val="Texto comentario Car1"/>
    <w:basedOn w:val="Fuentedeprrafopredeter"/>
    <w:uiPriority w:val="99"/>
    <w:semiHidden/>
    <w:rsid w:val="00523691"/>
    <w:rPr>
      <w:rFonts w:ascii="Arial" w:eastAsia="Times New Roman" w:hAnsi="Arial" w:cs="Times New Roman"/>
      <w:sz w:val="20"/>
      <w:szCs w:val="20"/>
      <w:lang w:eastAsia="es-PE"/>
    </w:rPr>
  </w:style>
  <w:style w:type="character" w:customStyle="1" w:styleId="AsuntodelcomentarioCar">
    <w:name w:val="Asunto del comentario Car"/>
    <w:basedOn w:val="TextocomentarioCar"/>
    <w:link w:val="Asuntodelcomentario"/>
    <w:uiPriority w:val="99"/>
    <w:semiHidden/>
    <w:rsid w:val="00523691"/>
    <w:rPr>
      <w:rFonts w:ascii="Arial" w:eastAsia="Times New Roman" w:hAnsi="Arial" w:cs="Times New Roman"/>
      <w:b/>
      <w:bCs/>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523691"/>
    <w:rPr>
      <w:b/>
      <w:bCs/>
    </w:rPr>
  </w:style>
  <w:style w:type="character" w:customStyle="1" w:styleId="AsuntodelcomentarioCar1">
    <w:name w:val="Asunto del comentario Car1"/>
    <w:basedOn w:val="TextocomentarioCar1"/>
    <w:uiPriority w:val="99"/>
    <w:semiHidden/>
    <w:rsid w:val="00523691"/>
    <w:rPr>
      <w:rFonts w:ascii="Arial" w:eastAsia="Times New Roman" w:hAnsi="Arial" w:cs="Times New Roman"/>
      <w:b/>
      <w:bCs/>
      <w:sz w:val="20"/>
      <w:szCs w:val="20"/>
      <w:lang w:eastAsia="es-PE"/>
    </w:rPr>
  </w:style>
  <w:style w:type="paragraph" w:customStyle="1" w:styleId="qowt-stl-prrafodelista">
    <w:name w:val="qowt-stl-prrafodelista"/>
    <w:basedOn w:val="Normal"/>
    <w:rsid w:val="00523691"/>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Textoindependiente21">
    <w:name w:val="Texto independiente 21"/>
    <w:basedOn w:val="Normal"/>
    <w:rsid w:val="00523691"/>
    <w:pPr>
      <w:widowControl/>
      <w:suppressAutoHyphens/>
      <w:overflowPunct w:val="0"/>
      <w:autoSpaceDE w:val="0"/>
      <w:autoSpaceDN w:val="0"/>
      <w:spacing w:line="240" w:lineRule="auto"/>
    </w:pPr>
    <w:rPr>
      <w:rFonts w:ascii="Book Antiqua" w:hAnsi="Book Antiqua"/>
      <w:spacing w:val="-3"/>
      <w:lang w:val="es-ES_tradnl" w:eastAsia="es-ES"/>
    </w:rPr>
  </w:style>
  <w:style w:type="paragraph" w:customStyle="1" w:styleId="Normal1">
    <w:name w:val="Normal1"/>
    <w:rsid w:val="00523691"/>
    <w:pPr>
      <w:spacing w:after="200" w:line="276" w:lineRule="auto"/>
    </w:pPr>
    <w:rPr>
      <w:rFonts w:asciiTheme="majorHAnsi" w:eastAsiaTheme="majorEastAsia" w:hAnsiTheme="majorHAnsi" w:cstheme="majorBidi"/>
      <w:lang w:eastAsia="es-ES"/>
    </w:rPr>
  </w:style>
  <w:style w:type="paragraph" w:customStyle="1" w:styleId="Listavistosa-nfasis11">
    <w:name w:val="Lista vistosa - Énfasis 11"/>
    <w:basedOn w:val="Normal"/>
    <w:uiPriority w:val="34"/>
    <w:qFormat/>
    <w:rsid w:val="00523691"/>
    <w:pPr>
      <w:widowControl/>
      <w:adjustRightInd/>
      <w:spacing w:line="240" w:lineRule="auto"/>
      <w:ind w:left="720"/>
      <w:contextualSpacing/>
      <w:jc w:val="left"/>
      <w:textAlignment w:val="auto"/>
    </w:pPr>
  </w:style>
  <w:style w:type="character" w:customStyle="1" w:styleId="TextonotaalfinalCar">
    <w:name w:val="Texto nota al final Car"/>
    <w:basedOn w:val="Fuentedeprrafopredeter"/>
    <w:link w:val="Textonotaalfinal"/>
    <w:uiPriority w:val="99"/>
    <w:semiHidden/>
    <w:rsid w:val="00523691"/>
    <w:rPr>
      <w:rFonts w:ascii="Arial" w:eastAsia="Times New Roman" w:hAnsi="Arial" w:cs="Times New Roman"/>
      <w:sz w:val="20"/>
      <w:szCs w:val="20"/>
      <w:lang w:eastAsia="es-PE"/>
    </w:rPr>
  </w:style>
  <w:style w:type="paragraph" w:styleId="Textonotaalfinal">
    <w:name w:val="endnote text"/>
    <w:basedOn w:val="Normal"/>
    <w:link w:val="TextonotaalfinalCar"/>
    <w:uiPriority w:val="99"/>
    <w:semiHidden/>
    <w:unhideWhenUsed/>
    <w:rsid w:val="00523691"/>
    <w:pPr>
      <w:spacing w:line="240" w:lineRule="auto"/>
    </w:pPr>
    <w:rPr>
      <w:sz w:val="20"/>
    </w:rPr>
  </w:style>
  <w:style w:type="character" w:customStyle="1" w:styleId="TextonotaalfinalCar1">
    <w:name w:val="Texto nota al final Car1"/>
    <w:basedOn w:val="Fuentedeprrafopredeter"/>
    <w:uiPriority w:val="99"/>
    <w:semiHidden/>
    <w:rsid w:val="00523691"/>
    <w:rPr>
      <w:rFonts w:ascii="Arial" w:eastAsia="Times New Roman" w:hAnsi="Arial" w:cs="Times New Roman"/>
      <w:sz w:val="20"/>
      <w:szCs w:val="20"/>
      <w:lang w:eastAsia="es-PE"/>
    </w:rPr>
  </w:style>
  <w:style w:type="character" w:styleId="Hipervnculo">
    <w:name w:val="Hyperlink"/>
    <w:basedOn w:val="Fuentedeprrafopredeter"/>
    <w:uiPriority w:val="99"/>
    <w:unhideWhenUsed/>
    <w:rsid w:val="00523691"/>
    <w:rPr>
      <w:color w:val="0000FF"/>
      <w:u w:val="single"/>
    </w:rPr>
  </w:style>
  <w:style w:type="character" w:styleId="Refdecomentario">
    <w:name w:val="annotation reference"/>
    <w:basedOn w:val="Fuentedeprrafopredeter"/>
    <w:uiPriority w:val="99"/>
    <w:semiHidden/>
    <w:unhideWhenUsed/>
    <w:rsid w:val="00523691"/>
    <w:rPr>
      <w:sz w:val="16"/>
      <w:szCs w:val="16"/>
    </w:rPr>
  </w:style>
  <w:style w:type="paragraph" w:styleId="Textoindependiente">
    <w:name w:val="Body Text"/>
    <w:basedOn w:val="Normal"/>
    <w:link w:val="TextoindependienteCar"/>
    <w:semiHidden/>
    <w:rsid w:val="00523691"/>
    <w:pPr>
      <w:widowControl/>
      <w:adjustRightInd/>
      <w:spacing w:line="240" w:lineRule="auto"/>
      <w:ind w:right="57"/>
      <w:textAlignment w:val="auto"/>
    </w:pPr>
    <w:rPr>
      <w:snapToGrid w:val="0"/>
      <w:lang w:val="es-ES" w:eastAsia="es-ES"/>
    </w:rPr>
  </w:style>
  <w:style w:type="character" w:customStyle="1" w:styleId="TextoindependienteCar">
    <w:name w:val="Texto independiente Car"/>
    <w:basedOn w:val="Fuentedeprrafopredeter"/>
    <w:link w:val="Textoindependiente"/>
    <w:semiHidden/>
    <w:rsid w:val="00523691"/>
    <w:rPr>
      <w:rFonts w:ascii="Arial" w:eastAsia="Times New Roman" w:hAnsi="Arial" w:cs="Times New Roman"/>
      <w:snapToGrid w:val="0"/>
      <w:sz w:val="24"/>
      <w:szCs w:val="20"/>
      <w:lang w:val="es-ES" w:eastAsia="es-ES"/>
    </w:rPr>
  </w:style>
  <w:style w:type="character" w:customStyle="1" w:styleId="Ttulo3Car">
    <w:name w:val="Título 3 Car"/>
    <w:basedOn w:val="Fuentedeprrafopredeter"/>
    <w:link w:val="Ttulo3"/>
    <w:uiPriority w:val="9"/>
    <w:semiHidden/>
    <w:rsid w:val="005D1DD9"/>
    <w:rPr>
      <w:rFonts w:asciiTheme="majorHAnsi" w:eastAsiaTheme="majorEastAsia" w:hAnsiTheme="majorHAnsi" w:cstheme="majorBidi"/>
      <w:color w:val="1F4D78" w:themeColor="accent1" w:themeShade="7F"/>
      <w:sz w:val="24"/>
      <w:szCs w:val="24"/>
      <w:lang w:eastAsia="es-PE"/>
    </w:rPr>
  </w:style>
  <w:style w:type="paragraph" w:styleId="Textoindependiente3">
    <w:name w:val="Body Text 3"/>
    <w:basedOn w:val="Normal"/>
    <w:link w:val="Textoindependiente3Car"/>
    <w:uiPriority w:val="99"/>
    <w:semiHidden/>
    <w:unhideWhenUsed/>
    <w:rsid w:val="006F44B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F44B6"/>
    <w:rPr>
      <w:rFonts w:ascii="Arial" w:eastAsia="Times New Roman" w:hAnsi="Arial" w:cs="Times New Roman"/>
      <w:sz w:val="16"/>
      <w:szCs w:val="16"/>
      <w:lang w:eastAsia="es-PE"/>
    </w:rPr>
  </w:style>
  <w:style w:type="paragraph" w:customStyle="1" w:styleId="Textoindependiente22">
    <w:name w:val="Texto independiente 22"/>
    <w:basedOn w:val="Normal"/>
    <w:rsid w:val="00234FD5"/>
    <w:pPr>
      <w:widowControl/>
      <w:overflowPunct w:val="0"/>
      <w:autoSpaceDE w:val="0"/>
      <w:autoSpaceDN w:val="0"/>
      <w:spacing w:line="240" w:lineRule="auto"/>
    </w:pPr>
    <w:rPr>
      <w:sz w:val="22"/>
      <w:lang w:val="es-ES_tradnl"/>
    </w:rPr>
  </w:style>
  <w:style w:type="paragraph" w:customStyle="1" w:styleId="bodytext2">
    <w:name w:val="bodytext2"/>
    <w:basedOn w:val="Normal"/>
    <w:rsid w:val="00EE5254"/>
    <w:pPr>
      <w:widowControl/>
      <w:overflowPunct w:val="0"/>
      <w:autoSpaceDE w:val="0"/>
      <w:autoSpaceDN w:val="0"/>
      <w:adjustRightInd/>
      <w:spacing w:line="240" w:lineRule="auto"/>
      <w:textAlignment w:val="auto"/>
    </w:pPr>
    <w:rPr>
      <w:rFonts w:cs="Arial"/>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8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27807-9A97-4987-B77A-13A4CA8D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13535</Words>
  <Characters>74444</Characters>
  <Application>Microsoft Office Word</Application>
  <DocSecurity>0</DocSecurity>
  <Lines>620</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Jurídico</dc:creator>
  <cp:lastModifiedBy>Jenny Alcantara Alcantara</cp:lastModifiedBy>
  <cp:revision>116</cp:revision>
  <cp:lastPrinted>2019-06-10T21:53:00Z</cp:lastPrinted>
  <dcterms:created xsi:type="dcterms:W3CDTF">2019-06-10T20:33:00Z</dcterms:created>
  <dcterms:modified xsi:type="dcterms:W3CDTF">2019-06-11T22:23:00Z</dcterms:modified>
</cp:coreProperties>
</file>