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A009A" w14:textId="77777777" w:rsidR="00D33A53" w:rsidRDefault="00444834" w:rsidP="004D738A">
      <w:pPr>
        <w:autoSpaceDE w:val="0"/>
        <w:autoSpaceDN w:val="0"/>
        <w:adjustRightInd w:val="0"/>
        <w:spacing w:after="0" w:line="240" w:lineRule="auto"/>
        <w:contextualSpacing/>
        <w:jc w:val="center"/>
        <w:rPr>
          <w:rFonts w:ascii="Arial" w:hAnsi="Arial" w:cs="Arial"/>
          <w:b/>
          <w:color w:val="000000"/>
          <w:u w:val="single"/>
          <w:lang w:val="es-MX" w:eastAsia="es-ES"/>
        </w:rPr>
      </w:pPr>
      <w:r w:rsidRPr="00D33A53">
        <w:rPr>
          <w:rFonts w:ascii="Arial" w:hAnsi="Arial" w:cs="Arial"/>
          <w:b/>
          <w:noProof/>
          <w:u w:val="single"/>
          <w:lang w:val="en-US"/>
        </w:rPr>
        <w:drawing>
          <wp:anchor distT="0" distB="0" distL="114300" distR="114300" simplePos="0" relativeHeight="251658240" behindDoc="0" locked="0" layoutInCell="1" allowOverlap="1" wp14:anchorId="58F22E76" wp14:editId="563A44A0">
            <wp:simplePos x="0" y="0"/>
            <wp:positionH relativeFrom="margin">
              <wp:align>left</wp:align>
            </wp:positionH>
            <wp:positionV relativeFrom="paragraph">
              <wp:posOffset>163195</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213BE032" w14:textId="77777777" w:rsidR="00D33A53" w:rsidRDefault="00D33A53" w:rsidP="004D738A">
      <w:pPr>
        <w:autoSpaceDE w:val="0"/>
        <w:autoSpaceDN w:val="0"/>
        <w:adjustRightInd w:val="0"/>
        <w:spacing w:after="0" w:line="240" w:lineRule="auto"/>
        <w:contextualSpacing/>
        <w:jc w:val="center"/>
        <w:rPr>
          <w:rFonts w:ascii="Arial" w:hAnsi="Arial" w:cs="Arial"/>
          <w:b/>
          <w:color w:val="000000"/>
          <w:u w:val="single"/>
          <w:lang w:val="es-MX" w:eastAsia="es-ES"/>
        </w:rPr>
      </w:pPr>
    </w:p>
    <w:p w14:paraId="73453A5D" w14:textId="77777777" w:rsidR="00D33A53" w:rsidRDefault="00D33A53" w:rsidP="004D738A">
      <w:pPr>
        <w:autoSpaceDE w:val="0"/>
        <w:autoSpaceDN w:val="0"/>
        <w:adjustRightInd w:val="0"/>
        <w:spacing w:after="0" w:line="240" w:lineRule="auto"/>
        <w:contextualSpacing/>
        <w:jc w:val="center"/>
        <w:rPr>
          <w:rFonts w:ascii="Arial" w:hAnsi="Arial" w:cs="Arial"/>
          <w:b/>
          <w:color w:val="000000"/>
          <w:u w:val="single"/>
          <w:lang w:val="es-MX" w:eastAsia="es-ES"/>
        </w:rPr>
      </w:pPr>
    </w:p>
    <w:p w14:paraId="02199E92" w14:textId="77777777" w:rsidR="00D33A53" w:rsidRDefault="00D33A53" w:rsidP="004D738A">
      <w:pPr>
        <w:autoSpaceDE w:val="0"/>
        <w:autoSpaceDN w:val="0"/>
        <w:adjustRightInd w:val="0"/>
        <w:spacing w:after="0" w:line="240" w:lineRule="auto"/>
        <w:contextualSpacing/>
        <w:jc w:val="center"/>
        <w:rPr>
          <w:rFonts w:ascii="Arial" w:hAnsi="Arial" w:cs="Arial"/>
          <w:b/>
          <w:color w:val="000000"/>
          <w:u w:val="single"/>
          <w:lang w:val="es-MX" w:eastAsia="es-ES"/>
        </w:rPr>
      </w:pPr>
    </w:p>
    <w:p w14:paraId="097716A0" w14:textId="77777777" w:rsidR="00D33A53" w:rsidRDefault="00D33A53" w:rsidP="004D738A">
      <w:pPr>
        <w:autoSpaceDE w:val="0"/>
        <w:autoSpaceDN w:val="0"/>
        <w:adjustRightInd w:val="0"/>
        <w:spacing w:after="0" w:line="240" w:lineRule="auto"/>
        <w:contextualSpacing/>
        <w:jc w:val="center"/>
        <w:rPr>
          <w:rFonts w:ascii="Arial" w:hAnsi="Arial" w:cs="Arial"/>
          <w:b/>
          <w:color w:val="000000"/>
          <w:u w:val="single"/>
          <w:lang w:val="es-MX" w:eastAsia="es-ES"/>
        </w:rPr>
      </w:pPr>
      <w:bookmarkStart w:id="0" w:name="_GoBack"/>
      <w:bookmarkEnd w:id="0"/>
    </w:p>
    <w:p w14:paraId="7FE82AD0" w14:textId="77777777" w:rsidR="00D33A53" w:rsidRDefault="00D33A53" w:rsidP="004D738A">
      <w:pPr>
        <w:autoSpaceDE w:val="0"/>
        <w:autoSpaceDN w:val="0"/>
        <w:adjustRightInd w:val="0"/>
        <w:spacing w:after="0" w:line="240" w:lineRule="auto"/>
        <w:contextualSpacing/>
        <w:jc w:val="center"/>
        <w:rPr>
          <w:rFonts w:ascii="Arial" w:hAnsi="Arial" w:cs="Arial"/>
          <w:b/>
          <w:color w:val="000000"/>
          <w:u w:val="single"/>
          <w:lang w:val="es-MX" w:eastAsia="es-ES"/>
        </w:rPr>
      </w:pPr>
    </w:p>
    <w:p w14:paraId="1180AFD3" w14:textId="77777777" w:rsidR="00D33A53" w:rsidRDefault="00D33A53" w:rsidP="004D738A">
      <w:pPr>
        <w:autoSpaceDE w:val="0"/>
        <w:autoSpaceDN w:val="0"/>
        <w:adjustRightInd w:val="0"/>
        <w:spacing w:after="0" w:line="240" w:lineRule="auto"/>
        <w:contextualSpacing/>
        <w:jc w:val="center"/>
        <w:rPr>
          <w:rFonts w:ascii="Arial" w:hAnsi="Arial" w:cs="Arial"/>
          <w:b/>
          <w:color w:val="000000"/>
          <w:u w:val="single"/>
          <w:lang w:val="es-MX" w:eastAsia="es-ES"/>
        </w:rPr>
      </w:pPr>
    </w:p>
    <w:p w14:paraId="66A71C56" w14:textId="3B18983D" w:rsidR="00BB082C" w:rsidRPr="00D33A53" w:rsidRDefault="009F54C4" w:rsidP="004D738A">
      <w:pPr>
        <w:autoSpaceDE w:val="0"/>
        <w:autoSpaceDN w:val="0"/>
        <w:adjustRightInd w:val="0"/>
        <w:spacing w:after="0" w:line="240" w:lineRule="auto"/>
        <w:contextualSpacing/>
        <w:jc w:val="center"/>
        <w:rPr>
          <w:rFonts w:ascii="Arial" w:hAnsi="Arial" w:cs="Arial"/>
          <w:b/>
          <w:color w:val="000000"/>
          <w:u w:val="single"/>
          <w:lang w:val="es-MX" w:eastAsia="es-ES"/>
        </w:rPr>
      </w:pPr>
      <w:r w:rsidRPr="00D33A53">
        <w:rPr>
          <w:rFonts w:ascii="Arial" w:hAnsi="Arial" w:cs="Arial"/>
          <w:b/>
          <w:color w:val="000000"/>
          <w:u w:val="single"/>
          <w:lang w:val="es-MX" w:eastAsia="es-ES"/>
        </w:rPr>
        <w:t>RESOLUCIÓN</w:t>
      </w:r>
      <w:r w:rsidR="00C30B7E" w:rsidRPr="00D33A53">
        <w:rPr>
          <w:rFonts w:ascii="Arial" w:hAnsi="Arial" w:cs="Arial"/>
          <w:b/>
          <w:color w:val="000000"/>
          <w:u w:val="single"/>
          <w:lang w:val="es-MX" w:eastAsia="es-ES"/>
        </w:rPr>
        <w:t xml:space="preserve"> N°</w:t>
      </w:r>
      <w:r w:rsidR="00220F1A">
        <w:rPr>
          <w:rFonts w:ascii="Arial" w:hAnsi="Arial" w:cs="Arial"/>
          <w:b/>
          <w:color w:val="000000"/>
          <w:u w:val="single"/>
          <w:lang w:val="es-MX" w:eastAsia="es-ES"/>
        </w:rPr>
        <w:t xml:space="preserve"> 2212</w:t>
      </w:r>
      <w:r w:rsidR="00C30B7E" w:rsidRPr="00D33A53">
        <w:rPr>
          <w:rFonts w:ascii="Arial" w:hAnsi="Arial" w:cs="Arial"/>
          <w:b/>
          <w:color w:val="000000"/>
          <w:u w:val="single"/>
          <w:lang w:val="es-MX" w:eastAsia="es-ES"/>
        </w:rPr>
        <w:t xml:space="preserve"> </w:t>
      </w:r>
    </w:p>
    <w:p w14:paraId="33F7087A" w14:textId="77777777" w:rsidR="00BB082C" w:rsidRPr="00D33A53" w:rsidRDefault="00BB082C" w:rsidP="004D738A">
      <w:pPr>
        <w:autoSpaceDE w:val="0"/>
        <w:autoSpaceDN w:val="0"/>
        <w:adjustRightInd w:val="0"/>
        <w:spacing w:after="0" w:line="240" w:lineRule="auto"/>
        <w:contextualSpacing/>
        <w:jc w:val="both"/>
        <w:rPr>
          <w:rFonts w:ascii="Arial" w:hAnsi="Arial" w:cs="Arial"/>
          <w:color w:val="000000"/>
          <w:lang w:val="es-MX" w:eastAsia="es-ES"/>
        </w:rPr>
      </w:pPr>
    </w:p>
    <w:p w14:paraId="270D061D" w14:textId="77777777" w:rsidR="00BB082C" w:rsidRPr="00D33A53" w:rsidRDefault="009F54C4" w:rsidP="004D738A">
      <w:pPr>
        <w:autoSpaceDE w:val="0"/>
        <w:autoSpaceDN w:val="0"/>
        <w:adjustRightInd w:val="0"/>
        <w:spacing w:after="0" w:line="240" w:lineRule="auto"/>
        <w:ind w:left="5103"/>
        <w:contextualSpacing/>
        <w:jc w:val="both"/>
        <w:rPr>
          <w:rFonts w:ascii="Arial" w:hAnsi="Arial" w:cs="Arial"/>
          <w:color w:val="000000"/>
          <w:lang w:val="es-ES" w:eastAsia="es-ES"/>
        </w:rPr>
      </w:pPr>
      <w:r w:rsidRPr="00D33A53">
        <w:rPr>
          <w:rFonts w:ascii="Arial" w:hAnsi="Arial" w:cs="Arial"/>
          <w:color w:val="000000"/>
          <w:lang w:val="es-ES" w:eastAsia="es-ES"/>
        </w:rPr>
        <w:t>Modificación</w:t>
      </w:r>
      <w:r w:rsidR="00BB082C" w:rsidRPr="00D33A53">
        <w:rPr>
          <w:rFonts w:ascii="Arial" w:hAnsi="Arial" w:cs="Arial"/>
          <w:color w:val="000000"/>
          <w:lang w:val="es-ES" w:eastAsia="es-ES"/>
        </w:rPr>
        <w:t xml:space="preserve"> </w:t>
      </w:r>
      <w:r w:rsidR="00CF3DDC" w:rsidRPr="00D33A53">
        <w:rPr>
          <w:rFonts w:ascii="Arial" w:hAnsi="Arial" w:cs="Arial"/>
          <w:color w:val="000000"/>
          <w:lang w:val="es-ES" w:eastAsia="es-ES"/>
        </w:rPr>
        <w:t>del Operador Satelital</w:t>
      </w:r>
      <w:r w:rsidRPr="00D33A53">
        <w:rPr>
          <w:rFonts w:ascii="Arial" w:hAnsi="Arial" w:cs="Arial"/>
          <w:color w:val="000000"/>
          <w:lang w:val="es-ES" w:eastAsia="es-ES"/>
        </w:rPr>
        <w:t xml:space="preserve"> </w:t>
      </w:r>
      <w:r w:rsidR="00CF3DDC" w:rsidRPr="00D33A53">
        <w:rPr>
          <w:rFonts w:ascii="Arial" w:hAnsi="Arial" w:cs="Arial"/>
          <w:color w:val="000000"/>
          <w:lang w:val="es-ES" w:eastAsia="es-ES"/>
        </w:rPr>
        <w:t>en el</w:t>
      </w:r>
      <w:r w:rsidRPr="00D33A53">
        <w:rPr>
          <w:rFonts w:ascii="Arial" w:hAnsi="Arial" w:cs="Arial"/>
          <w:color w:val="000000"/>
          <w:lang w:val="es-ES" w:eastAsia="es-ES"/>
        </w:rPr>
        <w:t xml:space="preserve"> </w:t>
      </w:r>
      <w:r w:rsidR="00BB082C" w:rsidRPr="00D33A53">
        <w:rPr>
          <w:rFonts w:ascii="Arial" w:hAnsi="Arial" w:cs="Arial"/>
          <w:color w:val="000000"/>
          <w:lang w:val="es-ES" w:eastAsia="es-ES"/>
        </w:rPr>
        <w:t>registro de los satélites STAR ONE C1, STAR ONE C2, STAR ONE C3, STAR ONE C4 y STAR ONE D1 en la Lista Andin</w:t>
      </w:r>
      <w:r w:rsidR="003E100D" w:rsidRPr="00D33A53">
        <w:rPr>
          <w:rFonts w:ascii="Arial" w:hAnsi="Arial" w:cs="Arial"/>
          <w:color w:val="000000"/>
          <w:lang w:val="es-ES" w:eastAsia="es-ES"/>
        </w:rPr>
        <w:t>a</w:t>
      </w:r>
      <w:r w:rsidR="00BB082C" w:rsidRPr="00D33A53">
        <w:rPr>
          <w:rFonts w:ascii="Arial" w:hAnsi="Arial" w:cs="Arial"/>
          <w:color w:val="000000"/>
          <w:lang w:val="es-ES" w:eastAsia="es-ES"/>
        </w:rPr>
        <w:t xml:space="preserve"> Satelital</w:t>
      </w:r>
    </w:p>
    <w:p w14:paraId="39B05F8D" w14:textId="77777777" w:rsidR="00BB082C" w:rsidRPr="00D33A53" w:rsidRDefault="00BB082C" w:rsidP="004D738A">
      <w:pPr>
        <w:autoSpaceDE w:val="0"/>
        <w:autoSpaceDN w:val="0"/>
        <w:adjustRightInd w:val="0"/>
        <w:spacing w:after="0" w:line="240" w:lineRule="auto"/>
        <w:contextualSpacing/>
        <w:jc w:val="both"/>
        <w:rPr>
          <w:rFonts w:ascii="Arial" w:hAnsi="Arial" w:cs="Arial"/>
          <w:color w:val="000000"/>
          <w:lang w:val="es-ES" w:eastAsia="es-ES"/>
        </w:rPr>
      </w:pPr>
    </w:p>
    <w:p w14:paraId="3E4E75F8" w14:textId="77777777" w:rsidR="005D70EA" w:rsidRPr="00D33A53" w:rsidRDefault="005D70EA" w:rsidP="004D738A">
      <w:pPr>
        <w:autoSpaceDE w:val="0"/>
        <w:autoSpaceDN w:val="0"/>
        <w:adjustRightInd w:val="0"/>
        <w:spacing w:after="0" w:line="240" w:lineRule="auto"/>
        <w:contextualSpacing/>
        <w:jc w:val="both"/>
        <w:rPr>
          <w:rFonts w:ascii="Arial" w:hAnsi="Arial" w:cs="Arial"/>
          <w:color w:val="000000"/>
          <w:lang w:val="es-ES" w:eastAsia="es-ES"/>
        </w:rPr>
      </w:pPr>
    </w:p>
    <w:p w14:paraId="63108B73" w14:textId="77777777" w:rsidR="00BB082C" w:rsidRPr="00D33A53" w:rsidRDefault="00BB082C"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
          <w:bCs/>
          <w:color w:val="000000"/>
          <w:lang w:val="es-MX" w:eastAsia="es-ES"/>
        </w:rPr>
        <w:t>LA SECRETARÍA GENERAL DE LA COMUNIDAD ANDINA</w:t>
      </w:r>
      <w:r w:rsidRPr="00D33A53">
        <w:rPr>
          <w:rFonts w:ascii="Arial" w:hAnsi="Arial" w:cs="Arial"/>
          <w:bCs/>
          <w:color w:val="000000"/>
          <w:lang w:val="es-MX" w:eastAsia="es-ES"/>
        </w:rPr>
        <w:t>,</w:t>
      </w:r>
    </w:p>
    <w:p w14:paraId="0CC2AB40" w14:textId="77777777" w:rsidR="00BB082C" w:rsidRPr="00D33A53" w:rsidRDefault="00BB082C" w:rsidP="004D738A">
      <w:pPr>
        <w:autoSpaceDE w:val="0"/>
        <w:autoSpaceDN w:val="0"/>
        <w:adjustRightInd w:val="0"/>
        <w:spacing w:after="0" w:line="240" w:lineRule="auto"/>
        <w:contextualSpacing/>
        <w:jc w:val="both"/>
        <w:rPr>
          <w:rFonts w:ascii="Arial" w:hAnsi="Arial" w:cs="Arial"/>
          <w:bCs/>
          <w:color w:val="000000"/>
          <w:lang w:val="es-MX" w:eastAsia="es-ES"/>
        </w:rPr>
      </w:pPr>
    </w:p>
    <w:p w14:paraId="23305C04" w14:textId="6F8DCC0A" w:rsidR="00BB082C" w:rsidRPr="00D33A53" w:rsidRDefault="00BB082C"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
          <w:bCs/>
          <w:color w:val="000000"/>
          <w:lang w:val="es-MX" w:eastAsia="es-ES"/>
        </w:rPr>
        <w:t>VISTOS:</w:t>
      </w:r>
      <w:r w:rsidRPr="00D33A53">
        <w:rPr>
          <w:rFonts w:ascii="Arial" w:hAnsi="Arial" w:cs="Arial"/>
          <w:bCs/>
          <w:color w:val="000000"/>
          <w:lang w:val="es-MX" w:eastAsia="es-ES"/>
        </w:rPr>
        <w:t xml:space="preserve"> El artículo 104 del Acuerdo de Cartagena y los artículos 2 y 4 de la Decisión 707</w:t>
      </w:r>
      <w:r w:rsidR="00627406" w:rsidRPr="00D33A53">
        <w:rPr>
          <w:rFonts w:ascii="Arial" w:hAnsi="Arial" w:cs="Arial"/>
          <w:bCs/>
          <w:color w:val="000000"/>
          <w:lang w:val="es-MX" w:eastAsia="es-ES"/>
        </w:rPr>
        <w:t>, la Decisión 877</w:t>
      </w:r>
      <w:r w:rsidR="00CF3DDC" w:rsidRPr="00D33A53">
        <w:rPr>
          <w:rFonts w:ascii="Arial" w:hAnsi="Arial" w:cs="Arial"/>
          <w:bCs/>
          <w:color w:val="000000"/>
          <w:lang w:val="es-MX" w:eastAsia="es-ES"/>
        </w:rPr>
        <w:t xml:space="preserve"> </w:t>
      </w:r>
      <w:r w:rsidR="00627406" w:rsidRPr="00D33A53">
        <w:rPr>
          <w:rFonts w:ascii="Arial" w:hAnsi="Arial" w:cs="Arial"/>
          <w:bCs/>
          <w:color w:val="000000"/>
          <w:lang w:val="es-MX" w:eastAsia="es-ES"/>
        </w:rPr>
        <w:t xml:space="preserve">de la Comisión de la Comunidad Andina </w:t>
      </w:r>
      <w:r w:rsidR="00CF3DDC" w:rsidRPr="00D33A53">
        <w:rPr>
          <w:rFonts w:ascii="Arial" w:hAnsi="Arial" w:cs="Arial"/>
          <w:bCs/>
          <w:color w:val="000000"/>
          <w:lang w:val="es-MX" w:eastAsia="es-ES"/>
        </w:rPr>
        <w:t>y la Resolución</w:t>
      </w:r>
      <w:r w:rsidRPr="00D33A53">
        <w:rPr>
          <w:rFonts w:ascii="Arial" w:hAnsi="Arial" w:cs="Arial"/>
          <w:bCs/>
          <w:color w:val="000000"/>
          <w:lang w:val="es-MX" w:eastAsia="es-ES"/>
        </w:rPr>
        <w:t xml:space="preserve"> N° </w:t>
      </w:r>
      <w:r w:rsidR="00CF3DDC" w:rsidRPr="00D33A53">
        <w:rPr>
          <w:rFonts w:ascii="Arial" w:hAnsi="Arial" w:cs="Arial"/>
          <w:bCs/>
          <w:color w:val="000000"/>
          <w:lang w:val="es-MX" w:eastAsia="es-ES"/>
        </w:rPr>
        <w:t>2085</w:t>
      </w:r>
      <w:r w:rsidRPr="00D33A53">
        <w:rPr>
          <w:rFonts w:ascii="Arial" w:hAnsi="Arial" w:cs="Arial"/>
          <w:bCs/>
          <w:color w:val="000000"/>
          <w:lang w:val="es-MX" w:eastAsia="es-ES"/>
        </w:rPr>
        <w:t xml:space="preserve"> de la Secretaría General de la Comunidad Andina;</w:t>
      </w:r>
    </w:p>
    <w:p w14:paraId="1146CDE9" w14:textId="77777777" w:rsidR="00BB082C" w:rsidRPr="00D33A53" w:rsidRDefault="00BB082C" w:rsidP="004D738A">
      <w:pPr>
        <w:autoSpaceDE w:val="0"/>
        <w:autoSpaceDN w:val="0"/>
        <w:adjustRightInd w:val="0"/>
        <w:spacing w:after="0" w:line="240" w:lineRule="auto"/>
        <w:contextualSpacing/>
        <w:jc w:val="both"/>
        <w:rPr>
          <w:rFonts w:ascii="Arial" w:hAnsi="Arial" w:cs="Arial"/>
          <w:bCs/>
          <w:color w:val="000000"/>
          <w:lang w:val="es-MX" w:eastAsia="es-ES"/>
        </w:rPr>
      </w:pPr>
    </w:p>
    <w:p w14:paraId="64562FEB" w14:textId="38BFF438" w:rsidR="00F30658" w:rsidRPr="00D33A53" w:rsidRDefault="00BB082C" w:rsidP="004D738A">
      <w:pPr>
        <w:autoSpaceDE w:val="0"/>
        <w:autoSpaceDN w:val="0"/>
        <w:adjustRightInd w:val="0"/>
        <w:spacing w:after="0" w:line="240" w:lineRule="auto"/>
        <w:contextualSpacing/>
        <w:jc w:val="both"/>
        <w:rPr>
          <w:rFonts w:ascii="Arial" w:eastAsia="Arial" w:hAnsi="Arial" w:cs="Arial"/>
        </w:rPr>
      </w:pPr>
      <w:r w:rsidRPr="00D33A53">
        <w:rPr>
          <w:rFonts w:ascii="Arial" w:hAnsi="Arial" w:cs="Arial"/>
          <w:b/>
          <w:bCs/>
          <w:color w:val="000000"/>
          <w:lang w:val="es-MX" w:eastAsia="es-ES"/>
        </w:rPr>
        <w:t>CONSIDERANDO:</w:t>
      </w:r>
      <w:r w:rsidRPr="00D33A53">
        <w:rPr>
          <w:rFonts w:ascii="Arial" w:hAnsi="Arial" w:cs="Arial"/>
          <w:bCs/>
          <w:color w:val="000000"/>
          <w:lang w:val="es-MX" w:eastAsia="es-ES"/>
        </w:rPr>
        <w:t xml:space="preserve"> Que, </w:t>
      </w:r>
      <w:r w:rsidR="0072100A" w:rsidRPr="00D33A53">
        <w:rPr>
          <w:rFonts w:ascii="Arial" w:hAnsi="Arial" w:cs="Arial"/>
          <w:bCs/>
          <w:color w:val="000000"/>
          <w:lang w:val="es-MX" w:eastAsia="es-ES"/>
        </w:rPr>
        <w:t xml:space="preserve">mediante </w:t>
      </w:r>
      <w:r w:rsidR="0072100A" w:rsidRPr="00D33A53">
        <w:rPr>
          <w:rFonts w:ascii="Arial" w:eastAsia="Arial" w:hAnsi="Arial" w:cs="Arial"/>
        </w:rPr>
        <w:t xml:space="preserve">la Resolución N° 2085 de fecha </w:t>
      </w:r>
      <w:r w:rsidR="00F30658" w:rsidRPr="00D33A53">
        <w:rPr>
          <w:rFonts w:ascii="Arial" w:eastAsia="Arial" w:hAnsi="Arial" w:cs="Arial"/>
        </w:rPr>
        <w:t>9 de septiembre de 2019</w:t>
      </w:r>
      <w:r w:rsidR="0072100A" w:rsidRPr="00D33A53">
        <w:rPr>
          <w:rFonts w:ascii="Arial" w:eastAsia="Arial" w:hAnsi="Arial" w:cs="Arial"/>
        </w:rPr>
        <w:t xml:space="preserve"> se </w:t>
      </w:r>
      <w:r w:rsidR="00F30658" w:rsidRPr="00D33A53">
        <w:rPr>
          <w:rFonts w:ascii="Arial" w:eastAsia="Arial" w:hAnsi="Arial" w:cs="Arial"/>
        </w:rPr>
        <w:t>modificó el Registro de la Lista Andina Satelital, con motivo de la transferencia de Derechos de Explotación de los Satélites de la empresa STAR ONE S.A. a la empresa CLARO S.A.;</w:t>
      </w:r>
    </w:p>
    <w:p w14:paraId="59794720" w14:textId="77777777" w:rsidR="00F30658" w:rsidRPr="00D33A53" w:rsidRDefault="00F30658" w:rsidP="004D738A">
      <w:pPr>
        <w:autoSpaceDE w:val="0"/>
        <w:autoSpaceDN w:val="0"/>
        <w:adjustRightInd w:val="0"/>
        <w:spacing w:after="0" w:line="240" w:lineRule="auto"/>
        <w:contextualSpacing/>
        <w:jc w:val="both"/>
        <w:rPr>
          <w:rFonts w:ascii="Arial" w:eastAsia="Arial" w:hAnsi="Arial" w:cs="Arial"/>
        </w:rPr>
      </w:pPr>
    </w:p>
    <w:p w14:paraId="1CAA8107" w14:textId="617FF2FC" w:rsidR="00F30658" w:rsidRPr="00D33A53" w:rsidRDefault="00F30658" w:rsidP="004D738A">
      <w:pPr>
        <w:autoSpaceDE w:val="0"/>
        <w:autoSpaceDN w:val="0"/>
        <w:adjustRightInd w:val="0"/>
        <w:spacing w:after="0" w:line="240" w:lineRule="auto"/>
        <w:contextualSpacing/>
        <w:jc w:val="both"/>
        <w:rPr>
          <w:rFonts w:ascii="Arial" w:eastAsia="Arial" w:hAnsi="Arial" w:cs="Arial"/>
        </w:rPr>
      </w:pPr>
      <w:r w:rsidRPr="00D33A53">
        <w:rPr>
          <w:rFonts w:ascii="Arial" w:eastAsia="Arial" w:hAnsi="Arial" w:cs="Arial"/>
        </w:rPr>
        <w:t xml:space="preserve">Que, en virtud </w:t>
      </w:r>
      <w:r w:rsidR="00A339DB" w:rsidRPr="00D33A53">
        <w:rPr>
          <w:rFonts w:ascii="Arial" w:eastAsia="Arial" w:hAnsi="Arial" w:cs="Arial"/>
        </w:rPr>
        <w:t>de</w:t>
      </w:r>
      <w:r w:rsidRPr="00D33A53">
        <w:rPr>
          <w:rFonts w:ascii="Arial" w:eastAsia="Arial" w:hAnsi="Arial" w:cs="Arial"/>
        </w:rPr>
        <w:t xml:space="preserve"> la Resolución N° 2085, se consignó en la Lista Andina Satelital como nuevo operador satelital de los satélites STAR ONE C1, STAR ONE C2, STAR ONE C3, STAR ONE C4 y STAR ONE D1, a la empresa CLARO S.A.;</w:t>
      </w:r>
    </w:p>
    <w:p w14:paraId="54249A52" w14:textId="77777777" w:rsidR="00F30658" w:rsidRPr="00D33A53" w:rsidRDefault="00F30658" w:rsidP="004D738A">
      <w:pPr>
        <w:autoSpaceDE w:val="0"/>
        <w:autoSpaceDN w:val="0"/>
        <w:adjustRightInd w:val="0"/>
        <w:spacing w:after="0" w:line="240" w:lineRule="auto"/>
        <w:contextualSpacing/>
        <w:jc w:val="both"/>
        <w:rPr>
          <w:rFonts w:ascii="Arial" w:eastAsia="Arial" w:hAnsi="Arial" w:cs="Arial"/>
        </w:rPr>
      </w:pPr>
    </w:p>
    <w:p w14:paraId="1B411F26" w14:textId="1E972838" w:rsidR="00F30658" w:rsidRPr="00D33A53" w:rsidRDefault="00F13024" w:rsidP="004D738A">
      <w:pPr>
        <w:autoSpaceDE w:val="0"/>
        <w:autoSpaceDN w:val="0"/>
        <w:adjustRightInd w:val="0"/>
        <w:spacing w:after="0" w:line="240" w:lineRule="auto"/>
        <w:contextualSpacing/>
        <w:jc w:val="both"/>
        <w:rPr>
          <w:rFonts w:ascii="Arial" w:hAnsi="Arial" w:cs="Arial"/>
        </w:rPr>
      </w:pPr>
      <w:r>
        <w:rPr>
          <w:rFonts w:ascii="Arial" w:hAnsi="Arial" w:cs="Arial"/>
        </w:rPr>
        <w:t>Que, en fecha 1</w:t>
      </w:r>
      <w:r w:rsidR="00CB082C" w:rsidRPr="00D33A53">
        <w:rPr>
          <w:rFonts w:ascii="Arial" w:hAnsi="Arial" w:cs="Arial"/>
        </w:rPr>
        <w:t xml:space="preserve"> de febrero de 2021, fue recibida la solicitud de la empresa</w:t>
      </w:r>
      <w:r w:rsidR="00146358" w:rsidRPr="00D33A53">
        <w:rPr>
          <w:rFonts w:ascii="Arial" w:hAnsi="Arial" w:cs="Arial"/>
        </w:rPr>
        <w:t xml:space="preserve"> </w:t>
      </w:r>
      <w:r w:rsidR="00CB082C" w:rsidRPr="00D33A53">
        <w:rPr>
          <w:rFonts w:ascii="Arial" w:hAnsi="Arial" w:cs="Arial"/>
        </w:rPr>
        <w:t xml:space="preserve">CLARO S.A. sobre la modificación del registro vigente en la Lista Andina Satelital a favor de </w:t>
      </w:r>
      <w:proofErr w:type="spellStart"/>
      <w:r w:rsidR="00CB082C" w:rsidRPr="00D33A53">
        <w:rPr>
          <w:rFonts w:ascii="Arial" w:hAnsi="Arial" w:cs="Arial"/>
        </w:rPr>
        <w:t>Embratel</w:t>
      </w:r>
      <w:proofErr w:type="spellEnd"/>
      <w:r w:rsidR="00CB082C" w:rsidRPr="00D33A53">
        <w:rPr>
          <w:rFonts w:ascii="Arial" w:hAnsi="Arial" w:cs="Arial"/>
        </w:rPr>
        <w:t xml:space="preserve"> TVSAT </w:t>
      </w:r>
      <w:proofErr w:type="spellStart"/>
      <w:r w:rsidR="0063346A" w:rsidRPr="00D33A53">
        <w:rPr>
          <w:rFonts w:ascii="Arial" w:hAnsi="Arial" w:cs="Arial"/>
          <w:color w:val="000000"/>
        </w:rPr>
        <w:t>Telecomunica</w:t>
      </w:r>
      <w:r w:rsidR="0063346A">
        <w:rPr>
          <w:rFonts w:ascii="Arial" w:hAnsi="Arial" w:cs="Arial"/>
          <w:lang w:eastAsia="es-PE"/>
        </w:rPr>
        <w:t>ç</w:t>
      </w:r>
      <w:r w:rsidR="0063346A" w:rsidRPr="0063346A">
        <w:rPr>
          <w:rFonts w:ascii="Arial" w:hAnsi="Arial" w:cs="Arial"/>
          <w:lang w:eastAsia="es-PE"/>
        </w:rPr>
        <w:t>õ</w:t>
      </w:r>
      <w:r w:rsidR="0063346A" w:rsidRPr="00D33A53">
        <w:rPr>
          <w:rFonts w:ascii="Arial" w:hAnsi="Arial" w:cs="Arial"/>
          <w:lang w:eastAsia="es-PE"/>
        </w:rPr>
        <w:t>es</w:t>
      </w:r>
      <w:proofErr w:type="spellEnd"/>
      <w:r w:rsidR="00CB082C" w:rsidRPr="00D33A53">
        <w:rPr>
          <w:rFonts w:ascii="Arial" w:hAnsi="Arial" w:cs="Arial"/>
        </w:rPr>
        <w:t xml:space="preserve"> S.A., respecto de los satélites </w:t>
      </w:r>
      <w:proofErr w:type="spellStart"/>
      <w:r w:rsidR="00CB082C" w:rsidRPr="00D33A53">
        <w:rPr>
          <w:rFonts w:ascii="Arial" w:hAnsi="Arial" w:cs="Arial"/>
        </w:rPr>
        <w:t>Star</w:t>
      </w:r>
      <w:proofErr w:type="spellEnd"/>
      <w:r w:rsidR="00CB082C" w:rsidRPr="00D33A53">
        <w:rPr>
          <w:rFonts w:ascii="Arial" w:hAnsi="Arial" w:cs="Arial"/>
        </w:rPr>
        <w:t xml:space="preserve"> </w:t>
      </w:r>
      <w:proofErr w:type="spellStart"/>
      <w:r w:rsidR="00CB082C" w:rsidRPr="00D33A53">
        <w:rPr>
          <w:rFonts w:ascii="Arial" w:hAnsi="Arial" w:cs="Arial"/>
        </w:rPr>
        <w:t>One</w:t>
      </w:r>
      <w:proofErr w:type="spellEnd"/>
      <w:r w:rsidR="00CB082C" w:rsidRPr="00D33A53">
        <w:rPr>
          <w:rFonts w:ascii="Arial" w:hAnsi="Arial" w:cs="Arial"/>
        </w:rPr>
        <w:t xml:space="preserve"> C1, </w:t>
      </w:r>
      <w:proofErr w:type="spellStart"/>
      <w:r w:rsidR="00CB082C" w:rsidRPr="00D33A53">
        <w:rPr>
          <w:rFonts w:ascii="Arial" w:hAnsi="Arial" w:cs="Arial"/>
        </w:rPr>
        <w:t>Star</w:t>
      </w:r>
      <w:proofErr w:type="spellEnd"/>
      <w:r w:rsidR="00CB082C" w:rsidRPr="00D33A53">
        <w:rPr>
          <w:rFonts w:ascii="Arial" w:hAnsi="Arial" w:cs="Arial"/>
        </w:rPr>
        <w:t xml:space="preserve"> </w:t>
      </w:r>
      <w:proofErr w:type="spellStart"/>
      <w:r w:rsidR="00CB082C" w:rsidRPr="00D33A53">
        <w:rPr>
          <w:rFonts w:ascii="Arial" w:hAnsi="Arial" w:cs="Arial"/>
        </w:rPr>
        <w:t>One</w:t>
      </w:r>
      <w:proofErr w:type="spellEnd"/>
      <w:r w:rsidR="00CB082C" w:rsidRPr="00D33A53">
        <w:rPr>
          <w:rFonts w:ascii="Arial" w:hAnsi="Arial" w:cs="Arial"/>
        </w:rPr>
        <w:t xml:space="preserve"> C2, </w:t>
      </w:r>
      <w:proofErr w:type="spellStart"/>
      <w:r w:rsidR="00CB082C" w:rsidRPr="00D33A53">
        <w:rPr>
          <w:rFonts w:ascii="Arial" w:hAnsi="Arial" w:cs="Arial"/>
        </w:rPr>
        <w:t>Star</w:t>
      </w:r>
      <w:proofErr w:type="spellEnd"/>
      <w:r w:rsidR="00CB082C" w:rsidRPr="00D33A53">
        <w:rPr>
          <w:rFonts w:ascii="Arial" w:hAnsi="Arial" w:cs="Arial"/>
        </w:rPr>
        <w:t xml:space="preserve"> </w:t>
      </w:r>
      <w:proofErr w:type="spellStart"/>
      <w:r w:rsidR="00CB082C" w:rsidRPr="00D33A53">
        <w:rPr>
          <w:rFonts w:ascii="Arial" w:hAnsi="Arial" w:cs="Arial"/>
        </w:rPr>
        <w:t>One</w:t>
      </w:r>
      <w:proofErr w:type="spellEnd"/>
      <w:r w:rsidR="00CB082C" w:rsidRPr="00D33A53">
        <w:rPr>
          <w:rFonts w:ascii="Arial" w:hAnsi="Arial" w:cs="Arial"/>
        </w:rPr>
        <w:t xml:space="preserve"> C3, </w:t>
      </w:r>
      <w:proofErr w:type="spellStart"/>
      <w:r w:rsidR="00CB082C" w:rsidRPr="00D33A53">
        <w:rPr>
          <w:rFonts w:ascii="Arial" w:hAnsi="Arial" w:cs="Arial"/>
        </w:rPr>
        <w:t>Star</w:t>
      </w:r>
      <w:proofErr w:type="spellEnd"/>
      <w:r w:rsidR="00CB082C" w:rsidRPr="00D33A53">
        <w:rPr>
          <w:rFonts w:ascii="Arial" w:hAnsi="Arial" w:cs="Arial"/>
        </w:rPr>
        <w:t xml:space="preserve"> </w:t>
      </w:r>
      <w:proofErr w:type="spellStart"/>
      <w:r w:rsidR="00CB082C" w:rsidRPr="00D33A53">
        <w:rPr>
          <w:rFonts w:ascii="Arial" w:hAnsi="Arial" w:cs="Arial"/>
        </w:rPr>
        <w:t>One</w:t>
      </w:r>
      <w:proofErr w:type="spellEnd"/>
      <w:r w:rsidR="00CB082C" w:rsidRPr="00D33A53">
        <w:rPr>
          <w:rFonts w:ascii="Arial" w:hAnsi="Arial" w:cs="Arial"/>
        </w:rPr>
        <w:t xml:space="preserve"> C4 y </w:t>
      </w:r>
      <w:proofErr w:type="spellStart"/>
      <w:r w:rsidR="00CB082C" w:rsidRPr="00D33A53">
        <w:rPr>
          <w:rFonts w:ascii="Arial" w:hAnsi="Arial" w:cs="Arial"/>
        </w:rPr>
        <w:t>Star</w:t>
      </w:r>
      <w:proofErr w:type="spellEnd"/>
      <w:r w:rsidR="00CB082C" w:rsidRPr="00D33A53">
        <w:rPr>
          <w:rFonts w:ascii="Arial" w:hAnsi="Arial" w:cs="Arial"/>
        </w:rPr>
        <w:t xml:space="preserve"> </w:t>
      </w:r>
      <w:proofErr w:type="spellStart"/>
      <w:r w:rsidR="00CB082C" w:rsidRPr="00D33A53">
        <w:rPr>
          <w:rFonts w:ascii="Arial" w:hAnsi="Arial" w:cs="Arial"/>
        </w:rPr>
        <w:t>One</w:t>
      </w:r>
      <w:proofErr w:type="spellEnd"/>
      <w:r w:rsidR="00CB082C" w:rsidRPr="00D33A53">
        <w:rPr>
          <w:rFonts w:ascii="Arial" w:hAnsi="Arial" w:cs="Arial"/>
        </w:rPr>
        <w:t xml:space="preserve"> D1, actualmente registrados a nombre de dicho operador de conformidad</w:t>
      </w:r>
      <w:r w:rsidR="00D33A53">
        <w:rPr>
          <w:rFonts w:ascii="Arial" w:hAnsi="Arial" w:cs="Arial"/>
        </w:rPr>
        <w:t xml:space="preserve"> </w:t>
      </w:r>
      <w:r w:rsidR="00A339DB" w:rsidRPr="00D33A53">
        <w:rPr>
          <w:rFonts w:ascii="Arial" w:hAnsi="Arial" w:cs="Arial"/>
        </w:rPr>
        <w:t>con la</w:t>
      </w:r>
      <w:r w:rsidR="00CB082C" w:rsidRPr="00D33A53">
        <w:rPr>
          <w:rFonts w:ascii="Arial" w:hAnsi="Arial" w:cs="Arial"/>
        </w:rPr>
        <w:t xml:space="preserve"> Resolución N° 2085; </w:t>
      </w:r>
    </w:p>
    <w:p w14:paraId="2C54A2BD" w14:textId="77777777" w:rsidR="00CB082C" w:rsidRPr="00D33A53" w:rsidRDefault="00CB082C" w:rsidP="004D738A">
      <w:pPr>
        <w:autoSpaceDE w:val="0"/>
        <w:autoSpaceDN w:val="0"/>
        <w:adjustRightInd w:val="0"/>
        <w:spacing w:after="0" w:line="240" w:lineRule="auto"/>
        <w:contextualSpacing/>
        <w:jc w:val="both"/>
        <w:rPr>
          <w:rFonts w:ascii="Arial" w:hAnsi="Arial" w:cs="Arial"/>
        </w:rPr>
      </w:pPr>
    </w:p>
    <w:p w14:paraId="45F3ED66" w14:textId="0D1A3683" w:rsidR="00CB082C" w:rsidRPr="00D33A53" w:rsidRDefault="00CB082C"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Cs/>
          <w:color w:val="000000"/>
          <w:lang w:val="es-MX" w:eastAsia="es-ES"/>
        </w:rPr>
        <w:t>Que, de acuerdo a lo informado a esta Secretaría General, mediante</w:t>
      </w:r>
      <w:r w:rsidR="00D33A53">
        <w:rPr>
          <w:rFonts w:ascii="Arial" w:hAnsi="Arial" w:cs="Arial"/>
          <w:bCs/>
          <w:color w:val="000000"/>
          <w:lang w:val="es-MX" w:eastAsia="es-ES"/>
        </w:rPr>
        <w:t xml:space="preserve"> </w:t>
      </w:r>
      <w:r w:rsidR="00146358" w:rsidRPr="00D33A53">
        <w:rPr>
          <w:rFonts w:ascii="Arial" w:hAnsi="Arial" w:cs="Arial"/>
          <w:bCs/>
          <w:color w:val="000000"/>
          <w:lang w:val="es-MX" w:eastAsia="es-ES"/>
        </w:rPr>
        <w:t xml:space="preserve">Acto N° 2.530 de 8 de mayo de 2020, </w:t>
      </w:r>
      <w:r w:rsidR="00ED2332">
        <w:rPr>
          <w:rFonts w:ascii="Arial" w:hAnsi="Arial" w:cs="Arial"/>
          <w:bCs/>
          <w:color w:val="000000"/>
          <w:lang w:val="es-MX" w:eastAsia="es-ES"/>
        </w:rPr>
        <w:t>d</w:t>
      </w:r>
      <w:r w:rsidR="00146358" w:rsidRPr="00D33A53">
        <w:rPr>
          <w:rFonts w:ascii="Arial" w:hAnsi="Arial" w:cs="Arial"/>
          <w:bCs/>
          <w:color w:val="000000"/>
          <w:lang w:val="es-MX" w:eastAsia="es-ES"/>
        </w:rPr>
        <w:t xml:space="preserve">el Consejo Directivo de la Agencia Nacional de Telecomunicaciones de Brasil se transfirieron los Derechos de Explotación </w:t>
      </w:r>
      <w:r w:rsidR="00984C97" w:rsidRPr="00D33A53">
        <w:rPr>
          <w:rFonts w:ascii="Arial" w:hAnsi="Arial" w:cs="Arial"/>
          <w:bCs/>
          <w:color w:val="000000"/>
          <w:lang w:val="es-MX" w:eastAsia="es-ES"/>
        </w:rPr>
        <w:t xml:space="preserve">de Satélite </w:t>
      </w:r>
      <w:proofErr w:type="gramStart"/>
      <w:r w:rsidR="00984C97" w:rsidRPr="00D33A53">
        <w:rPr>
          <w:rFonts w:ascii="Arial" w:hAnsi="Arial" w:cs="Arial"/>
          <w:bCs/>
          <w:color w:val="000000"/>
          <w:lang w:val="es-MX" w:eastAsia="es-ES"/>
        </w:rPr>
        <w:t>Brasileño</w:t>
      </w:r>
      <w:proofErr w:type="gramEnd"/>
      <w:r w:rsidR="00984C97" w:rsidRPr="00D33A53">
        <w:rPr>
          <w:rFonts w:ascii="Arial" w:hAnsi="Arial" w:cs="Arial"/>
          <w:bCs/>
          <w:color w:val="000000"/>
          <w:lang w:val="es-MX" w:eastAsia="es-ES"/>
        </w:rPr>
        <w:t xml:space="preserve"> conferidos a CLARO S.A. a </w:t>
      </w:r>
      <w:proofErr w:type="spellStart"/>
      <w:r w:rsidR="00984C97" w:rsidRPr="00D33A53">
        <w:rPr>
          <w:rFonts w:ascii="Arial" w:hAnsi="Arial" w:cs="Arial"/>
          <w:bCs/>
          <w:color w:val="000000"/>
          <w:lang w:val="es-MX" w:eastAsia="es-ES"/>
        </w:rPr>
        <w:t>Embratel</w:t>
      </w:r>
      <w:proofErr w:type="spellEnd"/>
      <w:r w:rsidR="00984C97" w:rsidRPr="00D33A53">
        <w:rPr>
          <w:rFonts w:ascii="Arial" w:hAnsi="Arial" w:cs="Arial"/>
          <w:bCs/>
          <w:color w:val="000000"/>
          <w:lang w:val="es-MX" w:eastAsia="es-ES"/>
        </w:rPr>
        <w:t xml:space="preserve"> TVSAT </w:t>
      </w:r>
      <w:proofErr w:type="spellStart"/>
      <w:r w:rsidR="0063346A" w:rsidRPr="00D33A53">
        <w:rPr>
          <w:rFonts w:ascii="Arial" w:hAnsi="Arial" w:cs="Arial"/>
          <w:color w:val="000000"/>
        </w:rPr>
        <w:t>Telecomunica</w:t>
      </w:r>
      <w:r w:rsidR="0063346A">
        <w:rPr>
          <w:rFonts w:ascii="Arial" w:hAnsi="Arial" w:cs="Arial"/>
          <w:lang w:eastAsia="es-PE"/>
        </w:rPr>
        <w:t>ç</w:t>
      </w:r>
      <w:r w:rsidR="0063346A" w:rsidRPr="0063346A">
        <w:rPr>
          <w:rFonts w:ascii="Arial" w:hAnsi="Arial" w:cs="Arial"/>
          <w:lang w:eastAsia="es-PE"/>
        </w:rPr>
        <w:t>õ</w:t>
      </w:r>
      <w:r w:rsidR="0063346A" w:rsidRPr="00D33A53">
        <w:rPr>
          <w:rFonts w:ascii="Arial" w:hAnsi="Arial" w:cs="Arial"/>
          <w:lang w:eastAsia="es-PE"/>
        </w:rPr>
        <w:t>es</w:t>
      </w:r>
      <w:proofErr w:type="spellEnd"/>
      <w:r w:rsidR="00984C97" w:rsidRPr="00D33A53">
        <w:rPr>
          <w:rFonts w:ascii="Arial" w:hAnsi="Arial" w:cs="Arial"/>
          <w:bCs/>
          <w:color w:val="000000"/>
          <w:lang w:val="es-MX" w:eastAsia="es-ES"/>
        </w:rPr>
        <w:t xml:space="preserve"> S.A.; </w:t>
      </w:r>
    </w:p>
    <w:p w14:paraId="39E7397F" w14:textId="77777777" w:rsidR="008B2E44" w:rsidRPr="00D33A53" w:rsidRDefault="008B2E44" w:rsidP="004D738A">
      <w:pPr>
        <w:autoSpaceDE w:val="0"/>
        <w:autoSpaceDN w:val="0"/>
        <w:adjustRightInd w:val="0"/>
        <w:spacing w:after="0" w:line="240" w:lineRule="auto"/>
        <w:ind w:firstLine="708"/>
        <w:contextualSpacing/>
        <w:jc w:val="both"/>
        <w:rPr>
          <w:rFonts w:ascii="Arial" w:hAnsi="Arial" w:cs="Arial"/>
          <w:bCs/>
          <w:color w:val="000000"/>
          <w:lang w:val="es-MX" w:eastAsia="es-ES"/>
        </w:rPr>
      </w:pPr>
    </w:p>
    <w:p w14:paraId="76959600" w14:textId="77777777" w:rsidR="008B2E44" w:rsidRPr="00D33A53" w:rsidRDefault="008B2E44"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Cs/>
          <w:color w:val="000000"/>
          <w:lang w:val="es-MX" w:eastAsia="es-ES"/>
        </w:rPr>
        <w:t>Que, la solicitante indica que con la mencionada transferencia no ha variado o cambiado ninguna característica técnica de los satélites registrados actualmente en la Lista Andina Satelital a nombre de CLARO S.A., y de acuerdo a lo establecido en la Resolución N° 2085;</w:t>
      </w:r>
    </w:p>
    <w:p w14:paraId="63A8682C" w14:textId="77777777" w:rsidR="00984C97" w:rsidRPr="00D33A53" w:rsidRDefault="00984C97" w:rsidP="004D738A">
      <w:pPr>
        <w:autoSpaceDE w:val="0"/>
        <w:autoSpaceDN w:val="0"/>
        <w:adjustRightInd w:val="0"/>
        <w:spacing w:after="0" w:line="240" w:lineRule="auto"/>
        <w:ind w:firstLine="708"/>
        <w:contextualSpacing/>
        <w:jc w:val="both"/>
        <w:rPr>
          <w:rFonts w:ascii="Arial" w:hAnsi="Arial" w:cs="Arial"/>
          <w:bCs/>
          <w:color w:val="000000"/>
          <w:lang w:val="es-MX" w:eastAsia="es-ES"/>
        </w:rPr>
      </w:pPr>
    </w:p>
    <w:p w14:paraId="6EBF3CDE" w14:textId="63CEF062" w:rsidR="00CB082C" w:rsidRPr="00D33A53" w:rsidRDefault="00984C97"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Cs/>
          <w:color w:val="000000"/>
          <w:lang w:val="es-MX" w:eastAsia="es-ES"/>
        </w:rPr>
        <w:t>Que</w:t>
      </w:r>
      <w:r w:rsidR="007D6413" w:rsidRPr="00D33A53">
        <w:rPr>
          <w:rFonts w:ascii="Arial" w:hAnsi="Arial" w:cs="Arial"/>
          <w:bCs/>
          <w:color w:val="000000"/>
          <w:lang w:val="es-MX" w:eastAsia="es-ES"/>
        </w:rPr>
        <w:t>,</w:t>
      </w:r>
      <w:r w:rsidRPr="00D33A53">
        <w:rPr>
          <w:rFonts w:ascii="Arial" w:hAnsi="Arial" w:cs="Arial"/>
          <w:bCs/>
          <w:color w:val="000000"/>
          <w:lang w:val="es-MX" w:eastAsia="es-ES"/>
        </w:rPr>
        <w:t xml:space="preserve"> indica la solicitante que por dicha transferencia </w:t>
      </w:r>
      <w:proofErr w:type="spellStart"/>
      <w:r w:rsidRPr="00D33A53">
        <w:rPr>
          <w:rFonts w:ascii="Arial" w:hAnsi="Arial" w:cs="Arial"/>
          <w:bCs/>
          <w:color w:val="000000"/>
          <w:lang w:val="es-MX" w:eastAsia="es-ES"/>
        </w:rPr>
        <w:t>Embratel</w:t>
      </w:r>
      <w:proofErr w:type="spellEnd"/>
      <w:r w:rsidRPr="00D33A53">
        <w:rPr>
          <w:rFonts w:ascii="Arial" w:hAnsi="Arial" w:cs="Arial"/>
          <w:bCs/>
          <w:color w:val="000000"/>
          <w:lang w:val="es-MX" w:eastAsia="es-ES"/>
        </w:rPr>
        <w:t xml:space="preserve"> TVSAT </w:t>
      </w:r>
      <w:proofErr w:type="spellStart"/>
      <w:r w:rsidR="0063346A" w:rsidRPr="00D33A53">
        <w:rPr>
          <w:rFonts w:ascii="Arial" w:hAnsi="Arial" w:cs="Arial"/>
          <w:color w:val="000000"/>
        </w:rPr>
        <w:t>Telecomunica</w:t>
      </w:r>
      <w:r w:rsidR="0063346A">
        <w:rPr>
          <w:rFonts w:ascii="Arial" w:hAnsi="Arial" w:cs="Arial"/>
          <w:lang w:eastAsia="es-PE"/>
        </w:rPr>
        <w:t>ç</w:t>
      </w:r>
      <w:r w:rsidR="0063346A" w:rsidRPr="0063346A">
        <w:rPr>
          <w:rFonts w:ascii="Arial" w:hAnsi="Arial" w:cs="Arial"/>
          <w:lang w:eastAsia="es-PE"/>
        </w:rPr>
        <w:t>õ</w:t>
      </w:r>
      <w:r w:rsidR="0063346A" w:rsidRPr="00D33A53">
        <w:rPr>
          <w:rFonts w:ascii="Arial" w:hAnsi="Arial" w:cs="Arial"/>
          <w:lang w:eastAsia="es-PE"/>
        </w:rPr>
        <w:t>es</w:t>
      </w:r>
      <w:proofErr w:type="spellEnd"/>
      <w:r w:rsidR="008B2E44" w:rsidRPr="00D33A53">
        <w:rPr>
          <w:rFonts w:ascii="Arial" w:hAnsi="Arial" w:cs="Arial"/>
        </w:rPr>
        <w:t xml:space="preserve"> </w:t>
      </w:r>
      <w:r w:rsidRPr="00D33A53">
        <w:rPr>
          <w:rFonts w:ascii="Arial" w:hAnsi="Arial" w:cs="Arial"/>
          <w:bCs/>
          <w:color w:val="000000"/>
          <w:lang w:val="es-MX" w:eastAsia="es-ES"/>
        </w:rPr>
        <w:t xml:space="preserve">S.A. se subroga en todos los derechos y obligaciones provenientes de los Derechos de Explotación conferidos a </w:t>
      </w:r>
      <w:r w:rsidR="00F844F0" w:rsidRPr="00D33A53">
        <w:rPr>
          <w:rFonts w:ascii="Arial" w:hAnsi="Arial" w:cs="Arial"/>
          <w:bCs/>
          <w:color w:val="000000"/>
          <w:lang w:val="es-MX" w:eastAsia="es-ES"/>
        </w:rPr>
        <w:t xml:space="preserve">CLARO S.A., </w:t>
      </w:r>
      <w:r w:rsidR="00CB082C" w:rsidRPr="00D33A53">
        <w:rPr>
          <w:rFonts w:ascii="Arial" w:hAnsi="Arial" w:cs="Arial"/>
          <w:bCs/>
          <w:color w:val="000000"/>
          <w:lang w:val="es-MX" w:eastAsia="es-ES"/>
        </w:rPr>
        <w:t xml:space="preserve">por lo que solicitan el reconocimiento de la referida transferencia; </w:t>
      </w:r>
    </w:p>
    <w:p w14:paraId="398F1304" w14:textId="77777777" w:rsidR="00CB082C" w:rsidRPr="00D33A53" w:rsidRDefault="00CB082C" w:rsidP="004D738A">
      <w:pPr>
        <w:autoSpaceDE w:val="0"/>
        <w:autoSpaceDN w:val="0"/>
        <w:adjustRightInd w:val="0"/>
        <w:spacing w:after="0" w:line="240" w:lineRule="auto"/>
        <w:contextualSpacing/>
        <w:jc w:val="both"/>
        <w:rPr>
          <w:rFonts w:ascii="Arial" w:eastAsia="Arial" w:hAnsi="Arial" w:cs="Arial"/>
          <w:lang w:val="es-MX"/>
        </w:rPr>
      </w:pPr>
    </w:p>
    <w:p w14:paraId="40D94D41" w14:textId="506CA2C2" w:rsidR="007D6413" w:rsidRPr="00D33A53" w:rsidRDefault="007D6413" w:rsidP="004D738A">
      <w:pPr>
        <w:pStyle w:val="Prrafodelista"/>
        <w:tabs>
          <w:tab w:val="left" w:pos="567"/>
        </w:tabs>
        <w:spacing w:after="0" w:line="240" w:lineRule="auto"/>
        <w:ind w:left="-1" w:hanging="2"/>
        <w:jc w:val="both"/>
        <w:rPr>
          <w:rFonts w:ascii="Arial" w:hAnsi="Arial" w:cs="Arial"/>
          <w:bCs/>
          <w:snapToGrid w:val="0"/>
        </w:rPr>
      </w:pPr>
      <w:r w:rsidRPr="00D33A53">
        <w:rPr>
          <w:rFonts w:ascii="Arial" w:hAnsi="Arial" w:cs="Arial"/>
          <w:bCs/>
          <w:snapToGrid w:val="0"/>
        </w:rPr>
        <w:t>Que, la Decisión 877 aprobada el 23 de abril de 2021 que actualiza el procedimiento del registro andino para la autorización de satélites con cobertura sobre el territorio de los Países Miembros, establece en su Disposición Transitoria que para aquellas solicitudes que se encuentren en trámite a la fecha de entrada en vigencia de dicha Decisión, se aplicará lo dispuesto en la Decisión 707 hasta la finalización del trámite;</w:t>
      </w:r>
    </w:p>
    <w:p w14:paraId="6B75976B" w14:textId="77777777" w:rsidR="003D3A1C" w:rsidRPr="00D33A53" w:rsidRDefault="003D3A1C" w:rsidP="004D738A">
      <w:pPr>
        <w:pStyle w:val="Prrafodelista"/>
        <w:tabs>
          <w:tab w:val="left" w:pos="567"/>
        </w:tabs>
        <w:spacing w:after="0" w:line="240" w:lineRule="auto"/>
        <w:ind w:left="-1" w:hanging="2"/>
        <w:jc w:val="both"/>
        <w:rPr>
          <w:rFonts w:ascii="Arial" w:hAnsi="Arial" w:cs="Arial"/>
          <w:bCs/>
          <w:snapToGrid w:val="0"/>
        </w:rPr>
      </w:pPr>
    </w:p>
    <w:p w14:paraId="193ED7CA" w14:textId="7B8F1867" w:rsidR="003D3A1C" w:rsidRPr="00D33A53" w:rsidRDefault="003D3A1C" w:rsidP="004D738A">
      <w:pPr>
        <w:pStyle w:val="Prrafodelista"/>
        <w:tabs>
          <w:tab w:val="left" w:pos="567"/>
        </w:tabs>
        <w:spacing w:after="0" w:line="240" w:lineRule="auto"/>
        <w:ind w:left="-3"/>
        <w:jc w:val="both"/>
        <w:rPr>
          <w:rFonts w:ascii="Arial" w:hAnsi="Arial" w:cs="Arial"/>
          <w:bCs/>
          <w:snapToGrid w:val="0"/>
        </w:rPr>
      </w:pPr>
      <w:r w:rsidRPr="00D33A53">
        <w:rPr>
          <w:rFonts w:ascii="Arial" w:hAnsi="Arial" w:cs="Arial"/>
          <w:bCs/>
          <w:snapToGrid w:val="0"/>
        </w:rPr>
        <w:t>Que, mediante comunicación de fecha 12 de febrero de 2021, esta solicitud fue debidamente puesta en conocimiento de los Países Miembros, asimismo en la fecha indicada se notificó al solicitante el acuse de recibo y la puesta a consideración de las administraciones de telecomunicaciones de los países;</w:t>
      </w:r>
    </w:p>
    <w:p w14:paraId="1AE913DC" w14:textId="77777777" w:rsidR="003D3A1C" w:rsidRPr="00D33A53" w:rsidRDefault="003D3A1C" w:rsidP="004D738A">
      <w:pPr>
        <w:pStyle w:val="Prrafodelista"/>
        <w:tabs>
          <w:tab w:val="left" w:pos="567"/>
        </w:tabs>
        <w:spacing w:after="0" w:line="240" w:lineRule="auto"/>
        <w:ind w:left="-3"/>
        <w:jc w:val="both"/>
        <w:rPr>
          <w:rFonts w:ascii="Arial" w:hAnsi="Arial" w:cs="Arial"/>
          <w:bCs/>
          <w:snapToGrid w:val="0"/>
        </w:rPr>
      </w:pPr>
    </w:p>
    <w:p w14:paraId="7AABB097" w14:textId="59E43D91" w:rsidR="003D3A1C" w:rsidRDefault="003D3A1C" w:rsidP="004D738A">
      <w:pPr>
        <w:spacing w:after="120" w:line="240" w:lineRule="auto"/>
        <w:contextualSpacing/>
        <w:jc w:val="both"/>
        <w:rPr>
          <w:rFonts w:ascii="Arial" w:hAnsi="Arial" w:cs="Arial"/>
          <w:lang w:eastAsia="es-PE"/>
        </w:rPr>
      </w:pPr>
      <w:r w:rsidRPr="00D33A53">
        <w:rPr>
          <w:rFonts w:ascii="Arial" w:hAnsi="Arial" w:cs="Arial"/>
          <w:lang w:eastAsia="es-PE"/>
        </w:rPr>
        <w:t xml:space="preserve">Que, Posteriormente, mediante comunicación MOPSV/VMTEL/DESP. N° 208/2021, recibida en fecha 13 de abril de 2021, el Viceministerio de Telecomunicaciones del Estado Plurinacional de Bolivia, indicó no tener objeción a la solicitud de modificación en la Lista Andina Satelital a favor de </w:t>
      </w:r>
      <w:proofErr w:type="spellStart"/>
      <w:r w:rsidRPr="00D33A53">
        <w:rPr>
          <w:rFonts w:ascii="Arial" w:hAnsi="Arial" w:cs="Arial"/>
          <w:lang w:eastAsia="es-PE"/>
        </w:rPr>
        <w:t>Embratel</w:t>
      </w:r>
      <w:proofErr w:type="spellEnd"/>
      <w:r w:rsidRPr="00D33A53">
        <w:rPr>
          <w:rFonts w:ascii="Arial" w:hAnsi="Arial" w:cs="Arial"/>
          <w:lang w:eastAsia="es-PE"/>
        </w:rPr>
        <w:t>;</w:t>
      </w:r>
    </w:p>
    <w:p w14:paraId="241AC6F5" w14:textId="77777777" w:rsidR="004D738A" w:rsidRPr="00D33A53" w:rsidRDefault="004D738A" w:rsidP="004D738A">
      <w:pPr>
        <w:spacing w:after="120" w:line="240" w:lineRule="auto"/>
        <w:contextualSpacing/>
        <w:jc w:val="both"/>
        <w:rPr>
          <w:rFonts w:ascii="Arial" w:hAnsi="Arial" w:cs="Arial"/>
        </w:rPr>
      </w:pPr>
    </w:p>
    <w:p w14:paraId="27A2909C" w14:textId="5DE157F7" w:rsidR="003D3A1C" w:rsidRDefault="003362AA" w:rsidP="004D738A">
      <w:pPr>
        <w:spacing w:after="120" w:line="240" w:lineRule="auto"/>
        <w:contextualSpacing/>
        <w:jc w:val="both"/>
        <w:rPr>
          <w:rFonts w:ascii="Arial" w:hAnsi="Arial" w:cs="Arial"/>
        </w:rPr>
      </w:pPr>
      <w:r w:rsidRPr="00D33A53">
        <w:rPr>
          <w:rFonts w:ascii="Arial" w:hAnsi="Arial" w:cs="Arial"/>
        </w:rPr>
        <w:t>Que, en</w:t>
      </w:r>
      <w:r w:rsidR="003D3A1C" w:rsidRPr="00D33A53">
        <w:rPr>
          <w:rFonts w:ascii="Arial" w:hAnsi="Arial" w:cs="Arial"/>
        </w:rPr>
        <w:t xml:space="preserve"> fecha 16 de abril de 2021, el Ministerio de Tecnologías de la Información y las Comunicaciones del Ecuador, mediante Oficio N° MINTEL-DAIN-2021-0059-O, remitió la comunicación de la Agencia de Regulación y Control de las Telecomunicaciones (ARCOTEL) Nro. ARCOTEL-CREG-2021-0076-OF, correspondiente a la no objeción de la administración de dicho País Miembro a la solicitud de CLARO S.A.;</w:t>
      </w:r>
    </w:p>
    <w:p w14:paraId="28F88DD0" w14:textId="77777777" w:rsidR="004D738A" w:rsidRPr="00D33A53" w:rsidRDefault="004D738A" w:rsidP="004D738A">
      <w:pPr>
        <w:spacing w:after="120" w:line="240" w:lineRule="auto"/>
        <w:contextualSpacing/>
        <w:jc w:val="both"/>
        <w:rPr>
          <w:rFonts w:ascii="Arial" w:hAnsi="Arial" w:cs="Arial"/>
        </w:rPr>
      </w:pPr>
    </w:p>
    <w:p w14:paraId="26B415F0" w14:textId="2BED7F3C" w:rsidR="00D33A53" w:rsidRDefault="003362AA" w:rsidP="004D738A">
      <w:pPr>
        <w:spacing w:after="120" w:line="240" w:lineRule="auto"/>
        <w:contextualSpacing/>
        <w:jc w:val="both"/>
        <w:rPr>
          <w:rFonts w:ascii="Arial" w:hAnsi="Arial" w:cs="Arial"/>
        </w:rPr>
      </w:pPr>
      <w:r w:rsidRPr="00D33A53">
        <w:rPr>
          <w:rFonts w:ascii="Arial" w:hAnsi="Arial" w:cs="Arial"/>
        </w:rPr>
        <w:t>Que, e</w:t>
      </w:r>
      <w:r w:rsidR="003D3A1C" w:rsidRPr="00D33A53">
        <w:rPr>
          <w:rFonts w:ascii="Arial" w:hAnsi="Arial" w:cs="Arial"/>
        </w:rPr>
        <w:t>l Ministerio de Tecnologías de la Información y las Comunicaciones de Colombia, mediante comunicación de 26 de mayo de 2021 indicó que</w:t>
      </w:r>
      <w:r w:rsidR="00A339DB" w:rsidRPr="00D33A53">
        <w:rPr>
          <w:rFonts w:ascii="Arial" w:hAnsi="Arial" w:cs="Arial"/>
        </w:rPr>
        <w:t>,</w:t>
      </w:r>
      <w:r w:rsidR="003D3A1C" w:rsidRPr="00D33A53">
        <w:rPr>
          <w:rFonts w:ascii="Arial" w:hAnsi="Arial" w:cs="Arial"/>
        </w:rPr>
        <w:t xml:space="preserve"> realizados los respectivos estudios técnicos, no se encontró objeción para conceder a la empresa </w:t>
      </w:r>
      <w:proofErr w:type="spellStart"/>
      <w:r w:rsidR="003D3A1C" w:rsidRPr="00D33A53">
        <w:rPr>
          <w:rFonts w:ascii="Arial" w:hAnsi="Arial" w:cs="Arial"/>
        </w:rPr>
        <w:t>Embratel</w:t>
      </w:r>
      <w:proofErr w:type="spellEnd"/>
      <w:r w:rsidR="003D3A1C" w:rsidRPr="00D33A53">
        <w:rPr>
          <w:rFonts w:ascii="Arial" w:hAnsi="Arial" w:cs="Arial"/>
        </w:rPr>
        <w:t xml:space="preserve"> la modificación del registro conforme lo solicitado y manteniendo las condiciones previamente autorizadas;</w:t>
      </w:r>
    </w:p>
    <w:p w14:paraId="5136FA56" w14:textId="77777777" w:rsidR="004D738A" w:rsidRDefault="004D738A" w:rsidP="004D738A">
      <w:pPr>
        <w:spacing w:after="120" w:line="240" w:lineRule="auto"/>
        <w:contextualSpacing/>
        <w:jc w:val="both"/>
        <w:rPr>
          <w:rFonts w:ascii="Arial" w:hAnsi="Arial" w:cs="Arial"/>
        </w:rPr>
      </w:pPr>
    </w:p>
    <w:p w14:paraId="691DE92D" w14:textId="26E12779" w:rsidR="003D3A1C" w:rsidRPr="00D33A53" w:rsidRDefault="003362AA" w:rsidP="004D738A">
      <w:pPr>
        <w:spacing w:after="120" w:line="240" w:lineRule="auto"/>
        <w:contextualSpacing/>
        <w:jc w:val="both"/>
        <w:rPr>
          <w:rFonts w:ascii="Arial" w:hAnsi="Arial" w:cs="Arial"/>
        </w:rPr>
      </w:pPr>
      <w:r w:rsidRPr="00D33A53">
        <w:rPr>
          <w:rFonts w:ascii="Arial" w:hAnsi="Arial" w:cs="Arial"/>
        </w:rPr>
        <w:t>Que, m</w:t>
      </w:r>
      <w:r w:rsidR="003D3A1C" w:rsidRPr="00D33A53">
        <w:rPr>
          <w:rFonts w:ascii="Arial" w:hAnsi="Arial" w:cs="Arial"/>
        </w:rPr>
        <w:t>ed</w:t>
      </w:r>
      <w:r w:rsidRPr="00D33A53">
        <w:rPr>
          <w:rFonts w:ascii="Arial" w:hAnsi="Arial" w:cs="Arial"/>
        </w:rPr>
        <w:t>iante Oficio N° 0025-2021-MTC/03</w:t>
      </w:r>
      <w:r w:rsidR="003D3A1C" w:rsidRPr="00D33A53">
        <w:rPr>
          <w:rFonts w:ascii="Arial" w:hAnsi="Arial" w:cs="Arial"/>
        </w:rPr>
        <w:t xml:space="preserve">, recibido el 26 de mayo de 2021, </w:t>
      </w:r>
      <w:r w:rsidR="003D3A1C" w:rsidRPr="00D33A53">
        <w:rPr>
          <w:rFonts w:ascii="Arial" w:hAnsi="Arial" w:cs="Arial"/>
          <w:color w:val="000000"/>
          <w:lang w:val="es-ES" w:eastAsia="es-ES"/>
        </w:rPr>
        <w:t xml:space="preserve">el Viceministerio de Comunicaciones del Perú emitió opinión favorable </w:t>
      </w:r>
      <w:r w:rsidR="00A339DB" w:rsidRPr="00D33A53">
        <w:rPr>
          <w:rFonts w:ascii="Arial" w:hAnsi="Arial" w:cs="Arial"/>
          <w:color w:val="000000"/>
          <w:lang w:val="es-ES" w:eastAsia="es-ES"/>
        </w:rPr>
        <w:t>con</w:t>
      </w:r>
      <w:r w:rsidR="003D3A1C" w:rsidRPr="00D33A53">
        <w:rPr>
          <w:rFonts w:ascii="Arial" w:hAnsi="Arial" w:cs="Arial"/>
          <w:color w:val="000000"/>
          <w:lang w:val="es-ES" w:eastAsia="es-ES"/>
        </w:rPr>
        <w:t xml:space="preserve"> relación a la solicitud presentada sobre la modificación del registro a favor de </w:t>
      </w:r>
      <w:proofErr w:type="spellStart"/>
      <w:r w:rsidR="003D3A1C" w:rsidRPr="00D33A53">
        <w:rPr>
          <w:rFonts w:ascii="Arial" w:hAnsi="Arial" w:cs="Arial"/>
          <w:color w:val="000000"/>
          <w:lang w:val="es-ES" w:eastAsia="es-ES"/>
        </w:rPr>
        <w:t>Embratel</w:t>
      </w:r>
      <w:proofErr w:type="spellEnd"/>
      <w:r w:rsidR="003D3A1C" w:rsidRPr="00D33A53">
        <w:rPr>
          <w:rFonts w:ascii="Arial" w:hAnsi="Arial" w:cs="Arial"/>
          <w:color w:val="000000"/>
          <w:lang w:val="es-ES" w:eastAsia="es-ES"/>
        </w:rPr>
        <w:t>;</w:t>
      </w:r>
    </w:p>
    <w:p w14:paraId="3B875191" w14:textId="77777777" w:rsidR="007D6413" w:rsidRPr="00D33A53" w:rsidRDefault="007D6413" w:rsidP="004D738A">
      <w:pPr>
        <w:autoSpaceDE w:val="0"/>
        <w:autoSpaceDN w:val="0"/>
        <w:adjustRightInd w:val="0"/>
        <w:spacing w:after="0" w:line="240" w:lineRule="auto"/>
        <w:contextualSpacing/>
        <w:jc w:val="both"/>
        <w:rPr>
          <w:rFonts w:ascii="Arial" w:hAnsi="Arial" w:cs="Arial"/>
          <w:bCs/>
          <w:color w:val="000000"/>
          <w:lang w:val="es-MX" w:eastAsia="es-ES"/>
        </w:rPr>
      </w:pPr>
    </w:p>
    <w:p w14:paraId="515108EF" w14:textId="766CE35C" w:rsidR="003362AA" w:rsidRDefault="00D96AE8" w:rsidP="004D738A">
      <w:pPr>
        <w:spacing w:after="120" w:line="240" w:lineRule="auto"/>
        <w:contextualSpacing/>
        <w:jc w:val="both"/>
        <w:rPr>
          <w:rFonts w:ascii="Arial" w:hAnsi="Arial" w:cs="Arial"/>
          <w:color w:val="000000" w:themeColor="text1"/>
        </w:rPr>
      </w:pPr>
      <w:r w:rsidRPr="00D33A53">
        <w:rPr>
          <w:rFonts w:ascii="Arial" w:hAnsi="Arial" w:cs="Arial"/>
          <w:bCs/>
          <w:color w:val="000000"/>
          <w:lang w:val="es-MX" w:eastAsia="es-ES"/>
        </w:rPr>
        <w:t xml:space="preserve">Que, en la Centésima </w:t>
      </w:r>
      <w:r w:rsidR="003D3A1C" w:rsidRPr="00D33A53">
        <w:rPr>
          <w:rFonts w:ascii="Arial" w:hAnsi="Arial" w:cs="Arial"/>
          <w:bCs/>
          <w:color w:val="000000"/>
          <w:lang w:val="es-MX" w:eastAsia="es-ES"/>
        </w:rPr>
        <w:t>Sexagésima</w:t>
      </w:r>
      <w:r w:rsidRPr="00D33A53">
        <w:rPr>
          <w:rFonts w:ascii="Arial" w:hAnsi="Arial" w:cs="Arial"/>
          <w:bCs/>
          <w:color w:val="000000"/>
          <w:lang w:val="es-MX" w:eastAsia="es-ES"/>
        </w:rPr>
        <w:t xml:space="preserve"> Reunión Extraordinaria del Comité Andino de Auto</w:t>
      </w:r>
      <w:r w:rsidR="003D3A1C" w:rsidRPr="00D33A53">
        <w:rPr>
          <w:rFonts w:ascii="Arial" w:hAnsi="Arial" w:cs="Arial"/>
          <w:bCs/>
          <w:color w:val="000000"/>
          <w:lang w:val="es-MX" w:eastAsia="es-ES"/>
        </w:rPr>
        <w:t>ridades de Telecomunicaciones (</w:t>
      </w:r>
      <w:r w:rsidRPr="00D33A53">
        <w:rPr>
          <w:rFonts w:ascii="Arial" w:hAnsi="Arial" w:cs="Arial"/>
          <w:bCs/>
          <w:color w:val="000000"/>
          <w:lang w:val="es-MX" w:eastAsia="es-ES"/>
        </w:rPr>
        <w:t>CAATEL</w:t>
      </w:r>
      <w:r w:rsidR="003D3A1C" w:rsidRPr="00D33A53">
        <w:rPr>
          <w:rFonts w:ascii="Arial" w:hAnsi="Arial" w:cs="Arial"/>
          <w:bCs/>
          <w:color w:val="000000"/>
          <w:lang w:val="es-MX" w:eastAsia="es-ES"/>
        </w:rPr>
        <w:t>)</w:t>
      </w:r>
      <w:r w:rsidRPr="00D33A53">
        <w:rPr>
          <w:rFonts w:ascii="Arial" w:hAnsi="Arial" w:cs="Arial"/>
          <w:bCs/>
          <w:color w:val="000000"/>
          <w:lang w:val="es-MX" w:eastAsia="es-ES"/>
        </w:rPr>
        <w:t xml:space="preserve"> de fecha </w:t>
      </w:r>
      <w:r w:rsidR="003D3A1C" w:rsidRPr="00D33A53">
        <w:rPr>
          <w:rFonts w:ascii="Arial" w:hAnsi="Arial" w:cs="Arial"/>
          <w:bCs/>
          <w:color w:val="000000"/>
          <w:lang w:val="es-MX" w:eastAsia="es-ES"/>
        </w:rPr>
        <w:t>15 de junio de 2021</w:t>
      </w:r>
      <w:r w:rsidRPr="00D33A53">
        <w:rPr>
          <w:rFonts w:ascii="Arial" w:hAnsi="Arial" w:cs="Arial"/>
          <w:bCs/>
          <w:color w:val="000000"/>
          <w:lang w:val="es-MX" w:eastAsia="es-ES"/>
        </w:rPr>
        <w:t xml:space="preserve">, el Comité </w:t>
      </w:r>
      <w:r w:rsidR="003362AA" w:rsidRPr="00D33A53">
        <w:rPr>
          <w:rFonts w:ascii="Arial" w:hAnsi="Arial" w:cs="Arial"/>
        </w:rPr>
        <w:t xml:space="preserve">ratificó su conformidad con la solicitud presentada por CLARO S.A. </w:t>
      </w:r>
      <w:r w:rsidR="003362AA" w:rsidRPr="00D33A53">
        <w:rPr>
          <w:rFonts w:ascii="Arial" w:hAnsi="Arial" w:cs="Arial"/>
          <w:color w:val="000000" w:themeColor="text1"/>
        </w:rPr>
        <w:t xml:space="preserve">sobre la modificación del registro vigente en la Lista Andina Satelital, a favor de </w:t>
      </w:r>
      <w:proofErr w:type="spellStart"/>
      <w:r w:rsidR="003362AA" w:rsidRPr="00D33A53">
        <w:rPr>
          <w:rFonts w:ascii="Arial" w:hAnsi="Arial" w:cs="Arial"/>
          <w:color w:val="000000" w:themeColor="text1"/>
        </w:rPr>
        <w:t>Embratel</w:t>
      </w:r>
      <w:proofErr w:type="spellEnd"/>
      <w:r w:rsidR="003362AA" w:rsidRPr="00D33A53">
        <w:rPr>
          <w:rFonts w:ascii="Arial" w:hAnsi="Arial" w:cs="Arial"/>
          <w:color w:val="000000" w:themeColor="text1"/>
        </w:rPr>
        <w:t xml:space="preserve"> TVSAT </w:t>
      </w:r>
      <w:proofErr w:type="spellStart"/>
      <w:r w:rsidR="007F37C6">
        <w:rPr>
          <w:rFonts w:ascii="Arial" w:hAnsi="Arial" w:cs="Arial"/>
          <w:color w:val="000000"/>
        </w:rPr>
        <w:t>Telecomunica</w:t>
      </w:r>
      <w:r w:rsidR="007F37C6">
        <w:rPr>
          <w:rFonts w:ascii="Arial" w:hAnsi="Arial" w:cs="Arial"/>
          <w:lang w:eastAsia="es-PE"/>
        </w:rPr>
        <w:t>ções</w:t>
      </w:r>
      <w:proofErr w:type="spellEnd"/>
      <w:r w:rsidR="003362AA" w:rsidRPr="00D33A53">
        <w:rPr>
          <w:rFonts w:ascii="Arial" w:hAnsi="Arial" w:cs="Arial"/>
          <w:color w:val="000000" w:themeColor="text1"/>
        </w:rPr>
        <w:t xml:space="preserve"> S.A., respecto de los satélites </w:t>
      </w:r>
      <w:proofErr w:type="spellStart"/>
      <w:r w:rsidR="003362AA" w:rsidRPr="00D33A53">
        <w:rPr>
          <w:rFonts w:ascii="Arial" w:hAnsi="Arial" w:cs="Arial"/>
          <w:color w:val="000000" w:themeColor="text1"/>
        </w:rPr>
        <w:t>Star</w:t>
      </w:r>
      <w:proofErr w:type="spellEnd"/>
      <w:r w:rsidR="003362AA" w:rsidRPr="00D33A53">
        <w:rPr>
          <w:rFonts w:ascii="Arial" w:hAnsi="Arial" w:cs="Arial"/>
          <w:color w:val="000000" w:themeColor="text1"/>
        </w:rPr>
        <w:t xml:space="preserve"> </w:t>
      </w:r>
      <w:proofErr w:type="spellStart"/>
      <w:r w:rsidR="003362AA" w:rsidRPr="00D33A53">
        <w:rPr>
          <w:rFonts w:ascii="Arial" w:hAnsi="Arial" w:cs="Arial"/>
          <w:color w:val="000000" w:themeColor="text1"/>
        </w:rPr>
        <w:t>One</w:t>
      </w:r>
      <w:proofErr w:type="spellEnd"/>
      <w:r w:rsidR="003362AA" w:rsidRPr="00D33A53">
        <w:rPr>
          <w:rFonts w:ascii="Arial" w:hAnsi="Arial" w:cs="Arial"/>
          <w:color w:val="000000" w:themeColor="text1"/>
        </w:rPr>
        <w:t xml:space="preserve"> C1, </w:t>
      </w:r>
      <w:proofErr w:type="spellStart"/>
      <w:r w:rsidR="003362AA" w:rsidRPr="00D33A53">
        <w:rPr>
          <w:rFonts w:ascii="Arial" w:hAnsi="Arial" w:cs="Arial"/>
          <w:color w:val="000000" w:themeColor="text1"/>
        </w:rPr>
        <w:t>Star</w:t>
      </w:r>
      <w:proofErr w:type="spellEnd"/>
      <w:r w:rsidR="003362AA" w:rsidRPr="00D33A53">
        <w:rPr>
          <w:rFonts w:ascii="Arial" w:hAnsi="Arial" w:cs="Arial"/>
          <w:color w:val="000000" w:themeColor="text1"/>
        </w:rPr>
        <w:t xml:space="preserve"> </w:t>
      </w:r>
      <w:proofErr w:type="spellStart"/>
      <w:r w:rsidR="003362AA" w:rsidRPr="00D33A53">
        <w:rPr>
          <w:rFonts w:ascii="Arial" w:hAnsi="Arial" w:cs="Arial"/>
          <w:color w:val="000000" w:themeColor="text1"/>
        </w:rPr>
        <w:t>One</w:t>
      </w:r>
      <w:proofErr w:type="spellEnd"/>
      <w:r w:rsidR="003362AA" w:rsidRPr="00D33A53">
        <w:rPr>
          <w:rFonts w:ascii="Arial" w:hAnsi="Arial" w:cs="Arial"/>
          <w:color w:val="000000" w:themeColor="text1"/>
        </w:rPr>
        <w:t xml:space="preserve"> C2, </w:t>
      </w:r>
      <w:proofErr w:type="spellStart"/>
      <w:r w:rsidR="003362AA" w:rsidRPr="00D33A53">
        <w:rPr>
          <w:rFonts w:ascii="Arial" w:hAnsi="Arial" w:cs="Arial"/>
          <w:color w:val="000000" w:themeColor="text1"/>
        </w:rPr>
        <w:t>Star</w:t>
      </w:r>
      <w:proofErr w:type="spellEnd"/>
      <w:r w:rsidR="003362AA" w:rsidRPr="00D33A53">
        <w:rPr>
          <w:rFonts w:ascii="Arial" w:hAnsi="Arial" w:cs="Arial"/>
          <w:color w:val="000000" w:themeColor="text1"/>
        </w:rPr>
        <w:t xml:space="preserve"> </w:t>
      </w:r>
      <w:proofErr w:type="spellStart"/>
      <w:r w:rsidR="003362AA" w:rsidRPr="00D33A53">
        <w:rPr>
          <w:rFonts w:ascii="Arial" w:hAnsi="Arial" w:cs="Arial"/>
          <w:color w:val="000000" w:themeColor="text1"/>
        </w:rPr>
        <w:t>One</w:t>
      </w:r>
      <w:proofErr w:type="spellEnd"/>
      <w:r w:rsidR="003362AA" w:rsidRPr="00D33A53">
        <w:rPr>
          <w:rFonts w:ascii="Arial" w:hAnsi="Arial" w:cs="Arial"/>
          <w:color w:val="000000" w:themeColor="text1"/>
        </w:rPr>
        <w:t xml:space="preserve"> C3, </w:t>
      </w:r>
      <w:proofErr w:type="spellStart"/>
      <w:r w:rsidR="003362AA" w:rsidRPr="00D33A53">
        <w:rPr>
          <w:rFonts w:ascii="Arial" w:hAnsi="Arial" w:cs="Arial"/>
          <w:color w:val="000000" w:themeColor="text1"/>
        </w:rPr>
        <w:t>Star</w:t>
      </w:r>
      <w:proofErr w:type="spellEnd"/>
      <w:r w:rsidR="003362AA" w:rsidRPr="00D33A53">
        <w:rPr>
          <w:rFonts w:ascii="Arial" w:hAnsi="Arial" w:cs="Arial"/>
          <w:color w:val="000000" w:themeColor="text1"/>
        </w:rPr>
        <w:t xml:space="preserve"> </w:t>
      </w:r>
      <w:proofErr w:type="spellStart"/>
      <w:r w:rsidR="003362AA" w:rsidRPr="00D33A53">
        <w:rPr>
          <w:rFonts w:ascii="Arial" w:hAnsi="Arial" w:cs="Arial"/>
          <w:color w:val="000000" w:themeColor="text1"/>
        </w:rPr>
        <w:t>One</w:t>
      </w:r>
      <w:proofErr w:type="spellEnd"/>
      <w:r w:rsidR="003362AA" w:rsidRPr="00D33A53">
        <w:rPr>
          <w:rFonts w:ascii="Arial" w:hAnsi="Arial" w:cs="Arial"/>
          <w:color w:val="000000" w:themeColor="text1"/>
        </w:rPr>
        <w:t xml:space="preserve"> C4 y </w:t>
      </w:r>
      <w:proofErr w:type="spellStart"/>
      <w:r w:rsidR="003362AA" w:rsidRPr="00D33A53">
        <w:rPr>
          <w:rFonts w:ascii="Arial" w:hAnsi="Arial" w:cs="Arial"/>
          <w:color w:val="000000" w:themeColor="text1"/>
        </w:rPr>
        <w:t>Star</w:t>
      </w:r>
      <w:proofErr w:type="spellEnd"/>
      <w:r w:rsidR="003362AA" w:rsidRPr="00D33A53">
        <w:rPr>
          <w:rFonts w:ascii="Arial" w:hAnsi="Arial" w:cs="Arial"/>
          <w:color w:val="000000" w:themeColor="text1"/>
        </w:rPr>
        <w:t xml:space="preserve"> </w:t>
      </w:r>
      <w:proofErr w:type="spellStart"/>
      <w:r w:rsidR="003362AA" w:rsidRPr="00D33A53">
        <w:rPr>
          <w:rFonts w:ascii="Arial" w:hAnsi="Arial" w:cs="Arial"/>
          <w:color w:val="000000" w:themeColor="text1"/>
        </w:rPr>
        <w:t>One</w:t>
      </w:r>
      <w:proofErr w:type="spellEnd"/>
      <w:r w:rsidR="003362AA" w:rsidRPr="00D33A53">
        <w:rPr>
          <w:rFonts w:ascii="Arial" w:hAnsi="Arial" w:cs="Arial"/>
          <w:color w:val="000000" w:themeColor="text1"/>
        </w:rPr>
        <w:t xml:space="preserve"> D1;</w:t>
      </w:r>
    </w:p>
    <w:p w14:paraId="19690B37" w14:textId="77777777" w:rsidR="004D738A" w:rsidRPr="00D33A53" w:rsidRDefault="004D738A" w:rsidP="004D738A">
      <w:pPr>
        <w:spacing w:after="120" w:line="240" w:lineRule="auto"/>
        <w:contextualSpacing/>
        <w:jc w:val="both"/>
        <w:rPr>
          <w:rFonts w:ascii="Arial" w:hAnsi="Arial" w:cs="Arial"/>
        </w:rPr>
      </w:pPr>
    </w:p>
    <w:p w14:paraId="01CC8F9A" w14:textId="6E40B7EF"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Cs/>
          <w:color w:val="000000"/>
          <w:lang w:val="es-MX" w:eastAsia="es-ES"/>
        </w:rPr>
        <w:t xml:space="preserve">Que, </w:t>
      </w:r>
      <w:r w:rsidR="003362AA" w:rsidRPr="00D33A53">
        <w:rPr>
          <w:rFonts w:ascii="Arial" w:hAnsi="Arial" w:cs="Arial"/>
          <w:bCs/>
          <w:color w:val="000000"/>
          <w:lang w:val="es-MX" w:eastAsia="es-ES"/>
        </w:rPr>
        <w:t>la Nota Interna SG/N</w:t>
      </w:r>
      <w:r w:rsidR="00837567" w:rsidRPr="00D33A53">
        <w:rPr>
          <w:rFonts w:ascii="Arial" w:hAnsi="Arial" w:cs="Arial"/>
          <w:bCs/>
          <w:color w:val="000000"/>
          <w:lang w:val="es-MX" w:eastAsia="es-ES"/>
        </w:rPr>
        <w:t>I/DG2/064/2021 de la Dirección General 2, de fecha 5 de julio de 2021</w:t>
      </w:r>
      <w:r w:rsidR="00736B37" w:rsidRPr="00D33A53">
        <w:rPr>
          <w:rFonts w:ascii="Arial" w:hAnsi="Arial" w:cs="Arial"/>
          <w:bCs/>
          <w:color w:val="000000"/>
          <w:lang w:val="es-MX" w:eastAsia="es-ES"/>
        </w:rPr>
        <w:t>,</w:t>
      </w:r>
      <w:r w:rsidRPr="00D33A53">
        <w:rPr>
          <w:rFonts w:ascii="Arial" w:hAnsi="Arial" w:cs="Arial"/>
          <w:bCs/>
          <w:color w:val="000000"/>
          <w:lang w:val="es-MX" w:eastAsia="es-ES"/>
        </w:rPr>
        <w:t xml:space="preserve"> señala que es procedente la emisión de la Resolución que refleje la actualización de la Lista Satelital de acuerdo a lo solicitado por las empresas;</w:t>
      </w:r>
    </w:p>
    <w:p w14:paraId="1FADCAFC" w14:textId="77777777"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p>
    <w:p w14:paraId="6950D653" w14:textId="7B52D283" w:rsidR="00D96AE8" w:rsidRPr="00D33A53" w:rsidRDefault="003362AA"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Cs/>
          <w:color w:val="000000"/>
          <w:lang w:val="es-MX" w:eastAsia="es-ES"/>
        </w:rPr>
        <w:t>Que</w:t>
      </w:r>
      <w:r w:rsidR="00D96AE8" w:rsidRPr="00D33A53">
        <w:rPr>
          <w:rFonts w:ascii="Arial" w:hAnsi="Arial" w:cs="Arial"/>
          <w:bCs/>
          <w:color w:val="000000"/>
          <w:lang w:val="es-MX" w:eastAsia="es-ES"/>
        </w:rPr>
        <w:t xml:space="preserve">, por aplicación de las fuentes supletorias del derecho de la integración y del derecho administrativo conforme lo señala el artículo 4 de la Decisión 425 y los principios de celeridad y uso de las formalidades previstas en el artículo 5 de la misma Decisión; se considera procedente la modificación del Operador Satelital de los satélites STAR ONE C1, STAR ONE C2, STAR ONE C3, STAR ONE C4 y STAR ONE D1 actualmente registrados en la Lista Andina Satelital, siendo que dicha solicitud no afecta los derechos de terceros; </w:t>
      </w:r>
    </w:p>
    <w:p w14:paraId="5D3B2882" w14:textId="77777777"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p>
    <w:p w14:paraId="418DF4D1" w14:textId="77777777"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Cs/>
          <w:color w:val="000000"/>
          <w:lang w:val="es-MX" w:eastAsia="es-ES"/>
        </w:rPr>
        <w:tab/>
      </w:r>
    </w:p>
    <w:p w14:paraId="5C4CCB8F" w14:textId="77777777" w:rsidR="00D96AE8" w:rsidRPr="00D33A53" w:rsidRDefault="00D96AE8" w:rsidP="004D738A">
      <w:pPr>
        <w:autoSpaceDE w:val="0"/>
        <w:autoSpaceDN w:val="0"/>
        <w:adjustRightInd w:val="0"/>
        <w:spacing w:after="0" w:line="240" w:lineRule="auto"/>
        <w:contextualSpacing/>
        <w:jc w:val="center"/>
        <w:rPr>
          <w:rFonts w:ascii="Arial" w:hAnsi="Arial" w:cs="Arial"/>
          <w:b/>
          <w:bCs/>
          <w:color w:val="000000"/>
          <w:lang w:val="es-MX" w:eastAsia="es-ES"/>
        </w:rPr>
      </w:pPr>
      <w:r w:rsidRPr="00D33A53">
        <w:rPr>
          <w:rFonts w:ascii="Arial" w:hAnsi="Arial" w:cs="Arial"/>
          <w:b/>
          <w:bCs/>
          <w:color w:val="000000"/>
          <w:lang w:val="es-MX" w:eastAsia="es-ES"/>
        </w:rPr>
        <w:t>RESUELVE:</w:t>
      </w:r>
    </w:p>
    <w:p w14:paraId="092A255D" w14:textId="77777777" w:rsidR="00201425" w:rsidRPr="00D33A53" w:rsidRDefault="00201425" w:rsidP="004D738A">
      <w:pPr>
        <w:autoSpaceDE w:val="0"/>
        <w:autoSpaceDN w:val="0"/>
        <w:adjustRightInd w:val="0"/>
        <w:spacing w:after="0" w:line="240" w:lineRule="auto"/>
        <w:contextualSpacing/>
        <w:jc w:val="both"/>
        <w:rPr>
          <w:rFonts w:ascii="Arial" w:hAnsi="Arial" w:cs="Arial"/>
          <w:b/>
          <w:bCs/>
          <w:color w:val="000000"/>
          <w:lang w:val="es-MX" w:eastAsia="es-ES"/>
        </w:rPr>
      </w:pPr>
    </w:p>
    <w:p w14:paraId="30E8104A" w14:textId="12A80308"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
          <w:bCs/>
          <w:color w:val="000000"/>
          <w:lang w:val="es-MX" w:eastAsia="es-ES"/>
        </w:rPr>
        <w:t>Artículo 1.-</w:t>
      </w:r>
      <w:r w:rsidRPr="00D33A53">
        <w:rPr>
          <w:rFonts w:ascii="Arial" w:hAnsi="Arial" w:cs="Arial"/>
          <w:bCs/>
          <w:color w:val="000000"/>
          <w:lang w:val="es-MX" w:eastAsia="es-ES"/>
        </w:rPr>
        <w:t xml:space="preserve"> Modificar</w:t>
      </w:r>
      <w:r w:rsidR="00CF3DDC" w:rsidRPr="00D33A53">
        <w:rPr>
          <w:rFonts w:ascii="Arial" w:hAnsi="Arial" w:cs="Arial"/>
          <w:bCs/>
          <w:color w:val="000000"/>
          <w:lang w:val="es-MX" w:eastAsia="es-ES"/>
        </w:rPr>
        <w:t xml:space="preserve"> la Resolución </w:t>
      </w:r>
      <w:r w:rsidR="00736B37" w:rsidRPr="00D33A53">
        <w:rPr>
          <w:rFonts w:ascii="Arial" w:hAnsi="Arial" w:cs="Arial"/>
          <w:bCs/>
          <w:color w:val="000000"/>
          <w:lang w:val="es-MX" w:eastAsia="es-ES"/>
        </w:rPr>
        <w:t xml:space="preserve">N° </w:t>
      </w:r>
      <w:r w:rsidR="00CF3DDC" w:rsidRPr="00D33A53">
        <w:rPr>
          <w:rFonts w:ascii="Arial" w:hAnsi="Arial" w:cs="Arial"/>
          <w:bCs/>
          <w:color w:val="000000"/>
          <w:lang w:val="es-MX" w:eastAsia="es-ES"/>
        </w:rPr>
        <w:t>2085 sobre el r</w:t>
      </w:r>
      <w:r w:rsidRPr="00D33A53">
        <w:rPr>
          <w:rFonts w:ascii="Arial" w:hAnsi="Arial" w:cs="Arial"/>
          <w:bCs/>
          <w:color w:val="000000"/>
          <w:lang w:val="es-MX" w:eastAsia="es-ES"/>
        </w:rPr>
        <w:t>egistro de la Lista Andina Satelital con motivo de la transferencia de los Derechos de Explotación de los Satélites de la empresa CLARO S.A.</w:t>
      </w:r>
      <w:r w:rsidR="00CF3DDC" w:rsidRPr="00D33A53">
        <w:rPr>
          <w:rFonts w:ascii="Arial" w:hAnsi="Arial" w:cs="Arial"/>
          <w:bCs/>
          <w:color w:val="000000"/>
          <w:lang w:val="es-MX" w:eastAsia="es-ES"/>
        </w:rPr>
        <w:t xml:space="preserve"> a </w:t>
      </w:r>
      <w:proofErr w:type="spellStart"/>
      <w:r w:rsidR="00837567" w:rsidRPr="00D33A53">
        <w:rPr>
          <w:rFonts w:ascii="Arial" w:hAnsi="Arial" w:cs="Arial"/>
          <w:bCs/>
          <w:color w:val="000000"/>
          <w:lang w:val="es-MX" w:eastAsia="es-ES"/>
        </w:rPr>
        <w:t>Embratel</w:t>
      </w:r>
      <w:proofErr w:type="spellEnd"/>
      <w:r w:rsidR="00837567" w:rsidRPr="00D33A53">
        <w:rPr>
          <w:rFonts w:ascii="Arial" w:hAnsi="Arial" w:cs="Arial"/>
          <w:bCs/>
          <w:color w:val="000000"/>
          <w:lang w:val="es-MX" w:eastAsia="es-ES"/>
        </w:rPr>
        <w:t xml:space="preserve"> TVSAT </w:t>
      </w:r>
      <w:proofErr w:type="spellStart"/>
      <w:r w:rsidR="00837567" w:rsidRPr="00D33A53">
        <w:rPr>
          <w:rFonts w:ascii="Arial" w:hAnsi="Arial" w:cs="Arial"/>
          <w:color w:val="000000"/>
        </w:rPr>
        <w:t>Telecomunica</w:t>
      </w:r>
      <w:r w:rsidR="0063346A">
        <w:rPr>
          <w:rFonts w:ascii="Arial" w:hAnsi="Arial" w:cs="Arial"/>
          <w:lang w:eastAsia="es-PE"/>
        </w:rPr>
        <w:t>ç</w:t>
      </w:r>
      <w:r w:rsidR="0063346A" w:rsidRPr="0063346A">
        <w:rPr>
          <w:rFonts w:ascii="Arial" w:hAnsi="Arial" w:cs="Arial"/>
          <w:lang w:eastAsia="es-PE"/>
        </w:rPr>
        <w:t>õ</w:t>
      </w:r>
      <w:r w:rsidR="00837567" w:rsidRPr="00D33A53">
        <w:rPr>
          <w:rFonts w:ascii="Arial" w:hAnsi="Arial" w:cs="Arial"/>
          <w:lang w:eastAsia="es-PE"/>
        </w:rPr>
        <w:t>es</w:t>
      </w:r>
      <w:proofErr w:type="spellEnd"/>
      <w:r w:rsidR="00837567" w:rsidRPr="00D33A53">
        <w:rPr>
          <w:rFonts w:ascii="Arial" w:hAnsi="Arial" w:cs="Arial"/>
          <w:bCs/>
          <w:color w:val="000000"/>
          <w:lang w:val="es-MX" w:eastAsia="es-ES"/>
        </w:rPr>
        <w:t xml:space="preserve"> S.A.</w:t>
      </w:r>
    </w:p>
    <w:p w14:paraId="51C5C6DD" w14:textId="77777777"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p>
    <w:p w14:paraId="2B6B0047" w14:textId="383DC7B0"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
          <w:bCs/>
          <w:color w:val="000000"/>
          <w:lang w:val="es-MX" w:eastAsia="es-ES"/>
        </w:rPr>
        <w:t xml:space="preserve">Artículo 2.- </w:t>
      </w:r>
      <w:r w:rsidRPr="00D33A53">
        <w:rPr>
          <w:rFonts w:ascii="Arial" w:hAnsi="Arial" w:cs="Arial"/>
          <w:bCs/>
          <w:color w:val="000000"/>
          <w:lang w:val="es-MX" w:eastAsia="es-ES"/>
        </w:rPr>
        <w:t xml:space="preserve">Consignar en la Lista Andina Satelital como nuevo operador satelital de los satélites STAR ONE C1, STAR ONE C2, STAR ONE C3, STAR ONE C4 y STAR ONE D1, a la empresa </w:t>
      </w:r>
      <w:proofErr w:type="spellStart"/>
      <w:r w:rsidR="00837567" w:rsidRPr="00D33A53">
        <w:rPr>
          <w:rFonts w:ascii="Arial" w:hAnsi="Arial" w:cs="Arial"/>
          <w:bCs/>
          <w:color w:val="000000"/>
          <w:lang w:val="es-MX" w:eastAsia="es-ES"/>
        </w:rPr>
        <w:t>Embratel</w:t>
      </w:r>
      <w:proofErr w:type="spellEnd"/>
      <w:r w:rsidR="00837567" w:rsidRPr="00D33A53">
        <w:rPr>
          <w:rFonts w:ascii="Arial" w:hAnsi="Arial" w:cs="Arial"/>
          <w:bCs/>
          <w:color w:val="000000"/>
          <w:lang w:val="es-MX" w:eastAsia="es-ES"/>
        </w:rPr>
        <w:t xml:space="preserve"> TVSAT </w:t>
      </w:r>
      <w:proofErr w:type="spellStart"/>
      <w:r w:rsidR="0063346A" w:rsidRPr="00D33A53">
        <w:rPr>
          <w:rFonts w:ascii="Arial" w:hAnsi="Arial" w:cs="Arial"/>
          <w:color w:val="000000"/>
        </w:rPr>
        <w:t>Telecomunica</w:t>
      </w:r>
      <w:r w:rsidR="0063346A">
        <w:rPr>
          <w:rFonts w:ascii="Arial" w:hAnsi="Arial" w:cs="Arial"/>
          <w:lang w:eastAsia="es-PE"/>
        </w:rPr>
        <w:t>ç</w:t>
      </w:r>
      <w:r w:rsidR="0063346A" w:rsidRPr="0063346A">
        <w:rPr>
          <w:rFonts w:ascii="Arial" w:hAnsi="Arial" w:cs="Arial"/>
          <w:lang w:eastAsia="es-PE"/>
        </w:rPr>
        <w:t>õ</w:t>
      </w:r>
      <w:r w:rsidR="0063346A" w:rsidRPr="00D33A53">
        <w:rPr>
          <w:rFonts w:ascii="Arial" w:hAnsi="Arial" w:cs="Arial"/>
          <w:lang w:eastAsia="es-PE"/>
        </w:rPr>
        <w:t>es</w:t>
      </w:r>
      <w:proofErr w:type="spellEnd"/>
      <w:r w:rsidR="00837567" w:rsidRPr="00D33A53">
        <w:rPr>
          <w:rFonts w:ascii="Arial" w:hAnsi="Arial" w:cs="Arial"/>
          <w:bCs/>
          <w:color w:val="000000"/>
          <w:lang w:val="es-MX" w:eastAsia="es-ES"/>
        </w:rPr>
        <w:t xml:space="preserve"> S.A.</w:t>
      </w:r>
    </w:p>
    <w:p w14:paraId="42F65E2A" w14:textId="77777777"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p>
    <w:p w14:paraId="008737D8" w14:textId="77777777"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Cs/>
          <w:color w:val="000000"/>
          <w:lang w:val="es-MX" w:eastAsia="es-ES"/>
        </w:rPr>
        <w:lastRenderedPageBreak/>
        <w:t>El cambio señalado en el párrafo primero del presente artículo no modifica los nombres de los satélites ni las posiciones orbitales en las que operan, siendo que en la Lista Satelital Andina constará la siguiente información:</w:t>
      </w:r>
    </w:p>
    <w:p w14:paraId="5E7610FD" w14:textId="77777777" w:rsidR="00201425" w:rsidRPr="00D33A53" w:rsidRDefault="00201425" w:rsidP="004D738A">
      <w:pPr>
        <w:autoSpaceDE w:val="0"/>
        <w:autoSpaceDN w:val="0"/>
        <w:adjustRightInd w:val="0"/>
        <w:spacing w:after="0" w:line="240" w:lineRule="auto"/>
        <w:contextualSpacing/>
        <w:jc w:val="both"/>
        <w:rPr>
          <w:rFonts w:ascii="Arial" w:hAnsi="Arial" w:cs="Arial"/>
          <w:bCs/>
          <w:color w:val="000000"/>
          <w:lang w:val="es-MX" w:eastAsia="es-ES"/>
        </w:rPr>
      </w:pPr>
    </w:p>
    <w:p w14:paraId="7276AA9A" w14:textId="77777777" w:rsidR="00434B72" w:rsidRPr="00D33A53" w:rsidRDefault="00434B72" w:rsidP="004D738A">
      <w:pPr>
        <w:autoSpaceDE w:val="0"/>
        <w:autoSpaceDN w:val="0"/>
        <w:adjustRightInd w:val="0"/>
        <w:spacing w:after="0" w:line="240" w:lineRule="auto"/>
        <w:contextualSpacing/>
        <w:jc w:val="both"/>
        <w:rPr>
          <w:rFonts w:ascii="Arial" w:hAnsi="Arial" w:cs="Arial"/>
          <w:bCs/>
          <w:color w:val="000000"/>
          <w:lang w:val="es-MX" w:eastAsia="es-ES"/>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247"/>
        <w:gridCol w:w="2247"/>
      </w:tblGrid>
      <w:tr w:rsidR="00D96AE8" w:rsidRPr="00D33A53" w14:paraId="7ED1B503" w14:textId="77777777" w:rsidTr="00B25B47">
        <w:trPr>
          <w:trHeight w:val="332"/>
        </w:trPr>
        <w:tc>
          <w:tcPr>
            <w:tcW w:w="2606" w:type="dxa"/>
            <w:shd w:val="clear" w:color="auto" w:fill="auto"/>
            <w:vAlign w:val="center"/>
          </w:tcPr>
          <w:p w14:paraId="4D7BC271"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bCs/>
                <w:color w:val="000000"/>
                <w:lang w:val="es-MX" w:eastAsia="es-ES"/>
              </w:rPr>
              <w:t>Operador satelital</w:t>
            </w:r>
          </w:p>
        </w:tc>
        <w:tc>
          <w:tcPr>
            <w:tcW w:w="2247" w:type="dxa"/>
            <w:shd w:val="clear" w:color="auto" w:fill="auto"/>
            <w:vAlign w:val="center"/>
          </w:tcPr>
          <w:p w14:paraId="1FDF437E"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bCs/>
                <w:color w:val="000000"/>
                <w:lang w:val="es-MX" w:eastAsia="es-ES"/>
              </w:rPr>
              <w:t>Satélite</w:t>
            </w:r>
          </w:p>
        </w:tc>
        <w:tc>
          <w:tcPr>
            <w:tcW w:w="2247" w:type="dxa"/>
            <w:shd w:val="clear" w:color="auto" w:fill="auto"/>
            <w:vAlign w:val="center"/>
          </w:tcPr>
          <w:p w14:paraId="532CF577"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bCs/>
                <w:color w:val="000000"/>
                <w:lang w:val="es-MX" w:eastAsia="es-ES"/>
              </w:rPr>
              <w:t>ROE</w:t>
            </w:r>
          </w:p>
        </w:tc>
      </w:tr>
      <w:tr w:rsidR="00D96AE8" w:rsidRPr="00D33A53" w14:paraId="7813D1BE" w14:textId="77777777" w:rsidTr="00B25B47">
        <w:trPr>
          <w:trHeight w:val="302"/>
        </w:trPr>
        <w:tc>
          <w:tcPr>
            <w:tcW w:w="2606" w:type="dxa"/>
            <w:vMerge w:val="restart"/>
            <w:shd w:val="clear" w:color="auto" w:fill="auto"/>
            <w:vAlign w:val="center"/>
          </w:tcPr>
          <w:p w14:paraId="4E1A2BAD" w14:textId="3DACE2EA" w:rsidR="00D96AE8" w:rsidRPr="00D33A53" w:rsidRDefault="00CF3DDC"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bCs/>
                <w:color w:val="000000"/>
                <w:lang w:val="es-MX" w:eastAsia="es-ES"/>
              </w:rPr>
              <w:t>EMBRATEL</w:t>
            </w:r>
            <w:r w:rsidR="00837567" w:rsidRPr="00D33A53">
              <w:rPr>
                <w:rFonts w:ascii="Arial" w:hAnsi="Arial" w:cs="Arial"/>
                <w:bCs/>
                <w:color w:val="000000"/>
                <w:lang w:val="es-MX" w:eastAsia="es-ES"/>
              </w:rPr>
              <w:t xml:space="preserve"> TVSAT </w:t>
            </w:r>
            <w:r w:rsidR="008A75EB">
              <w:rPr>
                <w:rFonts w:ascii="Arial" w:hAnsi="Arial" w:cs="Arial"/>
                <w:color w:val="000000"/>
              </w:rPr>
              <w:t>TELECOMUNICA</w:t>
            </w:r>
            <w:r w:rsidR="008A75EB" w:rsidRPr="008A75EB">
              <w:rPr>
                <w:rFonts w:ascii="Arial" w:hAnsi="Arial" w:cs="Arial"/>
                <w:color w:val="000000"/>
              </w:rPr>
              <w:t>ÇÕ</w:t>
            </w:r>
            <w:r w:rsidR="00837567" w:rsidRPr="00D33A53">
              <w:rPr>
                <w:rFonts w:ascii="Arial" w:hAnsi="Arial" w:cs="Arial"/>
                <w:color w:val="000000"/>
              </w:rPr>
              <w:t xml:space="preserve">ES </w:t>
            </w:r>
            <w:r w:rsidR="00837567" w:rsidRPr="00D33A53">
              <w:rPr>
                <w:rFonts w:ascii="Arial" w:hAnsi="Arial" w:cs="Arial"/>
                <w:bCs/>
                <w:color w:val="000000"/>
                <w:lang w:val="es-MX" w:eastAsia="es-ES"/>
              </w:rPr>
              <w:t>S.A.</w:t>
            </w:r>
          </w:p>
        </w:tc>
        <w:tc>
          <w:tcPr>
            <w:tcW w:w="2247" w:type="dxa"/>
            <w:shd w:val="clear" w:color="auto" w:fill="auto"/>
            <w:vAlign w:val="center"/>
          </w:tcPr>
          <w:p w14:paraId="5D0A61CA"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bCs/>
                <w:color w:val="000000"/>
                <w:lang w:val="es-MX" w:eastAsia="es-ES"/>
              </w:rPr>
              <w:t>STAR ONE C1</w:t>
            </w:r>
          </w:p>
        </w:tc>
        <w:tc>
          <w:tcPr>
            <w:tcW w:w="2247" w:type="dxa"/>
            <w:shd w:val="clear" w:color="auto" w:fill="auto"/>
            <w:vAlign w:val="center"/>
          </w:tcPr>
          <w:p w14:paraId="72566955"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color w:val="000000"/>
                <w:lang w:val="es-MX" w:eastAsia="es-ES"/>
              </w:rPr>
              <w:t>65° O</w:t>
            </w:r>
          </w:p>
        </w:tc>
      </w:tr>
      <w:tr w:rsidR="00D96AE8" w:rsidRPr="00D33A53" w14:paraId="3A41A87F" w14:textId="77777777" w:rsidTr="00B25B47">
        <w:trPr>
          <w:trHeight w:val="332"/>
        </w:trPr>
        <w:tc>
          <w:tcPr>
            <w:tcW w:w="2606" w:type="dxa"/>
            <w:vMerge/>
            <w:shd w:val="clear" w:color="auto" w:fill="auto"/>
            <w:vAlign w:val="center"/>
          </w:tcPr>
          <w:p w14:paraId="2B626D92"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p>
        </w:tc>
        <w:tc>
          <w:tcPr>
            <w:tcW w:w="2247" w:type="dxa"/>
            <w:shd w:val="clear" w:color="auto" w:fill="auto"/>
            <w:vAlign w:val="center"/>
          </w:tcPr>
          <w:p w14:paraId="7A124424"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bCs/>
                <w:color w:val="000000"/>
                <w:lang w:val="es-MX" w:eastAsia="es-ES"/>
              </w:rPr>
              <w:t>STAR ONE C2</w:t>
            </w:r>
          </w:p>
        </w:tc>
        <w:tc>
          <w:tcPr>
            <w:tcW w:w="2247" w:type="dxa"/>
            <w:shd w:val="clear" w:color="auto" w:fill="auto"/>
            <w:vAlign w:val="center"/>
          </w:tcPr>
          <w:p w14:paraId="29CD0B92"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color w:val="000000"/>
                <w:lang w:val="es-MX" w:eastAsia="es-ES"/>
              </w:rPr>
              <w:t>70° O</w:t>
            </w:r>
          </w:p>
        </w:tc>
      </w:tr>
      <w:tr w:rsidR="00D96AE8" w:rsidRPr="00D33A53" w14:paraId="64A368C8" w14:textId="77777777" w:rsidTr="00B25B47">
        <w:trPr>
          <w:trHeight w:val="302"/>
        </w:trPr>
        <w:tc>
          <w:tcPr>
            <w:tcW w:w="2606" w:type="dxa"/>
            <w:vMerge/>
            <w:shd w:val="clear" w:color="auto" w:fill="auto"/>
            <w:vAlign w:val="center"/>
          </w:tcPr>
          <w:p w14:paraId="03E9DC6B"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p>
        </w:tc>
        <w:tc>
          <w:tcPr>
            <w:tcW w:w="2247" w:type="dxa"/>
            <w:shd w:val="clear" w:color="auto" w:fill="auto"/>
            <w:vAlign w:val="center"/>
          </w:tcPr>
          <w:p w14:paraId="3DB9A4E7"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bCs/>
                <w:color w:val="000000"/>
                <w:lang w:val="es-MX" w:eastAsia="es-ES"/>
              </w:rPr>
              <w:t>STAR ONE C3</w:t>
            </w:r>
          </w:p>
        </w:tc>
        <w:tc>
          <w:tcPr>
            <w:tcW w:w="2247" w:type="dxa"/>
            <w:shd w:val="clear" w:color="auto" w:fill="auto"/>
            <w:vAlign w:val="center"/>
          </w:tcPr>
          <w:p w14:paraId="15F7F5F5"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color w:val="000000"/>
                <w:lang w:val="es-MX" w:eastAsia="es-ES"/>
              </w:rPr>
              <w:t>75° O</w:t>
            </w:r>
          </w:p>
        </w:tc>
      </w:tr>
      <w:tr w:rsidR="00D96AE8" w:rsidRPr="00D33A53" w14:paraId="504221B4" w14:textId="77777777" w:rsidTr="00B25B47">
        <w:trPr>
          <w:trHeight w:val="332"/>
        </w:trPr>
        <w:tc>
          <w:tcPr>
            <w:tcW w:w="2606" w:type="dxa"/>
            <w:vMerge/>
            <w:shd w:val="clear" w:color="auto" w:fill="auto"/>
            <w:vAlign w:val="center"/>
          </w:tcPr>
          <w:p w14:paraId="6BF7A402"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p>
        </w:tc>
        <w:tc>
          <w:tcPr>
            <w:tcW w:w="2247" w:type="dxa"/>
            <w:shd w:val="clear" w:color="auto" w:fill="auto"/>
            <w:vAlign w:val="center"/>
          </w:tcPr>
          <w:p w14:paraId="165BDB63"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bCs/>
                <w:color w:val="000000"/>
                <w:lang w:val="es-MX" w:eastAsia="es-ES"/>
              </w:rPr>
              <w:t>STAR ONE C4</w:t>
            </w:r>
          </w:p>
        </w:tc>
        <w:tc>
          <w:tcPr>
            <w:tcW w:w="2247" w:type="dxa"/>
            <w:shd w:val="clear" w:color="auto" w:fill="auto"/>
            <w:vAlign w:val="center"/>
          </w:tcPr>
          <w:p w14:paraId="5CFC25C7"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color w:val="000000"/>
                <w:lang w:val="es-MX" w:eastAsia="es-ES"/>
              </w:rPr>
              <w:t>70° O</w:t>
            </w:r>
          </w:p>
        </w:tc>
      </w:tr>
      <w:tr w:rsidR="00D96AE8" w:rsidRPr="00D33A53" w14:paraId="399A16F7" w14:textId="77777777" w:rsidTr="00B25B47">
        <w:trPr>
          <w:trHeight w:val="332"/>
        </w:trPr>
        <w:tc>
          <w:tcPr>
            <w:tcW w:w="2606" w:type="dxa"/>
            <w:vMerge/>
            <w:shd w:val="clear" w:color="auto" w:fill="auto"/>
            <w:vAlign w:val="center"/>
          </w:tcPr>
          <w:p w14:paraId="1413CB23"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p>
        </w:tc>
        <w:tc>
          <w:tcPr>
            <w:tcW w:w="2247" w:type="dxa"/>
            <w:shd w:val="clear" w:color="auto" w:fill="auto"/>
            <w:vAlign w:val="center"/>
          </w:tcPr>
          <w:p w14:paraId="5664C1E6"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bCs/>
                <w:color w:val="000000"/>
                <w:lang w:val="es-MX" w:eastAsia="es-ES"/>
              </w:rPr>
              <w:t>STAR ONE D1</w:t>
            </w:r>
          </w:p>
        </w:tc>
        <w:tc>
          <w:tcPr>
            <w:tcW w:w="2247" w:type="dxa"/>
            <w:shd w:val="clear" w:color="auto" w:fill="auto"/>
            <w:vAlign w:val="center"/>
          </w:tcPr>
          <w:p w14:paraId="726F79A1" w14:textId="77777777" w:rsidR="00D96AE8" w:rsidRPr="00D33A53" w:rsidRDefault="00D96AE8" w:rsidP="004D738A">
            <w:pPr>
              <w:autoSpaceDE w:val="0"/>
              <w:autoSpaceDN w:val="0"/>
              <w:adjustRightInd w:val="0"/>
              <w:spacing w:after="0" w:line="240" w:lineRule="auto"/>
              <w:contextualSpacing/>
              <w:jc w:val="center"/>
              <w:rPr>
                <w:rFonts w:ascii="Arial" w:hAnsi="Arial" w:cs="Arial"/>
                <w:bCs/>
                <w:color w:val="000000"/>
                <w:lang w:val="es-MX" w:eastAsia="es-ES"/>
              </w:rPr>
            </w:pPr>
            <w:r w:rsidRPr="00D33A53">
              <w:rPr>
                <w:rFonts w:ascii="Arial" w:hAnsi="Arial" w:cs="Arial"/>
                <w:color w:val="000000"/>
                <w:lang w:val="es-MX" w:eastAsia="es-ES"/>
              </w:rPr>
              <w:t>84° O</w:t>
            </w:r>
          </w:p>
        </w:tc>
      </w:tr>
    </w:tbl>
    <w:p w14:paraId="676FD6C6" w14:textId="77777777"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p>
    <w:p w14:paraId="488F49FD" w14:textId="77777777" w:rsidR="00434B72" w:rsidRPr="00D33A53" w:rsidRDefault="00434B72" w:rsidP="004D738A">
      <w:pPr>
        <w:autoSpaceDE w:val="0"/>
        <w:autoSpaceDN w:val="0"/>
        <w:adjustRightInd w:val="0"/>
        <w:spacing w:after="0" w:line="240" w:lineRule="auto"/>
        <w:contextualSpacing/>
        <w:jc w:val="both"/>
        <w:rPr>
          <w:rFonts w:ascii="Arial" w:hAnsi="Arial" w:cs="Arial"/>
          <w:color w:val="000000"/>
          <w:lang w:val="es-MX" w:eastAsia="es-ES"/>
        </w:rPr>
      </w:pPr>
    </w:p>
    <w:p w14:paraId="3C164381" w14:textId="77777777"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
          <w:color w:val="000000"/>
          <w:lang w:val="es-MX" w:eastAsia="es-ES"/>
        </w:rPr>
        <w:t>Artículo 3.-</w:t>
      </w:r>
      <w:r w:rsidRPr="00D33A53">
        <w:rPr>
          <w:rFonts w:ascii="Arial" w:hAnsi="Arial" w:cs="Arial"/>
          <w:color w:val="000000"/>
          <w:lang w:val="es-MX" w:eastAsia="es-ES"/>
        </w:rPr>
        <w:t xml:space="preserve"> </w:t>
      </w:r>
      <w:r w:rsidRPr="00D33A53">
        <w:rPr>
          <w:rFonts w:ascii="Arial" w:hAnsi="Arial" w:cs="Arial"/>
          <w:bCs/>
          <w:color w:val="000000"/>
          <w:lang w:val="es-MX" w:eastAsia="es-ES"/>
        </w:rPr>
        <w:t>Disponer las anotaciones correspondientes en los señalados registros y la expedición de los nuevos Certificados de Registro para cada uno de los satélites, los cuales serán notificados a los Países Miembros y a la empresa.</w:t>
      </w:r>
    </w:p>
    <w:p w14:paraId="3D28887A" w14:textId="77777777"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p>
    <w:p w14:paraId="57087747" w14:textId="77777777"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r w:rsidRPr="00D33A53">
        <w:rPr>
          <w:rFonts w:ascii="Arial" w:hAnsi="Arial" w:cs="Arial"/>
          <w:bCs/>
          <w:color w:val="000000"/>
          <w:lang w:val="es-MX" w:eastAsia="es-ES"/>
        </w:rPr>
        <w:t>Comuníquese a los Países Miembros la presente Resolución, la cual entrará en vigencia a partir de su fecha de publicación en la Gaceta Oficial del Acuerdo de Cartagena.</w:t>
      </w:r>
    </w:p>
    <w:p w14:paraId="7AD4B927" w14:textId="77777777"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MX" w:eastAsia="es-ES"/>
        </w:rPr>
      </w:pPr>
    </w:p>
    <w:p w14:paraId="4DD00F9E" w14:textId="3BA93399" w:rsidR="00D96AE8" w:rsidRPr="00D33A53" w:rsidRDefault="00D96AE8" w:rsidP="004D738A">
      <w:pPr>
        <w:autoSpaceDE w:val="0"/>
        <w:autoSpaceDN w:val="0"/>
        <w:adjustRightInd w:val="0"/>
        <w:spacing w:after="0" w:line="240" w:lineRule="auto"/>
        <w:contextualSpacing/>
        <w:jc w:val="both"/>
        <w:rPr>
          <w:rFonts w:ascii="Arial" w:hAnsi="Arial" w:cs="Arial"/>
          <w:bCs/>
          <w:color w:val="000000"/>
          <w:lang w:val="es-ES" w:eastAsia="es-ES"/>
        </w:rPr>
      </w:pPr>
      <w:r w:rsidRPr="00D33A53">
        <w:rPr>
          <w:rFonts w:ascii="Arial" w:hAnsi="Arial" w:cs="Arial"/>
          <w:bCs/>
          <w:color w:val="000000"/>
          <w:lang w:val="es-ES" w:eastAsia="es-ES"/>
        </w:rPr>
        <w:t>Dada en la ciudad de Lima, Perú, a los</w:t>
      </w:r>
      <w:r w:rsidR="00103AF1">
        <w:rPr>
          <w:rFonts w:ascii="Arial" w:hAnsi="Arial" w:cs="Arial"/>
          <w:bCs/>
          <w:color w:val="000000"/>
          <w:lang w:val="es-ES" w:eastAsia="es-ES"/>
        </w:rPr>
        <w:t xml:space="preserve"> catorce</w:t>
      </w:r>
      <w:r w:rsidR="00D33A53">
        <w:rPr>
          <w:rFonts w:ascii="Arial" w:hAnsi="Arial" w:cs="Arial"/>
          <w:bCs/>
          <w:color w:val="000000"/>
          <w:lang w:val="es-ES" w:eastAsia="es-ES"/>
        </w:rPr>
        <w:t xml:space="preserve"> </w:t>
      </w:r>
      <w:r w:rsidRPr="00D33A53">
        <w:rPr>
          <w:rFonts w:ascii="Arial" w:hAnsi="Arial" w:cs="Arial"/>
          <w:bCs/>
          <w:color w:val="000000"/>
          <w:lang w:val="es-ES" w:eastAsia="es-ES"/>
        </w:rPr>
        <w:t>días del mes de</w:t>
      </w:r>
      <w:r w:rsidR="00B62A51" w:rsidRPr="00D33A53">
        <w:rPr>
          <w:rFonts w:ascii="Arial" w:hAnsi="Arial" w:cs="Arial"/>
          <w:bCs/>
          <w:color w:val="000000"/>
          <w:lang w:val="es-ES" w:eastAsia="es-ES"/>
        </w:rPr>
        <w:t xml:space="preserve"> julio</w:t>
      </w:r>
      <w:r w:rsidRPr="00D33A53">
        <w:rPr>
          <w:rFonts w:ascii="Arial" w:hAnsi="Arial" w:cs="Arial"/>
          <w:bCs/>
          <w:color w:val="000000"/>
          <w:lang w:val="es-ES" w:eastAsia="es-ES"/>
        </w:rPr>
        <w:t xml:space="preserve"> del año</w:t>
      </w:r>
      <w:r w:rsidR="00D33A53">
        <w:rPr>
          <w:rFonts w:ascii="Arial" w:hAnsi="Arial" w:cs="Arial"/>
          <w:bCs/>
          <w:color w:val="000000"/>
          <w:lang w:val="es-ES" w:eastAsia="es-ES"/>
        </w:rPr>
        <w:t xml:space="preserve"> </w:t>
      </w:r>
      <w:proofErr w:type="gramStart"/>
      <w:r w:rsidRPr="00D33A53">
        <w:rPr>
          <w:rFonts w:ascii="Arial" w:hAnsi="Arial" w:cs="Arial"/>
          <w:bCs/>
          <w:color w:val="000000"/>
          <w:lang w:val="es-ES" w:eastAsia="es-ES"/>
        </w:rPr>
        <w:t>dos</w:t>
      </w:r>
      <w:r w:rsidR="00D33A53">
        <w:rPr>
          <w:rFonts w:ascii="Arial" w:hAnsi="Arial" w:cs="Arial"/>
          <w:bCs/>
          <w:color w:val="000000"/>
          <w:lang w:val="es-ES" w:eastAsia="es-ES"/>
        </w:rPr>
        <w:t xml:space="preserve"> </w:t>
      </w:r>
      <w:r w:rsidRPr="00D33A53">
        <w:rPr>
          <w:rFonts w:ascii="Arial" w:hAnsi="Arial" w:cs="Arial"/>
          <w:bCs/>
          <w:color w:val="000000"/>
          <w:lang w:val="es-ES" w:eastAsia="es-ES"/>
        </w:rPr>
        <w:t>mil</w:t>
      </w:r>
      <w:r w:rsidR="00D33A53">
        <w:rPr>
          <w:rFonts w:ascii="Arial" w:hAnsi="Arial" w:cs="Arial"/>
          <w:bCs/>
          <w:color w:val="000000"/>
          <w:lang w:val="es-ES" w:eastAsia="es-ES"/>
        </w:rPr>
        <w:t xml:space="preserve"> </w:t>
      </w:r>
      <w:r w:rsidR="00B62A51" w:rsidRPr="00D33A53">
        <w:rPr>
          <w:rFonts w:ascii="Arial" w:hAnsi="Arial" w:cs="Arial"/>
          <w:bCs/>
          <w:color w:val="000000"/>
          <w:lang w:val="es-ES" w:eastAsia="es-ES"/>
        </w:rPr>
        <w:t>veintiuno</w:t>
      </w:r>
      <w:proofErr w:type="gramEnd"/>
      <w:r w:rsidRPr="00D33A53">
        <w:rPr>
          <w:rFonts w:ascii="Arial" w:hAnsi="Arial" w:cs="Arial"/>
          <w:bCs/>
          <w:color w:val="000000"/>
          <w:lang w:val="es-ES" w:eastAsia="es-ES"/>
        </w:rPr>
        <w:t>.</w:t>
      </w:r>
    </w:p>
    <w:p w14:paraId="41F40361" w14:textId="664A7F0B" w:rsidR="00201425" w:rsidRPr="00D33A53" w:rsidRDefault="00201425" w:rsidP="004D738A">
      <w:pPr>
        <w:autoSpaceDE w:val="0"/>
        <w:autoSpaceDN w:val="0"/>
        <w:adjustRightInd w:val="0"/>
        <w:spacing w:after="0" w:line="240" w:lineRule="auto"/>
        <w:contextualSpacing/>
        <w:jc w:val="both"/>
        <w:rPr>
          <w:rFonts w:ascii="Arial" w:hAnsi="Arial" w:cs="Arial"/>
          <w:bCs/>
          <w:color w:val="000000"/>
          <w:lang w:val="es-ES" w:eastAsia="es-ES"/>
        </w:rPr>
      </w:pPr>
    </w:p>
    <w:p w14:paraId="4932780E" w14:textId="47211985" w:rsidR="00201425" w:rsidRPr="00D33A53" w:rsidRDefault="00201425" w:rsidP="004D738A">
      <w:pPr>
        <w:autoSpaceDE w:val="0"/>
        <w:autoSpaceDN w:val="0"/>
        <w:adjustRightInd w:val="0"/>
        <w:spacing w:after="0" w:line="240" w:lineRule="auto"/>
        <w:contextualSpacing/>
        <w:jc w:val="both"/>
        <w:rPr>
          <w:rFonts w:ascii="Arial" w:hAnsi="Arial" w:cs="Arial"/>
          <w:bCs/>
          <w:color w:val="000000"/>
          <w:lang w:val="es-ES" w:eastAsia="es-ES"/>
        </w:rPr>
      </w:pPr>
    </w:p>
    <w:p w14:paraId="3034866E" w14:textId="77777777" w:rsidR="005D70EA" w:rsidRPr="00D33A53" w:rsidRDefault="005D70EA" w:rsidP="004D738A">
      <w:pPr>
        <w:autoSpaceDE w:val="0"/>
        <w:autoSpaceDN w:val="0"/>
        <w:adjustRightInd w:val="0"/>
        <w:spacing w:after="0" w:line="240" w:lineRule="auto"/>
        <w:contextualSpacing/>
        <w:jc w:val="both"/>
        <w:rPr>
          <w:rFonts w:ascii="Arial" w:hAnsi="Arial" w:cs="Arial"/>
          <w:bCs/>
          <w:color w:val="000000"/>
          <w:lang w:val="es-ES" w:eastAsia="es-ES"/>
        </w:rPr>
      </w:pPr>
    </w:p>
    <w:p w14:paraId="6A15FF87" w14:textId="77777777" w:rsidR="00620B44" w:rsidRPr="00D33A53" w:rsidRDefault="00620B44" w:rsidP="004D738A">
      <w:pPr>
        <w:autoSpaceDE w:val="0"/>
        <w:autoSpaceDN w:val="0"/>
        <w:adjustRightInd w:val="0"/>
        <w:spacing w:after="0" w:line="240" w:lineRule="auto"/>
        <w:contextualSpacing/>
        <w:jc w:val="both"/>
        <w:rPr>
          <w:rFonts w:ascii="Arial" w:hAnsi="Arial" w:cs="Arial"/>
          <w:bCs/>
          <w:color w:val="000000"/>
          <w:lang w:val="es-ES" w:eastAsia="es-ES"/>
        </w:rPr>
      </w:pPr>
    </w:p>
    <w:p w14:paraId="68F8C884" w14:textId="77777777" w:rsidR="00620B44" w:rsidRPr="00D33A53" w:rsidRDefault="00620B44" w:rsidP="004D738A">
      <w:pPr>
        <w:autoSpaceDE w:val="0"/>
        <w:autoSpaceDN w:val="0"/>
        <w:adjustRightInd w:val="0"/>
        <w:spacing w:after="0" w:line="240" w:lineRule="auto"/>
        <w:contextualSpacing/>
        <w:jc w:val="both"/>
        <w:rPr>
          <w:rFonts w:ascii="Arial" w:hAnsi="Arial" w:cs="Arial"/>
          <w:bCs/>
          <w:color w:val="000000"/>
          <w:lang w:val="es-ES" w:eastAsia="es-ES"/>
        </w:rPr>
      </w:pPr>
    </w:p>
    <w:p w14:paraId="2B314E11" w14:textId="77777777" w:rsidR="00201425" w:rsidRPr="00D33A53" w:rsidRDefault="00201425" w:rsidP="004D738A">
      <w:pPr>
        <w:autoSpaceDE w:val="0"/>
        <w:autoSpaceDN w:val="0"/>
        <w:adjustRightInd w:val="0"/>
        <w:spacing w:after="0" w:line="240" w:lineRule="auto"/>
        <w:contextualSpacing/>
        <w:jc w:val="both"/>
        <w:rPr>
          <w:rFonts w:ascii="Arial" w:hAnsi="Arial" w:cs="Arial"/>
          <w:bCs/>
          <w:color w:val="000000"/>
          <w:lang w:val="es-ES" w:eastAsia="es-ES"/>
        </w:rPr>
      </w:pPr>
    </w:p>
    <w:p w14:paraId="1D8C9B0C" w14:textId="77777777" w:rsidR="00D96AE8" w:rsidRPr="00D33A53" w:rsidRDefault="00434B72" w:rsidP="004D738A">
      <w:pPr>
        <w:autoSpaceDE w:val="0"/>
        <w:autoSpaceDN w:val="0"/>
        <w:adjustRightInd w:val="0"/>
        <w:spacing w:after="0" w:line="240" w:lineRule="auto"/>
        <w:contextualSpacing/>
        <w:jc w:val="center"/>
        <w:rPr>
          <w:rFonts w:ascii="Arial" w:hAnsi="Arial" w:cs="Arial"/>
          <w:i/>
          <w:color w:val="000000"/>
          <w:lang w:eastAsia="es-ES"/>
        </w:rPr>
      </w:pPr>
      <w:r w:rsidRPr="00D33A53">
        <w:rPr>
          <w:rFonts w:ascii="Arial" w:hAnsi="Arial" w:cs="Arial"/>
          <w:i/>
          <w:color w:val="000000"/>
          <w:lang w:eastAsia="es-ES"/>
        </w:rPr>
        <w:t>Jorge Hernando Pedraza</w:t>
      </w:r>
    </w:p>
    <w:p w14:paraId="3624F007" w14:textId="77777777" w:rsidR="00D96AE8" w:rsidRPr="00D33A53" w:rsidRDefault="00D96AE8" w:rsidP="004D738A">
      <w:pPr>
        <w:autoSpaceDE w:val="0"/>
        <w:autoSpaceDN w:val="0"/>
        <w:adjustRightInd w:val="0"/>
        <w:spacing w:after="0" w:line="240" w:lineRule="auto"/>
        <w:contextualSpacing/>
        <w:jc w:val="center"/>
        <w:rPr>
          <w:rFonts w:ascii="Arial" w:hAnsi="Arial" w:cs="Arial"/>
          <w:b/>
          <w:color w:val="000000"/>
          <w:lang w:val="es-MX" w:eastAsia="es-ES"/>
        </w:rPr>
      </w:pPr>
      <w:r w:rsidRPr="00D33A53">
        <w:rPr>
          <w:rFonts w:ascii="Arial" w:hAnsi="Arial" w:cs="Arial"/>
          <w:b/>
          <w:color w:val="000000"/>
          <w:lang w:val="es-MX" w:eastAsia="es-ES"/>
        </w:rPr>
        <w:t>Secretario General</w:t>
      </w:r>
    </w:p>
    <w:p w14:paraId="4219201F" w14:textId="77777777" w:rsidR="00B53F71" w:rsidRPr="00D33A53" w:rsidRDefault="00B53F71" w:rsidP="004D738A">
      <w:pPr>
        <w:spacing w:line="240" w:lineRule="auto"/>
        <w:contextualSpacing/>
        <w:rPr>
          <w:rFonts w:ascii="Arial" w:hAnsi="Arial" w:cs="Arial"/>
          <w:lang w:val="es-MX"/>
        </w:rPr>
      </w:pPr>
    </w:p>
    <w:sectPr w:rsidR="00B53F71" w:rsidRPr="00D33A53" w:rsidSect="00620B44">
      <w:headerReference w:type="default" r:id="rId8"/>
      <w:pgSz w:w="11906" w:h="16838"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8B94" w14:textId="77777777" w:rsidR="007F77E6" w:rsidRDefault="007F77E6" w:rsidP="00620B44">
      <w:pPr>
        <w:spacing w:after="0" w:line="240" w:lineRule="auto"/>
      </w:pPr>
      <w:r>
        <w:separator/>
      </w:r>
    </w:p>
  </w:endnote>
  <w:endnote w:type="continuationSeparator" w:id="0">
    <w:p w14:paraId="7330D1B8" w14:textId="77777777" w:rsidR="007F77E6" w:rsidRDefault="007F77E6" w:rsidP="0062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B4F1F" w14:textId="77777777" w:rsidR="007F77E6" w:rsidRDefault="007F77E6" w:rsidP="00620B44">
      <w:pPr>
        <w:spacing w:after="0" w:line="240" w:lineRule="auto"/>
      </w:pPr>
      <w:r>
        <w:separator/>
      </w:r>
    </w:p>
  </w:footnote>
  <w:footnote w:type="continuationSeparator" w:id="0">
    <w:p w14:paraId="6660CF9A" w14:textId="77777777" w:rsidR="007F77E6" w:rsidRDefault="007F77E6" w:rsidP="00620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2781"/>
      <w:docPartObj>
        <w:docPartGallery w:val="Page Numbers (Top of Page)"/>
        <w:docPartUnique/>
      </w:docPartObj>
    </w:sdtPr>
    <w:sdtEndPr/>
    <w:sdtContent>
      <w:p w14:paraId="74A794B1" w14:textId="1EAEEFE3" w:rsidR="00620B44" w:rsidRDefault="00620B44">
        <w:pPr>
          <w:pStyle w:val="Encabezado"/>
          <w:jc w:val="center"/>
        </w:pPr>
        <w:r>
          <w:t>-</w:t>
        </w:r>
        <w:r>
          <w:fldChar w:fldCharType="begin"/>
        </w:r>
        <w:r>
          <w:instrText>PAGE   \* MERGEFORMAT</w:instrText>
        </w:r>
        <w:r>
          <w:fldChar w:fldCharType="separate"/>
        </w:r>
        <w:r w:rsidR="00B25B47" w:rsidRPr="00B25B47">
          <w:rPr>
            <w:noProof/>
            <w:lang w:val="es-ES"/>
          </w:rPr>
          <w:t>2</w:t>
        </w:r>
        <w:r>
          <w:fldChar w:fldCharType="end"/>
        </w:r>
        <w:r>
          <w:t>-</w:t>
        </w:r>
      </w:p>
    </w:sdtContent>
  </w:sdt>
  <w:p w14:paraId="5C004B7A" w14:textId="77777777" w:rsidR="00620B44" w:rsidRDefault="00620B4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23F80"/>
    <w:multiLevelType w:val="hybridMultilevel"/>
    <w:tmpl w:val="FA4026C2"/>
    <w:lvl w:ilvl="0" w:tplc="CAD28B42">
      <w:start w:val="1"/>
      <w:numFmt w:val="decimal"/>
      <w:lvlText w:val="[%1]"/>
      <w:lvlJc w:val="left"/>
      <w:pPr>
        <w:ind w:left="1146" w:hanging="360"/>
      </w:pPr>
      <w:rPr>
        <w:rFonts w:hint="default"/>
        <w:sz w:val="18"/>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2C"/>
    <w:rsid w:val="000220F3"/>
    <w:rsid w:val="00076C4F"/>
    <w:rsid w:val="000B4530"/>
    <w:rsid w:val="00103AF1"/>
    <w:rsid w:val="00146358"/>
    <w:rsid w:val="00201425"/>
    <w:rsid w:val="00220F1A"/>
    <w:rsid w:val="00264E98"/>
    <w:rsid w:val="003362AA"/>
    <w:rsid w:val="00344900"/>
    <w:rsid w:val="003774C0"/>
    <w:rsid w:val="003D3A1C"/>
    <w:rsid w:val="003E02DC"/>
    <w:rsid w:val="003E100D"/>
    <w:rsid w:val="00434B72"/>
    <w:rsid w:val="00436A78"/>
    <w:rsid w:val="00444834"/>
    <w:rsid w:val="004A226A"/>
    <w:rsid w:val="004D738A"/>
    <w:rsid w:val="004F5237"/>
    <w:rsid w:val="005152A7"/>
    <w:rsid w:val="0051625C"/>
    <w:rsid w:val="00525816"/>
    <w:rsid w:val="00535748"/>
    <w:rsid w:val="00551DE4"/>
    <w:rsid w:val="005D07FD"/>
    <w:rsid w:val="005D70EA"/>
    <w:rsid w:val="005E0F3E"/>
    <w:rsid w:val="005E39D5"/>
    <w:rsid w:val="00620B44"/>
    <w:rsid w:val="00627406"/>
    <w:rsid w:val="0063346A"/>
    <w:rsid w:val="0072100A"/>
    <w:rsid w:val="00736B37"/>
    <w:rsid w:val="007D11C0"/>
    <w:rsid w:val="007D6413"/>
    <w:rsid w:val="007F37C6"/>
    <w:rsid w:val="007F77E6"/>
    <w:rsid w:val="00837567"/>
    <w:rsid w:val="008A75EB"/>
    <w:rsid w:val="008B2E44"/>
    <w:rsid w:val="008C7A2B"/>
    <w:rsid w:val="008D37BE"/>
    <w:rsid w:val="00984C97"/>
    <w:rsid w:val="009D326D"/>
    <w:rsid w:val="009F54C4"/>
    <w:rsid w:val="00A01DCB"/>
    <w:rsid w:val="00A22173"/>
    <w:rsid w:val="00A32E84"/>
    <w:rsid w:val="00A339DB"/>
    <w:rsid w:val="00A36F83"/>
    <w:rsid w:val="00AB4F33"/>
    <w:rsid w:val="00B25B47"/>
    <w:rsid w:val="00B53F71"/>
    <w:rsid w:val="00B62A51"/>
    <w:rsid w:val="00B9747B"/>
    <w:rsid w:val="00BB082C"/>
    <w:rsid w:val="00C30B7E"/>
    <w:rsid w:val="00C7406A"/>
    <w:rsid w:val="00CB082C"/>
    <w:rsid w:val="00CD030F"/>
    <w:rsid w:val="00CE70FE"/>
    <w:rsid w:val="00CF155E"/>
    <w:rsid w:val="00CF3DDC"/>
    <w:rsid w:val="00D005F1"/>
    <w:rsid w:val="00D33A53"/>
    <w:rsid w:val="00D4280C"/>
    <w:rsid w:val="00D442F4"/>
    <w:rsid w:val="00D96AE8"/>
    <w:rsid w:val="00E34D91"/>
    <w:rsid w:val="00E448B0"/>
    <w:rsid w:val="00EC4A25"/>
    <w:rsid w:val="00ED2332"/>
    <w:rsid w:val="00EF5F27"/>
    <w:rsid w:val="00F13024"/>
    <w:rsid w:val="00F30658"/>
    <w:rsid w:val="00F844F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F8E3"/>
  <w15:docId w15:val="{50572FA0-07A0-4698-9B4E-5051EF4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8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6A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AE8"/>
    <w:rPr>
      <w:rFonts w:ascii="Tahoma" w:hAnsi="Tahoma" w:cs="Tahoma"/>
      <w:sz w:val="16"/>
      <w:szCs w:val="16"/>
    </w:rPr>
  </w:style>
  <w:style w:type="paragraph" w:styleId="Encabezado">
    <w:name w:val="header"/>
    <w:basedOn w:val="Normal"/>
    <w:link w:val="EncabezadoCar"/>
    <w:uiPriority w:val="99"/>
    <w:unhideWhenUsed/>
    <w:rsid w:val="00620B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0B44"/>
  </w:style>
  <w:style w:type="paragraph" w:styleId="Piedepgina">
    <w:name w:val="footer"/>
    <w:basedOn w:val="Normal"/>
    <w:link w:val="PiedepginaCar"/>
    <w:uiPriority w:val="99"/>
    <w:unhideWhenUsed/>
    <w:rsid w:val="00620B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0B44"/>
  </w:style>
  <w:style w:type="paragraph" w:styleId="Textonotapie">
    <w:name w:val="footnote text"/>
    <w:basedOn w:val="Normal"/>
    <w:link w:val="TextonotapieCar"/>
    <w:uiPriority w:val="99"/>
    <w:unhideWhenUsed/>
    <w:rsid w:val="00CB082C"/>
    <w:pPr>
      <w:spacing w:after="0" w:line="240" w:lineRule="auto"/>
      <w:jc w:val="both"/>
    </w:pPr>
    <w:rPr>
      <w:rFonts w:ascii="Arial" w:eastAsia="Calibri" w:hAnsi="Arial" w:cs="Times New Roman"/>
      <w:sz w:val="20"/>
      <w:szCs w:val="20"/>
    </w:rPr>
  </w:style>
  <w:style w:type="character" w:customStyle="1" w:styleId="TextonotapieCar">
    <w:name w:val="Texto nota pie Car"/>
    <w:basedOn w:val="Fuentedeprrafopredeter"/>
    <w:link w:val="Textonotapie"/>
    <w:uiPriority w:val="99"/>
    <w:rsid w:val="00CB082C"/>
    <w:rPr>
      <w:rFonts w:ascii="Arial" w:eastAsia="Calibri" w:hAnsi="Arial" w:cs="Times New Roman"/>
      <w:sz w:val="20"/>
      <w:szCs w:val="20"/>
    </w:rPr>
  </w:style>
  <w:style w:type="character" w:styleId="Refdenotaalpie">
    <w:name w:val="footnote reference"/>
    <w:basedOn w:val="Fuentedeprrafopredeter"/>
    <w:uiPriority w:val="99"/>
    <w:semiHidden/>
    <w:unhideWhenUsed/>
    <w:rsid w:val="00CB082C"/>
    <w:rPr>
      <w:vertAlign w:val="superscript"/>
    </w:rPr>
  </w:style>
  <w:style w:type="paragraph" w:styleId="Prrafodelista">
    <w:name w:val="List Paragraph"/>
    <w:aliases w:val="w Parrafo numerado"/>
    <w:basedOn w:val="Normal"/>
    <w:link w:val="PrrafodelistaCar"/>
    <w:uiPriority w:val="99"/>
    <w:qFormat/>
    <w:rsid w:val="007D6413"/>
    <w:pPr>
      <w:ind w:left="720"/>
      <w:contextualSpacing/>
    </w:pPr>
    <w:rPr>
      <w:rFonts w:ascii="Calibri" w:eastAsia="Calibri" w:hAnsi="Calibri" w:cs="Times New Roman"/>
    </w:rPr>
  </w:style>
  <w:style w:type="character" w:customStyle="1" w:styleId="PrrafodelistaCar">
    <w:name w:val="Párrafo de lista Car"/>
    <w:aliases w:val="w Parrafo numerado Car"/>
    <w:basedOn w:val="Fuentedeprrafopredeter"/>
    <w:link w:val="Prrafodelista"/>
    <w:uiPriority w:val="99"/>
    <w:rsid w:val="007D6413"/>
    <w:rPr>
      <w:rFonts w:ascii="Calibri" w:eastAsia="Calibri" w:hAnsi="Calibri" w:cs="Times New Roman"/>
    </w:rPr>
  </w:style>
  <w:style w:type="character" w:styleId="Textodelmarcadordeposicin">
    <w:name w:val="Placeholder Text"/>
    <w:basedOn w:val="Fuentedeprrafopredeter"/>
    <w:uiPriority w:val="99"/>
    <w:semiHidden/>
    <w:rsid w:val="00CD03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Marianella Guzman Gutierrez</dc:creator>
  <cp:lastModifiedBy>Miguel Hinostroza Villafuerte</cp:lastModifiedBy>
  <cp:revision>3</cp:revision>
  <cp:lastPrinted>2019-09-06T22:42:00Z</cp:lastPrinted>
  <dcterms:created xsi:type="dcterms:W3CDTF">2021-07-14T16:27:00Z</dcterms:created>
  <dcterms:modified xsi:type="dcterms:W3CDTF">2021-07-14T20:03:00Z</dcterms:modified>
</cp:coreProperties>
</file>