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D21FAD" w14:textId="6EA4D063" w:rsidR="00365E6D" w:rsidRDefault="00365E6D" w:rsidP="00365E6D">
      <w:pPr>
        <w:pStyle w:val="Ttulo1"/>
        <w:rPr>
          <w:rFonts w:cs="Arial"/>
          <w:sz w:val="22"/>
          <w:szCs w:val="22"/>
        </w:rPr>
      </w:pPr>
      <w:bookmarkStart w:id="0" w:name="_Hlk41469955"/>
      <w:bookmarkStart w:id="1" w:name="_Hlk46309378"/>
      <w:bookmarkStart w:id="2" w:name="_Hlk50020094"/>
      <w:bookmarkStart w:id="3" w:name="_Hlk44875867"/>
      <w:bookmarkStart w:id="4" w:name="_Hlk45882817"/>
      <w:r>
        <w:rPr>
          <w:rFonts w:cs="Arial"/>
          <w:b w:val="0"/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 wp14:anchorId="43DB638B" wp14:editId="5286B5D2">
            <wp:simplePos x="0" y="0"/>
            <wp:positionH relativeFrom="column">
              <wp:posOffset>0</wp:posOffset>
            </wp:positionH>
            <wp:positionV relativeFrom="paragraph">
              <wp:posOffset>161925</wp:posOffset>
            </wp:positionV>
            <wp:extent cx="1866900" cy="445135"/>
            <wp:effectExtent l="0" t="0" r="0" b="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SGCA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445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F75059" w14:textId="77777777" w:rsidR="00365E6D" w:rsidRDefault="00365E6D" w:rsidP="00365E6D">
      <w:pPr>
        <w:pStyle w:val="Ttulo1"/>
        <w:rPr>
          <w:rFonts w:cs="Arial"/>
          <w:sz w:val="22"/>
          <w:szCs w:val="22"/>
        </w:rPr>
      </w:pPr>
    </w:p>
    <w:p w14:paraId="5E38CB72" w14:textId="77777777" w:rsidR="00365E6D" w:rsidRDefault="00365E6D" w:rsidP="00365E6D">
      <w:pPr>
        <w:pStyle w:val="Ttulo1"/>
        <w:rPr>
          <w:rFonts w:cs="Arial"/>
          <w:sz w:val="22"/>
          <w:szCs w:val="22"/>
        </w:rPr>
      </w:pPr>
    </w:p>
    <w:p w14:paraId="4326142E" w14:textId="77777777" w:rsidR="00365E6D" w:rsidRDefault="00365E6D" w:rsidP="00365E6D">
      <w:pPr>
        <w:pStyle w:val="Ttulo1"/>
        <w:rPr>
          <w:rFonts w:cs="Arial"/>
          <w:sz w:val="22"/>
          <w:szCs w:val="22"/>
        </w:rPr>
      </w:pPr>
    </w:p>
    <w:p w14:paraId="3D7B1AC2" w14:textId="107A8024" w:rsidR="00365E6D" w:rsidRDefault="00365E6D" w:rsidP="00365E6D">
      <w:pPr>
        <w:pStyle w:val="Ttulo1"/>
        <w:rPr>
          <w:rFonts w:cs="Arial"/>
          <w:sz w:val="22"/>
          <w:szCs w:val="22"/>
        </w:rPr>
      </w:pPr>
    </w:p>
    <w:p w14:paraId="46929568" w14:textId="18BDFDDC" w:rsidR="00365E6D" w:rsidRDefault="00365E6D" w:rsidP="00365E6D"/>
    <w:p w14:paraId="4BC0B2AB" w14:textId="77777777" w:rsidR="00365E6D" w:rsidRPr="00365E6D" w:rsidRDefault="00365E6D" w:rsidP="00365E6D"/>
    <w:p w14:paraId="7CEDAE37" w14:textId="6C7E1F13" w:rsidR="001F53ED" w:rsidRPr="00365E6D" w:rsidRDefault="001F53ED" w:rsidP="00365E6D">
      <w:pPr>
        <w:pStyle w:val="Ttulo1"/>
        <w:rPr>
          <w:rFonts w:cs="Arial"/>
          <w:sz w:val="22"/>
          <w:szCs w:val="22"/>
        </w:rPr>
      </w:pPr>
      <w:r w:rsidRPr="00365E6D">
        <w:rPr>
          <w:rFonts w:cs="Arial"/>
          <w:sz w:val="22"/>
          <w:szCs w:val="22"/>
        </w:rPr>
        <w:t xml:space="preserve">RESOLUCIÓN N° </w:t>
      </w:r>
      <w:r w:rsidR="00365E6D" w:rsidRPr="00365E6D">
        <w:rPr>
          <w:rFonts w:cs="Arial"/>
          <w:sz w:val="22"/>
          <w:szCs w:val="22"/>
        </w:rPr>
        <w:t>2197</w:t>
      </w:r>
    </w:p>
    <w:p w14:paraId="45416605" w14:textId="77777777" w:rsidR="001F53ED" w:rsidRPr="004B55AD" w:rsidRDefault="001F53ED" w:rsidP="001F53ED">
      <w:pPr>
        <w:pStyle w:val="Estilo2"/>
        <w:jc w:val="center"/>
        <w:rPr>
          <w:rFonts w:cs="Arial"/>
          <w:sz w:val="22"/>
          <w:szCs w:val="22"/>
          <w:lang w:val="es-BO"/>
        </w:rPr>
      </w:pPr>
    </w:p>
    <w:p w14:paraId="78F3B956" w14:textId="77777777" w:rsidR="001F53ED" w:rsidRPr="004B55AD" w:rsidRDefault="001F53ED" w:rsidP="001F53ED">
      <w:pPr>
        <w:pStyle w:val="Sangradetextonormal"/>
        <w:ind w:left="5245"/>
        <w:rPr>
          <w:rFonts w:cs="Arial"/>
          <w:sz w:val="22"/>
          <w:szCs w:val="22"/>
          <w:lang w:val="es-BO"/>
        </w:rPr>
      </w:pPr>
      <w:r w:rsidRPr="004B55AD">
        <w:rPr>
          <w:rFonts w:cs="Arial"/>
          <w:sz w:val="22"/>
          <w:szCs w:val="22"/>
          <w:lang w:val="es-BO"/>
        </w:rPr>
        <w:t>Reglamento de funcionamiento del Observatorio Andino Encargado de la Gestión de la Información Oficial en Materia de Mercurio.</w:t>
      </w:r>
    </w:p>
    <w:p w14:paraId="391A0B2F" w14:textId="79E333A6" w:rsidR="001F53ED" w:rsidRDefault="001F53ED" w:rsidP="001F53ED">
      <w:pPr>
        <w:jc w:val="both"/>
        <w:rPr>
          <w:rFonts w:ascii="Arial" w:hAnsi="Arial" w:cs="Arial"/>
          <w:sz w:val="22"/>
          <w:szCs w:val="22"/>
          <w:lang w:val="es-BO"/>
        </w:rPr>
      </w:pPr>
    </w:p>
    <w:p w14:paraId="1C415FCB" w14:textId="77777777" w:rsidR="00365E6D" w:rsidRPr="004B55AD" w:rsidRDefault="00365E6D" w:rsidP="001F53ED">
      <w:pPr>
        <w:jc w:val="both"/>
        <w:rPr>
          <w:rFonts w:ascii="Arial" w:hAnsi="Arial" w:cs="Arial"/>
          <w:sz w:val="22"/>
          <w:szCs w:val="22"/>
          <w:lang w:val="es-BO"/>
        </w:rPr>
      </w:pPr>
    </w:p>
    <w:p w14:paraId="372BD621" w14:textId="77777777" w:rsidR="001F53ED" w:rsidRPr="004B55AD" w:rsidRDefault="001F53ED" w:rsidP="001F53ED">
      <w:pPr>
        <w:jc w:val="both"/>
        <w:rPr>
          <w:rFonts w:ascii="Arial" w:hAnsi="Arial" w:cs="Arial"/>
          <w:b/>
          <w:sz w:val="22"/>
          <w:szCs w:val="22"/>
          <w:lang w:val="es-BO"/>
        </w:rPr>
      </w:pPr>
      <w:r w:rsidRPr="004B55AD">
        <w:rPr>
          <w:rFonts w:ascii="Arial" w:hAnsi="Arial" w:cs="Arial"/>
          <w:b/>
          <w:sz w:val="22"/>
          <w:szCs w:val="22"/>
          <w:lang w:val="es-BO"/>
        </w:rPr>
        <w:t>LA SECRETARÍA GENERAL DE LA COMUNIDAD ANDINA</w:t>
      </w:r>
      <w:r w:rsidRPr="004B55AD">
        <w:rPr>
          <w:rFonts w:ascii="Arial" w:hAnsi="Arial" w:cs="Arial"/>
          <w:sz w:val="22"/>
          <w:szCs w:val="22"/>
          <w:lang w:val="es-BO"/>
        </w:rPr>
        <w:t>,</w:t>
      </w:r>
    </w:p>
    <w:p w14:paraId="27C2717A" w14:textId="77777777" w:rsidR="001F53ED" w:rsidRPr="004B55AD" w:rsidRDefault="001F53ED" w:rsidP="001F53ED">
      <w:pPr>
        <w:pStyle w:val="Estilo2"/>
        <w:rPr>
          <w:rFonts w:cs="Arial"/>
          <w:b/>
          <w:sz w:val="22"/>
          <w:szCs w:val="22"/>
          <w:lang w:val="es-BO"/>
        </w:rPr>
      </w:pPr>
    </w:p>
    <w:p w14:paraId="698825B7" w14:textId="450F0493" w:rsidR="001F53ED" w:rsidRPr="004B55AD" w:rsidRDefault="001F53ED" w:rsidP="001F53ED">
      <w:pPr>
        <w:pStyle w:val="Textosinformato"/>
        <w:jc w:val="both"/>
        <w:rPr>
          <w:rFonts w:ascii="Arial" w:hAnsi="Arial" w:cs="Arial"/>
          <w:sz w:val="22"/>
          <w:szCs w:val="22"/>
          <w:lang w:val="es-BO"/>
        </w:rPr>
      </w:pPr>
      <w:r w:rsidRPr="004B55AD">
        <w:rPr>
          <w:rFonts w:ascii="Arial" w:hAnsi="Arial" w:cs="Arial"/>
          <w:sz w:val="22"/>
          <w:szCs w:val="22"/>
          <w:lang w:val="es-BO"/>
        </w:rPr>
        <w:tab/>
      </w:r>
      <w:r w:rsidRPr="004B55AD">
        <w:rPr>
          <w:rFonts w:ascii="Arial" w:hAnsi="Arial" w:cs="Arial"/>
          <w:b/>
          <w:sz w:val="22"/>
          <w:szCs w:val="22"/>
          <w:lang w:val="es-BO"/>
        </w:rPr>
        <w:t>VISTOS:</w:t>
      </w:r>
      <w:r w:rsidRPr="004B55AD">
        <w:rPr>
          <w:rFonts w:ascii="Arial" w:hAnsi="Arial" w:cs="Arial"/>
          <w:sz w:val="22"/>
          <w:szCs w:val="22"/>
          <w:lang w:val="es-BO"/>
        </w:rPr>
        <w:t xml:space="preserve"> </w:t>
      </w:r>
      <w:r w:rsidR="00AC1625" w:rsidRPr="004B55AD">
        <w:rPr>
          <w:rFonts w:ascii="Arial" w:hAnsi="Arial" w:cs="Arial"/>
          <w:sz w:val="22"/>
          <w:szCs w:val="22"/>
          <w:lang w:val="es-BO"/>
        </w:rPr>
        <w:t xml:space="preserve">Los artículos 3 y 128 del Acuerdo de Cartagena, las </w:t>
      </w:r>
      <w:r w:rsidRPr="004B55AD">
        <w:rPr>
          <w:rFonts w:ascii="Arial" w:hAnsi="Arial" w:cs="Arial"/>
          <w:sz w:val="22"/>
          <w:szCs w:val="22"/>
          <w:lang w:val="es-BO"/>
        </w:rPr>
        <w:t xml:space="preserve"> Decisiones 774 y 844 del Consejo Andino de Ministros de Relaciones Exteriores, reunido en forma ampliada con los representantes titulares ante la Comisión de la Comunidad Andina;</w:t>
      </w:r>
    </w:p>
    <w:p w14:paraId="271BD9DD" w14:textId="77777777" w:rsidR="001F53ED" w:rsidRPr="004B55AD" w:rsidRDefault="001F53ED" w:rsidP="001F53ED">
      <w:pPr>
        <w:jc w:val="both"/>
        <w:rPr>
          <w:rFonts w:ascii="Arial" w:hAnsi="Arial" w:cs="Arial"/>
          <w:sz w:val="22"/>
          <w:szCs w:val="22"/>
          <w:lang w:val="es-BO"/>
        </w:rPr>
      </w:pPr>
    </w:p>
    <w:p w14:paraId="1422BFE4" w14:textId="77777777" w:rsidR="00AC1625" w:rsidRPr="004B55AD" w:rsidRDefault="001F53ED" w:rsidP="00AC1625">
      <w:pPr>
        <w:widowControl w:val="0"/>
        <w:tabs>
          <w:tab w:val="left" w:pos="425"/>
        </w:tabs>
        <w:autoSpaceDE w:val="0"/>
        <w:autoSpaceDN w:val="0"/>
        <w:jc w:val="both"/>
        <w:rPr>
          <w:rFonts w:ascii="Arial" w:hAnsi="Arial" w:cs="Arial"/>
          <w:sz w:val="22"/>
          <w:szCs w:val="22"/>
          <w:lang w:val="es-PE"/>
        </w:rPr>
      </w:pPr>
      <w:r w:rsidRPr="004B55AD">
        <w:rPr>
          <w:rFonts w:ascii="Arial" w:hAnsi="Arial" w:cs="Arial"/>
          <w:sz w:val="22"/>
          <w:szCs w:val="22"/>
          <w:lang w:val="es-BO"/>
        </w:rPr>
        <w:tab/>
      </w:r>
      <w:r w:rsidRPr="004B55AD">
        <w:rPr>
          <w:rFonts w:ascii="Arial" w:hAnsi="Arial" w:cs="Arial"/>
          <w:b/>
          <w:sz w:val="22"/>
          <w:szCs w:val="22"/>
          <w:lang w:val="es-BO"/>
        </w:rPr>
        <w:t>CONSIDERANDO:</w:t>
      </w:r>
      <w:r w:rsidRPr="004B55AD">
        <w:rPr>
          <w:rFonts w:ascii="Arial" w:hAnsi="Arial" w:cs="Arial"/>
          <w:sz w:val="22"/>
          <w:szCs w:val="22"/>
          <w:lang w:val="es-BO"/>
        </w:rPr>
        <w:t xml:space="preserve"> </w:t>
      </w:r>
      <w:r w:rsidR="00AC1625" w:rsidRPr="004B55AD">
        <w:rPr>
          <w:rFonts w:ascii="Arial" w:hAnsi="Arial" w:cs="Arial"/>
          <w:sz w:val="22"/>
          <w:szCs w:val="22"/>
          <w:lang w:val="es-PE"/>
        </w:rPr>
        <w:t xml:space="preserve">Que, para alcanzar los objetivos de desarrollo equilibrado y armónico mediante la integración y la cooperación económica y social, con la finalidad de procurar un mejoramiento persistente en el nivel de vida de los habitantes de la Subregión, el Acuerdo de Cartagena prevé la armonización gradual de políticas económicas y sociales, la aproximación de las legislaciones nacionales, y acciones para el aprovechamiento y preservación de los recursos naturales y del medio ambiente; </w:t>
      </w:r>
    </w:p>
    <w:p w14:paraId="14284CB2" w14:textId="77777777" w:rsidR="00AC1625" w:rsidRPr="004B55AD" w:rsidRDefault="00AC1625" w:rsidP="00AC1625">
      <w:pPr>
        <w:jc w:val="both"/>
        <w:rPr>
          <w:rFonts w:ascii="Arial" w:eastAsia="Calibri" w:hAnsi="Arial" w:cs="Arial"/>
          <w:sz w:val="22"/>
          <w:szCs w:val="22"/>
          <w:lang w:val="es-ES_tradnl"/>
        </w:rPr>
      </w:pPr>
    </w:p>
    <w:p w14:paraId="69130B59" w14:textId="77777777" w:rsidR="00AC1625" w:rsidRPr="004B55AD" w:rsidRDefault="00AC1625" w:rsidP="00AC1625">
      <w:pPr>
        <w:jc w:val="both"/>
        <w:rPr>
          <w:rFonts w:ascii="Arial" w:hAnsi="Arial" w:cs="Arial"/>
          <w:sz w:val="22"/>
          <w:szCs w:val="22"/>
          <w:lang w:val="es-PE"/>
        </w:rPr>
      </w:pPr>
      <w:r w:rsidRPr="004B55AD">
        <w:rPr>
          <w:rFonts w:ascii="Arial" w:hAnsi="Arial" w:cs="Arial"/>
          <w:sz w:val="22"/>
          <w:szCs w:val="22"/>
          <w:lang w:val="es-PE"/>
        </w:rPr>
        <w:t>Que, los Países Miembros emprenderán acciones conjuntas que permitan un mayor aprovechamiento de sus recursos naturales renovables y no renovables y la conservación y mejoramiento del medio ambiente;</w:t>
      </w:r>
      <w:r w:rsidRPr="004B55AD">
        <w:rPr>
          <w:rFonts w:ascii="Arial" w:hAnsi="Arial" w:cs="Arial"/>
          <w:b/>
          <w:sz w:val="22"/>
          <w:szCs w:val="22"/>
          <w:lang w:val="es-PE"/>
        </w:rPr>
        <w:t xml:space="preserve"> </w:t>
      </w:r>
    </w:p>
    <w:p w14:paraId="4CD440DA" w14:textId="77777777" w:rsidR="00AC1625" w:rsidRPr="004B55AD" w:rsidRDefault="00AC1625" w:rsidP="001F53ED">
      <w:pPr>
        <w:pStyle w:val="Textosinformato"/>
        <w:jc w:val="both"/>
        <w:rPr>
          <w:rFonts w:ascii="Arial" w:hAnsi="Arial" w:cs="Arial"/>
          <w:sz w:val="22"/>
          <w:szCs w:val="22"/>
          <w:lang w:val="es-PE"/>
        </w:rPr>
      </w:pPr>
    </w:p>
    <w:p w14:paraId="7281BAD7" w14:textId="52FB32A3" w:rsidR="001F53ED" w:rsidRPr="004B55AD" w:rsidRDefault="001F53ED" w:rsidP="001F53ED">
      <w:pPr>
        <w:pStyle w:val="Textosinformato"/>
        <w:jc w:val="both"/>
        <w:rPr>
          <w:rFonts w:ascii="Arial" w:hAnsi="Arial" w:cs="Arial"/>
          <w:sz w:val="22"/>
          <w:szCs w:val="22"/>
          <w:lang w:val="es-BO"/>
        </w:rPr>
      </w:pPr>
      <w:r w:rsidRPr="004B55AD">
        <w:rPr>
          <w:rFonts w:ascii="Arial" w:hAnsi="Arial" w:cs="Arial"/>
          <w:sz w:val="22"/>
          <w:szCs w:val="22"/>
          <w:lang w:val="es-BO"/>
        </w:rPr>
        <w:t xml:space="preserve">Que, </w:t>
      </w:r>
      <w:r w:rsidR="00AC1625" w:rsidRPr="004B55AD">
        <w:rPr>
          <w:rFonts w:ascii="Arial" w:hAnsi="Arial" w:cs="Arial"/>
          <w:sz w:val="22"/>
          <w:szCs w:val="22"/>
          <w:lang w:val="es-BO"/>
        </w:rPr>
        <w:t xml:space="preserve">conforme el artículo 2 de </w:t>
      </w:r>
      <w:r w:rsidRPr="004B55AD">
        <w:rPr>
          <w:rFonts w:ascii="Arial" w:hAnsi="Arial" w:cs="Arial"/>
          <w:sz w:val="22"/>
          <w:szCs w:val="22"/>
          <w:lang w:val="es-BO"/>
        </w:rPr>
        <w:t>la Decisión 774</w:t>
      </w:r>
      <w:r w:rsidR="00AC1625" w:rsidRPr="004B55AD">
        <w:rPr>
          <w:rFonts w:ascii="Arial" w:hAnsi="Arial" w:cs="Arial"/>
          <w:sz w:val="22"/>
          <w:szCs w:val="22"/>
          <w:lang w:val="es-BO"/>
        </w:rPr>
        <w:t>, se</w:t>
      </w:r>
      <w:r w:rsidRPr="004B55AD">
        <w:rPr>
          <w:rFonts w:ascii="Arial" w:hAnsi="Arial" w:cs="Arial"/>
          <w:sz w:val="22"/>
          <w:szCs w:val="22"/>
          <w:lang w:val="es-BO"/>
        </w:rPr>
        <w:t xml:space="preserve"> busca </w:t>
      </w:r>
      <w:r w:rsidR="00240EDC" w:rsidRPr="004B55AD">
        <w:rPr>
          <w:rFonts w:ascii="Arial" w:hAnsi="Arial" w:cs="Arial"/>
          <w:sz w:val="22"/>
          <w:szCs w:val="22"/>
          <w:lang w:val="es-BO"/>
        </w:rPr>
        <w:t xml:space="preserve">enfrentar </w:t>
      </w:r>
      <w:r w:rsidR="00240EDC" w:rsidRPr="004B55AD">
        <w:rPr>
          <w:rFonts w:ascii="Arial" w:hAnsi="Arial" w:cs="Arial"/>
          <w:sz w:val="22"/>
          <w:szCs w:val="22"/>
          <w:lang w:val="es-ES_tradnl"/>
        </w:rPr>
        <w:t xml:space="preserve">de manera integral, cooperativa y coordinada la minería ilegal y actividades conexas, que atentan contra la seguridad, la economía, los recursos naturales, el medio ambiente y la salud humana, así como </w:t>
      </w:r>
      <w:r w:rsidRPr="004B55AD">
        <w:rPr>
          <w:rFonts w:ascii="Arial" w:hAnsi="Arial" w:cs="Arial"/>
          <w:sz w:val="22"/>
          <w:szCs w:val="22"/>
          <w:lang w:val="es-BO"/>
        </w:rPr>
        <w:t>optimizar el control y vigilancia de la importación, exportación, transporte, procesamiento, comercialización y cualquier otro tipo de transacción, a nivel andino y con terceros países, de minerales y sus productos provenientes de la minería ilegal, así como de maquinarias, equipos, insumos e hidrocarburos que puedan ser utilizados en la misma</w:t>
      </w:r>
      <w:r w:rsidR="00EB5988" w:rsidRPr="004B55AD">
        <w:rPr>
          <w:rFonts w:ascii="Arial" w:hAnsi="Arial" w:cs="Arial"/>
          <w:sz w:val="22"/>
          <w:szCs w:val="22"/>
          <w:lang w:val="es-BO"/>
        </w:rPr>
        <w:t xml:space="preserve"> </w:t>
      </w:r>
      <w:r w:rsidR="00240EDC" w:rsidRPr="004B55AD">
        <w:rPr>
          <w:rFonts w:ascii="Arial" w:hAnsi="Arial" w:cs="Arial"/>
          <w:sz w:val="22"/>
          <w:szCs w:val="22"/>
          <w:lang w:val="es-BO"/>
        </w:rPr>
        <w:t>y desarrolar acciones de cooperación que contribuyan a la formalización minera, fomenten la responsabilidad social y ambiental</w:t>
      </w:r>
      <w:r w:rsidRPr="004B55AD">
        <w:rPr>
          <w:rFonts w:ascii="Arial" w:hAnsi="Arial" w:cs="Arial"/>
          <w:sz w:val="22"/>
          <w:szCs w:val="22"/>
          <w:lang w:val="es-BO"/>
        </w:rPr>
        <w:t xml:space="preserve">; </w:t>
      </w:r>
    </w:p>
    <w:p w14:paraId="75E9B5D9" w14:textId="77777777" w:rsidR="001F53ED" w:rsidRPr="004B55AD" w:rsidRDefault="001F53ED" w:rsidP="001F53ED">
      <w:pPr>
        <w:pStyle w:val="Estilo2"/>
        <w:rPr>
          <w:rFonts w:cs="Arial"/>
          <w:sz w:val="22"/>
          <w:szCs w:val="22"/>
          <w:lang w:val="es-BO"/>
        </w:rPr>
      </w:pPr>
    </w:p>
    <w:p w14:paraId="21F24DD4" w14:textId="77777777" w:rsidR="001F53ED" w:rsidRPr="004B55AD" w:rsidRDefault="001F53ED" w:rsidP="001F53ED">
      <w:pPr>
        <w:pStyle w:val="Estilo2"/>
        <w:rPr>
          <w:rFonts w:cs="Arial"/>
          <w:sz w:val="22"/>
          <w:szCs w:val="22"/>
          <w:lang w:val="es-BO"/>
        </w:rPr>
      </w:pPr>
      <w:r w:rsidRPr="004B55AD">
        <w:rPr>
          <w:rFonts w:cs="Arial"/>
          <w:sz w:val="22"/>
          <w:szCs w:val="22"/>
          <w:lang w:val="es-BO"/>
        </w:rPr>
        <w:t xml:space="preserve">Que, el artículo 7 de la referida Decisión estableció que, en el ámbito de las investigaciones que se lleven a cabo, y previo requerimiento debidamente justificado, los Países Miembros intercambiarán información sobre personas naturales o jurídicas que comercialicen, importen o exporten minerales, maquinaria, equipos, insumos e hidrocarburos utilizados en la minería ilegal; </w:t>
      </w:r>
    </w:p>
    <w:p w14:paraId="67A08B90" w14:textId="77777777" w:rsidR="001F53ED" w:rsidRPr="004B55AD" w:rsidRDefault="001F53ED" w:rsidP="001F53ED">
      <w:pPr>
        <w:pStyle w:val="Estilo2"/>
        <w:rPr>
          <w:rFonts w:cs="Arial"/>
          <w:sz w:val="22"/>
          <w:szCs w:val="22"/>
          <w:lang w:val="es-BO"/>
        </w:rPr>
      </w:pPr>
    </w:p>
    <w:p w14:paraId="15171371" w14:textId="170EAE7E" w:rsidR="001F53ED" w:rsidRPr="004B55AD" w:rsidRDefault="001F53ED" w:rsidP="001F53ED">
      <w:pPr>
        <w:pStyle w:val="Estilo2"/>
        <w:rPr>
          <w:rFonts w:cs="Arial"/>
          <w:sz w:val="22"/>
          <w:szCs w:val="22"/>
          <w:lang w:val="es-BO"/>
        </w:rPr>
      </w:pPr>
      <w:r w:rsidRPr="004B55AD">
        <w:rPr>
          <w:rFonts w:cs="Arial"/>
          <w:sz w:val="22"/>
          <w:szCs w:val="22"/>
          <w:lang w:val="es-BO"/>
        </w:rPr>
        <w:t xml:space="preserve">Que, mediante el artículo 1 de la Decisión 844 se creó el </w:t>
      </w:r>
      <w:r w:rsidRPr="004B55AD">
        <w:rPr>
          <w:rFonts w:cs="Arial"/>
          <w:i/>
          <w:sz w:val="22"/>
          <w:szCs w:val="22"/>
          <w:lang w:val="es-BO"/>
        </w:rPr>
        <w:t>“Observatorio Andino encargado de la gestión de la información oficial en materia de Mercurio”</w:t>
      </w:r>
      <w:r w:rsidRPr="004B55AD">
        <w:rPr>
          <w:rFonts w:cs="Arial"/>
          <w:sz w:val="22"/>
          <w:szCs w:val="22"/>
          <w:lang w:val="es-BO"/>
        </w:rPr>
        <w:t>, como mecanismo que procure el intercambio de información, objetiva, confiable, actualizada y comparable sobre la producción, importación, exportación, comercialización, transporte y uso del mercurio existente en cada País Miembro de la Comunidad Andina;</w:t>
      </w:r>
    </w:p>
    <w:p w14:paraId="3151A0C1" w14:textId="77777777" w:rsidR="001F53ED" w:rsidRPr="004B55AD" w:rsidRDefault="001F53ED" w:rsidP="001F53ED">
      <w:pPr>
        <w:pStyle w:val="Estilo2"/>
        <w:rPr>
          <w:rFonts w:cs="Arial"/>
          <w:sz w:val="22"/>
          <w:szCs w:val="22"/>
          <w:lang w:val="es-BO"/>
        </w:rPr>
      </w:pPr>
    </w:p>
    <w:p w14:paraId="2390E9A0" w14:textId="5EA4A3A1" w:rsidR="001F53ED" w:rsidRPr="004B55AD" w:rsidRDefault="001F53ED" w:rsidP="001F53ED">
      <w:pPr>
        <w:pStyle w:val="Estilo2"/>
        <w:rPr>
          <w:rFonts w:cs="Arial"/>
          <w:sz w:val="22"/>
          <w:szCs w:val="22"/>
          <w:lang w:val="es-BO"/>
        </w:rPr>
      </w:pPr>
      <w:r w:rsidRPr="004B55AD">
        <w:rPr>
          <w:rFonts w:cs="Arial"/>
          <w:sz w:val="22"/>
          <w:szCs w:val="22"/>
          <w:lang w:val="es-BO"/>
        </w:rPr>
        <w:lastRenderedPageBreak/>
        <w:t xml:space="preserve">Que, el artículo 7 de la Decisión 844 dispuso que la Secretaría General de la Comunidad Andina, a propuesta del Comité Andino Ad-Hoc de Minería Ilegal (CAMI), reglamentará la Decisión 844 mediante Resolución; </w:t>
      </w:r>
    </w:p>
    <w:p w14:paraId="095F6CFB" w14:textId="77777777" w:rsidR="001F53ED" w:rsidRPr="004B55AD" w:rsidRDefault="001F53ED" w:rsidP="001F53ED">
      <w:pPr>
        <w:pStyle w:val="Estilo2"/>
        <w:rPr>
          <w:rFonts w:cs="Arial"/>
          <w:sz w:val="22"/>
          <w:szCs w:val="22"/>
          <w:lang w:val="es-BO"/>
        </w:rPr>
      </w:pPr>
    </w:p>
    <w:p w14:paraId="2CE48219" w14:textId="39BCF668" w:rsidR="001F53ED" w:rsidRPr="004B55AD" w:rsidRDefault="001F53ED" w:rsidP="001F53ED">
      <w:pPr>
        <w:pStyle w:val="Estilo2"/>
        <w:rPr>
          <w:rFonts w:cs="Arial"/>
          <w:sz w:val="22"/>
          <w:szCs w:val="22"/>
          <w:lang w:val="es-BO"/>
        </w:rPr>
      </w:pPr>
      <w:r w:rsidRPr="004B55AD">
        <w:rPr>
          <w:rFonts w:cs="Arial"/>
          <w:sz w:val="22"/>
          <w:szCs w:val="22"/>
          <w:lang w:val="es-BO"/>
        </w:rPr>
        <w:t xml:space="preserve">Que, el Comité Andino Ad-Hoc de Minería Ilegal (CAMI), en su XXVII Reunión Ordinaria de fecha 26 de marzo de 2021, </w:t>
      </w:r>
      <w:bookmarkStart w:id="5" w:name="_Hlk67925345"/>
      <w:r w:rsidRPr="004B55AD">
        <w:rPr>
          <w:rFonts w:cs="Arial"/>
          <w:sz w:val="22"/>
          <w:szCs w:val="22"/>
          <w:lang w:val="es-BO"/>
        </w:rPr>
        <w:t xml:space="preserve">recomendó a la Secretaría General de la Comunidad Andina la aprobación del proyecto de Reglamento de Funcionamiento del </w:t>
      </w:r>
      <w:r w:rsidRPr="004B55AD">
        <w:rPr>
          <w:rFonts w:cs="Arial"/>
          <w:i/>
          <w:sz w:val="22"/>
          <w:szCs w:val="22"/>
          <w:lang w:val="es-BO"/>
        </w:rPr>
        <w:t xml:space="preserve">“Observatorio Andino </w:t>
      </w:r>
      <w:r w:rsidR="00AB0AD7" w:rsidRPr="004B55AD">
        <w:rPr>
          <w:rFonts w:cs="Arial"/>
          <w:i/>
          <w:sz w:val="22"/>
          <w:szCs w:val="22"/>
          <w:lang w:val="es-BO"/>
        </w:rPr>
        <w:t>e</w:t>
      </w:r>
      <w:r w:rsidRPr="004B55AD">
        <w:rPr>
          <w:rFonts w:cs="Arial"/>
          <w:i/>
          <w:sz w:val="22"/>
          <w:szCs w:val="22"/>
          <w:lang w:val="es-BO"/>
        </w:rPr>
        <w:t xml:space="preserve">ncargado de la </w:t>
      </w:r>
      <w:r w:rsidR="00AB0AD7" w:rsidRPr="004B55AD">
        <w:rPr>
          <w:rFonts w:cs="Arial"/>
          <w:i/>
          <w:sz w:val="22"/>
          <w:szCs w:val="22"/>
          <w:lang w:val="es-BO"/>
        </w:rPr>
        <w:t>g</w:t>
      </w:r>
      <w:r w:rsidRPr="004B55AD">
        <w:rPr>
          <w:rFonts w:cs="Arial"/>
          <w:i/>
          <w:sz w:val="22"/>
          <w:szCs w:val="22"/>
          <w:lang w:val="es-BO"/>
        </w:rPr>
        <w:t xml:space="preserve">estión de la </w:t>
      </w:r>
      <w:r w:rsidR="00AB0AD7" w:rsidRPr="004B55AD">
        <w:rPr>
          <w:rFonts w:cs="Arial"/>
          <w:i/>
          <w:sz w:val="22"/>
          <w:szCs w:val="22"/>
          <w:lang w:val="es-BO"/>
        </w:rPr>
        <w:t>i</w:t>
      </w:r>
      <w:r w:rsidRPr="004B55AD">
        <w:rPr>
          <w:rFonts w:cs="Arial"/>
          <w:i/>
          <w:sz w:val="22"/>
          <w:szCs w:val="22"/>
          <w:lang w:val="es-BO"/>
        </w:rPr>
        <w:t xml:space="preserve">nformación </w:t>
      </w:r>
      <w:r w:rsidR="00AB0AD7" w:rsidRPr="004B55AD">
        <w:rPr>
          <w:rFonts w:cs="Arial"/>
          <w:i/>
          <w:sz w:val="22"/>
          <w:szCs w:val="22"/>
          <w:lang w:val="es-BO"/>
        </w:rPr>
        <w:t>o</w:t>
      </w:r>
      <w:r w:rsidRPr="004B55AD">
        <w:rPr>
          <w:rFonts w:cs="Arial"/>
          <w:i/>
          <w:sz w:val="22"/>
          <w:szCs w:val="22"/>
          <w:lang w:val="es-BO"/>
        </w:rPr>
        <w:t xml:space="preserve">ficial en </w:t>
      </w:r>
      <w:r w:rsidR="00AB0AD7" w:rsidRPr="004B55AD">
        <w:rPr>
          <w:rFonts w:cs="Arial"/>
          <w:i/>
          <w:sz w:val="22"/>
          <w:szCs w:val="22"/>
          <w:lang w:val="es-BO"/>
        </w:rPr>
        <w:t>m</w:t>
      </w:r>
      <w:r w:rsidRPr="004B55AD">
        <w:rPr>
          <w:rFonts w:cs="Arial"/>
          <w:i/>
          <w:sz w:val="22"/>
          <w:szCs w:val="22"/>
          <w:lang w:val="es-BO"/>
        </w:rPr>
        <w:t>ateria de Mercurio”;</w:t>
      </w:r>
      <w:r w:rsidRPr="004B55AD">
        <w:rPr>
          <w:rFonts w:cs="Arial"/>
          <w:sz w:val="22"/>
          <w:szCs w:val="22"/>
          <w:lang w:val="es-BO"/>
        </w:rPr>
        <w:t xml:space="preserve"> </w:t>
      </w:r>
    </w:p>
    <w:bookmarkEnd w:id="5"/>
    <w:p w14:paraId="555FB34D" w14:textId="77777777" w:rsidR="001F53ED" w:rsidRPr="004B55AD" w:rsidRDefault="001F53ED" w:rsidP="001F53ED">
      <w:pPr>
        <w:jc w:val="center"/>
        <w:rPr>
          <w:rFonts w:ascii="Arial" w:hAnsi="Arial" w:cs="Arial"/>
          <w:b/>
          <w:sz w:val="22"/>
          <w:szCs w:val="22"/>
          <w:lang w:val="es-BO"/>
        </w:rPr>
      </w:pPr>
    </w:p>
    <w:p w14:paraId="536E6FFB" w14:textId="77777777" w:rsidR="001F53ED" w:rsidRPr="004B55AD" w:rsidRDefault="001F53ED" w:rsidP="001F53ED">
      <w:pPr>
        <w:jc w:val="center"/>
        <w:rPr>
          <w:rFonts w:ascii="Arial" w:hAnsi="Arial" w:cs="Arial"/>
          <w:b/>
          <w:sz w:val="22"/>
          <w:szCs w:val="22"/>
          <w:lang w:val="es-BO"/>
        </w:rPr>
      </w:pPr>
      <w:r w:rsidRPr="004B55AD">
        <w:rPr>
          <w:rFonts w:ascii="Arial" w:hAnsi="Arial" w:cs="Arial"/>
          <w:b/>
          <w:sz w:val="22"/>
          <w:szCs w:val="22"/>
          <w:lang w:val="es-BO"/>
        </w:rPr>
        <w:t>RESUELVE:</w:t>
      </w:r>
    </w:p>
    <w:p w14:paraId="4ECAD64F" w14:textId="77777777" w:rsidR="001F53ED" w:rsidRPr="004B55AD" w:rsidRDefault="001F53ED" w:rsidP="001F53ED">
      <w:pPr>
        <w:pStyle w:val="Estilo2"/>
        <w:rPr>
          <w:rFonts w:cs="Arial"/>
          <w:sz w:val="22"/>
          <w:szCs w:val="22"/>
          <w:lang w:val="es-BO"/>
        </w:rPr>
      </w:pPr>
    </w:p>
    <w:p w14:paraId="17201F60" w14:textId="6392E829" w:rsidR="00EB5988" w:rsidRDefault="00AB0AD7" w:rsidP="006B0F69">
      <w:pPr>
        <w:tabs>
          <w:tab w:val="left" w:pos="426"/>
        </w:tabs>
        <w:jc w:val="both"/>
        <w:rPr>
          <w:rFonts w:ascii="Arial" w:hAnsi="Arial" w:cs="Arial"/>
          <w:b/>
          <w:sz w:val="22"/>
          <w:szCs w:val="22"/>
          <w:lang w:val="es-BO"/>
        </w:rPr>
      </w:pPr>
      <w:r w:rsidRPr="00365E6D">
        <w:rPr>
          <w:rFonts w:ascii="Arial" w:hAnsi="Arial" w:cs="Arial"/>
          <w:b/>
          <w:sz w:val="22"/>
          <w:szCs w:val="22"/>
          <w:lang w:val="es-BO"/>
        </w:rPr>
        <w:t>Artículo Único</w:t>
      </w:r>
      <w:r w:rsidRPr="004B55AD">
        <w:rPr>
          <w:rFonts w:ascii="Arial" w:hAnsi="Arial" w:cs="Arial"/>
          <w:sz w:val="22"/>
          <w:szCs w:val="22"/>
          <w:lang w:val="es-BO"/>
        </w:rPr>
        <w:t xml:space="preserve">.- </w:t>
      </w:r>
      <w:r w:rsidR="001F53ED" w:rsidRPr="004B55AD">
        <w:rPr>
          <w:rFonts w:ascii="Arial" w:hAnsi="Arial" w:cs="Arial"/>
          <w:sz w:val="22"/>
          <w:szCs w:val="22"/>
          <w:lang w:val="es-BO"/>
        </w:rPr>
        <w:t xml:space="preserve">Aprobar el siguiente Reglamento de Funcionamiento del Observatorio Andino </w:t>
      </w:r>
      <w:r w:rsidR="00EB5988" w:rsidRPr="004B55AD">
        <w:rPr>
          <w:rFonts w:ascii="Arial" w:hAnsi="Arial" w:cs="Arial"/>
          <w:sz w:val="22"/>
          <w:szCs w:val="22"/>
          <w:lang w:val="es-BO"/>
        </w:rPr>
        <w:t>encargado de la gestión de la información</w:t>
      </w:r>
      <w:r w:rsidR="006B0F69">
        <w:rPr>
          <w:rFonts w:ascii="Arial" w:hAnsi="Arial" w:cs="Arial"/>
          <w:sz w:val="22"/>
          <w:szCs w:val="22"/>
          <w:lang w:val="es-BO"/>
        </w:rPr>
        <w:t xml:space="preserve"> oficial en materia de Mercurio</w:t>
      </w:r>
      <w:r w:rsidR="006B0F69">
        <w:rPr>
          <w:rFonts w:ascii="Arial" w:hAnsi="Arial" w:cs="Arial"/>
          <w:b/>
          <w:sz w:val="22"/>
          <w:szCs w:val="22"/>
          <w:lang w:val="es-BO"/>
        </w:rPr>
        <w:t>:</w:t>
      </w:r>
    </w:p>
    <w:p w14:paraId="15E153B3" w14:textId="77777777" w:rsidR="00365E6D" w:rsidRPr="004B55AD" w:rsidRDefault="00365E6D" w:rsidP="006B0F69">
      <w:pPr>
        <w:tabs>
          <w:tab w:val="left" w:pos="426"/>
        </w:tabs>
        <w:jc w:val="both"/>
        <w:rPr>
          <w:rFonts w:ascii="Arial" w:hAnsi="Arial" w:cs="Arial"/>
          <w:b/>
          <w:sz w:val="22"/>
          <w:szCs w:val="22"/>
          <w:lang w:val="es-BO"/>
        </w:rPr>
      </w:pPr>
    </w:p>
    <w:p w14:paraId="23E607C5" w14:textId="47055196" w:rsidR="001F53ED" w:rsidRPr="004B55AD" w:rsidRDefault="001F53ED" w:rsidP="001F53ED">
      <w:pPr>
        <w:jc w:val="center"/>
        <w:rPr>
          <w:rFonts w:ascii="Arial" w:hAnsi="Arial" w:cs="Arial"/>
          <w:b/>
          <w:sz w:val="22"/>
          <w:szCs w:val="22"/>
          <w:lang w:val="es-BO"/>
        </w:rPr>
      </w:pPr>
      <w:r w:rsidRPr="004B55AD">
        <w:rPr>
          <w:rFonts w:ascii="Arial" w:hAnsi="Arial" w:cs="Arial"/>
          <w:b/>
          <w:sz w:val="22"/>
          <w:szCs w:val="22"/>
          <w:lang w:val="es-BO"/>
        </w:rPr>
        <w:t xml:space="preserve">REGLAMENTO DE FUNCIONAMIENTO DEL OBSERVATORIO ANDINO </w:t>
      </w:r>
    </w:p>
    <w:p w14:paraId="4AC4E28A" w14:textId="77777777" w:rsidR="001F53ED" w:rsidRPr="004B55AD" w:rsidRDefault="001F53ED" w:rsidP="001F53ED">
      <w:pPr>
        <w:jc w:val="center"/>
        <w:rPr>
          <w:rFonts w:ascii="Arial" w:hAnsi="Arial" w:cs="Arial"/>
          <w:b/>
          <w:sz w:val="22"/>
          <w:szCs w:val="22"/>
          <w:lang w:val="es-BO"/>
        </w:rPr>
      </w:pPr>
      <w:r w:rsidRPr="004B55AD">
        <w:rPr>
          <w:rFonts w:ascii="Arial" w:hAnsi="Arial" w:cs="Arial"/>
          <w:b/>
          <w:sz w:val="22"/>
          <w:szCs w:val="22"/>
          <w:lang w:val="es-BO"/>
        </w:rPr>
        <w:t xml:space="preserve">ENCARGADO DE LA GESTIÓN DE LA INFORMACIÓN OFICIAL </w:t>
      </w:r>
    </w:p>
    <w:p w14:paraId="7E339707" w14:textId="77777777" w:rsidR="001F53ED" w:rsidRPr="004B55AD" w:rsidRDefault="001F53ED" w:rsidP="001F53ED">
      <w:pPr>
        <w:jc w:val="center"/>
        <w:rPr>
          <w:rFonts w:ascii="Arial" w:hAnsi="Arial" w:cs="Arial"/>
          <w:b/>
          <w:sz w:val="22"/>
          <w:szCs w:val="22"/>
          <w:lang w:val="es-BO"/>
        </w:rPr>
      </w:pPr>
      <w:r w:rsidRPr="004B55AD">
        <w:rPr>
          <w:rFonts w:ascii="Arial" w:hAnsi="Arial" w:cs="Arial"/>
          <w:b/>
          <w:sz w:val="22"/>
          <w:szCs w:val="22"/>
          <w:lang w:val="es-BO"/>
        </w:rPr>
        <w:t>EN MATERIA DE MERCURIO</w:t>
      </w:r>
    </w:p>
    <w:p w14:paraId="1C35F203" w14:textId="77777777" w:rsidR="001F53ED" w:rsidRPr="004B55AD" w:rsidRDefault="001F53ED" w:rsidP="001F53ED">
      <w:pPr>
        <w:jc w:val="center"/>
        <w:rPr>
          <w:rFonts w:ascii="Arial" w:hAnsi="Arial" w:cs="Arial"/>
          <w:b/>
          <w:sz w:val="22"/>
          <w:szCs w:val="22"/>
          <w:lang w:val="es-BO"/>
        </w:rPr>
      </w:pPr>
    </w:p>
    <w:p w14:paraId="5C922A57" w14:textId="77777777" w:rsidR="001F53ED" w:rsidRPr="004B55AD" w:rsidRDefault="001F53ED" w:rsidP="001F53ED">
      <w:pPr>
        <w:jc w:val="center"/>
        <w:rPr>
          <w:rFonts w:ascii="Arial" w:hAnsi="Arial" w:cs="Arial"/>
          <w:b/>
          <w:sz w:val="22"/>
          <w:szCs w:val="22"/>
          <w:lang w:val="es-BO"/>
        </w:rPr>
      </w:pPr>
      <w:r w:rsidRPr="004B55AD">
        <w:rPr>
          <w:rFonts w:ascii="Arial" w:hAnsi="Arial" w:cs="Arial"/>
          <w:b/>
          <w:sz w:val="22"/>
          <w:szCs w:val="22"/>
          <w:lang w:val="es-BO"/>
        </w:rPr>
        <w:t>CAPÍTULO I</w:t>
      </w:r>
    </w:p>
    <w:p w14:paraId="6E6F2FDB" w14:textId="77777777" w:rsidR="001F53ED" w:rsidRPr="004B55AD" w:rsidRDefault="001F53ED" w:rsidP="001F53ED">
      <w:pPr>
        <w:jc w:val="center"/>
        <w:rPr>
          <w:rFonts w:ascii="Arial" w:hAnsi="Arial" w:cs="Arial"/>
          <w:b/>
          <w:sz w:val="22"/>
          <w:szCs w:val="22"/>
          <w:lang w:val="es-BO"/>
        </w:rPr>
      </w:pPr>
      <w:r w:rsidRPr="004B55AD">
        <w:rPr>
          <w:rFonts w:ascii="Arial" w:hAnsi="Arial" w:cs="Arial"/>
          <w:b/>
          <w:sz w:val="22"/>
          <w:szCs w:val="22"/>
          <w:lang w:val="es-BO"/>
        </w:rPr>
        <w:t>OBJETO Y FINALIDAD</w:t>
      </w:r>
    </w:p>
    <w:p w14:paraId="3A8BE61C" w14:textId="77777777" w:rsidR="001F53ED" w:rsidRPr="004B55AD" w:rsidRDefault="001F53ED" w:rsidP="001F53ED">
      <w:pPr>
        <w:jc w:val="center"/>
        <w:rPr>
          <w:rFonts w:ascii="Arial" w:hAnsi="Arial" w:cs="Arial"/>
          <w:b/>
          <w:sz w:val="22"/>
          <w:szCs w:val="22"/>
          <w:lang w:val="es-BO"/>
        </w:rPr>
      </w:pPr>
    </w:p>
    <w:p w14:paraId="24079C43" w14:textId="1E7E9CB5" w:rsidR="001F53ED" w:rsidRPr="004B55AD" w:rsidRDefault="001F53ED" w:rsidP="00CE7158">
      <w:pPr>
        <w:tabs>
          <w:tab w:val="left" w:pos="426"/>
        </w:tabs>
        <w:jc w:val="both"/>
        <w:rPr>
          <w:rFonts w:ascii="Arial" w:hAnsi="Arial" w:cs="Arial"/>
          <w:b/>
          <w:bCs/>
          <w:sz w:val="22"/>
          <w:szCs w:val="22"/>
          <w:lang w:val="es-BO" w:eastAsia="en-US"/>
        </w:rPr>
      </w:pPr>
      <w:r w:rsidRPr="004B55AD">
        <w:rPr>
          <w:rFonts w:ascii="Arial" w:hAnsi="Arial" w:cs="Arial"/>
          <w:b/>
          <w:sz w:val="22"/>
          <w:szCs w:val="22"/>
          <w:lang w:val="es-BO"/>
        </w:rPr>
        <w:t>Art</w:t>
      </w:r>
      <w:r w:rsidR="00CE7158" w:rsidRPr="004B55AD">
        <w:rPr>
          <w:rFonts w:ascii="Arial" w:hAnsi="Arial" w:cs="Arial"/>
          <w:b/>
          <w:sz w:val="22"/>
          <w:szCs w:val="22"/>
          <w:lang w:val="es-BO"/>
        </w:rPr>
        <w:t>í</w:t>
      </w:r>
      <w:r w:rsidRPr="004B55AD">
        <w:rPr>
          <w:rFonts w:ascii="Arial" w:hAnsi="Arial" w:cs="Arial"/>
          <w:b/>
          <w:sz w:val="22"/>
          <w:szCs w:val="22"/>
          <w:lang w:val="es-BO"/>
        </w:rPr>
        <w:t>culo 1.-</w:t>
      </w:r>
      <w:r w:rsidRPr="004B55AD">
        <w:rPr>
          <w:rFonts w:ascii="Arial" w:hAnsi="Arial" w:cs="Arial"/>
          <w:sz w:val="22"/>
          <w:szCs w:val="22"/>
          <w:lang w:val="es-BO"/>
        </w:rPr>
        <w:t xml:space="preserve"> El presente reglamento tiene por objeto regular y establecer los procedimientos y mecanismos operativos para la implementación y funcionamiento del “Observatorio Andino </w:t>
      </w:r>
      <w:r w:rsidR="00CE7158" w:rsidRPr="004B55AD">
        <w:rPr>
          <w:rFonts w:ascii="Arial" w:hAnsi="Arial" w:cs="Arial"/>
          <w:sz w:val="22"/>
          <w:szCs w:val="22"/>
          <w:lang w:val="es-BO"/>
        </w:rPr>
        <w:t>encargado de la gestión de la información oficial en materia de Mercurio</w:t>
      </w:r>
      <w:r w:rsidRPr="004B55AD">
        <w:rPr>
          <w:rFonts w:ascii="Arial" w:hAnsi="Arial" w:cs="Arial"/>
          <w:sz w:val="22"/>
          <w:szCs w:val="22"/>
          <w:lang w:val="es-BO"/>
        </w:rPr>
        <w:t>”, creado mediante Decisión 844 (</w:t>
      </w:r>
      <w:r w:rsidRPr="004B55AD">
        <w:rPr>
          <w:rFonts w:ascii="Arial" w:hAnsi="Arial" w:cs="Arial"/>
          <w:bCs/>
          <w:sz w:val="22"/>
          <w:szCs w:val="22"/>
          <w:lang w:val="es-BO"/>
        </w:rPr>
        <w:t>en adelante, el Observatorio)</w:t>
      </w:r>
      <w:r w:rsidRPr="004B55AD">
        <w:rPr>
          <w:rFonts w:ascii="Arial" w:hAnsi="Arial" w:cs="Arial"/>
          <w:sz w:val="22"/>
          <w:szCs w:val="22"/>
          <w:lang w:val="es-BO"/>
        </w:rPr>
        <w:t>.</w:t>
      </w:r>
    </w:p>
    <w:p w14:paraId="530272E2" w14:textId="77777777" w:rsidR="001F53ED" w:rsidRPr="004B55AD" w:rsidRDefault="001F53ED" w:rsidP="001F53ED">
      <w:pPr>
        <w:contextualSpacing/>
        <w:jc w:val="both"/>
        <w:rPr>
          <w:rFonts w:ascii="Arial" w:hAnsi="Arial" w:cs="Arial"/>
          <w:b/>
          <w:bCs/>
          <w:sz w:val="22"/>
          <w:szCs w:val="22"/>
          <w:lang w:val="es-BO" w:eastAsia="en-US"/>
        </w:rPr>
      </w:pPr>
    </w:p>
    <w:p w14:paraId="1FFE18F4" w14:textId="0C5979A7" w:rsidR="001F53ED" w:rsidRPr="004B55AD" w:rsidRDefault="001F53ED" w:rsidP="001F53ED">
      <w:pPr>
        <w:contextualSpacing/>
        <w:jc w:val="both"/>
        <w:rPr>
          <w:rFonts w:ascii="Arial" w:hAnsi="Arial" w:cs="Arial"/>
          <w:bCs/>
          <w:sz w:val="22"/>
          <w:szCs w:val="22"/>
          <w:lang w:val="es-BO" w:eastAsia="en-US"/>
        </w:rPr>
      </w:pPr>
      <w:r w:rsidRPr="004B55AD">
        <w:rPr>
          <w:rFonts w:ascii="Arial" w:hAnsi="Arial" w:cs="Arial"/>
          <w:b/>
          <w:bCs/>
          <w:sz w:val="22"/>
          <w:szCs w:val="22"/>
          <w:lang w:val="es-BO" w:eastAsia="en-US"/>
        </w:rPr>
        <w:t>Artículo 2.-</w:t>
      </w:r>
      <w:r w:rsidRPr="004B55AD">
        <w:rPr>
          <w:rFonts w:ascii="Arial" w:hAnsi="Arial" w:cs="Arial"/>
          <w:bCs/>
          <w:sz w:val="22"/>
          <w:szCs w:val="22"/>
          <w:lang w:val="es-BO" w:eastAsia="en-US"/>
        </w:rPr>
        <w:t xml:space="preserve"> El Observatorio es el mecanismo de gestión, análisis, seguimiento y custodia de la información oficial que proporcionen los Países Miembros de la Comunidad Andina en materia de mercurio.</w:t>
      </w:r>
    </w:p>
    <w:p w14:paraId="720FFBBD" w14:textId="77777777" w:rsidR="001F53ED" w:rsidRPr="004B55AD" w:rsidRDefault="001F53ED" w:rsidP="001F53ED">
      <w:pPr>
        <w:jc w:val="both"/>
        <w:rPr>
          <w:rFonts w:ascii="Arial" w:hAnsi="Arial" w:cs="Arial"/>
          <w:sz w:val="22"/>
          <w:szCs w:val="22"/>
          <w:lang w:val="es-BO"/>
        </w:rPr>
      </w:pPr>
    </w:p>
    <w:p w14:paraId="6A397D37" w14:textId="6BF394B2" w:rsidR="001F53ED" w:rsidRPr="004B55AD" w:rsidRDefault="001F53ED" w:rsidP="001F53ED">
      <w:pPr>
        <w:pStyle w:val="Prrafodelista1"/>
        <w:spacing w:after="0" w:line="240" w:lineRule="auto"/>
        <w:ind w:left="0"/>
        <w:jc w:val="both"/>
        <w:rPr>
          <w:rFonts w:ascii="Arial" w:eastAsia="Calibri" w:hAnsi="Arial" w:cs="Arial"/>
          <w:lang w:val="es-BO"/>
        </w:rPr>
      </w:pPr>
      <w:r w:rsidRPr="004B55AD">
        <w:rPr>
          <w:rFonts w:ascii="Arial" w:hAnsi="Arial" w:cs="Arial"/>
          <w:b/>
          <w:bCs/>
          <w:lang w:val="es-BO"/>
        </w:rPr>
        <w:t xml:space="preserve">Artículo 3.- </w:t>
      </w:r>
      <w:r w:rsidRPr="004B55AD">
        <w:rPr>
          <w:rFonts w:ascii="Arial" w:hAnsi="Arial" w:cs="Arial"/>
          <w:bCs/>
          <w:lang w:val="es-BO"/>
        </w:rPr>
        <w:t>El Observatorio tiene como finalidad</w:t>
      </w:r>
      <w:r w:rsidR="00853ECA" w:rsidRPr="004B55AD">
        <w:rPr>
          <w:rFonts w:ascii="Arial" w:hAnsi="Arial" w:cs="Arial"/>
          <w:bCs/>
          <w:lang w:val="es-BO"/>
        </w:rPr>
        <w:t>,</w:t>
      </w:r>
      <w:r w:rsidRPr="004B55AD">
        <w:rPr>
          <w:rFonts w:ascii="Arial" w:hAnsi="Arial" w:cs="Arial"/>
          <w:bCs/>
          <w:lang w:val="es-BO"/>
        </w:rPr>
        <w:t xml:space="preserve"> brindar a las autoridades de los Países Miembros</w:t>
      </w:r>
      <w:r w:rsidRPr="004B55AD">
        <w:rPr>
          <w:rFonts w:ascii="Arial" w:eastAsia="Calibri" w:hAnsi="Arial" w:cs="Arial"/>
          <w:lang w:val="es-BO"/>
        </w:rPr>
        <w:t xml:space="preserve"> información que les podrá servir</w:t>
      </w:r>
      <w:r w:rsidR="00853ECA" w:rsidRPr="004B55AD">
        <w:rPr>
          <w:rFonts w:ascii="Arial" w:eastAsia="Calibri" w:hAnsi="Arial" w:cs="Arial"/>
          <w:lang w:val="es-BO"/>
        </w:rPr>
        <w:t>,</w:t>
      </w:r>
      <w:r w:rsidRPr="004B55AD">
        <w:rPr>
          <w:rFonts w:ascii="Arial" w:eastAsia="Calibri" w:hAnsi="Arial" w:cs="Arial"/>
          <w:lang w:val="es-BO"/>
        </w:rPr>
        <w:t xml:space="preserve"> para que puedan, en sus territorios, diseñar, implementar, gestionar y actualizar políticas públicas, realizar acciones y formular estrategias destinadas, entre otros, al uso y control del mercurio. </w:t>
      </w:r>
    </w:p>
    <w:p w14:paraId="3A85950D" w14:textId="77777777" w:rsidR="001F53ED" w:rsidRPr="004B55AD" w:rsidRDefault="001F53ED" w:rsidP="001F53ED">
      <w:pPr>
        <w:jc w:val="center"/>
        <w:rPr>
          <w:rFonts w:ascii="Arial" w:hAnsi="Arial" w:cs="Arial"/>
          <w:b/>
          <w:sz w:val="22"/>
          <w:szCs w:val="22"/>
          <w:lang w:val="es-BO"/>
        </w:rPr>
      </w:pPr>
    </w:p>
    <w:p w14:paraId="31B3E70B" w14:textId="77777777" w:rsidR="001F53ED" w:rsidRPr="004B55AD" w:rsidRDefault="001F53ED" w:rsidP="001F53ED">
      <w:pPr>
        <w:jc w:val="center"/>
        <w:rPr>
          <w:rFonts w:ascii="Arial" w:hAnsi="Arial" w:cs="Arial"/>
          <w:b/>
          <w:sz w:val="22"/>
          <w:szCs w:val="22"/>
          <w:lang w:val="es-BO"/>
        </w:rPr>
      </w:pPr>
      <w:r w:rsidRPr="004B55AD">
        <w:rPr>
          <w:rFonts w:ascii="Arial" w:hAnsi="Arial" w:cs="Arial"/>
          <w:b/>
          <w:sz w:val="22"/>
          <w:szCs w:val="22"/>
          <w:lang w:val="es-BO"/>
        </w:rPr>
        <w:t>CAPÍTULO II</w:t>
      </w:r>
    </w:p>
    <w:p w14:paraId="5DB36A3C" w14:textId="77777777" w:rsidR="001F53ED" w:rsidRPr="004B55AD" w:rsidRDefault="001F53ED" w:rsidP="001F53ED">
      <w:pPr>
        <w:jc w:val="center"/>
        <w:rPr>
          <w:rFonts w:ascii="Arial" w:hAnsi="Arial" w:cs="Arial"/>
          <w:b/>
          <w:sz w:val="22"/>
          <w:szCs w:val="22"/>
          <w:lang w:val="es-BO"/>
        </w:rPr>
      </w:pPr>
      <w:r w:rsidRPr="004B55AD">
        <w:rPr>
          <w:rFonts w:ascii="Arial" w:hAnsi="Arial" w:cs="Arial"/>
          <w:b/>
          <w:sz w:val="22"/>
          <w:szCs w:val="22"/>
          <w:lang w:val="es-BO"/>
        </w:rPr>
        <w:t xml:space="preserve"> COMPOSICIÓN Y FUNCIONES DEL OBSERVATORIO</w:t>
      </w:r>
    </w:p>
    <w:p w14:paraId="46FF6673" w14:textId="77777777" w:rsidR="001F53ED" w:rsidRPr="004B55AD" w:rsidRDefault="001F53ED" w:rsidP="001F53ED">
      <w:pPr>
        <w:pStyle w:val="Prrafodelista1"/>
        <w:spacing w:after="0" w:line="240" w:lineRule="auto"/>
        <w:ind w:left="0"/>
        <w:jc w:val="both"/>
        <w:rPr>
          <w:rFonts w:ascii="Arial" w:hAnsi="Arial" w:cs="Arial"/>
          <w:bCs/>
          <w:lang w:val="es-BO"/>
        </w:rPr>
      </w:pPr>
    </w:p>
    <w:p w14:paraId="4F0A1DC5" w14:textId="77777777" w:rsidR="001F53ED" w:rsidRPr="004B55AD" w:rsidRDefault="001F53ED" w:rsidP="001F53ED">
      <w:pPr>
        <w:jc w:val="both"/>
        <w:rPr>
          <w:rFonts w:ascii="Arial" w:eastAsia="Arial" w:hAnsi="Arial" w:cs="Arial"/>
          <w:sz w:val="22"/>
          <w:szCs w:val="22"/>
          <w:lang w:val="es-BO"/>
        </w:rPr>
      </w:pPr>
      <w:r w:rsidRPr="004B55AD">
        <w:rPr>
          <w:rFonts w:ascii="Arial" w:hAnsi="Arial" w:cs="Arial"/>
          <w:b/>
          <w:bCs/>
          <w:sz w:val="22"/>
          <w:szCs w:val="22"/>
          <w:lang w:val="es-BO"/>
        </w:rPr>
        <w:t xml:space="preserve">Artículo 4.- </w:t>
      </w:r>
      <w:r w:rsidRPr="004B55AD">
        <w:rPr>
          <w:rFonts w:ascii="Arial" w:hAnsi="Arial" w:cs="Arial"/>
          <w:sz w:val="22"/>
          <w:szCs w:val="22"/>
          <w:lang w:val="es-BO"/>
        </w:rPr>
        <w:t xml:space="preserve">El Observatorio está conformado por </w:t>
      </w:r>
      <w:r w:rsidRPr="004B55AD">
        <w:rPr>
          <w:rFonts w:ascii="Arial" w:eastAsia="Arial" w:hAnsi="Arial" w:cs="Arial"/>
          <w:sz w:val="22"/>
          <w:szCs w:val="22"/>
          <w:lang w:val="es-BO"/>
        </w:rPr>
        <w:t>los funcionarios designados por la Secretaría General de la Comunidad Andina y los expertos designados por cada uno de los Países Miembros.</w:t>
      </w:r>
    </w:p>
    <w:p w14:paraId="52250028" w14:textId="77777777" w:rsidR="001F53ED" w:rsidRPr="004B55AD" w:rsidRDefault="001F53ED" w:rsidP="001F53ED">
      <w:pPr>
        <w:jc w:val="both"/>
        <w:rPr>
          <w:rFonts w:ascii="Arial" w:hAnsi="Arial" w:cs="Arial"/>
          <w:sz w:val="22"/>
          <w:szCs w:val="22"/>
          <w:lang w:val="es-BO"/>
        </w:rPr>
      </w:pPr>
    </w:p>
    <w:p w14:paraId="7083E674" w14:textId="52B557BC" w:rsidR="001F53ED" w:rsidRPr="004B55AD" w:rsidRDefault="001F53ED" w:rsidP="001F53ED">
      <w:pPr>
        <w:autoSpaceDE w:val="0"/>
        <w:autoSpaceDN w:val="0"/>
        <w:adjustRightInd w:val="0"/>
        <w:jc w:val="both"/>
        <w:rPr>
          <w:rFonts w:ascii="Arial" w:eastAsia="Arial" w:hAnsi="Arial" w:cs="Arial"/>
          <w:sz w:val="22"/>
          <w:szCs w:val="22"/>
          <w:lang w:val="es-BO"/>
        </w:rPr>
      </w:pPr>
      <w:r w:rsidRPr="004B55AD">
        <w:rPr>
          <w:rFonts w:ascii="Arial" w:eastAsia="Arial" w:hAnsi="Arial" w:cs="Arial"/>
          <w:sz w:val="22"/>
          <w:szCs w:val="22"/>
          <w:lang w:val="es-BO"/>
        </w:rPr>
        <w:t>Los Países</w:t>
      </w:r>
      <w:r w:rsidRPr="004B55AD">
        <w:rPr>
          <w:rFonts w:ascii="Arial" w:hAnsi="Arial" w:cs="Arial"/>
          <w:b/>
          <w:bCs/>
          <w:sz w:val="22"/>
          <w:szCs w:val="22"/>
          <w:lang w:val="es-BO"/>
        </w:rPr>
        <w:t xml:space="preserve"> </w:t>
      </w:r>
      <w:r w:rsidRPr="004B55AD">
        <w:rPr>
          <w:rFonts w:ascii="Arial" w:eastAsia="Arial" w:hAnsi="Arial" w:cs="Arial"/>
          <w:sz w:val="22"/>
          <w:szCs w:val="22"/>
          <w:lang w:val="es-BO"/>
        </w:rPr>
        <w:t>Miembros a través de sus Ministerios de Relaciones Exteriores, acreditarán como expertos, a un titular y a un suplente ante la Secretaría General de la Comunidad Andina, en un plazo máximo de 30 días calendario, contados desde la fecha de entrada en vigencia del presente Reglamento.</w:t>
      </w:r>
    </w:p>
    <w:p w14:paraId="0F2CEDE0" w14:textId="77777777" w:rsidR="001F53ED" w:rsidRPr="004B55AD" w:rsidRDefault="001F53ED" w:rsidP="001F53ED">
      <w:pPr>
        <w:contextualSpacing/>
        <w:jc w:val="both"/>
        <w:rPr>
          <w:rFonts w:ascii="Arial" w:hAnsi="Arial" w:cs="Arial"/>
          <w:bCs/>
          <w:sz w:val="22"/>
          <w:szCs w:val="22"/>
          <w:lang w:val="es-BO" w:eastAsia="en-US"/>
        </w:rPr>
      </w:pPr>
    </w:p>
    <w:p w14:paraId="49AE560F" w14:textId="77777777" w:rsidR="001F53ED" w:rsidRPr="004B55AD" w:rsidRDefault="001F53ED" w:rsidP="001F53ED">
      <w:pPr>
        <w:autoSpaceDE w:val="0"/>
        <w:autoSpaceDN w:val="0"/>
        <w:adjustRightInd w:val="0"/>
        <w:jc w:val="both"/>
        <w:rPr>
          <w:rFonts w:ascii="Arial" w:eastAsia="Arial" w:hAnsi="Arial" w:cs="Arial"/>
          <w:sz w:val="22"/>
          <w:szCs w:val="22"/>
          <w:lang w:val="es-BO"/>
        </w:rPr>
      </w:pPr>
      <w:r w:rsidRPr="004B55AD">
        <w:rPr>
          <w:rFonts w:ascii="Arial" w:eastAsia="Arial" w:hAnsi="Arial" w:cs="Arial"/>
          <w:sz w:val="22"/>
          <w:szCs w:val="22"/>
          <w:lang w:val="es-BO"/>
        </w:rPr>
        <w:t>Por la Secretaría General de la Comunidad Andina formarán parte del Observatorio, el o los funcionarios a cargo del tema de minería ilegal.</w:t>
      </w:r>
    </w:p>
    <w:p w14:paraId="40285351" w14:textId="77777777" w:rsidR="001F53ED" w:rsidRPr="004B55AD" w:rsidRDefault="001F53ED" w:rsidP="001F53ED">
      <w:pPr>
        <w:autoSpaceDE w:val="0"/>
        <w:autoSpaceDN w:val="0"/>
        <w:adjustRightInd w:val="0"/>
        <w:jc w:val="both"/>
        <w:rPr>
          <w:rFonts w:ascii="Arial" w:eastAsia="Arial" w:hAnsi="Arial" w:cs="Arial"/>
          <w:sz w:val="22"/>
          <w:szCs w:val="22"/>
          <w:lang w:val="es-BO"/>
        </w:rPr>
      </w:pPr>
    </w:p>
    <w:p w14:paraId="66112A68" w14:textId="3214995B" w:rsidR="001F53ED" w:rsidRPr="004B55AD" w:rsidRDefault="001F53ED" w:rsidP="001F53ED">
      <w:pPr>
        <w:autoSpaceDE w:val="0"/>
        <w:autoSpaceDN w:val="0"/>
        <w:adjustRightInd w:val="0"/>
        <w:jc w:val="both"/>
        <w:rPr>
          <w:rFonts w:ascii="Arial" w:eastAsia="Arial" w:hAnsi="Arial" w:cs="Arial"/>
          <w:sz w:val="22"/>
          <w:szCs w:val="22"/>
          <w:lang w:val="es-BO"/>
        </w:rPr>
      </w:pPr>
      <w:r w:rsidRPr="004B55AD">
        <w:rPr>
          <w:rFonts w:ascii="Arial" w:eastAsia="Arial" w:hAnsi="Arial" w:cs="Arial"/>
          <w:sz w:val="22"/>
          <w:szCs w:val="22"/>
          <w:lang w:val="es-BO"/>
        </w:rPr>
        <w:t>Los integrantes del Observatorio deberán participar en las reuniones que se les convoque, acompañados por los asesores o consultores que consideren necesarios, en calidad de invitados y con derecho a voz.</w:t>
      </w:r>
    </w:p>
    <w:p w14:paraId="4BDB5143" w14:textId="77777777" w:rsidR="00CE7158" w:rsidRPr="004B55AD" w:rsidRDefault="00CE7158" w:rsidP="001F53ED">
      <w:pPr>
        <w:jc w:val="both"/>
        <w:rPr>
          <w:rFonts w:ascii="Arial" w:hAnsi="Arial" w:cs="Arial"/>
          <w:b/>
          <w:sz w:val="22"/>
          <w:szCs w:val="22"/>
          <w:lang w:val="es-BO"/>
        </w:rPr>
      </w:pPr>
    </w:p>
    <w:p w14:paraId="565A254C" w14:textId="0CF91D07" w:rsidR="001F53ED" w:rsidRPr="004B55AD" w:rsidRDefault="001F53ED" w:rsidP="001F53ED">
      <w:pPr>
        <w:jc w:val="both"/>
        <w:rPr>
          <w:rFonts w:ascii="Arial" w:hAnsi="Arial" w:cs="Arial"/>
          <w:sz w:val="22"/>
          <w:szCs w:val="22"/>
          <w:lang w:val="es-BO"/>
        </w:rPr>
      </w:pPr>
      <w:r w:rsidRPr="004B55AD">
        <w:rPr>
          <w:rFonts w:ascii="Arial" w:hAnsi="Arial" w:cs="Arial"/>
          <w:b/>
          <w:sz w:val="22"/>
          <w:szCs w:val="22"/>
          <w:lang w:val="es-BO"/>
        </w:rPr>
        <w:t>Artículo 5.-</w:t>
      </w:r>
      <w:r w:rsidRPr="004B55AD">
        <w:rPr>
          <w:rFonts w:ascii="Arial" w:hAnsi="Arial" w:cs="Arial"/>
          <w:sz w:val="22"/>
          <w:szCs w:val="22"/>
          <w:lang w:val="es-BO"/>
        </w:rPr>
        <w:t xml:space="preserve"> Para el funcionamiento del Observatorio, los funcionarios designados por la Secretaría General de la Comunidad Andina ejercerán las siguientes funciones:</w:t>
      </w:r>
    </w:p>
    <w:p w14:paraId="5B55C18E" w14:textId="77777777" w:rsidR="001F53ED" w:rsidRPr="004B55AD" w:rsidRDefault="001F53ED" w:rsidP="001F53ED">
      <w:pPr>
        <w:pStyle w:val="Estilo2"/>
        <w:rPr>
          <w:rFonts w:cs="Arial"/>
          <w:sz w:val="22"/>
          <w:szCs w:val="22"/>
          <w:lang w:val="es-BO"/>
        </w:rPr>
      </w:pPr>
    </w:p>
    <w:p w14:paraId="03EF427A" w14:textId="77777777" w:rsidR="001F53ED" w:rsidRPr="004B55AD" w:rsidRDefault="001F53ED" w:rsidP="001F53ED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lang w:val="es-BO"/>
        </w:rPr>
      </w:pPr>
      <w:r w:rsidRPr="004B55AD">
        <w:rPr>
          <w:rFonts w:ascii="Arial" w:hAnsi="Arial" w:cs="Arial"/>
          <w:lang w:val="es-BO"/>
        </w:rPr>
        <w:t>Dirigir y administrar el Observatorio.</w:t>
      </w:r>
    </w:p>
    <w:p w14:paraId="0CD5E64A" w14:textId="77777777" w:rsidR="001F53ED" w:rsidRPr="004B55AD" w:rsidRDefault="001F53ED" w:rsidP="001F53ED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lang w:val="es-BO"/>
        </w:rPr>
      </w:pPr>
      <w:r w:rsidRPr="004B55AD">
        <w:rPr>
          <w:rFonts w:ascii="Arial" w:hAnsi="Arial" w:cs="Arial"/>
          <w:lang w:val="es-BO"/>
        </w:rPr>
        <w:t>Gestionar y analizar, junto con los expertos, la información oficial en materia de mercurio proporcionada por los Países Miembros.</w:t>
      </w:r>
    </w:p>
    <w:p w14:paraId="04F05F8E" w14:textId="77777777" w:rsidR="001F53ED" w:rsidRPr="004B55AD" w:rsidRDefault="001F53ED" w:rsidP="001F53ED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lang w:val="es-BO"/>
        </w:rPr>
      </w:pPr>
      <w:r w:rsidRPr="004B55AD">
        <w:rPr>
          <w:rFonts w:ascii="Arial" w:hAnsi="Arial" w:cs="Arial"/>
          <w:lang w:val="es-BO"/>
        </w:rPr>
        <w:t>Solicitar información referida a, entre otras actividades y operaciones previstas en la Decisión 844, la producción, importación, exportación, comercialización, uso y transporte del mercurio.</w:t>
      </w:r>
    </w:p>
    <w:p w14:paraId="148E86AE" w14:textId="37C94843" w:rsidR="001F53ED" w:rsidRPr="004B55AD" w:rsidRDefault="001F53ED" w:rsidP="001F53ED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lang w:val="es-BO"/>
        </w:rPr>
      </w:pPr>
      <w:r w:rsidRPr="004B55AD">
        <w:rPr>
          <w:rFonts w:ascii="Arial" w:hAnsi="Arial" w:cs="Arial"/>
          <w:lang w:val="es-BO"/>
        </w:rPr>
        <w:t>Elaborar informes y emitir recomendaciones conjuntamente con los expertos de los Países Miembros.</w:t>
      </w:r>
    </w:p>
    <w:p w14:paraId="3AD18E9D" w14:textId="77777777" w:rsidR="001F53ED" w:rsidRPr="004B55AD" w:rsidRDefault="001F53ED" w:rsidP="001F53ED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lang w:val="es-BO"/>
        </w:rPr>
      </w:pPr>
      <w:r w:rsidRPr="004B55AD">
        <w:rPr>
          <w:rFonts w:ascii="Arial" w:hAnsi="Arial" w:cs="Arial"/>
          <w:lang w:val="es-BO"/>
        </w:rPr>
        <w:t>Recopilar, custodiar y hacer seguimiento a la información generada por el Observatorio.</w:t>
      </w:r>
    </w:p>
    <w:p w14:paraId="1458E8DE" w14:textId="77777777" w:rsidR="001F53ED" w:rsidRPr="004B55AD" w:rsidRDefault="001F53ED" w:rsidP="001F53ED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lang w:val="es-BO"/>
        </w:rPr>
      </w:pPr>
      <w:r w:rsidRPr="004B55AD">
        <w:rPr>
          <w:rFonts w:ascii="Arial" w:hAnsi="Arial" w:cs="Arial"/>
          <w:lang w:val="es-BO"/>
        </w:rPr>
        <w:t>Facilitar información requerida por los expertos designados por los Países Miembros.</w:t>
      </w:r>
    </w:p>
    <w:p w14:paraId="31EA393B" w14:textId="77777777" w:rsidR="001F53ED" w:rsidRPr="004B55AD" w:rsidRDefault="001F53ED" w:rsidP="001F53ED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lang w:val="es-BO"/>
        </w:rPr>
      </w:pPr>
      <w:r w:rsidRPr="004B55AD">
        <w:rPr>
          <w:rFonts w:ascii="Arial" w:hAnsi="Arial" w:cs="Arial"/>
          <w:lang w:val="es-BO"/>
        </w:rPr>
        <w:t>Llevar un registro de las acreditaciones de los expertos de los Países Miembros.</w:t>
      </w:r>
    </w:p>
    <w:p w14:paraId="01A26933" w14:textId="77777777" w:rsidR="001F53ED" w:rsidRPr="004B55AD" w:rsidRDefault="001F53ED" w:rsidP="001F53ED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u w:val="single"/>
          <w:lang w:val="es-BO"/>
        </w:rPr>
      </w:pPr>
      <w:r w:rsidRPr="004B55AD">
        <w:rPr>
          <w:rFonts w:ascii="Arial" w:hAnsi="Arial" w:cs="Arial"/>
          <w:lang w:val="es-BO"/>
        </w:rPr>
        <w:t>Convocar reuniones ordinarias y extraordinarias a los integrantes del Observatorio, y participar en las mismas.</w:t>
      </w:r>
    </w:p>
    <w:p w14:paraId="4EAA780F" w14:textId="77777777" w:rsidR="001F53ED" w:rsidRPr="004B55AD" w:rsidRDefault="001F53ED" w:rsidP="001F53ED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lang w:val="es-BO"/>
        </w:rPr>
      </w:pPr>
      <w:r w:rsidRPr="004B55AD">
        <w:rPr>
          <w:rFonts w:ascii="Arial" w:hAnsi="Arial" w:cs="Arial"/>
          <w:lang w:val="es-BO"/>
        </w:rPr>
        <w:t>Elaborar las Actas de las reuniones del Observatorio, llevar un registro de las mismas y generar un archivo consecutivo de dichos documentos para su custodia.</w:t>
      </w:r>
    </w:p>
    <w:p w14:paraId="7CCCA992" w14:textId="77777777" w:rsidR="001F53ED" w:rsidRPr="004B55AD" w:rsidRDefault="001F53ED" w:rsidP="001F53ED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lang w:val="es-BO"/>
        </w:rPr>
      </w:pPr>
      <w:r w:rsidRPr="004B55AD">
        <w:rPr>
          <w:rFonts w:ascii="Arial" w:hAnsi="Arial" w:cs="Arial"/>
          <w:bCs/>
          <w:lang w:val="es-BO"/>
        </w:rPr>
        <w:t>Dirigir, administrar y garantizar el funcionamiento de la herramienta tecnológica contemplada en las Disposiciones Finales.</w:t>
      </w:r>
    </w:p>
    <w:p w14:paraId="52922E57" w14:textId="77777777" w:rsidR="001F53ED" w:rsidRPr="004B55AD" w:rsidRDefault="001F53ED" w:rsidP="001F53ED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lang w:val="es-BO"/>
        </w:rPr>
      </w:pPr>
      <w:r w:rsidRPr="004B55AD">
        <w:rPr>
          <w:rFonts w:ascii="Arial" w:hAnsi="Arial" w:cs="Arial"/>
          <w:lang w:val="es-BO"/>
        </w:rPr>
        <w:t>Recopilar la información proporcionada por los Países Miembros y remitirla a todos los integrantes del Observatorio.</w:t>
      </w:r>
      <w:r w:rsidRPr="004B55AD">
        <w:rPr>
          <w:rFonts w:ascii="Arial" w:hAnsi="Arial" w:cs="Arial"/>
          <w:b/>
          <w:lang w:val="es-BO"/>
        </w:rPr>
        <w:tab/>
      </w:r>
    </w:p>
    <w:p w14:paraId="4D089373" w14:textId="13197304" w:rsidR="001F53ED" w:rsidRPr="004B55AD" w:rsidRDefault="001F53ED" w:rsidP="001F53ED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lang w:val="es-BO"/>
        </w:rPr>
      </w:pPr>
      <w:r w:rsidRPr="004B55AD">
        <w:rPr>
          <w:rFonts w:ascii="Arial" w:hAnsi="Arial" w:cs="Arial"/>
          <w:lang w:val="es-BO"/>
        </w:rPr>
        <w:t>Remitir al Comité Andino Ad-Hoc de Minería Ilegal (CAMI), el Informe con las recomendaciones del Observatorio.</w:t>
      </w:r>
    </w:p>
    <w:p w14:paraId="5D0D866E" w14:textId="2354FA6B" w:rsidR="001F53ED" w:rsidRPr="004B55AD" w:rsidRDefault="001F53ED" w:rsidP="001F53ED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lang w:val="es-BO"/>
        </w:rPr>
      </w:pPr>
      <w:r w:rsidRPr="004B55AD">
        <w:rPr>
          <w:rFonts w:ascii="Arial" w:hAnsi="Arial" w:cs="Arial"/>
          <w:lang w:val="es-BO"/>
        </w:rPr>
        <w:t>Otras que el Observatorio considere</w:t>
      </w:r>
      <w:r w:rsidR="00CE7158" w:rsidRPr="004B55AD">
        <w:rPr>
          <w:rFonts w:ascii="Arial" w:hAnsi="Arial" w:cs="Arial"/>
          <w:lang w:val="es-BO"/>
        </w:rPr>
        <w:t xml:space="preserve"> </w:t>
      </w:r>
      <w:r w:rsidRPr="004B55AD">
        <w:rPr>
          <w:rFonts w:ascii="Arial" w:hAnsi="Arial" w:cs="Arial"/>
          <w:lang w:val="es-BO"/>
        </w:rPr>
        <w:t>necesarias para su correcto funcionamiento y administración.</w:t>
      </w:r>
    </w:p>
    <w:p w14:paraId="6AEB1A20" w14:textId="77777777" w:rsidR="001F53ED" w:rsidRPr="004B55AD" w:rsidRDefault="001F53ED" w:rsidP="001F53ED">
      <w:pPr>
        <w:pStyle w:val="Prrafodelista"/>
        <w:ind w:left="786"/>
        <w:jc w:val="both"/>
        <w:rPr>
          <w:rFonts w:ascii="Arial" w:hAnsi="Arial" w:cs="Arial"/>
          <w:lang w:val="es-BO"/>
        </w:rPr>
      </w:pPr>
    </w:p>
    <w:p w14:paraId="58563A9B" w14:textId="0E17AA99" w:rsidR="001F53ED" w:rsidRPr="004B55AD" w:rsidRDefault="001F53ED" w:rsidP="001F53ED">
      <w:pPr>
        <w:jc w:val="both"/>
        <w:rPr>
          <w:rFonts w:ascii="Arial" w:hAnsi="Arial" w:cs="Arial"/>
          <w:sz w:val="22"/>
          <w:szCs w:val="22"/>
          <w:lang w:val="es-BO"/>
        </w:rPr>
      </w:pPr>
      <w:r w:rsidRPr="004B55AD">
        <w:rPr>
          <w:rFonts w:ascii="Arial" w:hAnsi="Arial" w:cs="Arial"/>
          <w:b/>
          <w:sz w:val="22"/>
          <w:szCs w:val="22"/>
          <w:lang w:val="es-BO"/>
        </w:rPr>
        <w:t xml:space="preserve">Artículo 6.- </w:t>
      </w:r>
      <w:r w:rsidRPr="004B55AD">
        <w:rPr>
          <w:rFonts w:ascii="Arial" w:hAnsi="Arial" w:cs="Arial"/>
          <w:sz w:val="22"/>
          <w:szCs w:val="22"/>
          <w:lang w:val="es-BO"/>
        </w:rPr>
        <w:t>Las funciones de los expertos designados por los Países Miembros, serán las siguientes:</w:t>
      </w:r>
    </w:p>
    <w:p w14:paraId="7F13253F" w14:textId="77777777" w:rsidR="001F53ED" w:rsidRPr="004B55AD" w:rsidRDefault="001F53ED" w:rsidP="001F53ED">
      <w:pPr>
        <w:jc w:val="both"/>
        <w:rPr>
          <w:rFonts w:ascii="Arial" w:hAnsi="Arial" w:cs="Arial"/>
          <w:sz w:val="22"/>
          <w:szCs w:val="22"/>
          <w:lang w:val="es-BO"/>
        </w:rPr>
      </w:pPr>
    </w:p>
    <w:p w14:paraId="1C88D308" w14:textId="77777777" w:rsidR="001F53ED" w:rsidRPr="004B55AD" w:rsidRDefault="001F53ED" w:rsidP="001F53ED">
      <w:pPr>
        <w:pStyle w:val="Prrafodelista"/>
        <w:numPr>
          <w:ilvl w:val="0"/>
          <w:numId w:val="5"/>
        </w:numPr>
        <w:ind w:left="851"/>
        <w:jc w:val="both"/>
        <w:rPr>
          <w:rFonts w:ascii="Arial" w:hAnsi="Arial" w:cs="Arial"/>
          <w:lang w:val="es-BO"/>
        </w:rPr>
      </w:pPr>
      <w:r w:rsidRPr="004B55AD">
        <w:rPr>
          <w:rFonts w:ascii="Arial" w:hAnsi="Arial" w:cs="Arial"/>
          <w:lang w:val="es-BO"/>
        </w:rPr>
        <w:t>Recabar o recopilar la información en materia de mercurio de sus respectivos países y remitirla a la Secretaría General de la CAN, mediante los canales oficiales.</w:t>
      </w:r>
    </w:p>
    <w:p w14:paraId="4814982C" w14:textId="77777777" w:rsidR="001F53ED" w:rsidRPr="004B55AD" w:rsidRDefault="001F53ED" w:rsidP="001F53ED">
      <w:pPr>
        <w:pStyle w:val="Prrafodelista"/>
        <w:numPr>
          <w:ilvl w:val="0"/>
          <w:numId w:val="5"/>
        </w:numPr>
        <w:ind w:left="851"/>
        <w:jc w:val="both"/>
        <w:rPr>
          <w:rFonts w:ascii="Arial" w:hAnsi="Arial" w:cs="Arial"/>
          <w:lang w:val="es-BO"/>
        </w:rPr>
      </w:pPr>
      <w:r w:rsidRPr="004B55AD">
        <w:rPr>
          <w:rFonts w:ascii="Arial" w:hAnsi="Arial" w:cs="Arial"/>
          <w:lang w:val="es-BO"/>
        </w:rPr>
        <w:t xml:space="preserve">Analizar, junto </w:t>
      </w:r>
      <w:bookmarkStart w:id="6" w:name="_Hlk39136300"/>
      <w:r w:rsidRPr="004B55AD">
        <w:rPr>
          <w:rFonts w:ascii="Arial" w:hAnsi="Arial" w:cs="Arial"/>
          <w:lang w:val="es-BO"/>
        </w:rPr>
        <w:t>con los funcionarios designados por</w:t>
      </w:r>
      <w:bookmarkEnd w:id="6"/>
      <w:r w:rsidRPr="004B55AD">
        <w:rPr>
          <w:rFonts w:ascii="Arial" w:hAnsi="Arial" w:cs="Arial"/>
          <w:lang w:val="es-BO"/>
        </w:rPr>
        <w:t xml:space="preserve"> la Secretaría General, la información recabada o recopilada por el Observatorio.</w:t>
      </w:r>
    </w:p>
    <w:p w14:paraId="591EA7A6" w14:textId="77777777" w:rsidR="001F53ED" w:rsidRPr="004B55AD" w:rsidRDefault="001F53ED" w:rsidP="001F53ED">
      <w:pPr>
        <w:pStyle w:val="Prrafodelista"/>
        <w:numPr>
          <w:ilvl w:val="0"/>
          <w:numId w:val="5"/>
        </w:numPr>
        <w:ind w:left="851"/>
        <w:jc w:val="both"/>
        <w:rPr>
          <w:rFonts w:ascii="Arial" w:hAnsi="Arial" w:cs="Arial"/>
          <w:lang w:val="es-BO"/>
        </w:rPr>
      </w:pPr>
      <w:r w:rsidRPr="004B55AD">
        <w:rPr>
          <w:rFonts w:ascii="Arial" w:hAnsi="Arial" w:cs="Arial"/>
          <w:lang w:val="es-BO"/>
        </w:rPr>
        <w:t>Participar en las reuniones convocadas por la Secretaría General de la CAN.</w:t>
      </w:r>
    </w:p>
    <w:p w14:paraId="08127914" w14:textId="77777777" w:rsidR="001F53ED" w:rsidRPr="004B55AD" w:rsidRDefault="001F53ED" w:rsidP="001F53ED">
      <w:pPr>
        <w:pStyle w:val="Prrafodelista"/>
        <w:numPr>
          <w:ilvl w:val="0"/>
          <w:numId w:val="5"/>
        </w:numPr>
        <w:ind w:left="851"/>
        <w:jc w:val="both"/>
        <w:rPr>
          <w:rFonts w:ascii="Arial" w:hAnsi="Arial" w:cs="Arial"/>
          <w:lang w:val="es-BO"/>
        </w:rPr>
      </w:pPr>
      <w:r w:rsidRPr="004B55AD">
        <w:rPr>
          <w:rFonts w:ascii="Arial" w:hAnsi="Arial" w:cs="Arial"/>
          <w:lang w:val="es-BO"/>
        </w:rPr>
        <w:t>Elaborar informes y formular recomendaciones conjuntamente con los funcionarios designados por la Secretaría General,</w:t>
      </w:r>
      <w:r w:rsidRPr="004B55AD">
        <w:rPr>
          <w:rFonts w:ascii="Arial" w:hAnsi="Arial" w:cs="Arial"/>
          <w:bCs/>
          <w:lang w:val="es-BO"/>
        </w:rPr>
        <w:t xml:space="preserve"> con base en la información recabada o recopilada por el observatorio.</w:t>
      </w:r>
    </w:p>
    <w:p w14:paraId="47BBABB6" w14:textId="2183F689" w:rsidR="001F53ED" w:rsidRPr="004B55AD" w:rsidRDefault="001F53ED" w:rsidP="001F53ED">
      <w:pPr>
        <w:pStyle w:val="Prrafodelista"/>
        <w:numPr>
          <w:ilvl w:val="0"/>
          <w:numId w:val="5"/>
        </w:numPr>
        <w:ind w:left="851"/>
        <w:jc w:val="both"/>
        <w:rPr>
          <w:rFonts w:ascii="Arial" w:hAnsi="Arial" w:cs="Arial"/>
          <w:lang w:val="es-BO"/>
        </w:rPr>
      </w:pPr>
      <w:r w:rsidRPr="004B55AD">
        <w:rPr>
          <w:rFonts w:ascii="Arial" w:hAnsi="Arial" w:cs="Arial"/>
          <w:lang w:val="es-BO"/>
        </w:rPr>
        <w:t xml:space="preserve">Otras que los </w:t>
      </w:r>
      <w:r w:rsidR="00290410" w:rsidRPr="004B55AD">
        <w:rPr>
          <w:rFonts w:ascii="Arial" w:hAnsi="Arial" w:cs="Arial"/>
          <w:lang w:val="es-BO"/>
        </w:rPr>
        <w:t>m</w:t>
      </w:r>
      <w:r w:rsidRPr="004B55AD">
        <w:rPr>
          <w:rFonts w:ascii="Arial" w:hAnsi="Arial" w:cs="Arial"/>
          <w:lang w:val="es-BO"/>
        </w:rPr>
        <w:t>iembros del Observatorio consideren necesarias y aquellas que el CAMI estime pertinentes para su correcto funcionamiento.</w:t>
      </w:r>
    </w:p>
    <w:p w14:paraId="05B74ED8" w14:textId="77777777" w:rsidR="001F53ED" w:rsidRPr="004B55AD" w:rsidRDefault="001F53ED" w:rsidP="001F53ED">
      <w:pPr>
        <w:pStyle w:val="Prrafodelista"/>
        <w:ind w:left="851"/>
        <w:jc w:val="both"/>
        <w:rPr>
          <w:rFonts w:ascii="Arial" w:hAnsi="Arial" w:cs="Arial"/>
          <w:lang w:val="es-BO"/>
        </w:rPr>
      </w:pPr>
    </w:p>
    <w:p w14:paraId="64587342" w14:textId="77777777" w:rsidR="001F53ED" w:rsidRPr="004B55AD" w:rsidRDefault="001F53ED" w:rsidP="001F53ED">
      <w:pPr>
        <w:ind w:left="709" w:hanging="283"/>
        <w:jc w:val="center"/>
        <w:rPr>
          <w:rFonts w:ascii="Arial" w:hAnsi="Arial" w:cs="Arial"/>
          <w:b/>
          <w:bCs/>
          <w:sz w:val="22"/>
          <w:szCs w:val="22"/>
          <w:lang w:val="es-BO"/>
        </w:rPr>
      </w:pPr>
      <w:r w:rsidRPr="004B55AD">
        <w:rPr>
          <w:rFonts w:ascii="Arial" w:hAnsi="Arial" w:cs="Arial"/>
          <w:b/>
          <w:bCs/>
          <w:sz w:val="22"/>
          <w:szCs w:val="22"/>
          <w:lang w:val="es-BO"/>
        </w:rPr>
        <w:t>CAPÍTULO III</w:t>
      </w:r>
    </w:p>
    <w:p w14:paraId="304A8D0F" w14:textId="77777777" w:rsidR="001F53ED" w:rsidRPr="004B55AD" w:rsidRDefault="001F53ED" w:rsidP="001F53ED">
      <w:pPr>
        <w:pStyle w:val="Prrafodelista1"/>
        <w:spacing w:after="0" w:line="240" w:lineRule="auto"/>
        <w:jc w:val="center"/>
        <w:rPr>
          <w:rFonts w:ascii="Arial" w:hAnsi="Arial" w:cs="Arial"/>
          <w:b/>
          <w:bCs/>
          <w:lang w:val="es-BO"/>
        </w:rPr>
      </w:pPr>
      <w:r w:rsidRPr="004B55AD">
        <w:rPr>
          <w:rFonts w:ascii="Arial" w:hAnsi="Arial" w:cs="Arial"/>
          <w:b/>
          <w:bCs/>
          <w:lang w:val="es-BO"/>
        </w:rPr>
        <w:t>FLUJO DE LA INFORMACIÓN</w:t>
      </w:r>
    </w:p>
    <w:p w14:paraId="3712495F" w14:textId="77777777" w:rsidR="001F53ED" w:rsidRPr="004B55AD" w:rsidRDefault="001F53ED" w:rsidP="001F53ED">
      <w:pPr>
        <w:ind w:right="-81"/>
        <w:jc w:val="both"/>
        <w:rPr>
          <w:rFonts w:ascii="Arial" w:hAnsi="Arial" w:cs="Arial"/>
          <w:b/>
          <w:bCs/>
          <w:sz w:val="22"/>
          <w:szCs w:val="22"/>
          <w:lang w:val="es-BO"/>
        </w:rPr>
      </w:pPr>
    </w:p>
    <w:p w14:paraId="5395A1F2" w14:textId="77777777" w:rsidR="001F53ED" w:rsidRPr="004B55AD" w:rsidRDefault="001F53ED" w:rsidP="001F53ED">
      <w:pPr>
        <w:ind w:right="-81"/>
        <w:jc w:val="both"/>
        <w:rPr>
          <w:rFonts w:ascii="Arial" w:hAnsi="Arial" w:cs="Arial"/>
          <w:sz w:val="22"/>
          <w:szCs w:val="22"/>
          <w:lang w:val="es-BO"/>
        </w:rPr>
      </w:pPr>
      <w:r w:rsidRPr="004B55AD">
        <w:rPr>
          <w:rFonts w:ascii="Arial" w:hAnsi="Arial" w:cs="Arial"/>
          <w:b/>
          <w:bCs/>
          <w:sz w:val="22"/>
          <w:szCs w:val="22"/>
          <w:lang w:val="es-BO"/>
        </w:rPr>
        <w:t>Artículo 7.-</w:t>
      </w:r>
      <w:r w:rsidRPr="004B55AD">
        <w:rPr>
          <w:rFonts w:ascii="Arial" w:hAnsi="Arial" w:cs="Arial"/>
          <w:bCs/>
          <w:sz w:val="22"/>
          <w:szCs w:val="22"/>
          <w:lang w:val="es-BO"/>
        </w:rPr>
        <w:t xml:space="preserve"> Los Expertos del Observatorio designados por los Países Miembros deberán remitir, </w:t>
      </w:r>
      <w:bookmarkStart w:id="7" w:name="_Hlk39825585"/>
      <w:r w:rsidRPr="004B55AD">
        <w:rPr>
          <w:rFonts w:ascii="Arial" w:hAnsi="Arial" w:cs="Arial"/>
          <w:sz w:val="22"/>
          <w:szCs w:val="22"/>
          <w:lang w:val="es-BO"/>
        </w:rPr>
        <w:t xml:space="preserve">mediante los canales oficiales </w:t>
      </w:r>
      <w:bookmarkEnd w:id="7"/>
      <w:r w:rsidRPr="004B55AD">
        <w:rPr>
          <w:rFonts w:ascii="Arial" w:hAnsi="Arial" w:cs="Arial"/>
          <w:sz w:val="22"/>
          <w:szCs w:val="22"/>
          <w:lang w:val="es-BO"/>
        </w:rPr>
        <w:t xml:space="preserve">a la Secretaría General, la información estipulada en la Decisión 844. </w:t>
      </w:r>
    </w:p>
    <w:p w14:paraId="2E7291FD" w14:textId="77777777" w:rsidR="001F53ED" w:rsidRPr="004B55AD" w:rsidRDefault="001F53ED" w:rsidP="001F53ED">
      <w:pPr>
        <w:ind w:right="-81"/>
        <w:jc w:val="both"/>
        <w:rPr>
          <w:rFonts w:ascii="Arial" w:hAnsi="Arial" w:cs="Arial"/>
          <w:sz w:val="22"/>
          <w:szCs w:val="22"/>
          <w:lang w:val="es-BO"/>
        </w:rPr>
      </w:pPr>
    </w:p>
    <w:p w14:paraId="7C575EEA" w14:textId="4F322018" w:rsidR="001F53ED" w:rsidRPr="004B55AD" w:rsidRDefault="001F53ED" w:rsidP="001F53ED">
      <w:pPr>
        <w:ind w:right="-81"/>
        <w:jc w:val="both"/>
        <w:rPr>
          <w:rFonts w:ascii="Arial" w:hAnsi="Arial" w:cs="Arial"/>
          <w:bCs/>
          <w:sz w:val="22"/>
          <w:szCs w:val="22"/>
          <w:lang w:val="es-BO"/>
        </w:rPr>
      </w:pPr>
      <w:r w:rsidRPr="004B55AD">
        <w:rPr>
          <w:rFonts w:ascii="Arial" w:hAnsi="Arial" w:cs="Arial"/>
          <w:sz w:val="22"/>
          <w:szCs w:val="22"/>
          <w:lang w:val="es-BO"/>
        </w:rPr>
        <w:t>La información contenida en el anexo deberá enviarse mediante los canales oficiales en las fechas descritas de acuerdo</w:t>
      </w:r>
      <w:r w:rsidRPr="004B55AD">
        <w:rPr>
          <w:rFonts w:ascii="Arial" w:hAnsi="Arial" w:cs="Arial"/>
          <w:bCs/>
          <w:sz w:val="22"/>
          <w:szCs w:val="22"/>
          <w:lang w:val="es-BO"/>
        </w:rPr>
        <w:t xml:space="preserve"> a lo siguiente:</w:t>
      </w:r>
    </w:p>
    <w:p w14:paraId="3EE12634" w14:textId="77777777" w:rsidR="001F53ED" w:rsidRPr="004B55AD" w:rsidRDefault="001F53ED" w:rsidP="001F53ED">
      <w:pPr>
        <w:ind w:right="-81"/>
        <w:jc w:val="both"/>
        <w:rPr>
          <w:rFonts w:ascii="Arial" w:hAnsi="Arial" w:cs="Arial"/>
          <w:bCs/>
          <w:sz w:val="22"/>
          <w:szCs w:val="22"/>
          <w:lang w:val="es-BO"/>
        </w:rPr>
      </w:pPr>
    </w:p>
    <w:p w14:paraId="5E8361A5" w14:textId="77777777" w:rsidR="001F53ED" w:rsidRPr="004B55AD" w:rsidRDefault="001F53ED" w:rsidP="001F53ED">
      <w:pPr>
        <w:pStyle w:val="Prrafodelista"/>
        <w:numPr>
          <w:ilvl w:val="0"/>
          <w:numId w:val="10"/>
        </w:numPr>
        <w:ind w:right="-81"/>
        <w:jc w:val="both"/>
        <w:rPr>
          <w:rFonts w:ascii="Arial" w:hAnsi="Arial" w:cs="Arial"/>
          <w:bCs/>
          <w:lang w:val="es-BO"/>
        </w:rPr>
      </w:pPr>
      <w:r w:rsidRPr="004B55AD">
        <w:rPr>
          <w:rFonts w:ascii="Arial" w:hAnsi="Arial" w:cs="Arial"/>
          <w:bCs/>
          <w:lang w:val="es-BO"/>
        </w:rPr>
        <w:t>Información correspondiente al primer semestre (del 1 de enero al 30 de junio): hasta el 31 de octubre.</w:t>
      </w:r>
    </w:p>
    <w:p w14:paraId="7145DF17" w14:textId="77777777" w:rsidR="001F53ED" w:rsidRPr="004B55AD" w:rsidRDefault="001F53ED" w:rsidP="001F53ED">
      <w:pPr>
        <w:pStyle w:val="Prrafodelista"/>
        <w:numPr>
          <w:ilvl w:val="0"/>
          <w:numId w:val="10"/>
        </w:numPr>
        <w:ind w:right="-81"/>
        <w:jc w:val="both"/>
        <w:rPr>
          <w:rFonts w:ascii="Arial" w:hAnsi="Arial" w:cs="Arial"/>
          <w:bCs/>
          <w:lang w:val="es-BO"/>
        </w:rPr>
      </w:pPr>
      <w:r w:rsidRPr="004B55AD">
        <w:rPr>
          <w:rFonts w:ascii="Arial" w:hAnsi="Arial" w:cs="Arial"/>
          <w:bCs/>
          <w:lang w:val="es-BO"/>
        </w:rPr>
        <w:t>Información correspondiente al segundo semestre (del 1 julio al 31 de diciembre): hasta el 30 de abril del año siguiente.</w:t>
      </w:r>
    </w:p>
    <w:p w14:paraId="208C61A1" w14:textId="77777777" w:rsidR="001F53ED" w:rsidRPr="004B55AD" w:rsidRDefault="001F53ED" w:rsidP="001F53ED">
      <w:pPr>
        <w:ind w:right="-81"/>
        <w:jc w:val="both"/>
        <w:rPr>
          <w:rFonts w:ascii="Arial" w:hAnsi="Arial" w:cs="Arial"/>
          <w:bCs/>
          <w:sz w:val="22"/>
          <w:szCs w:val="22"/>
          <w:lang w:val="es-BO"/>
        </w:rPr>
      </w:pPr>
    </w:p>
    <w:p w14:paraId="0271461C" w14:textId="7BFCB738" w:rsidR="001F53ED" w:rsidRDefault="001F53ED" w:rsidP="001F53ED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es-BO"/>
        </w:rPr>
      </w:pPr>
      <w:r w:rsidRPr="004B55AD">
        <w:rPr>
          <w:rFonts w:ascii="Arial" w:hAnsi="Arial" w:cs="Arial"/>
          <w:bCs/>
          <w:sz w:val="22"/>
          <w:szCs w:val="22"/>
          <w:lang w:val="es-BO"/>
        </w:rPr>
        <w:t>La Secretaría General recopilará la información proporcionada por los Países Miembros y la remitirá a todos los integrantes del Observatorio, como parte de los documentos que sustentarán la reunión que se convoque</w:t>
      </w:r>
      <w:r w:rsidRPr="004B55AD">
        <w:rPr>
          <w:rFonts w:ascii="Arial" w:hAnsi="Arial" w:cs="Arial"/>
          <w:b/>
          <w:bCs/>
          <w:sz w:val="22"/>
          <w:szCs w:val="22"/>
          <w:lang w:val="es-BO"/>
        </w:rPr>
        <w:t>.</w:t>
      </w:r>
      <w:r w:rsidRPr="004B55AD">
        <w:rPr>
          <w:rFonts w:ascii="Arial" w:hAnsi="Arial" w:cs="Arial"/>
          <w:bCs/>
          <w:sz w:val="22"/>
          <w:szCs w:val="22"/>
          <w:lang w:val="es-BO"/>
        </w:rPr>
        <w:t xml:space="preserve"> </w:t>
      </w:r>
    </w:p>
    <w:p w14:paraId="290DCB18" w14:textId="77777777" w:rsidR="00365E6D" w:rsidRPr="004B55AD" w:rsidRDefault="00365E6D" w:rsidP="001F53ED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14:paraId="4E9B5359" w14:textId="77777777" w:rsidR="001F53ED" w:rsidRPr="004B55AD" w:rsidRDefault="001F53ED" w:rsidP="001F53ED">
      <w:pPr>
        <w:ind w:left="709" w:hanging="283"/>
        <w:jc w:val="center"/>
        <w:rPr>
          <w:rFonts w:ascii="Arial" w:hAnsi="Arial" w:cs="Arial"/>
          <w:b/>
          <w:bCs/>
          <w:sz w:val="22"/>
          <w:szCs w:val="22"/>
          <w:lang w:val="es-BO"/>
        </w:rPr>
      </w:pPr>
      <w:r w:rsidRPr="004B55AD">
        <w:rPr>
          <w:rFonts w:ascii="Arial" w:hAnsi="Arial" w:cs="Arial"/>
          <w:b/>
          <w:bCs/>
          <w:sz w:val="22"/>
          <w:szCs w:val="22"/>
          <w:lang w:val="es-BO"/>
        </w:rPr>
        <w:t>CAPÍTULO IV</w:t>
      </w:r>
    </w:p>
    <w:p w14:paraId="37D9597F" w14:textId="77777777" w:rsidR="001F53ED" w:rsidRPr="004B55AD" w:rsidRDefault="001F53ED" w:rsidP="001F53ED">
      <w:pPr>
        <w:pStyle w:val="Prrafodelista1"/>
        <w:spacing w:after="0" w:line="240" w:lineRule="auto"/>
        <w:jc w:val="center"/>
        <w:rPr>
          <w:rFonts w:ascii="Arial" w:hAnsi="Arial" w:cs="Arial"/>
          <w:b/>
          <w:bCs/>
          <w:lang w:val="es-BO"/>
        </w:rPr>
      </w:pPr>
      <w:r w:rsidRPr="004B55AD">
        <w:rPr>
          <w:rFonts w:ascii="Arial" w:hAnsi="Arial" w:cs="Arial"/>
          <w:b/>
          <w:bCs/>
          <w:lang w:val="es-BO"/>
        </w:rPr>
        <w:t xml:space="preserve">REUNIONES, </w:t>
      </w:r>
      <w:r w:rsidRPr="004B55AD">
        <w:rPr>
          <w:rFonts w:ascii="Arial" w:hAnsi="Arial" w:cs="Arial"/>
          <w:b/>
          <w:bCs/>
          <w:i/>
          <w:lang w:val="es-BO"/>
        </w:rPr>
        <w:t>QUORUM</w:t>
      </w:r>
      <w:r w:rsidRPr="004B55AD">
        <w:rPr>
          <w:rFonts w:ascii="Arial" w:hAnsi="Arial" w:cs="Arial"/>
          <w:b/>
          <w:bCs/>
          <w:lang w:val="es-BO"/>
        </w:rPr>
        <w:t xml:space="preserve"> Y ACUERDOS</w:t>
      </w:r>
    </w:p>
    <w:p w14:paraId="284B37A7" w14:textId="77777777" w:rsidR="001F53ED" w:rsidRPr="004B55AD" w:rsidRDefault="001F53ED" w:rsidP="001F53ED">
      <w:pPr>
        <w:pStyle w:val="Prrafodelista1"/>
        <w:spacing w:after="0" w:line="240" w:lineRule="auto"/>
        <w:jc w:val="center"/>
        <w:rPr>
          <w:rFonts w:ascii="Arial" w:hAnsi="Arial" w:cs="Arial"/>
          <w:b/>
          <w:bCs/>
          <w:lang w:val="es-BO"/>
        </w:rPr>
      </w:pPr>
    </w:p>
    <w:p w14:paraId="68A2C553" w14:textId="406692F1" w:rsidR="001F53ED" w:rsidRPr="004B55AD" w:rsidRDefault="001F53ED" w:rsidP="001F53ED">
      <w:pPr>
        <w:ind w:right="-81"/>
        <w:jc w:val="both"/>
        <w:rPr>
          <w:rFonts w:ascii="Arial" w:eastAsia="Calibri" w:hAnsi="Arial" w:cs="Arial"/>
          <w:sz w:val="22"/>
          <w:szCs w:val="22"/>
          <w:lang w:val="es-BO"/>
        </w:rPr>
      </w:pPr>
      <w:r w:rsidRPr="004B55AD">
        <w:rPr>
          <w:rFonts w:ascii="Arial" w:hAnsi="Arial" w:cs="Arial"/>
          <w:b/>
          <w:bCs/>
          <w:sz w:val="22"/>
          <w:szCs w:val="22"/>
          <w:lang w:val="es-BO"/>
        </w:rPr>
        <w:t>Artículo 8.-</w:t>
      </w:r>
      <w:r w:rsidRPr="004B55AD">
        <w:rPr>
          <w:rFonts w:ascii="Arial" w:hAnsi="Arial" w:cs="Arial"/>
          <w:bCs/>
          <w:sz w:val="22"/>
          <w:szCs w:val="22"/>
          <w:lang w:val="es-BO"/>
        </w:rPr>
        <w:t xml:space="preserve"> </w:t>
      </w:r>
      <w:r w:rsidRPr="004B55AD">
        <w:rPr>
          <w:rFonts w:ascii="Arial" w:eastAsia="Calibri" w:hAnsi="Arial" w:cs="Arial"/>
          <w:sz w:val="22"/>
          <w:szCs w:val="22"/>
          <w:lang w:val="es-BO"/>
        </w:rPr>
        <w:t>Una vez recibida la información de los 4 Países Miembros, dentro de los plazos establecidos en los literales a) y b) del art</w:t>
      </w:r>
      <w:r w:rsidR="000539A0" w:rsidRPr="004B55AD">
        <w:rPr>
          <w:rFonts w:ascii="Arial" w:eastAsia="Calibri" w:hAnsi="Arial" w:cs="Arial"/>
          <w:sz w:val="22"/>
          <w:szCs w:val="22"/>
          <w:lang w:val="es-BO"/>
        </w:rPr>
        <w:t>ículo</w:t>
      </w:r>
      <w:r w:rsidRPr="004B55AD">
        <w:rPr>
          <w:rFonts w:ascii="Arial" w:eastAsia="Calibri" w:hAnsi="Arial" w:cs="Arial"/>
          <w:sz w:val="22"/>
          <w:szCs w:val="22"/>
          <w:lang w:val="es-BO"/>
        </w:rPr>
        <w:t xml:space="preserve"> 7, la Secretaría General enviará la información recopilada a los miembros del Observatorio y los convocará a una reunión dentro de 5 días calendario. Cuando se cuente con el informe de al menos 3 de los Países Miembros, vencidos los plazos del art</w:t>
      </w:r>
      <w:r w:rsidR="000539A0" w:rsidRPr="004B55AD">
        <w:rPr>
          <w:rFonts w:ascii="Arial" w:eastAsia="Calibri" w:hAnsi="Arial" w:cs="Arial"/>
          <w:sz w:val="22"/>
          <w:szCs w:val="22"/>
          <w:lang w:val="es-BO"/>
        </w:rPr>
        <w:t>ículo</w:t>
      </w:r>
      <w:r w:rsidRPr="004B55AD">
        <w:rPr>
          <w:rFonts w:ascii="Arial" w:eastAsia="Calibri" w:hAnsi="Arial" w:cs="Arial"/>
          <w:sz w:val="22"/>
          <w:szCs w:val="22"/>
          <w:lang w:val="es-BO"/>
        </w:rPr>
        <w:t xml:space="preserve"> 7, la Secretaría General enviará la información y convocará a una reunión.</w:t>
      </w:r>
    </w:p>
    <w:p w14:paraId="4779022E" w14:textId="77777777" w:rsidR="001F53ED" w:rsidRPr="004B55AD" w:rsidRDefault="001F53ED" w:rsidP="001F53ED">
      <w:pPr>
        <w:ind w:right="-81"/>
        <w:jc w:val="both"/>
        <w:rPr>
          <w:rFonts w:ascii="Arial" w:eastAsia="Calibri" w:hAnsi="Arial" w:cs="Arial"/>
          <w:sz w:val="22"/>
          <w:szCs w:val="22"/>
          <w:lang w:val="es-BO"/>
        </w:rPr>
      </w:pPr>
    </w:p>
    <w:p w14:paraId="08557050" w14:textId="3A1FFE3E" w:rsidR="001F53ED" w:rsidRPr="004B55AD" w:rsidRDefault="001F53ED" w:rsidP="001F53ED">
      <w:pPr>
        <w:ind w:right="-81"/>
        <w:jc w:val="both"/>
        <w:rPr>
          <w:rFonts w:ascii="Arial" w:eastAsia="Calibri" w:hAnsi="Arial" w:cs="Arial"/>
          <w:sz w:val="22"/>
          <w:szCs w:val="22"/>
          <w:lang w:val="es-BO"/>
        </w:rPr>
      </w:pPr>
      <w:r w:rsidRPr="004B55AD">
        <w:rPr>
          <w:rFonts w:ascii="Arial" w:eastAsia="Calibri" w:hAnsi="Arial" w:cs="Arial"/>
          <w:sz w:val="22"/>
          <w:szCs w:val="22"/>
          <w:lang w:val="es-BO"/>
        </w:rPr>
        <w:t xml:space="preserve">La obligación de brindar la información por parte del </w:t>
      </w:r>
      <w:r w:rsidR="000539A0" w:rsidRPr="004B55AD">
        <w:rPr>
          <w:rFonts w:ascii="Arial" w:eastAsia="Calibri" w:hAnsi="Arial" w:cs="Arial"/>
          <w:sz w:val="22"/>
          <w:szCs w:val="22"/>
          <w:lang w:val="es-BO"/>
        </w:rPr>
        <w:t>P</w:t>
      </w:r>
      <w:r w:rsidRPr="004B55AD">
        <w:rPr>
          <w:rFonts w:ascii="Arial" w:eastAsia="Calibri" w:hAnsi="Arial" w:cs="Arial"/>
          <w:sz w:val="22"/>
          <w:szCs w:val="22"/>
          <w:lang w:val="es-BO"/>
        </w:rPr>
        <w:t xml:space="preserve">aís </w:t>
      </w:r>
      <w:r w:rsidR="000539A0" w:rsidRPr="004B55AD">
        <w:rPr>
          <w:rFonts w:ascii="Arial" w:eastAsia="Calibri" w:hAnsi="Arial" w:cs="Arial"/>
          <w:sz w:val="22"/>
          <w:szCs w:val="22"/>
          <w:lang w:val="es-BO"/>
        </w:rPr>
        <w:t xml:space="preserve">Miembro, </w:t>
      </w:r>
      <w:r w:rsidRPr="004B55AD">
        <w:rPr>
          <w:rFonts w:ascii="Arial" w:eastAsia="Calibri" w:hAnsi="Arial" w:cs="Arial"/>
          <w:sz w:val="22"/>
          <w:szCs w:val="22"/>
          <w:lang w:val="es-BO"/>
        </w:rPr>
        <w:t>que ha incumplido en entregarla</w:t>
      </w:r>
      <w:r w:rsidR="000539A0" w:rsidRPr="004B55AD">
        <w:rPr>
          <w:rFonts w:ascii="Arial" w:eastAsia="Calibri" w:hAnsi="Arial" w:cs="Arial"/>
          <w:sz w:val="22"/>
          <w:szCs w:val="22"/>
          <w:lang w:val="es-BO"/>
        </w:rPr>
        <w:t>,</w:t>
      </w:r>
      <w:r w:rsidRPr="004B55AD">
        <w:rPr>
          <w:rFonts w:ascii="Arial" w:eastAsia="Calibri" w:hAnsi="Arial" w:cs="Arial"/>
          <w:sz w:val="22"/>
          <w:szCs w:val="22"/>
          <w:lang w:val="es-BO"/>
        </w:rPr>
        <w:t xml:space="preserve"> se mantendrá mientras duren los trabajos del observatorio.</w:t>
      </w:r>
    </w:p>
    <w:p w14:paraId="50C2591F" w14:textId="77777777" w:rsidR="001F53ED" w:rsidRPr="004B55AD" w:rsidRDefault="001F53ED" w:rsidP="001F53ED">
      <w:pPr>
        <w:ind w:right="-81"/>
        <w:jc w:val="both"/>
        <w:rPr>
          <w:rFonts w:ascii="Arial" w:hAnsi="Arial" w:cs="Arial"/>
          <w:bCs/>
          <w:sz w:val="22"/>
          <w:szCs w:val="22"/>
          <w:lang w:val="es-BO"/>
        </w:rPr>
      </w:pPr>
      <w:bookmarkStart w:id="8" w:name="_Hlk40192279"/>
    </w:p>
    <w:p w14:paraId="4AE1CC9C" w14:textId="44CA3A1D" w:rsidR="001F53ED" w:rsidRPr="004B55AD" w:rsidRDefault="001F53ED" w:rsidP="001F53ED">
      <w:pPr>
        <w:ind w:right="-81"/>
        <w:jc w:val="both"/>
        <w:rPr>
          <w:rFonts w:ascii="Arial" w:eastAsia="Calibri" w:hAnsi="Arial" w:cs="Arial"/>
          <w:sz w:val="22"/>
          <w:szCs w:val="22"/>
          <w:lang w:val="es-BO"/>
        </w:rPr>
      </w:pPr>
      <w:bookmarkStart w:id="9" w:name="_Hlk41316909"/>
      <w:r w:rsidRPr="004B55AD">
        <w:rPr>
          <w:rFonts w:ascii="Arial" w:hAnsi="Arial" w:cs="Arial"/>
          <w:bCs/>
          <w:sz w:val="22"/>
          <w:szCs w:val="22"/>
          <w:lang w:val="es-BO"/>
        </w:rPr>
        <w:t>Los integrantes del Observatorio podrán sostener reuniones</w:t>
      </w:r>
      <w:r w:rsidRPr="004B55AD">
        <w:rPr>
          <w:rFonts w:ascii="Arial" w:hAnsi="Arial" w:cs="Arial"/>
          <w:sz w:val="22"/>
          <w:szCs w:val="22"/>
          <w:lang w:val="es-BO"/>
        </w:rPr>
        <w:t xml:space="preserve"> </w:t>
      </w:r>
      <w:r w:rsidRPr="004B55AD">
        <w:rPr>
          <w:rFonts w:ascii="Arial" w:hAnsi="Arial" w:cs="Arial"/>
          <w:bCs/>
          <w:sz w:val="22"/>
          <w:szCs w:val="22"/>
          <w:lang w:val="es-BO"/>
        </w:rPr>
        <w:t>con la finalidad de analizar la información y emitir el informe correspondiente dentro del plazo de 75 días calendario contados a partir de la fecha de la comunicación mediante la cual la Secretaría General remite la convocatori</w:t>
      </w:r>
      <w:bookmarkEnd w:id="8"/>
      <w:r w:rsidRPr="004B55AD">
        <w:rPr>
          <w:rFonts w:ascii="Arial" w:hAnsi="Arial" w:cs="Arial"/>
          <w:bCs/>
          <w:sz w:val="22"/>
          <w:szCs w:val="22"/>
          <w:lang w:val="es-BO"/>
        </w:rPr>
        <w:t>a.</w:t>
      </w:r>
    </w:p>
    <w:p w14:paraId="5373480D" w14:textId="77777777" w:rsidR="001F53ED" w:rsidRPr="004B55AD" w:rsidRDefault="001F53ED" w:rsidP="001F53ED">
      <w:pPr>
        <w:ind w:right="-81"/>
        <w:jc w:val="both"/>
        <w:rPr>
          <w:rFonts w:ascii="Arial" w:hAnsi="Arial" w:cs="Arial"/>
          <w:bCs/>
          <w:sz w:val="22"/>
          <w:szCs w:val="22"/>
          <w:lang w:val="es-BO"/>
        </w:rPr>
      </w:pPr>
    </w:p>
    <w:p w14:paraId="089FEA3A" w14:textId="16F85D31" w:rsidR="001F53ED" w:rsidRPr="004B55AD" w:rsidRDefault="001F53ED" w:rsidP="001F53ED">
      <w:pPr>
        <w:ind w:right="-81"/>
        <w:jc w:val="both"/>
        <w:rPr>
          <w:rFonts w:ascii="Arial" w:hAnsi="Arial" w:cs="Arial"/>
          <w:bCs/>
          <w:strike/>
          <w:sz w:val="22"/>
          <w:szCs w:val="22"/>
          <w:lang w:val="es-BO"/>
        </w:rPr>
      </w:pPr>
      <w:bookmarkStart w:id="10" w:name="_Hlk40192780"/>
      <w:bookmarkEnd w:id="9"/>
      <w:r w:rsidRPr="004B55AD">
        <w:rPr>
          <w:rFonts w:ascii="Arial" w:hAnsi="Arial" w:cs="Arial"/>
          <w:b/>
          <w:bCs/>
          <w:sz w:val="22"/>
          <w:szCs w:val="22"/>
          <w:lang w:val="es-BO"/>
        </w:rPr>
        <w:t>Artículo 9.-</w:t>
      </w:r>
      <w:r w:rsidRPr="004B55AD">
        <w:rPr>
          <w:rFonts w:ascii="Arial" w:hAnsi="Arial" w:cs="Arial"/>
          <w:bCs/>
          <w:sz w:val="22"/>
          <w:szCs w:val="22"/>
          <w:lang w:val="es-BO"/>
        </w:rPr>
        <w:t xml:space="preserve"> Los integrantes del Observatorio se reunirán al menos dos veces al año de forma ordinaria y, de manera extraordinaria, en cualquier momento, a petición motivada por alguno de los expertos de los Países Miembros o de la Secretaría General. </w:t>
      </w:r>
    </w:p>
    <w:bookmarkEnd w:id="10"/>
    <w:p w14:paraId="79E95BD4" w14:textId="77777777" w:rsidR="001F53ED" w:rsidRPr="004B55AD" w:rsidRDefault="001F53ED" w:rsidP="001F53ED">
      <w:pPr>
        <w:ind w:right="-81"/>
        <w:jc w:val="both"/>
        <w:rPr>
          <w:rFonts w:ascii="Arial" w:hAnsi="Arial" w:cs="Arial"/>
          <w:bCs/>
          <w:sz w:val="22"/>
          <w:szCs w:val="22"/>
          <w:lang w:val="es-BO"/>
        </w:rPr>
      </w:pPr>
    </w:p>
    <w:p w14:paraId="0874CD07" w14:textId="77777777" w:rsidR="001F53ED" w:rsidRPr="004B55AD" w:rsidRDefault="001F53ED" w:rsidP="001F53ED">
      <w:pPr>
        <w:ind w:right="-81"/>
        <w:jc w:val="both"/>
        <w:rPr>
          <w:rFonts w:ascii="Arial" w:hAnsi="Arial" w:cs="Arial"/>
          <w:bCs/>
          <w:strike/>
          <w:sz w:val="22"/>
          <w:szCs w:val="22"/>
          <w:lang w:val="es-BO"/>
        </w:rPr>
      </w:pPr>
      <w:r w:rsidRPr="004B55AD">
        <w:rPr>
          <w:rFonts w:ascii="Arial" w:hAnsi="Arial" w:cs="Arial"/>
          <w:bCs/>
          <w:sz w:val="22"/>
          <w:szCs w:val="22"/>
          <w:lang w:val="es-BO"/>
        </w:rPr>
        <w:t xml:space="preserve">Las reuniones ordinarias y extraordinarias se realizarán de manera virtual, mediante la utilización de tecnologías de la información y la comunicación que lo permitan. Se podrán celebrar excepcionalmente en la Sede de la Secretaría General a petición motivada de uno de los miembros del Observatorio. </w:t>
      </w:r>
    </w:p>
    <w:p w14:paraId="03EA4683" w14:textId="77777777" w:rsidR="001F53ED" w:rsidRPr="004B55AD" w:rsidRDefault="001F53ED" w:rsidP="001F53ED">
      <w:pPr>
        <w:ind w:right="-81"/>
        <w:jc w:val="both"/>
        <w:rPr>
          <w:rFonts w:ascii="Arial" w:hAnsi="Arial" w:cs="Arial"/>
          <w:bCs/>
          <w:strike/>
          <w:sz w:val="22"/>
          <w:szCs w:val="22"/>
          <w:lang w:val="es-BO"/>
        </w:rPr>
      </w:pPr>
    </w:p>
    <w:p w14:paraId="4D9FAF36" w14:textId="3685989E" w:rsidR="001F53ED" w:rsidRPr="004B55AD" w:rsidRDefault="001F53ED" w:rsidP="001F53ED">
      <w:pPr>
        <w:ind w:right="-81"/>
        <w:jc w:val="both"/>
        <w:rPr>
          <w:rFonts w:ascii="Arial" w:hAnsi="Arial" w:cs="Arial"/>
          <w:bCs/>
          <w:sz w:val="22"/>
          <w:szCs w:val="22"/>
          <w:lang w:val="es-BO"/>
        </w:rPr>
      </w:pPr>
      <w:r w:rsidRPr="004B55AD">
        <w:rPr>
          <w:rFonts w:ascii="Arial" w:hAnsi="Arial" w:cs="Arial"/>
          <w:b/>
          <w:bCs/>
          <w:sz w:val="22"/>
          <w:szCs w:val="22"/>
          <w:lang w:val="es-BO"/>
        </w:rPr>
        <w:t>Artículo 10.-</w:t>
      </w:r>
      <w:r w:rsidRPr="004B55AD">
        <w:rPr>
          <w:rFonts w:ascii="Arial" w:hAnsi="Arial" w:cs="Arial"/>
          <w:sz w:val="22"/>
          <w:szCs w:val="22"/>
          <w:lang w:val="es-BO"/>
        </w:rPr>
        <w:t xml:space="preserve"> La Agenda tentativa de las reuniones será elaborada</w:t>
      </w:r>
      <w:r w:rsidRPr="004B55AD">
        <w:rPr>
          <w:rFonts w:ascii="Arial" w:hAnsi="Arial" w:cs="Arial"/>
          <w:bCs/>
          <w:sz w:val="22"/>
          <w:szCs w:val="22"/>
          <w:lang w:val="es-BO"/>
        </w:rPr>
        <w:t xml:space="preserve"> por la Secretaría General y enviada previamente a los integrantes del Observatorio</w:t>
      </w:r>
      <w:r w:rsidR="00672771" w:rsidRPr="004B55AD">
        <w:rPr>
          <w:rFonts w:ascii="Arial" w:hAnsi="Arial" w:cs="Arial"/>
          <w:bCs/>
          <w:sz w:val="22"/>
          <w:szCs w:val="22"/>
          <w:lang w:val="es-BO"/>
        </w:rPr>
        <w:t>,</w:t>
      </w:r>
      <w:r w:rsidRPr="004B55AD">
        <w:rPr>
          <w:rFonts w:ascii="Arial" w:hAnsi="Arial" w:cs="Arial"/>
          <w:bCs/>
          <w:sz w:val="22"/>
          <w:szCs w:val="22"/>
          <w:lang w:val="es-BO"/>
        </w:rPr>
        <w:t xml:space="preserve"> para que en el inicio de la reunión sea revisada y aprobada.</w:t>
      </w:r>
    </w:p>
    <w:p w14:paraId="02117720" w14:textId="77777777" w:rsidR="001F53ED" w:rsidRPr="004B55AD" w:rsidRDefault="001F53ED" w:rsidP="001F53ED">
      <w:pPr>
        <w:ind w:right="-81"/>
        <w:jc w:val="both"/>
        <w:rPr>
          <w:rFonts w:ascii="Arial" w:hAnsi="Arial" w:cs="Arial"/>
          <w:sz w:val="22"/>
          <w:szCs w:val="22"/>
          <w:lang w:val="es-BO"/>
        </w:rPr>
      </w:pPr>
    </w:p>
    <w:p w14:paraId="7313A531" w14:textId="39CC6C7D" w:rsidR="001F53ED" w:rsidRPr="00515619" w:rsidRDefault="001F53ED" w:rsidP="001F53ED">
      <w:pPr>
        <w:ind w:right="-81"/>
        <w:jc w:val="both"/>
        <w:rPr>
          <w:rFonts w:ascii="Arial" w:hAnsi="Arial" w:cs="Arial"/>
          <w:bCs/>
          <w:sz w:val="22"/>
          <w:szCs w:val="22"/>
          <w:u w:val="single"/>
          <w:lang w:val="es-BO"/>
        </w:rPr>
      </w:pPr>
      <w:r w:rsidRPr="004B55AD">
        <w:rPr>
          <w:rFonts w:ascii="Arial" w:hAnsi="Arial" w:cs="Arial"/>
          <w:b/>
          <w:bCs/>
          <w:sz w:val="22"/>
          <w:szCs w:val="22"/>
          <w:lang w:val="es-BO"/>
        </w:rPr>
        <w:t xml:space="preserve">Artículo 11.- </w:t>
      </w:r>
      <w:r w:rsidRPr="004B55AD">
        <w:rPr>
          <w:rFonts w:ascii="Arial" w:hAnsi="Arial" w:cs="Arial"/>
          <w:bCs/>
          <w:sz w:val="22"/>
          <w:szCs w:val="22"/>
          <w:lang w:val="es-BO"/>
        </w:rPr>
        <w:t xml:space="preserve">El Observatorio se reunirá con al menos 3 expertos designados por los Países Miembros y la Secretaría General. </w:t>
      </w:r>
      <w:r w:rsidRPr="004B55AD">
        <w:rPr>
          <w:rFonts w:ascii="Arial" w:hAnsi="Arial" w:cs="Arial"/>
          <w:sz w:val="22"/>
          <w:szCs w:val="22"/>
          <w:lang w:val="es-BO"/>
        </w:rPr>
        <w:t xml:space="preserve">La inasistencia o la falta de acreditación a las reuniones no tendrá efectos en </w:t>
      </w:r>
      <w:r w:rsidRPr="00515619">
        <w:rPr>
          <w:rFonts w:ascii="Arial" w:hAnsi="Arial" w:cs="Arial"/>
          <w:sz w:val="22"/>
          <w:szCs w:val="22"/>
          <w:lang w:val="es-BO"/>
        </w:rPr>
        <w:t xml:space="preserve">el </w:t>
      </w:r>
      <w:r w:rsidRPr="00515619">
        <w:rPr>
          <w:rFonts w:ascii="Arial" w:hAnsi="Arial" w:cs="Arial"/>
          <w:i/>
          <w:sz w:val="22"/>
          <w:szCs w:val="22"/>
          <w:lang w:val="es-BO"/>
        </w:rPr>
        <w:t>quorum</w:t>
      </w:r>
      <w:r w:rsidRPr="00515619">
        <w:rPr>
          <w:rFonts w:ascii="Arial" w:hAnsi="Arial" w:cs="Arial"/>
          <w:sz w:val="22"/>
          <w:szCs w:val="22"/>
          <w:lang w:val="es-BO"/>
        </w:rPr>
        <w:t xml:space="preserve"> decisorio. </w:t>
      </w:r>
      <w:r w:rsidRPr="00515619">
        <w:rPr>
          <w:rFonts w:ascii="Arial" w:hAnsi="Arial" w:cs="Arial"/>
          <w:bCs/>
          <w:sz w:val="22"/>
          <w:szCs w:val="22"/>
          <w:u w:val="single"/>
          <w:lang w:val="es-BO"/>
        </w:rPr>
        <w:t xml:space="preserve"> </w:t>
      </w:r>
    </w:p>
    <w:p w14:paraId="53B54D33" w14:textId="77777777" w:rsidR="001F53ED" w:rsidRPr="00515619" w:rsidRDefault="001F53ED" w:rsidP="001F53ED">
      <w:pPr>
        <w:pStyle w:val="Prrafodelista1"/>
        <w:tabs>
          <w:tab w:val="left" w:pos="972"/>
        </w:tabs>
        <w:spacing w:after="0" w:line="240" w:lineRule="auto"/>
        <w:ind w:left="0"/>
        <w:jc w:val="both"/>
        <w:rPr>
          <w:rFonts w:ascii="Arial" w:hAnsi="Arial" w:cs="Arial"/>
          <w:b/>
          <w:lang w:val="es-MX" w:eastAsia="es-ES"/>
        </w:rPr>
      </w:pPr>
    </w:p>
    <w:p w14:paraId="77E0D4D3" w14:textId="1298CCA2" w:rsidR="00515619" w:rsidRPr="00515619" w:rsidRDefault="00515619" w:rsidP="0051561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bookmarkStart w:id="11" w:name="_Hlk40211040"/>
      <w:r w:rsidRPr="00515619">
        <w:rPr>
          <w:rFonts w:ascii="Arial" w:hAnsi="Arial" w:cs="Arial"/>
          <w:b/>
          <w:bCs/>
          <w:sz w:val="22"/>
          <w:szCs w:val="22"/>
        </w:rPr>
        <w:t xml:space="preserve">Artículo 12.- </w:t>
      </w:r>
      <w:r w:rsidRPr="00515619">
        <w:rPr>
          <w:rFonts w:ascii="Arial" w:hAnsi="Arial" w:cs="Arial"/>
          <w:sz w:val="22"/>
          <w:szCs w:val="22"/>
        </w:rPr>
        <w:t>El Observatorio buscará adoptar sus acuerdos por consenso y fomentará el mismo. De no existir consenso</w:t>
      </w:r>
      <w:r w:rsidR="006E530C">
        <w:rPr>
          <w:rFonts w:ascii="Arial" w:hAnsi="Arial" w:cs="Arial"/>
          <w:sz w:val="22"/>
          <w:szCs w:val="22"/>
        </w:rPr>
        <w:t>,</w:t>
      </w:r>
      <w:r w:rsidRPr="00515619">
        <w:rPr>
          <w:rFonts w:ascii="Arial" w:hAnsi="Arial" w:cs="Arial"/>
          <w:sz w:val="22"/>
          <w:szCs w:val="22"/>
        </w:rPr>
        <w:t xml:space="preserve"> el acuerdo se adoptará con el voto favorable de la mayoría absoluta de sus integrantes. En caso de que exista una opinión divergente, ésta deberá ser consignada en el acta.</w:t>
      </w:r>
    </w:p>
    <w:p w14:paraId="25ADF0FC" w14:textId="7C132EC1" w:rsidR="00515619" w:rsidRPr="00515619" w:rsidRDefault="00515619" w:rsidP="001F53ED">
      <w:pPr>
        <w:pStyle w:val="Prrafodelista1"/>
        <w:tabs>
          <w:tab w:val="left" w:pos="972"/>
        </w:tabs>
        <w:spacing w:after="0" w:line="240" w:lineRule="auto"/>
        <w:ind w:left="0"/>
        <w:rPr>
          <w:rFonts w:ascii="Arial" w:hAnsi="Arial" w:cs="Arial"/>
          <w:b/>
          <w:lang w:val="es-ES" w:eastAsia="es-ES"/>
        </w:rPr>
      </w:pPr>
    </w:p>
    <w:bookmarkEnd w:id="11"/>
    <w:p w14:paraId="48B5F868" w14:textId="77777777" w:rsidR="001F53ED" w:rsidRPr="004B55AD" w:rsidRDefault="001F53ED" w:rsidP="001F53ED">
      <w:pPr>
        <w:tabs>
          <w:tab w:val="left" w:pos="426"/>
        </w:tabs>
        <w:jc w:val="both"/>
        <w:rPr>
          <w:rFonts w:ascii="Arial" w:hAnsi="Arial" w:cs="Arial"/>
          <w:sz w:val="22"/>
          <w:szCs w:val="22"/>
          <w:lang w:val="es-BO"/>
        </w:rPr>
      </w:pPr>
      <w:r w:rsidRPr="00515619">
        <w:rPr>
          <w:rFonts w:ascii="Arial" w:hAnsi="Arial" w:cs="Arial"/>
          <w:b/>
          <w:sz w:val="22"/>
          <w:szCs w:val="22"/>
          <w:lang w:val="es-BO"/>
        </w:rPr>
        <w:t>Artículo 13.-</w:t>
      </w:r>
      <w:r w:rsidRPr="00515619">
        <w:rPr>
          <w:rFonts w:ascii="Arial" w:hAnsi="Arial" w:cs="Arial"/>
          <w:sz w:val="22"/>
          <w:szCs w:val="22"/>
          <w:lang w:val="es-BO"/>
        </w:rPr>
        <w:t xml:space="preserve"> De todas las reuniones del Observatorio se levantarán actas en las que se dejará constancia de lo siguiente:</w:t>
      </w:r>
    </w:p>
    <w:p w14:paraId="08079A6E" w14:textId="77777777" w:rsidR="001F53ED" w:rsidRPr="004B55AD" w:rsidRDefault="001F53ED" w:rsidP="001F53ED">
      <w:pPr>
        <w:tabs>
          <w:tab w:val="left" w:pos="426"/>
        </w:tabs>
        <w:jc w:val="both"/>
        <w:rPr>
          <w:rFonts w:ascii="Arial" w:hAnsi="Arial" w:cs="Arial"/>
          <w:sz w:val="22"/>
          <w:szCs w:val="22"/>
          <w:lang w:val="es-BO"/>
        </w:rPr>
      </w:pPr>
    </w:p>
    <w:p w14:paraId="26BC2FFA" w14:textId="77777777" w:rsidR="001F53ED" w:rsidRPr="004B55AD" w:rsidRDefault="001F53ED" w:rsidP="001F53ED">
      <w:pPr>
        <w:pStyle w:val="Prrafodelista"/>
        <w:numPr>
          <w:ilvl w:val="0"/>
          <w:numId w:val="8"/>
        </w:numPr>
        <w:tabs>
          <w:tab w:val="left" w:pos="426"/>
        </w:tabs>
        <w:jc w:val="both"/>
        <w:rPr>
          <w:rFonts w:ascii="Arial" w:hAnsi="Arial" w:cs="Arial"/>
          <w:lang w:val="es-BO"/>
        </w:rPr>
      </w:pPr>
      <w:r w:rsidRPr="004B55AD">
        <w:rPr>
          <w:rFonts w:ascii="Arial" w:hAnsi="Arial" w:cs="Arial"/>
          <w:i/>
          <w:lang w:val="es-BO"/>
        </w:rPr>
        <w:t>Quorum</w:t>
      </w:r>
      <w:r w:rsidRPr="004B55AD">
        <w:rPr>
          <w:rFonts w:ascii="Arial" w:hAnsi="Arial" w:cs="Arial"/>
          <w:lang w:val="es-BO"/>
        </w:rPr>
        <w:t>;</w:t>
      </w:r>
    </w:p>
    <w:p w14:paraId="1C893E46" w14:textId="77777777" w:rsidR="001F53ED" w:rsidRPr="004B55AD" w:rsidRDefault="001F53ED" w:rsidP="001F53ED">
      <w:pPr>
        <w:pStyle w:val="Prrafodelista"/>
        <w:numPr>
          <w:ilvl w:val="0"/>
          <w:numId w:val="8"/>
        </w:numPr>
        <w:tabs>
          <w:tab w:val="left" w:pos="426"/>
        </w:tabs>
        <w:jc w:val="both"/>
        <w:rPr>
          <w:rFonts w:ascii="Arial" w:hAnsi="Arial" w:cs="Arial"/>
          <w:lang w:val="es-BO"/>
        </w:rPr>
      </w:pPr>
      <w:r w:rsidRPr="004B55AD">
        <w:rPr>
          <w:rFonts w:ascii="Arial" w:hAnsi="Arial" w:cs="Arial"/>
          <w:lang w:val="es-BO"/>
        </w:rPr>
        <w:t>Agenda aprobada, la cual cuando resulte necesario, incluirá los siguientes puntos: (i) aprobación del acta anterior; (ii) revisión de compromisos pendientes de la reunión anterior;</w:t>
      </w:r>
    </w:p>
    <w:p w14:paraId="5826BC99" w14:textId="77777777" w:rsidR="001F53ED" w:rsidRPr="004B55AD" w:rsidRDefault="001F53ED" w:rsidP="001F53ED">
      <w:pPr>
        <w:pStyle w:val="Prrafodelista"/>
        <w:numPr>
          <w:ilvl w:val="0"/>
          <w:numId w:val="8"/>
        </w:numPr>
        <w:tabs>
          <w:tab w:val="left" w:pos="426"/>
        </w:tabs>
        <w:jc w:val="both"/>
        <w:rPr>
          <w:rFonts w:ascii="Arial" w:hAnsi="Arial" w:cs="Arial"/>
          <w:lang w:val="es-BO"/>
        </w:rPr>
      </w:pPr>
      <w:r w:rsidRPr="004B55AD">
        <w:rPr>
          <w:rFonts w:ascii="Arial" w:hAnsi="Arial" w:cs="Arial"/>
          <w:lang w:val="es-BO"/>
        </w:rPr>
        <w:t>Acuerdos aprobados y resultados de la votación;</w:t>
      </w:r>
    </w:p>
    <w:p w14:paraId="611E2A1F" w14:textId="77777777" w:rsidR="001F53ED" w:rsidRPr="004B55AD" w:rsidRDefault="001F53ED" w:rsidP="001F53ED">
      <w:pPr>
        <w:pStyle w:val="Prrafodelista"/>
        <w:numPr>
          <w:ilvl w:val="0"/>
          <w:numId w:val="8"/>
        </w:numPr>
        <w:tabs>
          <w:tab w:val="left" w:pos="426"/>
        </w:tabs>
        <w:jc w:val="both"/>
        <w:rPr>
          <w:rFonts w:ascii="Arial" w:hAnsi="Arial" w:cs="Arial"/>
          <w:lang w:val="es-BO"/>
        </w:rPr>
      </w:pPr>
      <w:r w:rsidRPr="004B55AD">
        <w:rPr>
          <w:rFonts w:ascii="Arial" w:hAnsi="Arial" w:cs="Arial"/>
          <w:lang w:val="es-BO"/>
        </w:rPr>
        <w:t>Constancias expresamente solicitadas por los integrantes; y,</w:t>
      </w:r>
    </w:p>
    <w:p w14:paraId="5D42E0B8" w14:textId="77777777" w:rsidR="001F53ED" w:rsidRPr="004B55AD" w:rsidRDefault="001F53ED" w:rsidP="001F53ED">
      <w:pPr>
        <w:pStyle w:val="Prrafodelista"/>
        <w:numPr>
          <w:ilvl w:val="0"/>
          <w:numId w:val="8"/>
        </w:numPr>
        <w:tabs>
          <w:tab w:val="left" w:pos="426"/>
        </w:tabs>
        <w:jc w:val="both"/>
        <w:rPr>
          <w:rFonts w:ascii="Arial" w:hAnsi="Arial" w:cs="Arial"/>
          <w:lang w:val="es-BO"/>
        </w:rPr>
      </w:pPr>
      <w:r w:rsidRPr="004B55AD">
        <w:rPr>
          <w:rFonts w:ascii="Arial" w:hAnsi="Arial" w:cs="Arial"/>
          <w:lang w:val="es-BO"/>
        </w:rPr>
        <w:t>Resumen de acuerdos adoptados, encargos, delegaciones y compromisos asumidos.</w:t>
      </w:r>
    </w:p>
    <w:p w14:paraId="69B3DD8A" w14:textId="77777777" w:rsidR="001F53ED" w:rsidRPr="004B55AD" w:rsidRDefault="001F53ED" w:rsidP="001F53ED">
      <w:pPr>
        <w:pStyle w:val="Prrafodelista"/>
        <w:tabs>
          <w:tab w:val="left" w:pos="426"/>
        </w:tabs>
        <w:ind w:left="780"/>
        <w:jc w:val="both"/>
        <w:rPr>
          <w:rFonts w:ascii="Arial" w:hAnsi="Arial" w:cs="Arial"/>
          <w:i/>
          <w:lang w:val="es-BO"/>
        </w:rPr>
      </w:pPr>
    </w:p>
    <w:p w14:paraId="3446EA26" w14:textId="77777777" w:rsidR="001F53ED" w:rsidRPr="004B55AD" w:rsidRDefault="001F53ED" w:rsidP="001F53ED">
      <w:pPr>
        <w:tabs>
          <w:tab w:val="left" w:pos="426"/>
        </w:tabs>
        <w:jc w:val="both"/>
        <w:rPr>
          <w:rFonts w:ascii="Arial" w:hAnsi="Arial" w:cs="Arial"/>
          <w:sz w:val="22"/>
          <w:szCs w:val="22"/>
          <w:lang w:val="es-BO"/>
        </w:rPr>
      </w:pPr>
      <w:r w:rsidRPr="004B55AD">
        <w:rPr>
          <w:rFonts w:ascii="Arial" w:hAnsi="Arial" w:cs="Arial"/>
          <w:bCs/>
          <w:sz w:val="22"/>
          <w:szCs w:val="22"/>
          <w:lang w:val="es-BO"/>
        </w:rPr>
        <w:t>Formarán</w:t>
      </w:r>
      <w:r w:rsidRPr="004B55AD">
        <w:rPr>
          <w:rFonts w:ascii="Arial" w:hAnsi="Arial" w:cs="Arial"/>
          <w:b/>
          <w:bCs/>
          <w:sz w:val="22"/>
          <w:szCs w:val="22"/>
          <w:lang w:val="es-BO"/>
        </w:rPr>
        <w:t xml:space="preserve"> </w:t>
      </w:r>
      <w:r w:rsidRPr="004B55AD">
        <w:rPr>
          <w:rFonts w:ascii="Arial" w:hAnsi="Arial" w:cs="Arial"/>
          <w:sz w:val="22"/>
          <w:szCs w:val="22"/>
          <w:lang w:val="es-BO"/>
        </w:rPr>
        <w:t>parte del acta, en calidad de anexos, la lista de participantes, la lista de documentos entregados y los textos completos de los documentos correspondientes al análisis de la información.</w:t>
      </w:r>
    </w:p>
    <w:p w14:paraId="1F9186AD" w14:textId="77777777" w:rsidR="001F53ED" w:rsidRPr="004B55AD" w:rsidRDefault="001F53ED" w:rsidP="001F53ED">
      <w:pPr>
        <w:tabs>
          <w:tab w:val="left" w:pos="426"/>
        </w:tabs>
        <w:jc w:val="both"/>
        <w:rPr>
          <w:rFonts w:ascii="Arial" w:hAnsi="Arial" w:cs="Arial"/>
          <w:sz w:val="22"/>
          <w:szCs w:val="22"/>
          <w:lang w:val="es-BO"/>
        </w:rPr>
      </w:pPr>
    </w:p>
    <w:p w14:paraId="2CE870A4" w14:textId="0C14C700" w:rsidR="001F53ED" w:rsidRPr="004B55AD" w:rsidRDefault="001F53ED" w:rsidP="001F53ED">
      <w:pPr>
        <w:jc w:val="both"/>
        <w:rPr>
          <w:rFonts w:ascii="Arial" w:hAnsi="Arial" w:cs="Arial"/>
          <w:sz w:val="22"/>
          <w:szCs w:val="22"/>
          <w:lang w:val="es-BO"/>
        </w:rPr>
      </w:pPr>
      <w:bookmarkStart w:id="12" w:name="_Hlk41317591"/>
      <w:r w:rsidRPr="004B55AD">
        <w:rPr>
          <w:rFonts w:ascii="Arial" w:hAnsi="Arial" w:cs="Arial"/>
          <w:b/>
          <w:bCs/>
          <w:sz w:val="22"/>
          <w:szCs w:val="22"/>
          <w:lang w:val="es-BO"/>
        </w:rPr>
        <w:t>Artículo 14.-</w:t>
      </w:r>
      <w:r w:rsidRPr="004B55AD">
        <w:rPr>
          <w:rFonts w:ascii="Arial" w:hAnsi="Arial" w:cs="Arial"/>
          <w:sz w:val="22"/>
          <w:szCs w:val="22"/>
          <w:lang w:val="es-BO"/>
        </w:rPr>
        <w:t xml:space="preserve"> A petición de cualquiera de los integrantes del Observatorio, y previo consenso, podrá invitarse a las reuniones a especialistas o autoridades de los Países Miembros, de Países Asociados o terceros países u organismos multilaterales, y demás instituciones públicas o privadas que se consideren necesarias a fin de que aporten información relevante para el análisis del </w:t>
      </w:r>
      <w:r w:rsidR="00424D65" w:rsidRPr="004B55AD">
        <w:rPr>
          <w:rFonts w:ascii="Arial" w:hAnsi="Arial" w:cs="Arial"/>
          <w:sz w:val="22"/>
          <w:szCs w:val="22"/>
          <w:lang w:val="es-BO"/>
        </w:rPr>
        <w:t>O</w:t>
      </w:r>
      <w:r w:rsidRPr="004B55AD">
        <w:rPr>
          <w:rFonts w:ascii="Arial" w:hAnsi="Arial" w:cs="Arial"/>
          <w:sz w:val="22"/>
          <w:szCs w:val="22"/>
          <w:lang w:val="es-BO"/>
        </w:rPr>
        <w:t>bservatorio.</w:t>
      </w:r>
      <w:r w:rsidRPr="004B55AD">
        <w:rPr>
          <w:rFonts w:ascii="Arial" w:hAnsi="Arial" w:cs="Arial"/>
          <w:sz w:val="22"/>
          <w:szCs w:val="22"/>
          <w:lang w:val="es-BO"/>
        </w:rPr>
        <w:cr/>
      </w:r>
    </w:p>
    <w:p w14:paraId="72F3C4F6" w14:textId="17D13D3E" w:rsidR="001F53ED" w:rsidRDefault="001F53ED" w:rsidP="0062041B">
      <w:pPr>
        <w:jc w:val="both"/>
        <w:rPr>
          <w:rFonts w:ascii="Arial" w:hAnsi="Arial" w:cs="Arial"/>
          <w:sz w:val="22"/>
          <w:szCs w:val="22"/>
          <w:lang w:val="es-BO"/>
        </w:rPr>
      </w:pPr>
      <w:r w:rsidRPr="004B55AD">
        <w:rPr>
          <w:rFonts w:ascii="Arial" w:hAnsi="Arial" w:cs="Arial"/>
          <w:sz w:val="22"/>
          <w:szCs w:val="22"/>
          <w:lang w:val="es-BO"/>
        </w:rPr>
        <w:t>En virtud de la confidencialidad de la información, el Observatorio, sus miembros y la Secretaría General, no podrán entregar información a los especialistas o invitados referidos en el primer párrafo de este artículo.</w:t>
      </w:r>
      <w:bookmarkEnd w:id="12"/>
    </w:p>
    <w:p w14:paraId="512731A3" w14:textId="77777777" w:rsidR="00365E6D" w:rsidRPr="004B55AD" w:rsidRDefault="00365E6D" w:rsidP="0062041B">
      <w:pPr>
        <w:jc w:val="both"/>
        <w:rPr>
          <w:rFonts w:ascii="Arial" w:hAnsi="Arial" w:cs="Arial"/>
          <w:b/>
          <w:bCs/>
          <w:sz w:val="22"/>
          <w:szCs w:val="22"/>
          <w:lang w:val="es-BO"/>
        </w:rPr>
      </w:pPr>
    </w:p>
    <w:p w14:paraId="0CD8182B" w14:textId="77777777" w:rsidR="001F53ED" w:rsidRPr="004B55AD" w:rsidRDefault="001F53ED" w:rsidP="001F53ED">
      <w:pPr>
        <w:ind w:left="709" w:hanging="283"/>
        <w:jc w:val="center"/>
        <w:rPr>
          <w:rFonts w:ascii="Arial" w:hAnsi="Arial" w:cs="Arial"/>
          <w:b/>
          <w:bCs/>
          <w:sz w:val="22"/>
          <w:szCs w:val="22"/>
          <w:lang w:val="es-BO"/>
        </w:rPr>
      </w:pPr>
      <w:r w:rsidRPr="004B55AD">
        <w:rPr>
          <w:rFonts w:ascii="Arial" w:hAnsi="Arial" w:cs="Arial"/>
          <w:b/>
          <w:bCs/>
          <w:sz w:val="22"/>
          <w:szCs w:val="22"/>
          <w:lang w:val="es-BO"/>
        </w:rPr>
        <w:t>CAPÍTULO V</w:t>
      </w:r>
    </w:p>
    <w:p w14:paraId="5923D467" w14:textId="77777777" w:rsidR="001F53ED" w:rsidRPr="004B55AD" w:rsidRDefault="001F53ED" w:rsidP="001F53ED">
      <w:pPr>
        <w:ind w:right="-81"/>
        <w:jc w:val="center"/>
        <w:rPr>
          <w:rFonts w:ascii="Arial" w:hAnsi="Arial" w:cs="Arial"/>
          <w:bCs/>
          <w:sz w:val="22"/>
          <w:szCs w:val="22"/>
          <w:lang w:val="es-BO"/>
        </w:rPr>
      </w:pPr>
      <w:r w:rsidRPr="004B55AD">
        <w:rPr>
          <w:rFonts w:ascii="Arial" w:hAnsi="Arial" w:cs="Arial"/>
          <w:b/>
          <w:bCs/>
          <w:sz w:val="22"/>
          <w:szCs w:val="22"/>
          <w:lang w:val="es-BO"/>
        </w:rPr>
        <w:t>ELABORACIÓN Y EMISIÓN DE LOS INFORMES</w:t>
      </w:r>
    </w:p>
    <w:p w14:paraId="4E9868C1" w14:textId="77777777" w:rsidR="001F53ED" w:rsidRPr="004B55AD" w:rsidRDefault="001F53ED" w:rsidP="001F53ED">
      <w:pPr>
        <w:pStyle w:val="Prrafodelista1"/>
        <w:tabs>
          <w:tab w:val="left" w:pos="972"/>
        </w:tabs>
        <w:spacing w:after="0" w:line="240" w:lineRule="auto"/>
        <w:ind w:left="0"/>
        <w:rPr>
          <w:rFonts w:ascii="Arial" w:hAnsi="Arial" w:cs="Arial"/>
          <w:b/>
          <w:bCs/>
          <w:lang w:val="es-BO"/>
        </w:rPr>
      </w:pPr>
    </w:p>
    <w:p w14:paraId="47F79F30" w14:textId="57562CC2" w:rsidR="001F53ED" w:rsidRPr="004B55AD" w:rsidRDefault="001F53ED" w:rsidP="001F53ED">
      <w:pPr>
        <w:pStyle w:val="Prrafodelista1"/>
        <w:tabs>
          <w:tab w:val="left" w:pos="972"/>
        </w:tabs>
        <w:spacing w:after="0" w:line="240" w:lineRule="auto"/>
        <w:ind w:left="0"/>
        <w:jc w:val="both"/>
        <w:rPr>
          <w:rFonts w:ascii="Arial" w:hAnsi="Arial" w:cs="Arial"/>
          <w:lang w:val="es-BO" w:eastAsia="es-PE"/>
        </w:rPr>
      </w:pPr>
      <w:r w:rsidRPr="004B55AD">
        <w:rPr>
          <w:rFonts w:ascii="Arial" w:hAnsi="Arial" w:cs="Arial"/>
          <w:b/>
          <w:bCs/>
          <w:lang w:val="es-BO"/>
        </w:rPr>
        <w:t xml:space="preserve">Artículo 15.- </w:t>
      </w:r>
      <w:r w:rsidRPr="004B55AD">
        <w:rPr>
          <w:rFonts w:ascii="Arial" w:hAnsi="Arial" w:cs="Arial"/>
          <w:bCs/>
          <w:lang w:val="es-BO"/>
        </w:rPr>
        <w:t xml:space="preserve">El Observatorio emitirá informes, los cuales tienen carácter técnico no vinculantes para los Países Miembros de la Comunidad Andina. </w:t>
      </w:r>
    </w:p>
    <w:p w14:paraId="01A2BD92" w14:textId="77777777" w:rsidR="001F53ED" w:rsidRPr="004B55AD" w:rsidRDefault="001F53ED" w:rsidP="001F53ED">
      <w:pPr>
        <w:pStyle w:val="Prrafodelista1"/>
        <w:tabs>
          <w:tab w:val="left" w:pos="972"/>
        </w:tabs>
        <w:spacing w:after="0" w:line="240" w:lineRule="auto"/>
        <w:ind w:left="0"/>
        <w:jc w:val="both"/>
        <w:rPr>
          <w:rFonts w:ascii="Arial" w:hAnsi="Arial" w:cs="Arial"/>
          <w:bCs/>
          <w:lang w:val="es-BO"/>
        </w:rPr>
      </w:pPr>
    </w:p>
    <w:p w14:paraId="5B4F484E" w14:textId="20973CD1" w:rsidR="001F53ED" w:rsidRPr="004B55AD" w:rsidRDefault="001F53ED" w:rsidP="001F53ED">
      <w:pPr>
        <w:pStyle w:val="Prrafodelista1"/>
        <w:tabs>
          <w:tab w:val="left" w:pos="972"/>
        </w:tabs>
        <w:spacing w:after="0" w:line="240" w:lineRule="auto"/>
        <w:ind w:left="0"/>
        <w:jc w:val="both"/>
        <w:rPr>
          <w:rFonts w:ascii="Arial" w:hAnsi="Arial" w:cs="Arial"/>
          <w:bCs/>
          <w:lang w:val="es-BO"/>
        </w:rPr>
      </w:pPr>
      <w:r w:rsidRPr="004B55AD">
        <w:rPr>
          <w:rFonts w:ascii="Arial" w:hAnsi="Arial" w:cs="Arial"/>
          <w:bCs/>
          <w:lang w:val="es-BO" w:eastAsia="es-PE"/>
        </w:rPr>
        <w:t>Los</w:t>
      </w:r>
      <w:r w:rsidRPr="004B55AD">
        <w:rPr>
          <w:rFonts w:ascii="Arial" w:hAnsi="Arial" w:cs="Arial"/>
          <w:b/>
          <w:bCs/>
          <w:lang w:val="es-BO" w:eastAsia="es-PE"/>
        </w:rPr>
        <w:t xml:space="preserve"> </w:t>
      </w:r>
      <w:r w:rsidRPr="004B55AD">
        <w:rPr>
          <w:rFonts w:ascii="Arial" w:hAnsi="Arial" w:cs="Arial"/>
          <w:bCs/>
          <w:lang w:val="es-BO" w:eastAsia="es-PE"/>
        </w:rPr>
        <w:t xml:space="preserve">Informes </w:t>
      </w:r>
      <w:r w:rsidRPr="004B55AD">
        <w:rPr>
          <w:rFonts w:ascii="Arial" w:hAnsi="Arial" w:cs="Arial"/>
          <w:bCs/>
          <w:lang w:val="es-BO"/>
        </w:rPr>
        <w:t>del Observatorio contendrán el análisis de la información recopilada en materia de mercurio y se formularán las recomendaciones que se estimen necesarias.</w:t>
      </w:r>
    </w:p>
    <w:p w14:paraId="0B95B002" w14:textId="77777777" w:rsidR="001F53ED" w:rsidRPr="004B55AD" w:rsidRDefault="001F53ED" w:rsidP="001F53ED">
      <w:pPr>
        <w:pStyle w:val="Prrafodelista1"/>
        <w:tabs>
          <w:tab w:val="left" w:pos="972"/>
        </w:tabs>
        <w:spacing w:after="0" w:line="240" w:lineRule="auto"/>
        <w:ind w:left="0"/>
        <w:jc w:val="both"/>
        <w:rPr>
          <w:rFonts w:ascii="Arial" w:hAnsi="Arial" w:cs="Arial"/>
          <w:bCs/>
          <w:lang w:val="es-BO"/>
        </w:rPr>
      </w:pPr>
    </w:p>
    <w:p w14:paraId="088DE93D" w14:textId="77777777" w:rsidR="001F53ED" w:rsidRPr="004B55AD" w:rsidRDefault="001F53ED" w:rsidP="001F53ED">
      <w:pPr>
        <w:ind w:right="-81"/>
        <w:jc w:val="both"/>
        <w:rPr>
          <w:rFonts w:ascii="Arial" w:hAnsi="Arial" w:cs="Arial"/>
          <w:bCs/>
          <w:sz w:val="22"/>
          <w:szCs w:val="22"/>
          <w:lang w:val="es-BO"/>
        </w:rPr>
      </w:pPr>
      <w:r w:rsidRPr="004B55AD">
        <w:rPr>
          <w:rFonts w:ascii="Arial" w:hAnsi="Arial" w:cs="Arial"/>
          <w:b/>
          <w:bCs/>
          <w:sz w:val="22"/>
          <w:szCs w:val="22"/>
          <w:lang w:val="es-BO"/>
        </w:rPr>
        <w:t>Artículo 16.-</w:t>
      </w:r>
      <w:r w:rsidRPr="004B55AD">
        <w:rPr>
          <w:rFonts w:ascii="Arial" w:hAnsi="Arial" w:cs="Arial"/>
          <w:bCs/>
          <w:sz w:val="22"/>
          <w:szCs w:val="22"/>
          <w:lang w:val="es-BO"/>
        </w:rPr>
        <w:t xml:space="preserve"> El Informe del Observatorio será remitido por la Secretaría General al Comité Andino Ad-Hoc de Minería Ilegal (CAMI) y a los Países Miembros de la Comunidad Andina. </w:t>
      </w:r>
    </w:p>
    <w:p w14:paraId="47397897" w14:textId="77777777" w:rsidR="001F53ED" w:rsidRPr="004B55AD" w:rsidRDefault="001F53ED" w:rsidP="001F53ED">
      <w:pPr>
        <w:ind w:right="-81"/>
        <w:jc w:val="both"/>
        <w:rPr>
          <w:rFonts w:ascii="Arial" w:hAnsi="Arial" w:cs="Arial"/>
          <w:bCs/>
          <w:sz w:val="22"/>
          <w:szCs w:val="22"/>
          <w:lang w:val="es-BO"/>
        </w:rPr>
      </w:pPr>
    </w:p>
    <w:p w14:paraId="02D411E0" w14:textId="456F2C2C" w:rsidR="001F53ED" w:rsidRPr="004B55AD" w:rsidRDefault="001F53ED" w:rsidP="001F53ED">
      <w:pPr>
        <w:ind w:right="-81"/>
        <w:jc w:val="both"/>
        <w:rPr>
          <w:rFonts w:ascii="Arial" w:hAnsi="Arial" w:cs="Arial"/>
          <w:bCs/>
          <w:sz w:val="22"/>
          <w:szCs w:val="22"/>
          <w:lang w:val="es-BO"/>
        </w:rPr>
      </w:pPr>
      <w:bookmarkStart w:id="13" w:name="_Hlk41310264"/>
      <w:r w:rsidRPr="004B55AD">
        <w:rPr>
          <w:rFonts w:ascii="Arial" w:hAnsi="Arial" w:cs="Arial"/>
          <w:b/>
          <w:bCs/>
          <w:sz w:val="22"/>
          <w:szCs w:val="22"/>
          <w:lang w:val="es-BO"/>
        </w:rPr>
        <w:t>Artículo 17.-</w:t>
      </w:r>
      <w:r w:rsidRPr="004B55AD">
        <w:rPr>
          <w:rFonts w:ascii="Arial" w:hAnsi="Arial" w:cs="Arial"/>
          <w:bCs/>
          <w:sz w:val="22"/>
          <w:szCs w:val="22"/>
          <w:lang w:val="es-BO"/>
        </w:rPr>
        <w:t xml:space="preserve"> El informe deberá contener </w:t>
      </w:r>
      <w:r w:rsidRPr="004B55AD">
        <w:rPr>
          <w:rFonts w:ascii="Arial" w:hAnsi="Arial" w:cs="Arial"/>
          <w:sz w:val="22"/>
          <w:szCs w:val="22"/>
          <w:lang w:val="es-BO"/>
        </w:rPr>
        <w:t xml:space="preserve">el análisis y las recomendaciones, preferentemente de manera consensuada, </w:t>
      </w:r>
      <w:r w:rsidRPr="004B55AD">
        <w:rPr>
          <w:rFonts w:ascii="Arial" w:hAnsi="Arial" w:cs="Arial"/>
          <w:bCs/>
          <w:sz w:val="22"/>
          <w:szCs w:val="22"/>
          <w:lang w:val="es-BO"/>
        </w:rPr>
        <w:t xml:space="preserve">por los integrantes del Observatorio. En caso de que existan divergencias estas serán consignadas en el informe. </w:t>
      </w:r>
    </w:p>
    <w:bookmarkEnd w:id="13"/>
    <w:p w14:paraId="1CBE69C3" w14:textId="77777777" w:rsidR="001F53ED" w:rsidRPr="004B55AD" w:rsidRDefault="001F53ED" w:rsidP="001F53ED">
      <w:pPr>
        <w:ind w:right="-81"/>
        <w:jc w:val="both"/>
        <w:rPr>
          <w:rFonts w:ascii="Arial" w:hAnsi="Arial" w:cs="Arial"/>
          <w:bCs/>
          <w:sz w:val="22"/>
          <w:szCs w:val="22"/>
          <w:lang w:val="es-BO"/>
        </w:rPr>
      </w:pPr>
    </w:p>
    <w:p w14:paraId="4FEC17D6" w14:textId="77777777" w:rsidR="001F53ED" w:rsidRPr="004B55AD" w:rsidRDefault="001F53ED" w:rsidP="001F53ED">
      <w:pPr>
        <w:ind w:right="-81"/>
        <w:jc w:val="both"/>
        <w:rPr>
          <w:rFonts w:ascii="Arial" w:hAnsi="Arial" w:cs="Arial"/>
          <w:bCs/>
          <w:sz w:val="22"/>
          <w:szCs w:val="22"/>
          <w:lang w:val="es-BO"/>
        </w:rPr>
      </w:pPr>
      <w:bookmarkStart w:id="14" w:name="_Hlk41310825"/>
      <w:r w:rsidRPr="004B55AD">
        <w:rPr>
          <w:rFonts w:ascii="Arial" w:hAnsi="Arial" w:cs="Arial"/>
          <w:b/>
          <w:bCs/>
          <w:sz w:val="22"/>
          <w:szCs w:val="22"/>
          <w:lang w:val="es-BO"/>
        </w:rPr>
        <w:t>Artículo 18.-</w:t>
      </w:r>
      <w:r w:rsidRPr="004B55AD">
        <w:rPr>
          <w:rFonts w:ascii="Arial" w:hAnsi="Arial" w:cs="Arial"/>
          <w:bCs/>
          <w:sz w:val="22"/>
          <w:szCs w:val="22"/>
          <w:lang w:val="es-BO"/>
        </w:rPr>
        <w:t xml:space="preserve"> El Informe deberá contener al menos la siguiente estructura:</w:t>
      </w:r>
    </w:p>
    <w:p w14:paraId="2F5B4DDA" w14:textId="77777777" w:rsidR="001F53ED" w:rsidRPr="004B55AD" w:rsidRDefault="001F53ED" w:rsidP="001F53ED">
      <w:pPr>
        <w:ind w:right="-81"/>
        <w:jc w:val="both"/>
        <w:rPr>
          <w:rFonts w:ascii="Arial" w:hAnsi="Arial" w:cs="Arial"/>
          <w:bCs/>
          <w:sz w:val="22"/>
          <w:szCs w:val="22"/>
          <w:lang w:val="es-BO"/>
        </w:rPr>
      </w:pPr>
    </w:p>
    <w:bookmarkEnd w:id="14"/>
    <w:p w14:paraId="5A541AB8" w14:textId="63358EF6" w:rsidR="00CA1548" w:rsidRPr="004B55AD" w:rsidRDefault="00CA1548" w:rsidP="00120778">
      <w:pPr>
        <w:pStyle w:val="Prrafodelista"/>
        <w:numPr>
          <w:ilvl w:val="1"/>
          <w:numId w:val="22"/>
        </w:numPr>
        <w:ind w:right="-81" w:firstLine="334"/>
        <w:jc w:val="both"/>
        <w:rPr>
          <w:rFonts w:ascii="Arial" w:hAnsi="Arial" w:cs="Arial"/>
          <w:bCs/>
          <w:lang w:val="es-BO"/>
        </w:rPr>
      </w:pPr>
      <w:r w:rsidRPr="004B55AD">
        <w:rPr>
          <w:rFonts w:ascii="Arial" w:hAnsi="Arial" w:cs="Arial"/>
          <w:bCs/>
          <w:lang w:val="es-BO"/>
        </w:rPr>
        <w:t>Antecedentes</w:t>
      </w:r>
    </w:p>
    <w:p w14:paraId="6791E559" w14:textId="77777777" w:rsidR="00CA1548" w:rsidRPr="004B55AD" w:rsidRDefault="00CA1548" w:rsidP="00120778">
      <w:pPr>
        <w:pStyle w:val="Prrafodelista"/>
        <w:numPr>
          <w:ilvl w:val="1"/>
          <w:numId w:val="22"/>
        </w:numPr>
        <w:ind w:right="-81" w:firstLine="334"/>
        <w:jc w:val="both"/>
        <w:rPr>
          <w:rFonts w:ascii="Arial" w:hAnsi="Arial" w:cs="Arial"/>
          <w:bCs/>
          <w:lang w:val="es-BO"/>
        </w:rPr>
      </w:pPr>
      <w:r w:rsidRPr="004B55AD" w:rsidDel="00561E58">
        <w:rPr>
          <w:rFonts w:ascii="Arial" w:hAnsi="Arial" w:cs="Arial"/>
          <w:bCs/>
          <w:lang w:val="es-BO"/>
        </w:rPr>
        <w:t xml:space="preserve">Base legal y documental </w:t>
      </w:r>
    </w:p>
    <w:p w14:paraId="631885BC" w14:textId="77777777" w:rsidR="00CA1548" w:rsidRPr="004B55AD" w:rsidRDefault="00CA1548" w:rsidP="00120778">
      <w:pPr>
        <w:pStyle w:val="Prrafodelista"/>
        <w:numPr>
          <w:ilvl w:val="1"/>
          <w:numId w:val="22"/>
        </w:numPr>
        <w:ind w:right="-81" w:firstLine="334"/>
        <w:jc w:val="both"/>
        <w:rPr>
          <w:rFonts w:ascii="Arial" w:hAnsi="Arial" w:cs="Arial"/>
          <w:bCs/>
          <w:lang w:val="es-BO"/>
        </w:rPr>
      </w:pPr>
      <w:r w:rsidRPr="004B55AD">
        <w:rPr>
          <w:rFonts w:ascii="Arial" w:hAnsi="Arial" w:cs="Arial"/>
          <w:bCs/>
          <w:lang w:val="es-BO"/>
        </w:rPr>
        <w:t xml:space="preserve">Análisis de la información </w:t>
      </w:r>
    </w:p>
    <w:p w14:paraId="3ECF678C" w14:textId="77777777" w:rsidR="00CA1548" w:rsidRPr="004B55AD" w:rsidRDefault="00CA1548" w:rsidP="00120778">
      <w:pPr>
        <w:pStyle w:val="Prrafodelista"/>
        <w:numPr>
          <w:ilvl w:val="1"/>
          <w:numId w:val="22"/>
        </w:numPr>
        <w:ind w:right="-81" w:firstLine="334"/>
        <w:jc w:val="both"/>
        <w:rPr>
          <w:rFonts w:ascii="Arial" w:hAnsi="Arial" w:cs="Arial"/>
          <w:bCs/>
          <w:lang w:val="es-BO"/>
        </w:rPr>
      </w:pPr>
      <w:r w:rsidRPr="004B55AD">
        <w:rPr>
          <w:rFonts w:ascii="Arial" w:hAnsi="Arial" w:cs="Arial"/>
          <w:bCs/>
          <w:lang w:val="es-BO"/>
        </w:rPr>
        <w:t>Recomendaciones</w:t>
      </w:r>
    </w:p>
    <w:p w14:paraId="35C42F11" w14:textId="77777777" w:rsidR="00CA1548" w:rsidRPr="004B55AD" w:rsidRDefault="00CA1548" w:rsidP="00120778">
      <w:pPr>
        <w:pStyle w:val="Prrafodelista"/>
        <w:numPr>
          <w:ilvl w:val="1"/>
          <w:numId w:val="22"/>
        </w:numPr>
        <w:ind w:right="-81" w:firstLine="334"/>
        <w:jc w:val="both"/>
        <w:rPr>
          <w:rFonts w:ascii="Arial" w:hAnsi="Arial" w:cs="Arial"/>
          <w:bCs/>
          <w:lang w:val="es-BO"/>
        </w:rPr>
      </w:pPr>
      <w:r w:rsidRPr="004B55AD">
        <w:rPr>
          <w:rFonts w:ascii="Arial" w:hAnsi="Arial" w:cs="Arial"/>
          <w:bCs/>
          <w:lang w:val="es-BO"/>
        </w:rPr>
        <w:t>Anexos</w:t>
      </w:r>
    </w:p>
    <w:p w14:paraId="7F5BCBC6" w14:textId="77777777" w:rsidR="001F53ED" w:rsidRPr="004B55AD" w:rsidRDefault="001F53ED" w:rsidP="001F53ED">
      <w:pPr>
        <w:pStyle w:val="Prrafodelista1"/>
        <w:spacing w:after="0" w:line="240" w:lineRule="auto"/>
        <w:ind w:left="0"/>
        <w:jc w:val="both"/>
        <w:rPr>
          <w:rFonts w:ascii="Arial" w:hAnsi="Arial" w:cs="Arial"/>
          <w:b/>
          <w:bCs/>
          <w:lang w:val="es-BO"/>
        </w:rPr>
      </w:pPr>
    </w:p>
    <w:p w14:paraId="7FA57851" w14:textId="38CE5C7E" w:rsidR="001F53ED" w:rsidRPr="004B55AD" w:rsidRDefault="001F53ED" w:rsidP="001F53ED">
      <w:pPr>
        <w:pStyle w:val="Prrafodelista1"/>
        <w:spacing w:after="0" w:line="240" w:lineRule="auto"/>
        <w:ind w:left="0"/>
        <w:jc w:val="both"/>
        <w:rPr>
          <w:rFonts w:ascii="Arial" w:hAnsi="Arial" w:cs="Arial"/>
          <w:bCs/>
          <w:lang w:val="es-BO"/>
        </w:rPr>
      </w:pPr>
      <w:bookmarkStart w:id="15" w:name="_Hlk41316421"/>
      <w:r w:rsidRPr="004B55AD">
        <w:rPr>
          <w:rFonts w:ascii="Arial" w:hAnsi="Arial" w:cs="Arial"/>
          <w:b/>
          <w:bCs/>
          <w:lang w:val="es-BO"/>
        </w:rPr>
        <w:t>Artículo 19.-</w:t>
      </w:r>
      <w:r w:rsidRPr="004B55AD">
        <w:rPr>
          <w:rFonts w:ascii="Arial" w:hAnsi="Arial" w:cs="Arial"/>
          <w:bCs/>
          <w:lang w:val="es-BO"/>
        </w:rPr>
        <w:t xml:space="preserve"> La información que se encuentre en posesión del Observatorio solo podrá ser usada para los fines de la Decisión 844 y es de carácter público, salvo que se declare su confidencialidad por el Secretario General de la Comunidad Andina, de conformidad con el artículo 20 de la Decisión 425 o la norma que la sustituya.</w:t>
      </w:r>
    </w:p>
    <w:p w14:paraId="0A05B257" w14:textId="77777777" w:rsidR="001F53ED" w:rsidRPr="004B55AD" w:rsidRDefault="001F53ED" w:rsidP="001F53ED">
      <w:pPr>
        <w:pStyle w:val="Prrafodelista1"/>
        <w:spacing w:after="0" w:line="240" w:lineRule="auto"/>
        <w:ind w:left="0"/>
        <w:jc w:val="both"/>
        <w:rPr>
          <w:rFonts w:ascii="Arial" w:hAnsi="Arial" w:cs="Arial"/>
          <w:bCs/>
          <w:lang w:val="es-BO"/>
        </w:rPr>
      </w:pPr>
    </w:p>
    <w:p w14:paraId="17977146" w14:textId="77777777" w:rsidR="001F53ED" w:rsidRPr="004B55AD" w:rsidRDefault="001F53ED" w:rsidP="001F53ED">
      <w:pPr>
        <w:pStyle w:val="Prrafodelista1"/>
        <w:spacing w:after="0" w:line="240" w:lineRule="auto"/>
        <w:ind w:left="0"/>
        <w:jc w:val="both"/>
        <w:rPr>
          <w:rFonts w:ascii="Arial" w:hAnsi="Arial" w:cs="Arial"/>
          <w:bCs/>
          <w:lang w:val="es-BO"/>
        </w:rPr>
      </w:pPr>
      <w:r w:rsidRPr="004B55AD">
        <w:rPr>
          <w:rFonts w:ascii="Arial" w:hAnsi="Arial" w:cs="Arial"/>
          <w:bCs/>
          <w:lang w:val="es-BO"/>
        </w:rPr>
        <w:t xml:space="preserve">La Secretaría General y los expertos de los Países Miembros o cualquier miembro que haya formado parte del Observatorio, deberán mantener la confidencialidad de aquella información a la que hayan tenido acceso y que haya sido declarada como tal, bajo las normas andinas o la legislación nacional </w:t>
      </w:r>
      <w:r w:rsidRPr="004B55AD">
        <w:rPr>
          <w:rFonts w:ascii="Arial" w:hAnsi="Arial" w:cs="Arial"/>
          <w:lang w:val="es-BO"/>
        </w:rPr>
        <w:t>de cada uno de los Países Miembros</w:t>
      </w:r>
      <w:r w:rsidRPr="004B55AD">
        <w:rPr>
          <w:rFonts w:ascii="Arial" w:hAnsi="Arial" w:cs="Arial"/>
          <w:bCs/>
          <w:lang w:val="es-BO"/>
        </w:rPr>
        <w:t>.</w:t>
      </w:r>
      <w:bookmarkStart w:id="16" w:name="_Hlk40694425"/>
    </w:p>
    <w:p w14:paraId="27E150B7" w14:textId="77777777" w:rsidR="001F53ED" w:rsidRPr="004B55AD" w:rsidRDefault="001F53ED" w:rsidP="001F53ED">
      <w:pPr>
        <w:pStyle w:val="Prrafodelista1"/>
        <w:spacing w:after="0" w:line="240" w:lineRule="auto"/>
        <w:ind w:left="0"/>
        <w:jc w:val="both"/>
        <w:rPr>
          <w:rFonts w:ascii="Arial" w:hAnsi="Arial" w:cs="Arial"/>
          <w:bCs/>
          <w:lang w:val="es-BO"/>
        </w:rPr>
      </w:pPr>
    </w:p>
    <w:p w14:paraId="09E23E7F" w14:textId="39CFFD3F" w:rsidR="001F53ED" w:rsidRDefault="001F53ED" w:rsidP="001F53ED">
      <w:pPr>
        <w:pStyle w:val="Prrafodelista1"/>
        <w:spacing w:after="0" w:line="240" w:lineRule="auto"/>
        <w:ind w:left="0"/>
        <w:jc w:val="both"/>
        <w:rPr>
          <w:rFonts w:ascii="Arial" w:hAnsi="Arial" w:cs="Arial"/>
          <w:bCs/>
          <w:lang w:val="es-BO"/>
        </w:rPr>
      </w:pPr>
      <w:r w:rsidRPr="004B55AD">
        <w:rPr>
          <w:rFonts w:ascii="Arial" w:hAnsi="Arial" w:cs="Arial"/>
          <w:bCs/>
          <w:lang w:val="es-BO"/>
        </w:rPr>
        <w:t>Los Países Miembros</w:t>
      </w:r>
      <w:bookmarkStart w:id="17" w:name="_Hlk40695295"/>
      <w:r w:rsidRPr="004B55AD">
        <w:rPr>
          <w:rFonts w:ascii="Arial" w:hAnsi="Arial" w:cs="Arial"/>
          <w:bCs/>
          <w:lang w:val="es-BO"/>
        </w:rPr>
        <w:t xml:space="preserve"> </w:t>
      </w:r>
      <w:bookmarkEnd w:id="17"/>
      <w:r w:rsidRPr="004B55AD">
        <w:rPr>
          <w:rFonts w:ascii="Arial" w:hAnsi="Arial" w:cs="Arial"/>
          <w:bCs/>
          <w:lang w:val="es-BO"/>
        </w:rPr>
        <w:t xml:space="preserve">podrán abstenerse de entregar información que haya sido expresamente clasificada como reservada o confidencial por razones de seguridad o soberanía nacional, o aquella información cuya revelación esté expresamente prohibida por la legislación nacional. </w:t>
      </w:r>
    </w:p>
    <w:p w14:paraId="7B331DB2" w14:textId="78DC43D3" w:rsidR="00365E6D" w:rsidRDefault="00365E6D" w:rsidP="001F53ED">
      <w:pPr>
        <w:pStyle w:val="Prrafodelista1"/>
        <w:spacing w:after="0" w:line="240" w:lineRule="auto"/>
        <w:ind w:left="0"/>
        <w:jc w:val="both"/>
        <w:rPr>
          <w:rFonts w:ascii="Arial" w:hAnsi="Arial" w:cs="Arial"/>
          <w:bCs/>
          <w:lang w:val="es-BO"/>
        </w:rPr>
      </w:pPr>
    </w:p>
    <w:p w14:paraId="3522EF43" w14:textId="77777777" w:rsidR="00365E6D" w:rsidRPr="004B55AD" w:rsidRDefault="00365E6D" w:rsidP="001F53ED">
      <w:pPr>
        <w:pStyle w:val="Prrafodelista1"/>
        <w:spacing w:after="0" w:line="240" w:lineRule="auto"/>
        <w:ind w:left="0"/>
        <w:jc w:val="both"/>
        <w:rPr>
          <w:rFonts w:ascii="Arial" w:hAnsi="Arial" w:cs="Arial"/>
          <w:bCs/>
          <w:lang w:val="es-BO"/>
        </w:rPr>
      </w:pPr>
    </w:p>
    <w:p w14:paraId="47844296" w14:textId="77777777" w:rsidR="001F53ED" w:rsidRPr="004B55AD" w:rsidRDefault="001F53ED" w:rsidP="001F53ED">
      <w:pPr>
        <w:ind w:left="709" w:hanging="283"/>
        <w:jc w:val="center"/>
        <w:rPr>
          <w:rFonts w:ascii="Arial" w:hAnsi="Arial" w:cs="Arial"/>
          <w:b/>
          <w:bCs/>
          <w:sz w:val="22"/>
          <w:szCs w:val="22"/>
          <w:lang w:val="es-BO"/>
        </w:rPr>
      </w:pPr>
      <w:bookmarkStart w:id="18" w:name="_Hlk65673590"/>
    </w:p>
    <w:p w14:paraId="37FB5407" w14:textId="77777777" w:rsidR="001F53ED" w:rsidRPr="004B55AD" w:rsidRDefault="001F53ED" w:rsidP="001F53ED">
      <w:pPr>
        <w:jc w:val="center"/>
        <w:rPr>
          <w:rFonts w:ascii="Arial" w:hAnsi="Arial" w:cs="Arial"/>
          <w:b/>
          <w:bCs/>
          <w:sz w:val="22"/>
          <w:szCs w:val="22"/>
          <w:lang w:val="es-BO"/>
        </w:rPr>
      </w:pPr>
      <w:r w:rsidRPr="004B55AD">
        <w:rPr>
          <w:rFonts w:ascii="Arial" w:hAnsi="Arial" w:cs="Arial"/>
          <w:b/>
          <w:bCs/>
          <w:sz w:val="22"/>
          <w:szCs w:val="22"/>
          <w:lang w:val="es-BO"/>
        </w:rPr>
        <w:lastRenderedPageBreak/>
        <w:t>CAPÍTULO VI</w:t>
      </w:r>
    </w:p>
    <w:p w14:paraId="3FD35AB9" w14:textId="77777777" w:rsidR="001F53ED" w:rsidRPr="004B55AD" w:rsidRDefault="001F53ED" w:rsidP="001F53ED">
      <w:pPr>
        <w:ind w:right="-81"/>
        <w:jc w:val="center"/>
        <w:rPr>
          <w:rFonts w:ascii="Arial" w:hAnsi="Arial" w:cs="Arial"/>
          <w:b/>
          <w:bCs/>
          <w:sz w:val="22"/>
          <w:szCs w:val="22"/>
          <w:lang w:val="es-BO"/>
        </w:rPr>
      </w:pPr>
      <w:r w:rsidRPr="004B55AD">
        <w:rPr>
          <w:rFonts w:ascii="Arial" w:hAnsi="Arial" w:cs="Arial"/>
          <w:b/>
          <w:bCs/>
          <w:sz w:val="22"/>
          <w:szCs w:val="22"/>
          <w:lang w:val="es-BO"/>
        </w:rPr>
        <w:t>SOBRE EL ANEXO</w:t>
      </w:r>
    </w:p>
    <w:p w14:paraId="2A4C3E4E" w14:textId="77777777" w:rsidR="001F53ED" w:rsidRPr="004B55AD" w:rsidRDefault="001F53ED" w:rsidP="001F53ED">
      <w:pPr>
        <w:pStyle w:val="Prrafodelista1"/>
        <w:spacing w:after="0" w:line="240" w:lineRule="auto"/>
        <w:ind w:left="0"/>
        <w:jc w:val="both"/>
        <w:rPr>
          <w:rFonts w:ascii="Arial" w:hAnsi="Arial" w:cs="Arial"/>
          <w:bCs/>
          <w:u w:val="single"/>
          <w:lang w:val="es-BO"/>
        </w:rPr>
      </w:pPr>
    </w:p>
    <w:p w14:paraId="49FEFAAC" w14:textId="77777777" w:rsidR="001F53ED" w:rsidRPr="004B55AD" w:rsidRDefault="001F53ED" w:rsidP="001F53ED">
      <w:pPr>
        <w:pStyle w:val="Prrafodelista1"/>
        <w:spacing w:after="0" w:line="240" w:lineRule="auto"/>
        <w:ind w:left="0"/>
        <w:jc w:val="both"/>
        <w:rPr>
          <w:rFonts w:ascii="Arial" w:hAnsi="Arial" w:cs="Arial"/>
          <w:bCs/>
          <w:u w:val="single"/>
          <w:lang w:val="es-BO"/>
        </w:rPr>
      </w:pPr>
      <w:r w:rsidRPr="004B55AD">
        <w:rPr>
          <w:rFonts w:ascii="Arial" w:hAnsi="Arial" w:cs="Arial"/>
          <w:b/>
          <w:bCs/>
          <w:lang w:val="es-BO"/>
        </w:rPr>
        <w:t xml:space="preserve">Artículo 20.- </w:t>
      </w:r>
      <w:r w:rsidRPr="004B55AD">
        <w:rPr>
          <w:rFonts w:ascii="Arial" w:hAnsi="Arial" w:cs="Arial"/>
        </w:rPr>
        <w:t>Las variables contenidas en el anexo del presente reglamento podrán ser modificadas y/o actualizadas, bajo petición debidamente sustentada y justificada por cualquiera de los Países Miembros y de común acuerdo.</w:t>
      </w:r>
    </w:p>
    <w:bookmarkEnd w:id="15"/>
    <w:bookmarkEnd w:id="16"/>
    <w:p w14:paraId="55E36523" w14:textId="77777777" w:rsidR="001F53ED" w:rsidRPr="004B55AD" w:rsidRDefault="001F53ED" w:rsidP="001F53ED">
      <w:pPr>
        <w:rPr>
          <w:rFonts w:ascii="Arial" w:hAnsi="Arial" w:cs="Arial"/>
          <w:b/>
          <w:bCs/>
          <w:sz w:val="22"/>
          <w:szCs w:val="22"/>
          <w:lang w:val="es-BO"/>
        </w:rPr>
      </w:pPr>
    </w:p>
    <w:p w14:paraId="0FABC297" w14:textId="7B5924E3" w:rsidR="001F53ED" w:rsidRPr="004B55AD" w:rsidRDefault="001F53ED" w:rsidP="001F53ED">
      <w:pPr>
        <w:pStyle w:val="Prrafodelista1"/>
        <w:spacing w:after="0" w:line="240" w:lineRule="auto"/>
        <w:ind w:left="0"/>
        <w:jc w:val="both"/>
        <w:rPr>
          <w:rFonts w:ascii="Arial" w:hAnsi="Arial" w:cs="Arial"/>
          <w:lang w:val="es-BO"/>
        </w:rPr>
      </w:pPr>
      <w:r w:rsidRPr="004B55AD">
        <w:rPr>
          <w:rFonts w:ascii="Arial" w:hAnsi="Arial" w:cs="Arial"/>
          <w:lang w:val="es-BO"/>
        </w:rPr>
        <w:t>Cada dos años, a partir de la aprobación del reglamento, los expertos realizarán una evaluación del anexo; de esta evaluación se emitirá un informe debidamente fundamentado y sustentado en forma técnica, que concluirá si es necesaria, la actualización de los mismos. Al efecto, los expertos remitirán la propuesta a la Secretaría General, quien remitirá a los Países Miembros, para el análisis y decisión del CAMI.</w:t>
      </w:r>
    </w:p>
    <w:p w14:paraId="4B54CA49" w14:textId="77777777" w:rsidR="001F53ED" w:rsidRPr="004B55AD" w:rsidRDefault="001F53ED" w:rsidP="001F53ED">
      <w:pPr>
        <w:pStyle w:val="Prrafodelista1"/>
        <w:spacing w:after="0" w:line="240" w:lineRule="auto"/>
        <w:ind w:left="0"/>
        <w:jc w:val="both"/>
        <w:rPr>
          <w:rFonts w:ascii="Arial" w:hAnsi="Arial" w:cs="Arial"/>
          <w:lang w:val="es-BO"/>
        </w:rPr>
      </w:pPr>
    </w:p>
    <w:p w14:paraId="0EE12B8A" w14:textId="77777777" w:rsidR="001F53ED" w:rsidRPr="004B55AD" w:rsidRDefault="001F53ED" w:rsidP="001F53ED">
      <w:pPr>
        <w:pStyle w:val="Prrafodelista1"/>
        <w:spacing w:after="0" w:line="240" w:lineRule="auto"/>
        <w:ind w:left="0"/>
        <w:jc w:val="both"/>
        <w:rPr>
          <w:rFonts w:ascii="Arial" w:hAnsi="Arial" w:cs="Arial"/>
          <w:strike/>
          <w:lang w:val="es-BO"/>
        </w:rPr>
      </w:pPr>
      <w:bookmarkStart w:id="19" w:name="_Hlk66822656"/>
      <w:bookmarkStart w:id="20" w:name="_Hlk66797189"/>
      <w:r w:rsidRPr="004B55AD">
        <w:rPr>
          <w:rFonts w:ascii="Arial" w:hAnsi="Arial" w:cs="Arial"/>
          <w:lang w:val="es-BO"/>
        </w:rPr>
        <w:t>En el marco del presente Reglamento, los Países Miembros compartirán la información disponible contenida en el anexo y de conformidad con su legislación interna.</w:t>
      </w:r>
    </w:p>
    <w:bookmarkEnd w:id="18"/>
    <w:bookmarkEnd w:id="19"/>
    <w:p w14:paraId="6F4FF884" w14:textId="77777777" w:rsidR="001F53ED" w:rsidRPr="004B55AD" w:rsidRDefault="001F53ED" w:rsidP="001F53ED">
      <w:pPr>
        <w:jc w:val="both"/>
        <w:rPr>
          <w:rFonts w:ascii="Arial" w:hAnsi="Arial" w:cs="Arial"/>
          <w:b/>
          <w:bCs/>
          <w:sz w:val="22"/>
          <w:szCs w:val="22"/>
          <w:lang w:val="es-BO"/>
        </w:rPr>
      </w:pPr>
    </w:p>
    <w:p w14:paraId="69FDC04F" w14:textId="77777777" w:rsidR="001F53ED" w:rsidRPr="004B55AD" w:rsidRDefault="001F53ED" w:rsidP="001F53ED">
      <w:pPr>
        <w:jc w:val="both"/>
        <w:rPr>
          <w:rFonts w:ascii="Arial" w:hAnsi="Arial" w:cs="Arial"/>
          <w:sz w:val="22"/>
          <w:szCs w:val="22"/>
          <w:lang w:val="es-BO"/>
        </w:rPr>
      </w:pPr>
      <w:bookmarkStart w:id="21" w:name="_Hlk66816756"/>
      <w:r w:rsidRPr="004B55AD">
        <w:rPr>
          <w:rFonts w:ascii="Arial" w:hAnsi="Arial" w:cs="Arial"/>
          <w:sz w:val="22"/>
          <w:szCs w:val="22"/>
          <w:lang w:val="es-BO"/>
        </w:rPr>
        <w:t xml:space="preserve">Inicialmente los países suministrarán la información referente a la subpartida 2805.40.00. No obstante, a petición sustentada de cualquier País Miembro en el CAMI, podrá solicitarse la inclusión de nuevas subpartidas de mercurio utilizadas en la minería, que sean de interés para el Observatorio, a fin de ser incorporadas dentro del intercambio de información conforme el anexo del presente reglamento. </w:t>
      </w:r>
    </w:p>
    <w:bookmarkEnd w:id="20"/>
    <w:bookmarkEnd w:id="21"/>
    <w:p w14:paraId="73DBDABF" w14:textId="77777777" w:rsidR="006B0F69" w:rsidRDefault="006B0F69" w:rsidP="001F53ED">
      <w:pPr>
        <w:ind w:left="709" w:hanging="283"/>
        <w:jc w:val="center"/>
        <w:rPr>
          <w:rFonts w:ascii="Arial" w:hAnsi="Arial" w:cs="Arial"/>
          <w:b/>
          <w:bCs/>
          <w:sz w:val="22"/>
          <w:szCs w:val="22"/>
          <w:lang w:val="es-BO"/>
        </w:rPr>
      </w:pPr>
    </w:p>
    <w:p w14:paraId="57213F13" w14:textId="77777777" w:rsidR="006B0F69" w:rsidRDefault="006B0F69" w:rsidP="001F53ED">
      <w:pPr>
        <w:ind w:left="709" w:hanging="283"/>
        <w:jc w:val="center"/>
        <w:rPr>
          <w:rFonts w:ascii="Arial" w:hAnsi="Arial" w:cs="Arial"/>
          <w:b/>
          <w:bCs/>
          <w:sz w:val="22"/>
          <w:szCs w:val="22"/>
          <w:lang w:val="es-BO"/>
        </w:rPr>
      </w:pPr>
    </w:p>
    <w:p w14:paraId="6F9F087D" w14:textId="169116B8" w:rsidR="001F53ED" w:rsidRPr="004B55AD" w:rsidRDefault="001F53ED" w:rsidP="001F53ED">
      <w:pPr>
        <w:ind w:left="709" w:hanging="283"/>
        <w:jc w:val="center"/>
        <w:rPr>
          <w:rFonts w:ascii="Arial" w:hAnsi="Arial" w:cs="Arial"/>
          <w:b/>
          <w:bCs/>
          <w:sz w:val="22"/>
          <w:szCs w:val="22"/>
          <w:lang w:val="es-BO"/>
        </w:rPr>
      </w:pPr>
      <w:r w:rsidRPr="004B55AD">
        <w:rPr>
          <w:rFonts w:ascii="Arial" w:hAnsi="Arial" w:cs="Arial"/>
          <w:b/>
          <w:bCs/>
          <w:sz w:val="22"/>
          <w:szCs w:val="22"/>
          <w:lang w:val="es-BO"/>
        </w:rPr>
        <w:t>CAPÍTULO VII</w:t>
      </w:r>
    </w:p>
    <w:p w14:paraId="431589FD" w14:textId="77777777" w:rsidR="001F53ED" w:rsidRPr="004B55AD" w:rsidRDefault="001F53ED" w:rsidP="001F53ED">
      <w:pPr>
        <w:ind w:right="-81"/>
        <w:jc w:val="center"/>
        <w:rPr>
          <w:rFonts w:ascii="Arial" w:hAnsi="Arial" w:cs="Arial"/>
          <w:b/>
          <w:bCs/>
          <w:sz w:val="22"/>
          <w:szCs w:val="22"/>
          <w:lang w:val="es-BO"/>
        </w:rPr>
      </w:pPr>
      <w:r w:rsidRPr="004B55AD">
        <w:rPr>
          <w:rFonts w:ascii="Arial" w:hAnsi="Arial" w:cs="Arial"/>
          <w:b/>
          <w:bCs/>
          <w:sz w:val="22"/>
          <w:szCs w:val="22"/>
          <w:lang w:val="es-BO"/>
        </w:rPr>
        <w:t>DISPOSICIONES FINALES</w:t>
      </w:r>
    </w:p>
    <w:p w14:paraId="2C5B7C03" w14:textId="77777777" w:rsidR="001F53ED" w:rsidRPr="004B55AD" w:rsidRDefault="001F53ED" w:rsidP="001F53ED">
      <w:pPr>
        <w:jc w:val="center"/>
        <w:rPr>
          <w:rFonts w:ascii="Arial" w:hAnsi="Arial" w:cs="Arial"/>
          <w:b/>
          <w:bCs/>
          <w:sz w:val="22"/>
          <w:szCs w:val="22"/>
          <w:lang w:val="es-BO"/>
        </w:rPr>
      </w:pPr>
    </w:p>
    <w:p w14:paraId="4CB15568" w14:textId="7C9BBF24" w:rsidR="001F53ED" w:rsidRPr="004B55AD" w:rsidRDefault="001F53ED" w:rsidP="001F53ED">
      <w:pPr>
        <w:ind w:right="-81"/>
        <w:jc w:val="both"/>
        <w:rPr>
          <w:rFonts w:ascii="Arial" w:hAnsi="Arial" w:cs="Arial"/>
          <w:sz w:val="22"/>
          <w:szCs w:val="22"/>
          <w:u w:val="single"/>
          <w:lang w:val="es-BO"/>
        </w:rPr>
      </w:pPr>
      <w:r w:rsidRPr="004B55AD">
        <w:rPr>
          <w:rFonts w:ascii="Arial" w:hAnsi="Arial" w:cs="Arial"/>
          <w:b/>
          <w:bCs/>
          <w:sz w:val="22"/>
          <w:szCs w:val="22"/>
          <w:lang w:val="es-BO"/>
        </w:rPr>
        <w:t xml:space="preserve">Primera.- </w:t>
      </w:r>
      <w:r w:rsidRPr="004B55AD">
        <w:rPr>
          <w:rFonts w:ascii="Arial" w:hAnsi="Arial" w:cs="Arial"/>
          <w:bCs/>
          <w:sz w:val="22"/>
          <w:szCs w:val="22"/>
          <w:lang w:val="es-BO"/>
        </w:rPr>
        <w:t xml:space="preserve">La Secretaría General de la Comunidad Andina con el apoyo de los Países Miembros, impulsará y coordinará todas las acciones </w:t>
      </w:r>
      <w:bookmarkStart w:id="22" w:name="_Hlk41553429"/>
      <w:r w:rsidRPr="004B55AD">
        <w:rPr>
          <w:rFonts w:ascii="Arial" w:hAnsi="Arial" w:cs="Arial"/>
          <w:bCs/>
          <w:sz w:val="22"/>
          <w:szCs w:val="22"/>
          <w:lang w:val="es-BO"/>
        </w:rPr>
        <w:t xml:space="preserve">para el </w:t>
      </w:r>
      <w:r w:rsidRPr="004B55AD">
        <w:rPr>
          <w:rFonts w:ascii="Arial" w:hAnsi="Arial" w:cs="Arial"/>
          <w:bCs/>
          <w:sz w:val="22"/>
          <w:szCs w:val="22"/>
          <w:lang w:val="es-CO"/>
        </w:rPr>
        <w:t xml:space="preserve">diseño, </w:t>
      </w:r>
      <w:r w:rsidRPr="004B55AD">
        <w:rPr>
          <w:rFonts w:ascii="Arial" w:hAnsi="Arial" w:cs="Arial"/>
          <w:bCs/>
          <w:sz w:val="22"/>
          <w:szCs w:val="22"/>
          <w:lang w:val="es-BO"/>
        </w:rPr>
        <w:t xml:space="preserve">desarrollo, implementación, uso, </w:t>
      </w:r>
      <w:r w:rsidRPr="004B55AD">
        <w:rPr>
          <w:rFonts w:ascii="Arial" w:hAnsi="Arial" w:cs="Arial"/>
          <w:bCs/>
          <w:sz w:val="22"/>
          <w:szCs w:val="22"/>
          <w:lang w:val="es-CO"/>
        </w:rPr>
        <w:t xml:space="preserve">mantenimiento y funcionamiento </w:t>
      </w:r>
      <w:r w:rsidRPr="004B55AD">
        <w:rPr>
          <w:rFonts w:ascii="Arial" w:hAnsi="Arial" w:cs="Arial"/>
          <w:bCs/>
          <w:sz w:val="22"/>
          <w:szCs w:val="22"/>
          <w:lang w:val="es-BO"/>
        </w:rPr>
        <w:t xml:space="preserve">de una </w:t>
      </w:r>
      <w:r w:rsidRPr="004B55AD">
        <w:rPr>
          <w:rFonts w:ascii="Arial" w:hAnsi="Arial" w:cs="Arial"/>
          <w:bCs/>
          <w:sz w:val="22"/>
          <w:szCs w:val="22"/>
          <w:lang w:val="es-CO"/>
        </w:rPr>
        <w:t xml:space="preserve">herramienta tecnológica </w:t>
      </w:r>
      <w:bookmarkEnd w:id="22"/>
      <w:r w:rsidRPr="004B55AD">
        <w:rPr>
          <w:rFonts w:ascii="Arial" w:hAnsi="Arial" w:cs="Arial"/>
          <w:bCs/>
          <w:sz w:val="22"/>
          <w:szCs w:val="22"/>
          <w:lang w:val="es-BO"/>
        </w:rPr>
        <w:t xml:space="preserve">que permita la recolección, procesamiento, análisis y difusión de los datos recogidos en el marco del Observatorio. La Secretaría General de la Comunidad Andina dirigirá y administrará dicha </w:t>
      </w:r>
      <w:r w:rsidRPr="004B55AD">
        <w:rPr>
          <w:rFonts w:ascii="Arial" w:hAnsi="Arial" w:cs="Arial"/>
          <w:bCs/>
          <w:sz w:val="22"/>
          <w:szCs w:val="22"/>
          <w:lang w:val="es-CO"/>
        </w:rPr>
        <w:t>herramienta tecnológica</w:t>
      </w:r>
      <w:r w:rsidRPr="004B55AD">
        <w:rPr>
          <w:rFonts w:ascii="Arial" w:hAnsi="Arial" w:cs="Arial"/>
          <w:bCs/>
          <w:sz w:val="22"/>
          <w:szCs w:val="22"/>
          <w:lang w:val="es-BO"/>
        </w:rPr>
        <w:t xml:space="preserve">, </w:t>
      </w:r>
      <w:r w:rsidRPr="004B55AD">
        <w:rPr>
          <w:rFonts w:ascii="Arial" w:hAnsi="Arial" w:cs="Arial"/>
          <w:sz w:val="22"/>
          <w:szCs w:val="22"/>
          <w:lang w:val="es-BO"/>
        </w:rPr>
        <w:t>conforme a lo que establezcan los Países Miembros.</w:t>
      </w:r>
    </w:p>
    <w:p w14:paraId="4A265A36" w14:textId="77777777" w:rsidR="001F53ED" w:rsidRPr="004B55AD" w:rsidRDefault="001F53ED" w:rsidP="001F53ED">
      <w:pPr>
        <w:ind w:right="-81"/>
        <w:jc w:val="both"/>
        <w:rPr>
          <w:rFonts w:ascii="Arial" w:hAnsi="Arial" w:cs="Arial"/>
          <w:sz w:val="22"/>
          <w:szCs w:val="22"/>
          <w:u w:val="single"/>
          <w:lang w:val="es-BO"/>
        </w:rPr>
      </w:pPr>
    </w:p>
    <w:p w14:paraId="3C5FA4E1" w14:textId="77777777" w:rsidR="001F53ED" w:rsidRPr="004B55AD" w:rsidRDefault="001F53ED" w:rsidP="001F53ED">
      <w:pPr>
        <w:ind w:right="-81"/>
        <w:jc w:val="both"/>
        <w:rPr>
          <w:rFonts w:ascii="Arial" w:hAnsi="Arial" w:cs="Arial"/>
          <w:bCs/>
          <w:strike/>
          <w:sz w:val="22"/>
          <w:szCs w:val="22"/>
          <w:lang w:val="es-BO"/>
        </w:rPr>
      </w:pPr>
      <w:r w:rsidRPr="004B55AD">
        <w:rPr>
          <w:rFonts w:ascii="Arial" w:hAnsi="Arial" w:cs="Arial"/>
          <w:b/>
          <w:bCs/>
          <w:sz w:val="22"/>
          <w:szCs w:val="22"/>
          <w:lang w:val="es-BO"/>
        </w:rPr>
        <w:t>Segunda.-</w:t>
      </w:r>
      <w:r w:rsidRPr="004B55AD">
        <w:rPr>
          <w:rFonts w:ascii="Arial" w:hAnsi="Arial" w:cs="Arial"/>
          <w:bCs/>
          <w:sz w:val="22"/>
          <w:szCs w:val="22"/>
          <w:lang w:val="es-BO"/>
        </w:rPr>
        <w:t xml:space="preserve"> </w:t>
      </w:r>
      <w:r w:rsidRPr="004B55AD">
        <w:rPr>
          <w:rFonts w:ascii="Arial" w:hAnsi="Arial" w:cs="Arial"/>
          <w:sz w:val="22"/>
          <w:szCs w:val="22"/>
          <w:lang w:val="es-CO"/>
        </w:rPr>
        <w:t>P</w:t>
      </w:r>
      <w:r w:rsidRPr="004B55AD">
        <w:rPr>
          <w:rFonts w:ascii="Arial" w:hAnsi="Arial" w:cs="Arial"/>
          <w:sz w:val="22"/>
          <w:szCs w:val="22"/>
          <w:lang w:val="es-BO"/>
        </w:rPr>
        <w:t>ara el</w:t>
      </w:r>
      <w:r w:rsidRPr="004B55AD">
        <w:rPr>
          <w:rFonts w:ascii="Arial" w:hAnsi="Arial" w:cs="Arial"/>
          <w:bCs/>
          <w:sz w:val="22"/>
          <w:szCs w:val="22"/>
          <w:lang w:val="es-BO"/>
        </w:rPr>
        <w:t xml:space="preserve"> </w:t>
      </w:r>
      <w:r w:rsidRPr="004B55AD">
        <w:rPr>
          <w:rFonts w:ascii="Arial" w:hAnsi="Arial" w:cs="Arial"/>
          <w:bCs/>
          <w:sz w:val="22"/>
          <w:szCs w:val="22"/>
          <w:lang w:val="es-CO"/>
        </w:rPr>
        <w:t xml:space="preserve">diseño, </w:t>
      </w:r>
      <w:r w:rsidRPr="004B55AD">
        <w:rPr>
          <w:rFonts w:ascii="Arial" w:hAnsi="Arial" w:cs="Arial"/>
          <w:bCs/>
          <w:sz w:val="22"/>
          <w:szCs w:val="22"/>
          <w:lang w:val="es-BO"/>
        </w:rPr>
        <w:t xml:space="preserve">desarrollo, implementación, uso, </w:t>
      </w:r>
      <w:r w:rsidRPr="004B55AD">
        <w:rPr>
          <w:rFonts w:ascii="Arial" w:hAnsi="Arial" w:cs="Arial"/>
          <w:bCs/>
          <w:sz w:val="22"/>
          <w:szCs w:val="22"/>
          <w:lang w:val="es-CO"/>
        </w:rPr>
        <w:t xml:space="preserve">mantenimiento y funcionamiento </w:t>
      </w:r>
      <w:r w:rsidRPr="004B55AD">
        <w:rPr>
          <w:rFonts w:ascii="Arial" w:hAnsi="Arial" w:cs="Arial"/>
          <w:bCs/>
          <w:sz w:val="22"/>
          <w:szCs w:val="22"/>
          <w:lang w:val="es-BO"/>
        </w:rPr>
        <w:t xml:space="preserve">de una </w:t>
      </w:r>
      <w:r w:rsidRPr="004B55AD">
        <w:rPr>
          <w:rFonts w:ascii="Arial" w:hAnsi="Arial" w:cs="Arial"/>
          <w:bCs/>
          <w:sz w:val="22"/>
          <w:szCs w:val="22"/>
          <w:lang w:val="es-CO"/>
        </w:rPr>
        <w:t xml:space="preserve">herramienta tecnológica </w:t>
      </w:r>
      <w:r w:rsidRPr="004B55AD">
        <w:rPr>
          <w:rFonts w:ascii="Arial" w:hAnsi="Arial" w:cs="Arial"/>
          <w:b/>
          <w:bCs/>
          <w:sz w:val="22"/>
          <w:szCs w:val="22"/>
          <w:lang w:val="es-CO"/>
        </w:rPr>
        <w:t>l</w:t>
      </w:r>
      <w:r w:rsidRPr="004B55AD">
        <w:rPr>
          <w:rFonts w:ascii="Arial" w:hAnsi="Arial" w:cs="Arial"/>
          <w:bCs/>
          <w:sz w:val="22"/>
          <w:szCs w:val="22"/>
          <w:lang w:val="es-BO"/>
        </w:rPr>
        <w:t xml:space="preserve">a Secretaría General de la Comunidad Andina y los Países Miembros gestionarán la obtención de recursos de cooperación internacional. </w:t>
      </w:r>
    </w:p>
    <w:p w14:paraId="3C452EB8" w14:textId="77777777" w:rsidR="001F53ED" w:rsidRPr="004B55AD" w:rsidRDefault="001F53ED" w:rsidP="001F53ED">
      <w:pPr>
        <w:ind w:left="720"/>
        <w:jc w:val="center"/>
        <w:rPr>
          <w:rFonts w:ascii="Arial" w:hAnsi="Arial" w:cs="Arial"/>
          <w:b/>
          <w:bCs/>
          <w:sz w:val="22"/>
          <w:szCs w:val="22"/>
        </w:rPr>
      </w:pPr>
    </w:p>
    <w:p w14:paraId="043CD03B" w14:textId="77777777" w:rsidR="001F53ED" w:rsidRPr="004B55AD" w:rsidDel="00C86E72" w:rsidRDefault="001F53ED" w:rsidP="001F53ED">
      <w:pPr>
        <w:tabs>
          <w:tab w:val="left" w:pos="426"/>
        </w:tabs>
        <w:jc w:val="both"/>
        <w:rPr>
          <w:rFonts w:ascii="Arial" w:hAnsi="Arial" w:cs="Arial"/>
          <w:sz w:val="22"/>
          <w:szCs w:val="22"/>
          <w:lang w:val="es-BO"/>
        </w:rPr>
      </w:pPr>
      <w:r w:rsidRPr="004B55AD">
        <w:rPr>
          <w:rFonts w:ascii="Arial" w:hAnsi="Arial" w:cs="Arial"/>
          <w:sz w:val="22"/>
          <w:szCs w:val="22"/>
          <w:lang w:val="es-BO"/>
        </w:rPr>
        <w:t>L</w:t>
      </w:r>
      <w:r w:rsidRPr="004B55AD" w:rsidDel="00C86E72">
        <w:rPr>
          <w:rFonts w:ascii="Arial" w:hAnsi="Arial" w:cs="Arial"/>
          <w:sz w:val="22"/>
          <w:szCs w:val="22"/>
          <w:lang w:val="es-BO"/>
        </w:rPr>
        <w:t>a presente Resolución entrará en vigencia a partir del día siguiente a la fecha de su publicación en la Gaceta Oficial del Acuerdo de Cartagena.</w:t>
      </w:r>
    </w:p>
    <w:p w14:paraId="2C0D2B8C" w14:textId="77777777" w:rsidR="001F53ED" w:rsidRPr="004B55AD" w:rsidDel="00C86E72" w:rsidRDefault="001F53ED" w:rsidP="001F53ED">
      <w:pPr>
        <w:pStyle w:val="Estilo2"/>
        <w:tabs>
          <w:tab w:val="left" w:pos="567"/>
        </w:tabs>
        <w:rPr>
          <w:rFonts w:cs="Arial"/>
          <w:bCs/>
          <w:snapToGrid w:val="0"/>
          <w:sz w:val="22"/>
          <w:szCs w:val="22"/>
          <w:lang w:val="es-BO"/>
        </w:rPr>
      </w:pPr>
    </w:p>
    <w:p w14:paraId="104C519C" w14:textId="0DB59CDE" w:rsidR="001F53ED" w:rsidRPr="004B55AD" w:rsidRDefault="001F53ED" w:rsidP="001F53ED">
      <w:pPr>
        <w:pStyle w:val="Estilo2"/>
        <w:tabs>
          <w:tab w:val="left" w:pos="426"/>
        </w:tabs>
        <w:rPr>
          <w:rFonts w:cs="Arial"/>
          <w:bCs/>
          <w:snapToGrid w:val="0"/>
          <w:sz w:val="22"/>
          <w:szCs w:val="22"/>
          <w:lang w:val="es-BO"/>
        </w:rPr>
      </w:pPr>
      <w:r w:rsidRPr="004B55AD" w:rsidDel="00C86E72">
        <w:rPr>
          <w:rFonts w:cs="Arial"/>
          <w:bCs/>
          <w:snapToGrid w:val="0"/>
          <w:sz w:val="22"/>
          <w:szCs w:val="22"/>
          <w:lang w:val="es-BO"/>
        </w:rPr>
        <w:t xml:space="preserve">Dada en la ciudad de Lima, Perú, a los </w:t>
      </w:r>
      <w:r w:rsidR="00365E6D">
        <w:rPr>
          <w:rFonts w:cs="Arial"/>
          <w:bCs/>
          <w:snapToGrid w:val="0"/>
          <w:sz w:val="22"/>
          <w:szCs w:val="22"/>
          <w:lang w:val="es-BO"/>
        </w:rPr>
        <w:t xml:space="preserve">treinta </w:t>
      </w:r>
      <w:r w:rsidRPr="004B55AD" w:rsidDel="00C86E72">
        <w:rPr>
          <w:rFonts w:cs="Arial"/>
          <w:bCs/>
          <w:snapToGrid w:val="0"/>
          <w:sz w:val="22"/>
          <w:szCs w:val="22"/>
          <w:lang w:val="es-BO"/>
        </w:rPr>
        <w:t>días del mes de</w:t>
      </w:r>
      <w:r w:rsidR="00787A7C" w:rsidRPr="004B55AD">
        <w:rPr>
          <w:rFonts w:cs="Arial"/>
          <w:bCs/>
          <w:snapToGrid w:val="0"/>
          <w:sz w:val="22"/>
          <w:szCs w:val="22"/>
          <w:lang w:val="es-BO"/>
        </w:rPr>
        <w:t xml:space="preserve"> abril </w:t>
      </w:r>
      <w:r w:rsidRPr="004B55AD" w:rsidDel="00C86E72">
        <w:rPr>
          <w:rFonts w:cs="Arial"/>
          <w:bCs/>
          <w:snapToGrid w:val="0"/>
          <w:sz w:val="22"/>
          <w:szCs w:val="22"/>
          <w:lang w:val="es-BO"/>
        </w:rPr>
        <w:t xml:space="preserve">del año dos mil </w:t>
      </w:r>
      <w:r w:rsidRPr="004B55AD">
        <w:rPr>
          <w:rFonts w:cs="Arial"/>
          <w:bCs/>
          <w:snapToGrid w:val="0"/>
          <w:sz w:val="22"/>
          <w:szCs w:val="22"/>
          <w:lang w:val="es-BO"/>
        </w:rPr>
        <w:t>veintiuno</w:t>
      </w:r>
      <w:r w:rsidRPr="004B55AD" w:rsidDel="00C86E72">
        <w:rPr>
          <w:rFonts w:cs="Arial"/>
          <w:bCs/>
          <w:snapToGrid w:val="0"/>
          <w:sz w:val="22"/>
          <w:szCs w:val="22"/>
          <w:lang w:val="es-BO"/>
        </w:rPr>
        <w:t>.</w:t>
      </w:r>
    </w:p>
    <w:p w14:paraId="5AE3868B" w14:textId="090873EE" w:rsidR="001F53ED" w:rsidRPr="004B55AD" w:rsidRDefault="001F53ED" w:rsidP="001F53ED">
      <w:pPr>
        <w:pStyle w:val="Estilo2"/>
        <w:tabs>
          <w:tab w:val="left" w:pos="567"/>
        </w:tabs>
        <w:jc w:val="center"/>
        <w:rPr>
          <w:rFonts w:cs="Arial"/>
          <w:b/>
          <w:sz w:val="22"/>
          <w:szCs w:val="22"/>
          <w:lang w:val="es-BO"/>
        </w:rPr>
      </w:pPr>
    </w:p>
    <w:p w14:paraId="65AD572A" w14:textId="79B1A29F" w:rsidR="001F53ED" w:rsidRPr="004B55AD" w:rsidRDefault="001F53ED" w:rsidP="001F53ED">
      <w:pPr>
        <w:pStyle w:val="Estilo2"/>
        <w:tabs>
          <w:tab w:val="left" w:pos="567"/>
        </w:tabs>
        <w:jc w:val="center"/>
        <w:rPr>
          <w:rFonts w:cs="Arial"/>
          <w:b/>
          <w:sz w:val="22"/>
          <w:szCs w:val="22"/>
          <w:lang w:val="es-BO"/>
        </w:rPr>
      </w:pPr>
      <w:bookmarkStart w:id="23" w:name="_GoBack"/>
      <w:bookmarkEnd w:id="23"/>
    </w:p>
    <w:p w14:paraId="45F5C9D6" w14:textId="462D09F5" w:rsidR="001F53ED" w:rsidRPr="004B55AD" w:rsidRDefault="001F53ED" w:rsidP="001F53ED">
      <w:pPr>
        <w:jc w:val="center"/>
        <w:rPr>
          <w:rFonts w:ascii="Arial" w:hAnsi="Arial" w:cs="Arial"/>
          <w:i/>
          <w:sz w:val="22"/>
          <w:szCs w:val="22"/>
          <w:shd w:val="clear" w:color="auto" w:fill="FFFFFF"/>
        </w:rPr>
      </w:pPr>
    </w:p>
    <w:p w14:paraId="014CFFF2" w14:textId="349955A0" w:rsidR="001F53ED" w:rsidRPr="004B55AD" w:rsidRDefault="001F53ED" w:rsidP="001F53ED">
      <w:pPr>
        <w:jc w:val="center"/>
        <w:rPr>
          <w:rFonts w:ascii="Arial" w:hAnsi="Arial" w:cs="Arial"/>
          <w:i/>
          <w:sz w:val="22"/>
          <w:szCs w:val="22"/>
          <w:shd w:val="clear" w:color="auto" w:fill="FFFFFF"/>
        </w:rPr>
      </w:pPr>
    </w:p>
    <w:p w14:paraId="691E06B7" w14:textId="3FF49AE8" w:rsidR="0062041B" w:rsidRPr="004B55AD" w:rsidRDefault="0062041B" w:rsidP="001F53ED">
      <w:pPr>
        <w:jc w:val="center"/>
        <w:rPr>
          <w:rFonts w:ascii="Arial" w:hAnsi="Arial" w:cs="Arial"/>
          <w:i/>
          <w:sz w:val="22"/>
          <w:szCs w:val="22"/>
          <w:shd w:val="clear" w:color="auto" w:fill="FFFFFF"/>
        </w:rPr>
      </w:pPr>
    </w:p>
    <w:p w14:paraId="25E79CDC" w14:textId="77777777" w:rsidR="0062041B" w:rsidRPr="004B55AD" w:rsidRDefault="0062041B" w:rsidP="001F53ED">
      <w:pPr>
        <w:jc w:val="center"/>
        <w:rPr>
          <w:rFonts w:ascii="Arial" w:hAnsi="Arial" w:cs="Arial"/>
          <w:i/>
          <w:sz w:val="22"/>
          <w:szCs w:val="22"/>
          <w:shd w:val="clear" w:color="auto" w:fill="FFFFFF"/>
        </w:rPr>
      </w:pPr>
    </w:p>
    <w:p w14:paraId="02039B4B" w14:textId="77777777" w:rsidR="001F53ED" w:rsidRPr="004B55AD" w:rsidRDefault="001F53ED" w:rsidP="001F53ED">
      <w:pPr>
        <w:jc w:val="center"/>
        <w:rPr>
          <w:rFonts w:ascii="Arial" w:hAnsi="Arial" w:cs="Arial"/>
          <w:sz w:val="22"/>
          <w:szCs w:val="22"/>
          <w:shd w:val="clear" w:color="auto" w:fill="FFFFFF"/>
        </w:rPr>
      </w:pPr>
      <w:r w:rsidRPr="004B55AD">
        <w:rPr>
          <w:rFonts w:ascii="Arial" w:hAnsi="Arial" w:cs="Arial"/>
          <w:i/>
          <w:sz w:val="22"/>
          <w:szCs w:val="22"/>
          <w:shd w:val="clear" w:color="auto" w:fill="FFFFFF"/>
        </w:rPr>
        <w:t>Jorge Hernando Pedraza</w:t>
      </w:r>
    </w:p>
    <w:p w14:paraId="5F693E73" w14:textId="77777777" w:rsidR="001F53ED" w:rsidRPr="004B55AD" w:rsidRDefault="001F53ED" w:rsidP="001F53ED">
      <w:pPr>
        <w:pStyle w:val="Estilo2"/>
        <w:tabs>
          <w:tab w:val="left" w:pos="567"/>
        </w:tabs>
        <w:jc w:val="center"/>
        <w:rPr>
          <w:rFonts w:cs="Arial"/>
          <w:b/>
          <w:bCs/>
          <w:sz w:val="22"/>
          <w:szCs w:val="22"/>
          <w:lang w:val="es-BO"/>
        </w:rPr>
      </w:pPr>
      <w:r w:rsidRPr="004B55AD">
        <w:rPr>
          <w:rFonts w:cs="Arial"/>
          <w:b/>
          <w:sz w:val="22"/>
          <w:szCs w:val="22"/>
          <w:shd w:val="clear" w:color="auto" w:fill="FFFFFF"/>
        </w:rPr>
        <w:t>Secretario General</w:t>
      </w:r>
    </w:p>
    <w:p w14:paraId="4BA69812" w14:textId="77777777" w:rsidR="001F53ED" w:rsidRPr="004B55AD" w:rsidRDefault="001F53ED" w:rsidP="001F53ED">
      <w:pPr>
        <w:tabs>
          <w:tab w:val="decimal" w:pos="504"/>
          <w:tab w:val="decimal" w:pos="792"/>
        </w:tabs>
        <w:contextualSpacing/>
        <w:jc w:val="both"/>
        <w:rPr>
          <w:rFonts w:ascii="Arial" w:hAnsi="Arial" w:cs="Arial"/>
          <w:sz w:val="22"/>
          <w:szCs w:val="22"/>
        </w:rPr>
      </w:pPr>
    </w:p>
    <w:p w14:paraId="30825852" w14:textId="77777777" w:rsidR="001F53ED" w:rsidRPr="004B55AD" w:rsidRDefault="001F53ED" w:rsidP="001F53ED">
      <w:pPr>
        <w:jc w:val="center"/>
        <w:rPr>
          <w:rFonts w:ascii="Arial" w:hAnsi="Arial" w:cs="Arial"/>
          <w:b/>
          <w:bCs/>
        </w:rPr>
      </w:pPr>
    </w:p>
    <w:p w14:paraId="28B9364C" w14:textId="77777777" w:rsidR="001F53ED" w:rsidRPr="004B55AD" w:rsidRDefault="001F53ED" w:rsidP="001F53ED">
      <w:pPr>
        <w:jc w:val="center"/>
        <w:rPr>
          <w:rFonts w:ascii="Arial" w:hAnsi="Arial" w:cs="Arial"/>
          <w:b/>
          <w:bCs/>
        </w:rPr>
      </w:pPr>
    </w:p>
    <w:p w14:paraId="0C0FDEC8" w14:textId="77777777" w:rsidR="001F53ED" w:rsidRPr="004B55AD" w:rsidRDefault="001F53ED" w:rsidP="001F53ED">
      <w:pPr>
        <w:jc w:val="center"/>
        <w:rPr>
          <w:rFonts w:ascii="Arial" w:hAnsi="Arial" w:cs="Arial"/>
          <w:b/>
          <w:bCs/>
        </w:rPr>
      </w:pPr>
    </w:p>
    <w:p w14:paraId="2002B933" w14:textId="77777777" w:rsidR="001F53ED" w:rsidRPr="004B55AD" w:rsidRDefault="001F53ED" w:rsidP="001F53ED">
      <w:pPr>
        <w:jc w:val="center"/>
        <w:rPr>
          <w:rFonts w:ascii="Arial" w:hAnsi="Arial" w:cs="Arial"/>
          <w:b/>
          <w:bCs/>
        </w:rPr>
      </w:pPr>
    </w:p>
    <w:p w14:paraId="3CFFD84A" w14:textId="77777777" w:rsidR="0062041B" w:rsidRPr="004B55AD" w:rsidRDefault="0062041B" w:rsidP="001F53ED">
      <w:pPr>
        <w:jc w:val="center"/>
        <w:rPr>
          <w:rFonts w:ascii="Arial" w:hAnsi="Arial" w:cs="Arial"/>
          <w:b/>
          <w:bCs/>
        </w:rPr>
      </w:pPr>
    </w:p>
    <w:p w14:paraId="59725160" w14:textId="6FDD97AA" w:rsidR="001F53ED" w:rsidRPr="004B55AD" w:rsidRDefault="001F53ED" w:rsidP="001F53ED">
      <w:pPr>
        <w:jc w:val="center"/>
        <w:rPr>
          <w:rFonts w:ascii="Arial" w:hAnsi="Arial" w:cs="Arial"/>
          <w:b/>
          <w:bCs/>
        </w:rPr>
      </w:pPr>
      <w:r w:rsidRPr="004B55AD">
        <w:rPr>
          <w:rFonts w:ascii="Arial" w:hAnsi="Arial" w:cs="Arial"/>
          <w:b/>
          <w:bCs/>
        </w:rPr>
        <w:t>ANEXO</w:t>
      </w:r>
    </w:p>
    <w:p w14:paraId="1212DA29" w14:textId="77777777" w:rsidR="001F53ED" w:rsidRPr="004B55AD" w:rsidRDefault="001F53ED" w:rsidP="001F53ED">
      <w:pPr>
        <w:jc w:val="center"/>
        <w:rPr>
          <w:rFonts w:ascii="Arial" w:hAnsi="Arial" w:cs="Arial"/>
          <w:b/>
          <w:bCs/>
          <w:lang w:val="es-ES_tradnl"/>
        </w:rPr>
      </w:pPr>
      <w:r w:rsidRPr="004B55AD">
        <w:rPr>
          <w:rFonts w:ascii="Arial" w:hAnsi="Arial" w:cs="Arial"/>
          <w:b/>
          <w:bCs/>
          <w:lang w:val="es-ES_tradnl"/>
        </w:rPr>
        <w:t>CUADRO DE VARIABLES</w:t>
      </w:r>
    </w:p>
    <w:p w14:paraId="784807E5" w14:textId="77777777" w:rsidR="001F53ED" w:rsidRPr="004B55AD" w:rsidRDefault="001F53ED" w:rsidP="001F53ED">
      <w:pPr>
        <w:tabs>
          <w:tab w:val="decimal" w:pos="504"/>
          <w:tab w:val="decimal" w:pos="792"/>
        </w:tabs>
        <w:contextualSpacing/>
        <w:jc w:val="both"/>
        <w:rPr>
          <w:rFonts w:ascii="Arial" w:hAnsi="Arial" w:cs="Arial"/>
        </w:rPr>
      </w:pPr>
      <w:bookmarkStart w:id="24" w:name="_Hlk53607222"/>
      <w:r w:rsidRPr="004B55AD">
        <w:rPr>
          <w:rFonts w:ascii="Arial" w:hAnsi="Arial" w:cs="Arial"/>
          <w:b/>
          <w:bCs/>
          <w:lang w:val="es-ES_tradnl"/>
        </w:rPr>
        <w:t>A.</w:t>
      </w:r>
      <w:r w:rsidRPr="004B55AD">
        <w:rPr>
          <w:rFonts w:ascii="Arial" w:eastAsia="Calibri" w:hAnsi="Arial" w:cs="Arial"/>
          <w:b/>
          <w:spacing w:val="-2"/>
        </w:rPr>
        <w:t xml:space="preserve">SOBRE IMPORTACIONES </w:t>
      </w:r>
    </w:p>
    <w:bookmarkEnd w:id="24"/>
    <w:p w14:paraId="7E63D473" w14:textId="77777777" w:rsidR="001F53ED" w:rsidRPr="004B55AD" w:rsidRDefault="001F53ED" w:rsidP="001F53ED">
      <w:pPr>
        <w:tabs>
          <w:tab w:val="decimal" w:pos="504"/>
          <w:tab w:val="decimal" w:pos="792"/>
        </w:tabs>
        <w:ind w:left="709"/>
        <w:contextualSpacing/>
        <w:jc w:val="both"/>
        <w:rPr>
          <w:rFonts w:ascii="Arial" w:hAnsi="Arial" w:cs="Arial"/>
        </w:rPr>
      </w:pPr>
    </w:p>
    <w:tbl>
      <w:tblPr>
        <w:tblStyle w:val="Tablaconcuadrcula"/>
        <w:tblW w:w="9497" w:type="dxa"/>
        <w:tblInd w:w="137" w:type="dxa"/>
        <w:tblLook w:val="04A0" w:firstRow="1" w:lastRow="0" w:firstColumn="1" w:lastColumn="0" w:noHBand="0" w:noVBand="1"/>
      </w:tblPr>
      <w:tblGrid>
        <w:gridCol w:w="709"/>
        <w:gridCol w:w="8788"/>
      </w:tblGrid>
      <w:tr w:rsidR="001F53ED" w:rsidRPr="004B55AD" w14:paraId="463E85D7" w14:textId="77777777" w:rsidTr="00240EDC">
        <w:trPr>
          <w:trHeight w:val="277"/>
        </w:trPr>
        <w:tc>
          <w:tcPr>
            <w:tcW w:w="709" w:type="dxa"/>
            <w:vAlign w:val="center"/>
          </w:tcPr>
          <w:p w14:paraId="56DA2E25" w14:textId="77777777" w:rsidR="001F53ED" w:rsidRPr="004B55AD" w:rsidRDefault="001F53ED" w:rsidP="00240EDC">
            <w:pPr>
              <w:tabs>
                <w:tab w:val="decimal" w:pos="504"/>
                <w:tab w:val="decimal" w:pos="792"/>
              </w:tabs>
              <w:contextualSpacing/>
              <w:jc w:val="center"/>
              <w:rPr>
                <w:rFonts w:ascii="Arial" w:eastAsia="Calibri" w:hAnsi="Arial" w:cs="Arial"/>
                <w:b/>
                <w:spacing w:val="-2"/>
              </w:rPr>
            </w:pPr>
            <w:r w:rsidRPr="004B55AD">
              <w:rPr>
                <w:rFonts w:ascii="Arial" w:eastAsia="Calibri" w:hAnsi="Arial" w:cs="Arial"/>
                <w:b/>
                <w:spacing w:val="-2"/>
              </w:rPr>
              <w:t>ÍTEM</w:t>
            </w:r>
          </w:p>
        </w:tc>
        <w:tc>
          <w:tcPr>
            <w:tcW w:w="8788" w:type="dxa"/>
            <w:vAlign w:val="center"/>
          </w:tcPr>
          <w:p w14:paraId="0B2930B7" w14:textId="77777777" w:rsidR="001F53ED" w:rsidRPr="004B55AD" w:rsidRDefault="001F53ED" w:rsidP="00240EDC">
            <w:pPr>
              <w:tabs>
                <w:tab w:val="decimal" w:pos="504"/>
                <w:tab w:val="decimal" w:pos="792"/>
              </w:tabs>
              <w:contextualSpacing/>
              <w:jc w:val="center"/>
              <w:rPr>
                <w:rFonts w:ascii="Arial" w:eastAsia="Calibri" w:hAnsi="Arial" w:cs="Arial"/>
                <w:b/>
                <w:spacing w:val="-2"/>
              </w:rPr>
            </w:pPr>
            <w:r w:rsidRPr="004B55AD">
              <w:rPr>
                <w:rFonts w:ascii="Arial" w:eastAsia="Calibri" w:hAnsi="Arial" w:cs="Arial"/>
                <w:b/>
                <w:spacing w:val="-2"/>
              </w:rPr>
              <w:t>DESCRIPCIÓN</w:t>
            </w:r>
          </w:p>
        </w:tc>
      </w:tr>
    </w:tbl>
    <w:p w14:paraId="67A16D22" w14:textId="77777777" w:rsidR="001F53ED" w:rsidRPr="004B55AD" w:rsidRDefault="001F53ED" w:rsidP="001F53ED">
      <w:pPr>
        <w:tabs>
          <w:tab w:val="decimal" w:pos="504"/>
          <w:tab w:val="decimal" w:pos="792"/>
        </w:tabs>
        <w:ind w:left="720"/>
        <w:contextualSpacing/>
        <w:rPr>
          <w:rFonts w:ascii="Arial" w:eastAsia="Calibri" w:hAnsi="Arial" w:cs="Arial"/>
          <w:b/>
          <w:spacing w:val="-2"/>
        </w:rPr>
      </w:pPr>
    </w:p>
    <w:tbl>
      <w:tblPr>
        <w:tblStyle w:val="Tablaconcuadrcula"/>
        <w:tblW w:w="9497" w:type="dxa"/>
        <w:tblInd w:w="137" w:type="dxa"/>
        <w:tblLook w:val="04A0" w:firstRow="1" w:lastRow="0" w:firstColumn="1" w:lastColumn="0" w:noHBand="0" w:noVBand="1"/>
      </w:tblPr>
      <w:tblGrid>
        <w:gridCol w:w="709"/>
        <w:gridCol w:w="8788"/>
      </w:tblGrid>
      <w:tr w:rsidR="001F53ED" w:rsidRPr="004B55AD" w14:paraId="7B3DD251" w14:textId="77777777" w:rsidTr="00240EDC">
        <w:tc>
          <w:tcPr>
            <w:tcW w:w="709" w:type="dxa"/>
            <w:vAlign w:val="center"/>
          </w:tcPr>
          <w:p w14:paraId="36E49E00" w14:textId="77777777" w:rsidR="001F53ED" w:rsidRPr="004B55AD" w:rsidRDefault="001F53ED" w:rsidP="00240EDC">
            <w:pPr>
              <w:tabs>
                <w:tab w:val="decimal" w:pos="504"/>
                <w:tab w:val="decimal" w:pos="792"/>
              </w:tabs>
              <w:contextualSpacing/>
              <w:jc w:val="center"/>
              <w:rPr>
                <w:rFonts w:ascii="Arial" w:eastAsia="Calibri" w:hAnsi="Arial" w:cs="Arial"/>
                <w:b/>
                <w:spacing w:val="-2"/>
              </w:rPr>
            </w:pPr>
            <w:r w:rsidRPr="004B55AD">
              <w:rPr>
                <w:rFonts w:ascii="Arial" w:eastAsia="Calibri" w:hAnsi="Arial" w:cs="Arial"/>
                <w:b/>
                <w:spacing w:val="-2"/>
              </w:rPr>
              <w:t>1</w:t>
            </w:r>
          </w:p>
        </w:tc>
        <w:tc>
          <w:tcPr>
            <w:tcW w:w="8788" w:type="dxa"/>
          </w:tcPr>
          <w:p w14:paraId="7B8E2802" w14:textId="77777777" w:rsidR="001F53ED" w:rsidRPr="004B55AD" w:rsidRDefault="001F53ED" w:rsidP="00240EDC">
            <w:pPr>
              <w:tabs>
                <w:tab w:val="decimal" w:pos="504"/>
                <w:tab w:val="decimal" w:pos="792"/>
              </w:tabs>
              <w:contextualSpacing/>
              <w:jc w:val="both"/>
              <w:rPr>
                <w:rFonts w:ascii="Arial" w:hAnsi="Arial" w:cs="Arial"/>
                <w:b/>
              </w:rPr>
            </w:pPr>
            <w:r w:rsidRPr="004B55AD">
              <w:rPr>
                <w:rFonts w:ascii="Arial" w:hAnsi="Arial" w:cs="Arial"/>
                <w:b/>
              </w:rPr>
              <w:t xml:space="preserve">SUBPARTIDA NANDINA </w:t>
            </w:r>
          </w:p>
          <w:p w14:paraId="17A1D5E8" w14:textId="77777777" w:rsidR="001F53ED" w:rsidRPr="004B55AD" w:rsidRDefault="001F53ED" w:rsidP="00240EDC">
            <w:pPr>
              <w:tabs>
                <w:tab w:val="decimal" w:pos="504"/>
                <w:tab w:val="decimal" w:pos="792"/>
              </w:tabs>
              <w:contextualSpacing/>
              <w:jc w:val="both"/>
              <w:rPr>
                <w:rFonts w:ascii="Arial" w:hAnsi="Arial" w:cs="Arial"/>
              </w:rPr>
            </w:pPr>
            <w:r w:rsidRPr="004B55AD">
              <w:rPr>
                <w:rFonts w:ascii="Arial" w:hAnsi="Arial" w:cs="Arial"/>
              </w:rPr>
              <w:t>Código correspondiente a la clasificación arancelaria de las mercancías.</w:t>
            </w:r>
          </w:p>
          <w:p w14:paraId="3697DE74" w14:textId="77777777" w:rsidR="001F53ED" w:rsidRPr="004B55AD" w:rsidRDefault="001F53ED" w:rsidP="00240EDC">
            <w:pPr>
              <w:tabs>
                <w:tab w:val="decimal" w:pos="504"/>
                <w:tab w:val="decimal" w:pos="792"/>
              </w:tabs>
              <w:contextualSpacing/>
              <w:jc w:val="both"/>
              <w:rPr>
                <w:rFonts w:ascii="Arial" w:hAnsi="Arial" w:cs="Arial"/>
              </w:rPr>
            </w:pPr>
            <w:r w:rsidRPr="004B55AD">
              <w:rPr>
                <w:rFonts w:ascii="Arial" w:hAnsi="Arial" w:cs="Arial"/>
              </w:rPr>
              <w:t>El código estará formado por 8 caracteres de acuerdo con la Nomenclatura Común de los Países Miembros de la Comunidad Andina (NANDINA)</w:t>
            </w:r>
          </w:p>
        </w:tc>
      </w:tr>
      <w:tr w:rsidR="001F53ED" w:rsidRPr="004B55AD" w14:paraId="6D9C5F62" w14:textId="77777777" w:rsidTr="00240EDC">
        <w:tc>
          <w:tcPr>
            <w:tcW w:w="709" w:type="dxa"/>
            <w:vAlign w:val="center"/>
          </w:tcPr>
          <w:p w14:paraId="0DBA66E3" w14:textId="77777777" w:rsidR="001F53ED" w:rsidRPr="004B55AD" w:rsidRDefault="001F53ED" w:rsidP="00240EDC">
            <w:pPr>
              <w:tabs>
                <w:tab w:val="decimal" w:pos="504"/>
                <w:tab w:val="decimal" w:pos="792"/>
              </w:tabs>
              <w:contextualSpacing/>
              <w:jc w:val="center"/>
              <w:rPr>
                <w:rFonts w:ascii="Arial" w:eastAsia="Calibri" w:hAnsi="Arial" w:cs="Arial"/>
                <w:b/>
                <w:spacing w:val="-2"/>
              </w:rPr>
            </w:pPr>
            <w:r w:rsidRPr="004B55AD">
              <w:rPr>
                <w:rFonts w:ascii="Arial" w:eastAsia="Calibri" w:hAnsi="Arial" w:cs="Arial"/>
                <w:b/>
                <w:spacing w:val="-2"/>
              </w:rPr>
              <w:t>2</w:t>
            </w:r>
          </w:p>
        </w:tc>
        <w:tc>
          <w:tcPr>
            <w:tcW w:w="8788" w:type="dxa"/>
          </w:tcPr>
          <w:p w14:paraId="4309D6E0" w14:textId="77777777" w:rsidR="001F53ED" w:rsidRPr="004B55AD" w:rsidRDefault="001F53ED" w:rsidP="00240EDC">
            <w:pPr>
              <w:jc w:val="both"/>
              <w:rPr>
                <w:rFonts w:ascii="Arial" w:hAnsi="Arial" w:cs="Arial"/>
                <w:b/>
                <w:bCs/>
              </w:rPr>
            </w:pPr>
            <w:r w:rsidRPr="004B55AD">
              <w:rPr>
                <w:rFonts w:ascii="Arial" w:hAnsi="Arial" w:cs="Arial"/>
                <w:b/>
                <w:bCs/>
              </w:rPr>
              <w:t>DESCRIPCIÓN DE LA MERCANCÍA</w:t>
            </w:r>
          </w:p>
          <w:p w14:paraId="6B8522FE" w14:textId="77777777" w:rsidR="001F53ED" w:rsidRPr="004B55AD" w:rsidRDefault="001F53ED" w:rsidP="00240EDC">
            <w:pPr>
              <w:jc w:val="both"/>
              <w:rPr>
                <w:rFonts w:ascii="Arial" w:hAnsi="Arial" w:cs="Arial"/>
                <w:bCs/>
              </w:rPr>
            </w:pPr>
            <w:r w:rsidRPr="004B55AD">
              <w:rPr>
                <w:rFonts w:ascii="Arial" w:hAnsi="Arial" w:cs="Arial"/>
                <w:bCs/>
              </w:rPr>
              <w:t>Corresponde indicar las características particulares de la mercancía, tales como denominación comercial, estado, uso o forma de presentación. En este ítem no se consigna la designación correspondiente a la subpartida NANDINA (por ejemplo: Los demás)</w:t>
            </w:r>
          </w:p>
        </w:tc>
      </w:tr>
      <w:tr w:rsidR="001F53ED" w:rsidRPr="004B55AD" w14:paraId="24B489EF" w14:textId="77777777" w:rsidTr="00240EDC">
        <w:tc>
          <w:tcPr>
            <w:tcW w:w="709" w:type="dxa"/>
            <w:vAlign w:val="center"/>
          </w:tcPr>
          <w:p w14:paraId="23042F36" w14:textId="77777777" w:rsidR="001F53ED" w:rsidRPr="004B55AD" w:rsidRDefault="001F53ED" w:rsidP="00240EDC">
            <w:pPr>
              <w:tabs>
                <w:tab w:val="decimal" w:pos="504"/>
                <w:tab w:val="decimal" w:pos="792"/>
              </w:tabs>
              <w:contextualSpacing/>
              <w:jc w:val="center"/>
              <w:rPr>
                <w:rFonts w:ascii="Arial" w:eastAsia="Calibri" w:hAnsi="Arial" w:cs="Arial"/>
                <w:b/>
                <w:spacing w:val="-2"/>
              </w:rPr>
            </w:pPr>
            <w:r w:rsidRPr="004B55AD">
              <w:rPr>
                <w:rFonts w:ascii="Arial" w:eastAsia="Calibri" w:hAnsi="Arial" w:cs="Arial"/>
                <w:b/>
                <w:spacing w:val="-2"/>
              </w:rPr>
              <w:t>3</w:t>
            </w:r>
          </w:p>
        </w:tc>
        <w:tc>
          <w:tcPr>
            <w:tcW w:w="8788" w:type="dxa"/>
          </w:tcPr>
          <w:p w14:paraId="7293E0CA" w14:textId="77777777" w:rsidR="001F53ED" w:rsidRPr="004B55AD" w:rsidRDefault="001F53ED" w:rsidP="00240EDC">
            <w:pPr>
              <w:jc w:val="both"/>
              <w:rPr>
                <w:rFonts w:ascii="Arial" w:hAnsi="Arial" w:cs="Arial"/>
                <w:b/>
              </w:rPr>
            </w:pPr>
            <w:r w:rsidRPr="004B55AD">
              <w:rPr>
                <w:rFonts w:ascii="Arial" w:hAnsi="Arial" w:cs="Arial"/>
                <w:b/>
              </w:rPr>
              <w:t xml:space="preserve">FECHA DE ACEPTACIÓN </w:t>
            </w:r>
          </w:p>
          <w:p w14:paraId="2E238BBC" w14:textId="77777777" w:rsidR="001F53ED" w:rsidRPr="004B55AD" w:rsidRDefault="001F53ED" w:rsidP="00240E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lang w:val="es-ES_tradnl"/>
              </w:rPr>
            </w:pPr>
            <w:r w:rsidRPr="004B55AD">
              <w:rPr>
                <w:rFonts w:ascii="Arial" w:hAnsi="Arial" w:cs="Arial"/>
                <w:lang w:val="es-ES_tradnl" w:eastAsia="es-ES"/>
              </w:rPr>
              <w:t>Es la fecha (dd.mm.aa) en la cual la Declaración Aduanera es aceptada por la Administración Aduanera.</w:t>
            </w:r>
          </w:p>
        </w:tc>
      </w:tr>
      <w:tr w:rsidR="001F53ED" w:rsidRPr="004B55AD" w14:paraId="5F5BECE3" w14:textId="77777777" w:rsidTr="00240EDC">
        <w:tc>
          <w:tcPr>
            <w:tcW w:w="709" w:type="dxa"/>
            <w:vAlign w:val="center"/>
          </w:tcPr>
          <w:p w14:paraId="3D1C591C" w14:textId="77777777" w:rsidR="001F53ED" w:rsidRPr="004B55AD" w:rsidRDefault="001F53ED" w:rsidP="00240EDC">
            <w:pPr>
              <w:tabs>
                <w:tab w:val="decimal" w:pos="504"/>
                <w:tab w:val="decimal" w:pos="792"/>
              </w:tabs>
              <w:contextualSpacing/>
              <w:jc w:val="center"/>
              <w:rPr>
                <w:rFonts w:ascii="Arial" w:eastAsia="Calibri" w:hAnsi="Arial" w:cs="Arial"/>
                <w:b/>
                <w:spacing w:val="-2"/>
              </w:rPr>
            </w:pPr>
            <w:r w:rsidRPr="004B55AD">
              <w:rPr>
                <w:rFonts w:ascii="Arial" w:eastAsia="Calibri" w:hAnsi="Arial" w:cs="Arial"/>
                <w:b/>
                <w:spacing w:val="-2"/>
              </w:rPr>
              <w:t>4</w:t>
            </w:r>
          </w:p>
        </w:tc>
        <w:tc>
          <w:tcPr>
            <w:tcW w:w="8788" w:type="dxa"/>
          </w:tcPr>
          <w:p w14:paraId="0393655C" w14:textId="77777777" w:rsidR="001F53ED" w:rsidRPr="004B55AD" w:rsidRDefault="001F53ED" w:rsidP="00240EDC">
            <w:pPr>
              <w:tabs>
                <w:tab w:val="decimal" w:pos="504"/>
                <w:tab w:val="decimal" w:pos="792"/>
              </w:tabs>
              <w:contextualSpacing/>
              <w:jc w:val="both"/>
              <w:rPr>
                <w:rFonts w:ascii="Arial" w:hAnsi="Arial" w:cs="Arial"/>
                <w:b/>
              </w:rPr>
            </w:pPr>
            <w:r w:rsidRPr="004B55AD">
              <w:rPr>
                <w:rFonts w:ascii="Arial" w:hAnsi="Arial" w:cs="Arial"/>
                <w:b/>
              </w:rPr>
              <w:t>ADUANA DE DESPACHO</w:t>
            </w:r>
          </w:p>
          <w:p w14:paraId="48A43A43" w14:textId="77777777" w:rsidR="001F53ED" w:rsidRPr="004B55AD" w:rsidRDefault="001F53ED" w:rsidP="00240E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s-ES_tradnl" w:eastAsia="es-ES"/>
              </w:rPr>
            </w:pPr>
            <w:r w:rsidRPr="004B55AD">
              <w:rPr>
                <w:rFonts w:ascii="Arial" w:hAnsi="Arial" w:cs="Arial"/>
                <w:lang w:val="es-ES_tradnl" w:eastAsia="es-ES"/>
              </w:rPr>
              <w:t>Es el código de la Aduana en la que se realiza el trámite de importación, conforme a lo establecido en la Tabla 2 del Anexo IV de la Decisión 670 y sus normas modificatorias.</w:t>
            </w:r>
          </w:p>
        </w:tc>
      </w:tr>
      <w:tr w:rsidR="001F53ED" w:rsidRPr="004B55AD" w14:paraId="714C7A7F" w14:textId="77777777" w:rsidTr="00240EDC">
        <w:tc>
          <w:tcPr>
            <w:tcW w:w="709" w:type="dxa"/>
            <w:vAlign w:val="center"/>
          </w:tcPr>
          <w:p w14:paraId="649BA46B" w14:textId="77777777" w:rsidR="001F53ED" w:rsidRPr="004B55AD" w:rsidRDefault="001F53ED" w:rsidP="00240EDC">
            <w:pPr>
              <w:tabs>
                <w:tab w:val="decimal" w:pos="504"/>
                <w:tab w:val="decimal" w:pos="792"/>
              </w:tabs>
              <w:contextualSpacing/>
              <w:jc w:val="center"/>
              <w:rPr>
                <w:rFonts w:ascii="Arial" w:eastAsia="Calibri" w:hAnsi="Arial" w:cs="Arial"/>
                <w:b/>
                <w:spacing w:val="-2"/>
              </w:rPr>
            </w:pPr>
            <w:r w:rsidRPr="004B55AD">
              <w:rPr>
                <w:rFonts w:ascii="Arial" w:eastAsia="Calibri" w:hAnsi="Arial" w:cs="Arial"/>
                <w:b/>
                <w:spacing w:val="-2"/>
              </w:rPr>
              <w:t>5</w:t>
            </w:r>
          </w:p>
        </w:tc>
        <w:tc>
          <w:tcPr>
            <w:tcW w:w="8788" w:type="dxa"/>
          </w:tcPr>
          <w:p w14:paraId="41FF828D" w14:textId="77777777" w:rsidR="001F53ED" w:rsidRPr="004B55AD" w:rsidRDefault="001F53ED" w:rsidP="00240EDC">
            <w:pPr>
              <w:jc w:val="both"/>
              <w:rPr>
                <w:rFonts w:ascii="Arial" w:hAnsi="Arial" w:cs="Arial"/>
                <w:b/>
              </w:rPr>
            </w:pPr>
            <w:r w:rsidRPr="004B55AD">
              <w:rPr>
                <w:rFonts w:ascii="Arial" w:hAnsi="Arial" w:cs="Arial"/>
                <w:b/>
              </w:rPr>
              <w:t>PAÍS DE ORIGEN</w:t>
            </w:r>
          </w:p>
          <w:p w14:paraId="0240215C" w14:textId="77777777" w:rsidR="001F53ED" w:rsidRPr="004B55AD" w:rsidRDefault="001F53ED" w:rsidP="00240EDC">
            <w:pPr>
              <w:jc w:val="both"/>
              <w:rPr>
                <w:rFonts w:ascii="Arial" w:hAnsi="Arial" w:cs="Arial"/>
              </w:rPr>
            </w:pPr>
            <w:r w:rsidRPr="004B55AD">
              <w:rPr>
                <w:rFonts w:ascii="Arial" w:hAnsi="Arial" w:cs="Arial"/>
              </w:rPr>
              <w:t>Código del país de donde son originarias las mercancías, conforme a lo establecido en la Tabla 1 del Anexo IV de la Decisión 670 y sus normas modificatorias.</w:t>
            </w:r>
          </w:p>
        </w:tc>
      </w:tr>
      <w:tr w:rsidR="001F53ED" w:rsidRPr="004B55AD" w14:paraId="064D7EC0" w14:textId="77777777" w:rsidTr="00240EDC">
        <w:tc>
          <w:tcPr>
            <w:tcW w:w="709" w:type="dxa"/>
            <w:vAlign w:val="center"/>
          </w:tcPr>
          <w:p w14:paraId="1E043D32" w14:textId="77777777" w:rsidR="001F53ED" w:rsidRPr="004B55AD" w:rsidRDefault="001F53ED" w:rsidP="00240EDC">
            <w:pPr>
              <w:tabs>
                <w:tab w:val="decimal" w:pos="504"/>
                <w:tab w:val="decimal" w:pos="792"/>
              </w:tabs>
              <w:contextualSpacing/>
              <w:jc w:val="center"/>
              <w:rPr>
                <w:rFonts w:ascii="Arial" w:eastAsia="Calibri" w:hAnsi="Arial" w:cs="Arial"/>
                <w:b/>
                <w:spacing w:val="-2"/>
              </w:rPr>
            </w:pPr>
            <w:r w:rsidRPr="004B55AD">
              <w:rPr>
                <w:rFonts w:ascii="Arial" w:eastAsia="Calibri" w:hAnsi="Arial" w:cs="Arial"/>
                <w:b/>
                <w:spacing w:val="-2"/>
              </w:rPr>
              <w:t>6</w:t>
            </w:r>
          </w:p>
        </w:tc>
        <w:tc>
          <w:tcPr>
            <w:tcW w:w="8788" w:type="dxa"/>
          </w:tcPr>
          <w:p w14:paraId="23AC76AA" w14:textId="77777777" w:rsidR="001F53ED" w:rsidRPr="004B55AD" w:rsidRDefault="001F53ED" w:rsidP="00240EDC">
            <w:pPr>
              <w:tabs>
                <w:tab w:val="decimal" w:pos="504"/>
                <w:tab w:val="decimal" w:pos="792"/>
              </w:tabs>
              <w:contextualSpacing/>
              <w:jc w:val="both"/>
              <w:rPr>
                <w:rFonts w:ascii="Arial" w:hAnsi="Arial" w:cs="Arial"/>
                <w:b/>
              </w:rPr>
            </w:pPr>
            <w:r w:rsidRPr="004B55AD">
              <w:rPr>
                <w:rFonts w:ascii="Arial" w:hAnsi="Arial" w:cs="Arial"/>
                <w:b/>
              </w:rPr>
              <w:t>VALOR FOB TOTAL US$</w:t>
            </w:r>
          </w:p>
          <w:p w14:paraId="2A5126E2" w14:textId="77777777" w:rsidR="001F53ED" w:rsidRPr="004B55AD" w:rsidRDefault="001F53ED" w:rsidP="00240EDC">
            <w:pPr>
              <w:tabs>
                <w:tab w:val="decimal" w:pos="504"/>
                <w:tab w:val="decimal" w:pos="792"/>
              </w:tabs>
              <w:contextualSpacing/>
              <w:jc w:val="both"/>
              <w:rPr>
                <w:rFonts w:ascii="Arial" w:hAnsi="Arial" w:cs="Arial"/>
              </w:rPr>
            </w:pPr>
            <w:r w:rsidRPr="004B55AD">
              <w:rPr>
                <w:rFonts w:ascii="Arial" w:hAnsi="Arial" w:cs="Arial"/>
              </w:rPr>
              <w:t xml:space="preserve">Valor FOB o su término de negociación equivalente dependiendo del modo de transporte utilizado, expresado en dólares estadounidenses (US$), correspondiente a la mercancía declarada. </w:t>
            </w:r>
          </w:p>
        </w:tc>
      </w:tr>
      <w:tr w:rsidR="001F53ED" w:rsidRPr="004B55AD" w14:paraId="48D1DC07" w14:textId="77777777" w:rsidTr="00240EDC">
        <w:tc>
          <w:tcPr>
            <w:tcW w:w="709" w:type="dxa"/>
            <w:vAlign w:val="center"/>
          </w:tcPr>
          <w:p w14:paraId="66044CA3" w14:textId="77777777" w:rsidR="001F53ED" w:rsidRPr="004B55AD" w:rsidRDefault="001F53ED" w:rsidP="00240EDC">
            <w:pPr>
              <w:tabs>
                <w:tab w:val="decimal" w:pos="504"/>
                <w:tab w:val="decimal" w:pos="792"/>
              </w:tabs>
              <w:contextualSpacing/>
              <w:jc w:val="center"/>
              <w:rPr>
                <w:rFonts w:ascii="Arial" w:eastAsia="Calibri" w:hAnsi="Arial" w:cs="Arial"/>
                <w:b/>
                <w:spacing w:val="-2"/>
              </w:rPr>
            </w:pPr>
            <w:r w:rsidRPr="004B55AD">
              <w:rPr>
                <w:rFonts w:ascii="Arial" w:eastAsia="Calibri" w:hAnsi="Arial" w:cs="Arial"/>
                <w:b/>
                <w:spacing w:val="-2"/>
              </w:rPr>
              <w:t>7</w:t>
            </w:r>
          </w:p>
        </w:tc>
        <w:tc>
          <w:tcPr>
            <w:tcW w:w="8788" w:type="dxa"/>
          </w:tcPr>
          <w:p w14:paraId="4DFCEE98" w14:textId="77777777" w:rsidR="001F53ED" w:rsidRPr="004B55AD" w:rsidRDefault="001F53ED" w:rsidP="00240EDC">
            <w:pPr>
              <w:tabs>
                <w:tab w:val="left" w:pos="3138"/>
              </w:tabs>
              <w:jc w:val="both"/>
              <w:rPr>
                <w:rFonts w:ascii="Arial" w:hAnsi="Arial" w:cs="Arial"/>
                <w:b/>
              </w:rPr>
            </w:pPr>
            <w:r w:rsidRPr="004B55AD">
              <w:rPr>
                <w:rFonts w:ascii="Arial" w:hAnsi="Arial" w:cs="Arial"/>
                <w:b/>
              </w:rPr>
              <w:t>VALOR FLETE TOTAL US$</w:t>
            </w:r>
            <w:r w:rsidRPr="004B55AD">
              <w:rPr>
                <w:rFonts w:ascii="Arial" w:hAnsi="Arial" w:cs="Arial"/>
                <w:b/>
              </w:rPr>
              <w:tab/>
            </w:r>
          </w:p>
          <w:p w14:paraId="7B5A0DD7" w14:textId="77777777" w:rsidR="001F53ED" w:rsidRPr="004B55AD" w:rsidRDefault="001F53ED" w:rsidP="00240EDC">
            <w:pPr>
              <w:tabs>
                <w:tab w:val="left" w:pos="3138"/>
              </w:tabs>
              <w:jc w:val="both"/>
              <w:rPr>
                <w:rFonts w:ascii="Arial" w:hAnsi="Arial" w:cs="Arial"/>
              </w:rPr>
            </w:pPr>
            <w:r w:rsidRPr="004B55AD">
              <w:rPr>
                <w:rFonts w:ascii="Arial" w:hAnsi="Arial" w:cs="Arial"/>
              </w:rPr>
              <w:t xml:space="preserve">Costo del transporte correspondiente a la mercancía declarada desde el lugar de embarque en el país de exportación hasta el lugar de importación del país del importador, expresado en dólares estadounidenses (US$). </w:t>
            </w:r>
          </w:p>
        </w:tc>
      </w:tr>
      <w:tr w:rsidR="001F53ED" w:rsidRPr="004B55AD" w14:paraId="6E0E7C99" w14:textId="77777777" w:rsidTr="00240EDC">
        <w:tc>
          <w:tcPr>
            <w:tcW w:w="709" w:type="dxa"/>
            <w:vAlign w:val="center"/>
          </w:tcPr>
          <w:p w14:paraId="35F2DA2D" w14:textId="77777777" w:rsidR="001F53ED" w:rsidRPr="004B55AD" w:rsidRDefault="001F53ED" w:rsidP="00240EDC">
            <w:pPr>
              <w:tabs>
                <w:tab w:val="decimal" w:pos="504"/>
                <w:tab w:val="decimal" w:pos="792"/>
              </w:tabs>
              <w:contextualSpacing/>
              <w:jc w:val="center"/>
              <w:rPr>
                <w:rFonts w:ascii="Arial" w:eastAsia="Calibri" w:hAnsi="Arial" w:cs="Arial"/>
                <w:b/>
                <w:spacing w:val="-2"/>
              </w:rPr>
            </w:pPr>
            <w:r w:rsidRPr="004B55AD">
              <w:rPr>
                <w:rFonts w:ascii="Arial" w:eastAsia="Calibri" w:hAnsi="Arial" w:cs="Arial"/>
                <w:b/>
                <w:spacing w:val="-2"/>
              </w:rPr>
              <w:t>8</w:t>
            </w:r>
          </w:p>
        </w:tc>
        <w:tc>
          <w:tcPr>
            <w:tcW w:w="8788" w:type="dxa"/>
          </w:tcPr>
          <w:p w14:paraId="40A8BDD3" w14:textId="77777777" w:rsidR="001F53ED" w:rsidRPr="004B55AD" w:rsidRDefault="001F53ED" w:rsidP="00240EDC">
            <w:pPr>
              <w:jc w:val="both"/>
              <w:rPr>
                <w:rFonts w:ascii="Arial" w:hAnsi="Arial" w:cs="Arial"/>
                <w:b/>
              </w:rPr>
            </w:pPr>
            <w:r w:rsidRPr="004B55AD">
              <w:rPr>
                <w:rFonts w:ascii="Arial" w:hAnsi="Arial" w:cs="Arial"/>
                <w:b/>
              </w:rPr>
              <w:t>VALOR SEGURO TOTAL US$</w:t>
            </w:r>
          </w:p>
          <w:p w14:paraId="24871A73" w14:textId="77777777" w:rsidR="001F53ED" w:rsidRPr="004B55AD" w:rsidRDefault="001F53ED" w:rsidP="00240EDC">
            <w:pPr>
              <w:jc w:val="both"/>
              <w:rPr>
                <w:rFonts w:ascii="Arial" w:hAnsi="Arial" w:cs="Arial"/>
              </w:rPr>
            </w:pPr>
            <w:r w:rsidRPr="004B55AD">
              <w:rPr>
                <w:rFonts w:ascii="Arial" w:hAnsi="Arial" w:cs="Arial"/>
              </w:rPr>
              <w:t xml:space="preserve">Costo del seguro correspondiente a la mercancía declarada desde el país de exportación hasta el país de importación, expresado en dólares estadounidenses (US$). </w:t>
            </w:r>
          </w:p>
        </w:tc>
      </w:tr>
      <w:tr w:rsidR="001F53ED" w:rsidRPr="004B55AD" w14:paraId="056C577E" w14:textId="77777777" w:rsidTr="00240EDC">
        <w:tc>
          <w:tcPr>
            <w:tcW w:w="709" w:type="dxa"/>
            <w:vAlign w:val="center"/>
          </w:tcPr>
          <w:p w14:paraId="3CCEFD15" w14:textId="77777777" w:rsidR="001F53ED" w:rsidRPr="004B55AD" w:rsidRDefault="001F53ED" w:rsidP="00240EDC">
            <w:pPr>
              <w:tabs>
                <w:tab w:val="decimal" w:pos="504"/>
                <w:tab w:val="decimal" w:pos="792"/>
              </w:tabs>
              <w:contextualSpacing/>
              <w:jc w:val="center"/>
              <w:rPr>
                <w:rFonts w:ascii="Arial" w:eastAsia="Calibri" w:hAnsi="Arial" w:cs="Arial"/>
                <w:b/>
                <w:spacing w:val="-2"/>
              </w:rPr>
            </w:pPr>
            <w:bookmarkStart w:id="25" w:name="_Hlk42985313"/>
            <w:r w:rsidRPr="004B55AD">
              <w:rPr>
                <w:rFonts w:ascii="Arial" w:eastAsia="Calibri" w:hAnsi="Arial" w:cs="Arial"/>
                <w:b/>
                <w:spacing w:val="-2"/>
              </w:rPr>
              <w:t>9</w:t>
            </w:r>
          </w:p>
        </w:tc>
        <w:tc>
          <w:tcPr>
            <w:tcW w:w="8788" w:type="dxa"/>
          </w:tcPr>
          <w:p w14:paraId="6BCFE013" w14:textId="77777777" w:rsidR="001F53ED" w:rsidRPr="004B55AD" w:rsidRDefault="001F53ED" w:rsidP="00240EDC">
            <w:pPr>
              <w:jc w:val="both"/>
              <w:rPr>
                <w:rFonts w:ascii="Arial" w:hAnsi="Arial" w:cs="Arial"/>
                <w:b/>
                <w:bCs/>
              </w:rPr>
            </w:pPr>
            <w:r w:rsidRPr="004B55AD">
              <w:rPr>
                <w:rFonts w:ascii="Arial" w:hAnsi="Arial" w:cs="Arial"/>
                <w:b/>
                <w:bCs/>
              </w:rPr>
              <w:t>VALOR CIF</w:t>
            </w:r>
            <w:r w:rsidRPr="004B55AD">
              <w:rPr>
                <w:rFonts w:ascii="Arial" w:hAnsi="Arial" w:cs="Arial"/>
                <w:b/>
              </w:rPr>
              <w:t xml:space="preserve"> TOTAL</w:t>
            </w:r>
            <w:r w:rsidRPr="004B55AD">
              <w:rPr>
                <w:rFonts w:ascii="Arial" w:hAnsi="Arial" w:cs="Arial"/>
                <w:b/>
                <w:bCs/>
              </w:rPr>
              <w:t xml:space="preserve"> US$</w:t>
            </w:r>
          </w:p>
          <w:p w14:paraId="20D423C1" w14:textId="77777777" w:rsidR="001F53ED" w:rsidRPr="004B55AD" w:rsidRDefault="001F53ED" w:rsidP="00240EDC">
            <w:pPr>
              <w:jc w:val="both"/>
              <w:rPr>
                <w:rFonts w:ascii="Arial" w:hAnsi="Arial" w:cs="Arial"/>
              </w:rPr>
            </w:pPr>
            <w:r w:rsidRPr="004B55AD">
              <w:rPr>
                <w:rFonts w:ascii="Arial" w:hAnsi="Arial" w:cs="Arial"/>
              </w:rPr>
              <w:t>Es el valor en aduana determinado para la liquidación de los derechos e impuestos, expresado en dólares estadounidenses (US$).</w:t>
            </w:r>
          </w:p>
        </w:tc>
      </w:tr>
      <w:tr w:rsidR="001F53ED" w:rsidRPr="004B55AD" w14:paraId="3A87D967" w14:textId="77777777" w:rsidTr="00240EDC">
        <w:tc>
          <w:tcPr>
            <w:tcW w:w="709" w:type="dxa"/>
            <w:vAlign w:val="center"/>
          </w:tcPr>
          <w:p w14:paraId="28652EFA" w14:textId="77777777" w:rsidR="001F53ED" w:rsidRPr="004B55AD" w:rsidRDefault="001F53ED" w:rsidP="00240EDC">
            <w:pPr>
              <w:tabs>
                <w:tab w:val="decimal" w:pos="504"/>
                <w:tab w:val="decimal" w:pos="792"/>
              </w:tabs>
              <w:contextualSpacing/>
              <w:jc w:val="center"/>
              <w:rPr>
                <w:rFonts w:ascii="Arial" w:eastAsia="Calibri" w:hAnsi="Arial" w:cs="Arial"/>
                <w:b/>
                <w:spacing w:val="-2"/>
              </w:rPr>
            </w:pPr>
            <w:r w:rsidRPr="004B55AD">
              <w:rPr>
                <w:rFonts w:ascii="Arial" w:eastAsia="Calibri" w:hAnsi="Arial" w:cs="Arial"/>
                <w:b/>
                <w:spacing w:val="-2"/>
              </w:rPr>
              <w:t>10</w:t>
            </w:r>
          </w:p>
        </w:tc>
        <w:tc>
          <w:tcPr>
            <w:tcW w:w="8788" w:type="dxa"/>
          </w:tcPr>
          <w:p w14:paraId="4CC7FB1F" w14:textId="77777777" w:rsidR="001F53ED" w:rsidRPr="004B55AD" w:rsidRDefault="001F53ED" w:rsidP="00240EDC">
            <w:pPr>
              <w:jc w:val="both"/>
              <w:rPr>
                <w:rFonts w:ascii="Arial" w:hAnsi="Arial" w:cs="Arial"/>
                <w:b/>
              </w:rPr>
            </w:pPr>
            <w:r w:rsidRPr="004B55AD">
              <w:rPr>
                <w:rFonts w:ascii="Arial" w:hAnsi="Arial" w:cs="Arial"/>
                <w:b/>
              </w:rPr>
              <w:t xml:space="preserve">PESO NETO TOTAL Kg </w:t>
            </w:r>
            <w:r w:rsidRPr="004B55AD">
              <w:rPr>
                <w:rFonts w:ascii="Arial" w:hAnsi="Arial" w:cs="Arial"/>
              </w:rPr>
              <w:t xml:space="preserve">(Incluidos dos decimales, empleando la coma (,) como separador decimal)  </w:t>
            </w:r>
          </w:p>
          <w:p w14:paraId="2EF9A6FC" w14:textId="77777777" w:rsidR="001F53ED" w:rsidRPr="004B55AD" w:rsidRDefault="001F53ED" w:rsidP="001F53ED">
            <w:pPr>
              <w:pStyle w:val="Prrafodelista"/>
              <w:numPr>
                <w:ilvl w:val="0"/>
                <w:numId w:val="21"/>
              </w:numPr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4B55AD">
              <w:rPr>
                <w:rFonts w:ascii="Arial" w:hAnsi="Arial" w:cs="Arial"/>
                <w:sz w:val="20"/>
                <w:szCs w:val="20"/>
                <w:lang w:val="es-PE"/>
              </w:rPr>
              <w:t>Es el peso de la mercancía excluyendo el embalaje, expresado en kilogramos.</w:t>
            </w:r>
          </w:p>
        </w:tc>
      </w:tr>
      <w:tr w:rsidR="001F53ED" w:rsidRPr="004B55AD" w14:paraId="481666F7" w14:textId="77777777" w:rsidTr="00240EDC">
        <w:tc>
          <w:tcPr>
            <w:tcW w:w="709" w:type="dxa"/>
            <w:vAlign w:val="center"/>
          </w:tcPr>
          <w:p w14:paraId="08AC25AE" w14:textId="77777777" w:rsidR="001F53ED" w:rsidRPr="004B55AD" w:rsidRDefault="001F53ED" w:rsidP="00240EDC">
            <w:pPr>
              <w:tabs>
                <w:tab w:val="decimal" w:pos="504"/>
                <w:tab w:val="decimal" w:pos="792"/>
              </w:tabs>
              <w:contextualSpacing/>
              <w:jc w:val="center"/>
              <w:rPr>
                <w:rFonts w:ascii="Arial" w:eastAsia="Calibri" w:hAnsi="Arial" w:cs="Arial"/>
                <w:b/>
                <w:spacing w:val="-2"/>
              </w:rPr>
            </w:pPr>
            <w:r w:rsidRPr="004B55AD">
              <w:rPr>
                <w:rFonts w:ascii="Arial" w:eastAsia="Calibri" w:hAnsi="Arial" w:cs="Arial"/>
                <w:b/>
                <w:spacing w:val="-2"/>
              </w:rPr>
              <w:t>11</w:t>
            </w:r>
          </w:p>
        </w:tc>
        <w:tc>
          <w:tcPr>
            <w:tcW w:w="8788" w:type="dxa"/>
          </w:tcPr>
          <w:p w14:paraId="4F2E2ED8" w14:textId="77777777" w:rsidR="001F53ED" w:rsidRPr="004B55AD" w:rsidRDefault="001F53ED" w:rsidP="00240EDC">
            <w:pPr>
              <w:jc w:val="both"/>
              <w:rPr>
                <w:rFonts w:ascii="Arial" w:hAnsi="Arial" w:cs="Arial"/>
                <w:b/>
              </w:rPr>
            </w:pPr>
            <w:r w:rsidRPr="004B55AD">
              <w:rPr>
                <w:rFonts w:ascii="Arial" w:hAnsi="Arial" w:cs="Arial"/>
                <w:b/>
              </w:rPr>
              <w:t>PESO BRUTO TOTAL</w:t>
            </w:r>
            <w:r w:rsidRPr="004B55AD">
              <w:rPr>
                <w:rFonts w:ascii="Arial" w:hAnsi="Arial" w:cs="Arial"/>
                <w:b/>
                <w:bCs/>
              </w:rPr>
              <w:t xml:space="preserve"> </w:t>
            </w:r>
            <w:r w:rsidRPr="004B55AD">
              <w:rPr>
                <w:rFonts w:ascii="Arial" w:hAnsi="Arial" w:cs="Arial"/>
                <w:b/>
              </w:rPr>
              <w:t xml:space="preserve">Kg </w:t>
            </w:r>
            <w:r w:rsidRPr="004B55AD">
              <w:rPr>
                <w:rFonts w:ascii="Arial" w:hAnsi="Arial" w:cs="Arial"/>
              </w:rPr>
              <w:t xml:space="preserve">(Incluidos dos decimales, empleando la coma (,) como separador decimal)  </w:t>
            </w:r>
          </w:p>
          <w:p w14:paraId="39C7FBDF" w14:textId="77777777" w:rsidR="001F53ED" w:rsidRPr="004B55AD" w:rsidRDefault="001F53ED" w:rsidP="001F53ED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4B55AD">
              <w:rPr>
                <w:rFonts w:ascii="Arial" w:hAnsi="Arial" w:cs="Arial"/>
                <w:sz w:val="20"/>
                <w:szCs w:val="20"/>
                <w:lang w:val="es-PE"/>
              </w:rPr>
              <w:t>Es el peso de la mercancía incluyendo el embalaje, expresado en kilogramos.</w:t>
            </w:r>
          </w:p>
        </w:tc>
      </w:tr>
      <w:tr w:rsidR="001F53ED" w:rsidRPr="004B55AD" w14:paraId="6774E634" w14:textId="77777777" w:rsidTr="00240EDC">
        <w:tc>
          <w:tcPr>
            <w:tcW w:w="709" w:type="dxa"/>
            <w:vAlign w:val="center"/>
          </w:tcPr>
          <w:p w14:paraId="1E78DA1D" w14:textId="77777777" w:rsidR="001F53ED" w:rsidRPr="004B55AD" w:rsidRDefault="001F53ED" w:rsidP="00240EDC">
            <w:pPr>
              <w:tabs>
                <w:tab w:val="decimal" w:pos="504"/>
                <w:tab w:val="decimal" w:pos="792"/>
              </w:tabs>
              <w:contextualSpacing/>
              <w:jc w:val="center"/>
              <w:rPr>
                <w:rFonts w:ascii="Arial" w:eastAsia="Calibri" w:hAnsi="Arial" w:cs="Arial"/>
                <w:b/>
                <w:spacing w:val="-2"/>
              </w:rPr>
            </w:pPr>
            <w:r w:rsidRPr="004B55AD">
              <w:rPr>
                <w:rFonts w:ascii="Arial" w:eastAsia="Calibri" w:hAnsi="Arial" w:cs="Arial"/>
                <w:b/>
                <w:spacing w:val="-2"/>
              </w:rPr>
              <w:t>12</w:t>
            </w:r>
          </w:p>
        </w:tc>
        <w:tc>
          <w:tcPr>
            <w:tcW w:w="8788" w:type="dxa"/>
          </w:tcPr>
          <w:p w14:paraId="1D544FD9" w14:textId="77777777" w:rsidR="001F53ED" w:rsidRPr="004B55AD" w:rsidRDefault="001F53ED" w:rsidP="00240EDC">
            <w:pPr>
              <w:jc w:val="both"/>
              <w:rPr>
                <w:rFonts w:ascii="Arial" w:hAnsi="Arial" w:cs="Arial"/>
                <w:b/>
              </w:rPr>
            </w:pPr>
            <w:r w:rsidRPr="004B55AD">
              <w:rPr>
                <w:rFonts w:ascii="Arial" w:hAnsi="Arial" w:cs="Arial"/>
                <w:b/>
              </w:rPr>
              <w:t xml:space="preserve">CANTIDAD </w:t>
            </w:r>
          </w:p>
          <w:p w14:paraId="4687EBFB" w14:textId="77777777" w:rsidR="001F53ED" w:rsidRPr="004B55AD" w:rsidRDefault="001F53ED" w:rsidP="00240EDC">
            <w:pPr>
              <w:jc w:val="both"/>
              <w:rPr>
                <w:rFonts w:ascii="Arial" w:hAnsi="Arial" w:cs="Arial"/>
              </w:rPr>
            </w:pPr>
            <w:r w:rsidRPr="004B55AD">
              <w:rPr>
                <w:rFonts w:ascii="Arial" w:hAnsi="Arial" w:cs="Arial"/>
              </w:rPr>
              <w:t>Consignar la cantidad de unidades físicas de la mercancía correspondiente a la subpartida.</w:t>
            </w:r>
          </w:p>
        </w:tc>
      </w:tr>
      <w:tr w:rsidR="001F53ED" w:rsidRPr="004B55AD" w14:paraId="060EF45B" w14:textId="77777777" w:rsidTr="00240EDC">
        <w:tc>
          <w:tcPr>
            <w:tcW w:w="709" w:type="dxa"/>
            <w:vAlign w:val="center"/>
          </w:tcPr>
          <w:p w14:paraId="0AB059EC" w14:textId="77777777" w:rsidR="001F53ED" w:rsidRPr="004B55AD" w:rsidRDefault="001F53ED" w:rsidP="00240EDC">
            <w:pPr>
              <w:tabs>
                <w:tab w:val="decimal" w:pos="504"/>
                <w:tab w:val="decimal" w:pos="792"/>
              </w:tabs>
              <w:contextualSpacing/>
              <w:jc w:val="center"/>
              <w:rPr>
                <w:rFonts w:ascii="Arial" w:eastAsia="Calibri" w:hAnsi="Arial" w:cs="Arial"/>
                <w:b/>
                <w:spacing w:val="-2"/>
              </w:rPr>
            </w:pPr>
            <w:r w:rsidRPr="004B55AD">
              <w:rPr>
                <w:rFonts w:ascii="Arial" w:eastAsia="Calibri" w:hAnsi="Arial" w:cs="Arial"/>
                <w:b/>
                <w:spacing w:val="-2"/>
              </w:rPr>
              <w:t>13</w:t>
            </w:r>
          </w:p>
        </w:tc>
        <w:tc>
          <w:tcPr>
            <w:tcW w:w="8788" w:type="dxa"/>
          </w:tcPr>
          <w:p w14:paraId="2A765DF8" w14:textId="77777777" w:rsidR="001F53ED" w:rsidRPr="004B55AD" w:rsidRDefault="001F53ED" w:rsidP="00240EDC">
            <w:pPr>
              <w:jc w:val="both"/>
              <w:rPr>
                <w:rFonts w:ascii="Arial" w:hAnsi="Arial" w:cs="Arial"/>
                <w:b/>
              </w:rPr>
            </w:pPr>
            <w:r w:rsidRPr="004B55AD">
              <w:rPr>
                <w:rFonts w:ascii="Arial" w:hAnsi="Arial" w:cs="Arial"/>
                <w:b/>
              </w:rPr>
              <w:t>UNIDAD FÍSICA</w:t>
            </w:r>
          </w:p>
          <w:p w14:paraId="04492B4E" w14:textId="2FBCB097" w:rsidR="001F53ED" w:rsidRPr="004B55AD" w:rsidRDefault="001F53ED" w:rsidP="00787A7C">
            <w:pPr>
              <w:jc w:val="both"/>
              <w:rPr>
                <w:rFonts w:ascii="Arial" w:hAnsi="Arial" w:cs="Arial"/>
                <w:b/>
              </w:rPr>
            </w:pPr>
            <w:r w:rsidRPr="004B55AD">
              <w:rPr>
                <w:rFonts w:ascii="Arial" w:hAnsi="Arial" w:cs="Arial"/>
              </w:rPr>
              <w:t xml:space="preserve">Consignar la unidad física de la mercancía correspondiente a la subpartida, </w:t>
            </w:r>
            <w:r w:rsidRPr="004B55AD">
              <w:rPr>
                <w:rFonts w:ascii="Arial" w:hAnsi="Arial" w:cs="Arial"/>
                <w:lang w:val="es-ES_tradnl"/>
              </w:rPr>
              <w:t>de acuerdo con lo establecido en la Tabla 12 del Anexo IV de la Decisión 670 y sus modificatorias.</w:t>
            </w:r>
          </w:p>
        </w:tc>
      </w:tr>
      <w:tr w:rsidR="001F53ED" w:rsidRPr="004B55AD" w14:paraId="5F74EC4B" w14:textId="77777777" w:rsidTr="00240EDC">
        <w:tc>
          <w:tcPr>
            <w:tcW w:w="709" w:type="dxa"/>
            <w:vAlign w:val="center"/>
          </w:tcPr>
          <w:p w14:paraId="06C0F033" w14:textId="77777777" w:rsidR="001F53ED" w:rsidRPr="004B55AD" w:rsidRDefault="001F53ED" w:rsidP="00240EDC">
            <w:pPr>
              <w:tabs>
                <w:tab w:val="decimal" w:pos="504"/>
                <w:tab w:val="decimal" w:pos="792"/>
              </w:tabs>
              <w:contextualSpacing/>
              <w:jc w:val="center"/>
              <w:rPr>
                <w:rFonts w:ascii="Arial" w:eastAsia="Calibri" w:hAnsi="Arial" w:cs="Arial"/>
                <w:b/>
                <w:spacing w:val="-2"/>
              </w:rPr>
            </w:pPr>
            <w:bookmarkStart w:id="26" w:name="_Hlk43037209"/>
            <w:bookmarkEnd w:id="25"/>
            <w:r w:rsidRPr="004B55AD">
              <w:rPr>
                <w:rFonts w:ascii="Arial" w:eastAsia="Calibri" w:hAnsi="Arial" w:cs="Arial"/>
                <w:b/>
                <w:spacing w:val="-2"/>
              </w:rPr>
              <w:t>14</w:t>
            </w:r>
          </w:p>
        </w:tc>
        <w:tc>
          <w:tcPr>
            <w:tcW w:w="8788" w:type="dxa"/>
          </w:tcPr>
          <w:p w14:paraId="32CB7D4A" w14:textId="77777777" w:rsidR="001F53ED" w:rsidRPr="004B55AD" w:rsidRDefault="001F53ED" w:rsidP="00240EDC">
            <w:pPr>
              <w:jc w:val="both"/>
              <w:rPr>
                <w:rFonts w:ascii="Arial" w:hAnsi="Arial" w:cs="Arial"/>
                <w:b/>
              </w:rPr>
            </w:pPr>
            <w:r w:rsidRPr="004B55AD">
              <w:rPr>
                <w:rFonts w:ascii="Arial" w:hAnsi="Arial" w:cs="Arial"/>
                <w:b/>
              </w:rPr>
              <w:t>LUGAR DE EMBARQUE</w:t>
            </w:r>
          </w:p>
          <w:p w14:paraId="43925287" w14:textId="77777777" w:rsidR="001F53ED" w:rsidRPr="004B55AD" w:rsidRDefault="001F53ED" w:rsidP="00240EDC">
            <w:pPr>
              <w:jc w:val="both"/>
              <w:rPr>
                <w:rFonts w:ascii="Arial" w:hAnsi="Arial" w:cs="Arial"/>
              </w:rPr>
            </w:pPr>
            <w:r w:rsidRPr="004B55AD">
              <w:rPr>
                <w:rFonts w:ascii="Arial" w:hAnsi="Arial" w:cs="Arial"/>
              </w:rPr>
              <w:t xml:space="preserve">Código del lugar donde se cargan inicialmente las mercancías al medio de transporte, </w:t>
            </w:r>
            <w:r w:rsidRPr="004B55AD">
              <w:rPr>
                <w:rFonts w:ascii="Arial" w:hAnsi="Arial" w:cs="Arial"/>
                <w:lang w:val="es-ES_tradnl"/>
              </w:rPr>
              <w:t>de acuerdo con lo establecido en la Tabla 6 del Anexo IV de la Decisión 670 y sus modificatorias.</w:t>
            </w:r>
          </w:p>
        </w:tc>
      </w:tr>
      <w:tr w:rsidR="001F53ED" w:rsidRPr="004B55AD" w14:paraId="3421CA42" w14:textId="77777777" w:rsidTr="00240EDC">
        <w:trPr>
          <w:trHeight w:val="130"/>
        </w:trPr>
        <w:tc>
          <w:tcPr>
            <w:tcW w:w="709" w:type="dxa"/>
            <w:vAlign w:val="center"/>
          </w:tcPr>
          <w:p w14:paraId="2399DEA0" w14:textId="77777777" w:rsidR="001F53ED" w:rsidRPr="004B55AD" w:rsidRDefault="001F53ED" w:rsidP="00240EDC">
            <w:pPr>
              <w:tabs>
                <w:tab w:val="decimal" w:pos="504"/>
                <w:tab w:val="decimal" w:pos="792"/>
              </w:tabs>
              <w:contextualSpacing/>
              <w:jc w:val="center"/>
              <w:rPr>
                <w:rFonts w:ascii="Arial" w:eastAsia="Calibri" w:hAnsi="Arial" w:cs="Arial"/>
                <w:b/>
                <w:spacing w:val="-2"/>
              </w:rPr>
            </w:pPr>
            <w:r w:rsidRPr="004B55AD">
              <w:rPr>
                <w:rFonts w:ascii="Arial" w:eastAsia="Calibri" w:hAnsi="Arial" w:cs="Arial"/>
                <w:b/>
                <w:spacing w:val="-2"/>
              </w:rPr>
              <w:t>15</w:t>
            </w:r>
          </w:p>
        </w:tc>
        <w:tc>
          <w:tcPr>
            <w:tcW w:w="8788" w:type="dxa"/>
            <w:vAlign w:val="center"/>
          </w:tcPr>
          <w:p w14:paraId="60FE70BF" w14:textId="77777777" w:rsidR="001F53ED" w:rsidRPr="004B55AD" w:rsidRDefault="001F53ED" w:rsidP="00240EDC">
            <w:pPr>
              <w:rPr>
                <w:rFonts w:ascii="Arial" w:hAnsi="Arial" w:cs="Arial"/>
                <w:b/>
                <w:bCs/>
              </w:rPr>
            </w:pPr>
            <w:r w:rsidRPr="004B55AD">
              <w:rPr>
                <w:rFonts w:ascii="Arial" w:hAnsi="Arial" w:cs="Arial"/>
                <w:b/>
                <w:bCs/>
              </w:rPr>
              <w:t>LUGAR DE DESEMBARQUE</w:t>
            </w:r>
          </w:p>
          <w:p w14:paraId="1C383A50" w14:textId="77777777" w:rsidR="001F53ED" w:rsidRPr="004B55AD" w:rsidRDefault="001F53ED" w:rsidP="00240EDC">
            <w:pPr>
              <w:jc w:val="both"/>
              <w:rPr>
                <w:rFonts w:ascii="Arial" w:hAnsi="Arial" w:cs="Arial"/>
                <w:b/>
              </w:rPr>
            </w:pPr>
            <w:r w:rsidRPr="004B55AD">
              <w:rPr>
                <w:rFonts w:ascii="Arial" w:hAnsi="Arial" w:cs="Arial"/>
                <w:lang w:val="es-ES_tradnl" w:eastAsia="es-ES"/>
              </w:rPr>
              <w:t xml:space="preserve">Código del lugar donde se descargan finalmente las mercancías del medio de transporte, de acuerdo con la Tabla 6 del Anexo IV </w:t>
            </w:r>
            <w:r w:rsidRPr="004B55AD">
              <w:rPr>
                <w:rFonts w:ascii="Arial" w:hAnsi="Arial" w:cs="Arial"/>
                <w:lang w:val="es-ES_tradnl"/>
              </w:rPr>
              <w:t>de la Decisión 670 y sus modificatorias</w:t>
            </w:r>
            <w:r w:rsidRPr="004B55AD">
              <w:rPr>
                <w:rFonts w:ascii="Arial" w:hAnsi="Arial" w:cs="Arial"/>
                <w:lang w:val="es-ES_tradnl" w:eastAsia="es-ES"/>
              </w:rPr>
              <w:t>.</w:t>
            </w:r>
          </w:p>
        </w:tc>
      </w:tr>
      <w:tr w:rsidR="001F53ED" w:rsidRPr="004B55AD" w14:paraId="506B5220" w14:textId="77777777" w:rsidTr="00240EDC">
        <w:trPr>
          <w:trHeight w:val="130"/>
        </w:trPr>
        <w:tc>
          <w:tcPr>
            <w:tcW w:w="709" w:type="dxa"/>
            <w:vAlign w:val="center"/>
          </w:tcPr>
          <w:p w14:paraId="0F590C7D" w14:textId="77777777" w:rsidR="001F53ED" w:rsidRPr="004B55AD" w:rsidRDefault="001F53ED" w:rsidP="00240EDC">
            <w:pPr>
              <w:tabs>
                <w:tab w:val="decimal" w:pos="504"/>
                <w:tab w:val="decimal" w:pos="792"/>
              </w:tabs>
              <w:contextualSpacing/>
              <w:jc w:val="center"/>
              <w:rPr>
                <w:rFonts w:ascii="Arial" w:eastAsia="Calibri" w:hAnsi="Arial" w:cs="Arial"/>
                <w:b/>
                <w:spacing w:val="-2"/>
              </w:rPr>
            </w:pPr>
            <w:r w:rsidRPr="004B55AD">
              <w:rPr>
                <w:rFonts w:ascii="Arial" w:eastAsia="Calibri" w:hAnsi="Arial" w:cs="Arial"/>
                <w:b/>
                <w:spacing w:val="-2"/>
              </w:rPr>
              <w:t>16</w:t>
            </w:r>
          </w:p>
        </w:tc>
        <w:tc>
          <w:tcPr>
            <w:tcW w:w="8788" w:type="dxa"/>
          </w:tcPr>
          <w:p w14:paraId="6640C7F6" w14:textId="77777777" w:rsidR="001F53ED" w:rsidRPr="004B55AD" w:rsidRDefault="001F53ED" w:rsidP="00240EDC">
            <w:pPr>
              <w:jc w:val="both"/>
              <w:rPr>
                <w:rFonts w:ascii="Arial" w:hAnsi="Arial" w:cs="Arial"/>
                <w:b/>
              </w:rPr>
            </w:pPr>
            <w:r w:rsidRPr="004B55AD">
              <w:rPr>
                <w:rFonts w:ascii="Arial" w:hAnsi="Arial" w:cs="Arial"/>
                <w:b/>
              </w:rPr>
              <w:t>FECHA DE LLEGADA</w:t>
            </w:r>
          </w:p>
          <w:p w14:paraId="5E441D2E" w14:textId="77777777" w:rsidR="001F53ED" w:rsidRPr="004B55AD" w:rsidRDefault="001F53ED" w:rsidP="00240EDC">
            <w:pPr>
              <w:jc w:val="both"/>
              <w:rPr>
                <w:rFonts w:ascii="Arial" w:hAnsi="Arial" w:cs="Arial"/>
              </w:rPr>
            </w:pPr>
            <w:r w:rsidRPr="004B55AD">
              <w:rPr>
                <w:rFonts w:ascii="Arial" w:hAnsi="Arial" w:cs="Arial"/>
              </w:rPr>
              <w:t xml:space="preserve">Fecha </w:t>
            </w:r>
            <w:r w:rsidRPr="004B55AD">
              <w:rPr>
                <w:rFonts w:ascii="Arial" w:hAnsi="Arial" w:cs="Arial"/>
                <w:lang w:val="es-ES_tradnl" w:eastAsia="es-ES"/>
              </w:rPr>
              <w:t xml:space="preserve">(dd.mm.aa) </w:t>
            </w:r>
            <w:r w:rsidRPr="004B55AD">
              <w:rPr>
                <w:rFonts w:ascii="Arial" w:hAnsi="Arial" w:cs="Arial"/>
              </w:rPr>
              <w:t xml:space="preserve">de arribo del medio de transporte o fecha </w:t>
            </w:r>
            <w:r w:rsidRPr="004B55AD">
              <w:rPr>
                <w:rFonts w:ascii="Arial" w:hAnsi="Arial" w:cs="Arial"/>
                <w:lang w:val="es-ES_tradnl" w:eastAsia="es-ES"/>
              </w:rPr>
              <w:t xml:space="preserve">(dd.mm.aa) </w:t>
            </w:r>
            <w:r w:rsidRPr="004B55AD">
              <w:rPr>
                <w:rFonts w:ascii="Arial" w:hAnsi="Arial" w:cs="Arial"/>
              </w:rPr>
              <w:t>de descarga de la mercancía, al puerto, aeropuerto o lugar de descarga.</w:t>
            </w:r>
          </w:p>
          <w:p w14:paraId="76204E5E" w14:textId="77777777" w:rsidR="001F53ED" w:rsidRPr="004B55AD" w:rsidRDefault="001F53ED" w:rsidP="00240EDC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1F53ED" w:rsidRPr="004B55AD" w14:paraId="1C45D73B" w14:textId="77777777" w:rsidTr="00240EDC">
        <w:trPr>
          <w:trHeight w:val="130"/>
        </w:trPr>
        <w:tc>
          <w:tcPr>
            <w:tcW w:w="709" w:type="dxa"/>
            <w:vAlign w:val="center"/>
          </w:tcPr>
          <w:p w14:paraId="403A77B5" w14:textId="77777777" w:rsidR="001F53ED" w:rsidRPr="004B55AD" w:rsidRDefault="001F53ED" w:rsidP="00240EDC">
            <w:pPr>
              <w:tabs>
                <w:tab w:val="decimal" w:pos="504"/>
                <w:tab w:val="decimal" w:pos="792"/>
              </w:tabs>
              <w:contextualSpacing/>
              <w:jc w:val="center"/>
              <w:rPr>
                <w:rFonts w:ascii="Arial" w:eastAsia="Calibri" w:hAnsi="Arial" w:cs="Arial"/>
                <w:b/>
                <w:spacing w:val="-2"/>
              </w:rPr>
            </w:pPr>
            <w:r w:rsidRPr="004B55AD">
              <w:rPr>
                <w:rFonts w:ascii="Arial" w:eastAsia="Calibri" w:hAnsi="Arial" w:cs="Arial"/>
                <w:b/>
                <w:spacing w:val="-2"/>
              </w:rPr>
              <w:t>17</w:t>
            </w:r>
          </w:p>
        </w:tc>
        <w:tc>
          <w:tcPr>
            <w:tcW w:w="8788" w:type="dxa"/>
          </w:tcPr>
          <w:p w14:paraId="1E0F2BAE" w14:textId="77777777" w:rsidR="001F53ED" w:rsidRPr="004B55AD" w:rsidRDefault="001F53ED" w:rsidP="00240EDC">
            <w:pPr>
              <w:jc w:val="both"/>
              <w:rPr>
                <w:rFonts w:ascii="Arial" w:hAnsi="Arial" w:cs="Arial"/>
                <w:b/>
              </w:rPr>
            </w:pPr>
            <w:r w:rsidRPr="004B55AD">
              <w:rPr>
                <w:rFonts w:ascii="Arial" w:hAnsi="Arial" w:cs="Arial"/>
                <w:b/>
              </w:rPr>
              <w:t>NÚMERO DE DECLARACIÓN</w:t>
            </w:r>
          </w:p>
          <w:p w14:paraId="470B6C48" w14:textId="77777777" w:rsidR="001F53ED" w:rsidRPr="004B55AD" w:rsidRDefault="001F53ED" w:rsidP="00240EDC">
            <w:pPr>
              <w:jc w:val="both"/>
              <w:rPr>
                <w:rFonts w:ascii="Arial" w:hAnsi="Arial" w:cs="Arial"/>
                <w:lang w:val="es-ES_tradnl"/>
              </w:rPr>
            </w:pPr>
            <w:r w:rsidRPr="004B55AD">
              <w:rPr>
                <w:rFonts w:ascii="Arial" w:hAnsi="Arial" w:cs="Arial"/>
                <w:lang w:val="es-ES_tradnl"/>
              </w:rPr>
              <w:t>Es el identificador único asignado por la Administración Aduanera, como constancia de aceptación de la declaración de mercancías.</w:t>
            </w:r>
          </w:p>
        </w:tc>
      </w:tr>
      <w:tr w:rsidR="001F53ED" w:rsidRPr="004B55AD" w14:paraId="325D58B6" w14:textId="77777777" w:rsidTr="00240EDC">
        <w:tc>
          <w:tcPr>
            <w:tcW w:w="709" w:type="dxa"/>
            <w:vAlign w:val="center"/>
          </w:tcPr>
          <w:p w14:paraId="3E5EBA71" w14:textId="77777777" w:rsidR="001F53ED" w:rsidRPr="004B55AD" w:rsidRDefault="001F53ED" w:rsidP="00240EDC">
            <w:pPr>
              <w:tabs>
                <w:tab w:val="decimal" w:pos="504"/>
                <w:tab w:val="decimal" w:pos="792"/>
              </w:tabs>
              <w:contextualSpacing/>
              <w:jc w:val="center"/>
              <w:rPr>
                <w:rFonts w:ascii="Arial" w:eastAsia="Calibri" w:hAnsi="Arial" w:cs="Arial"/>
                <w:b/>
                <w:spacing w:val="-2"/>
              </w:rPr>
            </w:pPr>
            <w:r w:rsidRPr="004B55AD">
              <w:rPr>
                <w:rFonts w:ascii="Arial" w:eastAsia="Calibri" w:hAnsi="Arial" w:cs="Arial"/>
                <w:b/>
                <w:spacing w:val="-2"/>
              </w:rPr>
              <w:lastRenderedPageBreak/>
              <w:t>18</w:t>
            </w:r>
          </w:p>
        </w:tc>
        <w:tc>
          <w:tcPr>
            <w:tcW w:w="8788" w:type="dxa"/>
          </w:tcPr>
          <w:p w14:paraId="532349E1" w14:textId="77777777" w:rsidR="001F53ED" w:rsidRPr="004B55AD" w:rsidRDefault="001F53ED" w:rsidP="00240EDC">
            <w:pPr>
              <w:jc w:val="both"/>
              <w:rPr>
                <w:rFonts w:ascii="Arial" w:hAnsi="Arial" w:cs="Arial"/>
                <w:b/>
              </w:rPr>
            </w:pPr>
            <w:r w:rsidRPr="004B55AD">
              <w:rPr>
                <w:rFonts w:ascii="Arial" w:hAnsi="Arial" w:cs="Arial"/>
                <w:b/>
              </w:rPr>
              <w:t>MODO DE TRANSPORTE</w:t>
            </w:r>
          </w:p>
          <w:p w14:paraId="0BD62BDC" w14:textId="77777777" w:rsidR="001F53ED" w:rsidRPr="004B55AD" w:rsidRDefault="001F53ED" w:rsidP="00240EDC">
            <w:pPr>
              <w:jc w:val="both"/>
              <w:rPr>
                <w:rFonts w:ascii="Arial" w:hAnsi="Arial" w:cs="Arial"/>
                <w:lang w:val="es-ES_tradnl"/>
              </w:rPr>
            </w:pPr>
            <w:r w:rsidRPr="004B55AD">
              <w:rPr>
                <w:rFonts w:ascii="Arial" w:hAnsi="Arial" w:cs="Arial"/>
              </w:rPr>
              <w:t>Código</w:t>
            </w:r>
            <w:r w:rsidRPr="004B55AD">
              <w:rPr>
                <w:rFonts w:ascii="Arial" w:hAnsi="Arial" w:cs="Arial"/>
                <w:lang w:val="es-ES_tradnl"/>
              </w:rPr>
              <w:t xml:space="preserve"> de modo de transporte, de conformidad con la Tabla 7 del Anexo IV de la Decisión 670.</w:t>
            </w:r>
          </w:p>
        </w:tc>
      </w:tr>
      <w:tr w:rsidR="001F53ED" w:rsidRPr="004B55AD" w14:paraId="492DC573" w14:textId="77777777" w:rsidTr="00240EDC">
        <w:tc>
          <w:tcPr>
            <w:tcW w:w="709" w:type="dxa"/>
            <w:vAlign w:val="center"/>
          </w:tcPr>
          <w:p w14:paraId="42210407" w14:textId="77777777" w:rsidR="001F53ED" w:rsidRPr="004B55AD" w:rsidRDefault="001F53ED" w:rsidP="00240EDC">
            <w:pPr>
              <w:tabs>
                <w:tab w:val="decimal" w:pos="504"/>
                <w:tab w:val="decimal" w:pos="792"/>
              </w:tabs>
              <w:contextualSpacing/>
              <w:jc w:val="center"/>
              <w:rPr>
                <w:rFonts w:ascii="Arial" w:eastAsia="Calibri" w:hAnsi="Arial" w:cs="Arial"/>
                <w:b/>
                <w:spacing w:val="-2"/>
              </w:rPr>
            </w:pPr>
            <w:r w:rsidRPr="004B55AD">
              <w:rPr>
                <w:rFonts w:ascii="Arial" w:eastAsia="Calibri" w:hAnsi="Arial" w:cs="Arial"/>
                <w:b/>
                <w:spacing w:val="-2"/>
              </w:rPr>
              <w:t>19</w:t>
            </w:r>
          </w:p>
        </w:tc>
        <w:tc>
          <w:tcPr>
            <w:tcW w:w="8788" w:type="dxa"/>
          </w:tcPr>
          <w:p w14:paraId="07A44615" w14:textId="77777777" w:rsidR="001F53ED" w:rsidRPr="004B55AD" w:rsidRDefault="001F53ED" w:rsidP="00240EDC">
            <w:pPr>
              <w:jc w:val="both"/>
              <w:rPr>
                <w:rFonts w:ascii="Arial" w:hAnsi="Arial" w:cs="Arial"/>
                <w:b/>
              </w:rPr>
            </w:pPr>
            <w:r w:rsidRPr="004B55AD">
              <w:rPr>
                <w:rFonts w:ascii="Arial" w:hAnsi="Arial" w:cs="Arial"/>
                <w:b/>
              </w:rPr>
              <w:t>TIPO DE DOCUMENTO DEL IMPORTADOR</w:t>
            </w:r>
          </w:p>
          <w:p w14:paraId="44213652" w14:textId="77777777" w:rsidR="001F53ED" w:rsidRPr="004B55AD" w:rsidRDefault="001F53ED" w:rsidP="00240EDC">
            <w:pPr>
              <w:jc w:val="both"/>
              <w:rPr>
                <w:rFonts w:ascii="Arial" w:hAnsi="Arial" w:cs="Arial"/>
              </w:rPr>
            </w:pPr>
            <w:r w:rsidRPr="004B55AD">
              <w:rPr>
                <w:rFonts w:ascii="Arial" w:hAnsi="Arial" w:cs="Arial"/>
              </w:rPr>
              <w:t xml:space="preserve">Código del tipo de documento de identificación del importador, de acuerdo con la Tabla 5 del Anexo IV de la Decisión 670 y sus modificatorias, debiendo utilizar sólo uno a la vez.  </w:t>
            </w:r>
          </w:p>
        </w:tc>
      </w:tr>
      <w:tr w:rsidR="001F53ED" w:rsidRPr="004B55AD" w14:paraId="364211F5" w14:textId="77777777" w:rsidTr="00240EDC">
        <w:trPr>
          <w:trHeight w:val="64"/>
        </w:trPr>
        <w:tc>
          <w:tcPr>
            <w:tcW w:w="709" w:type="dxa"/>
            <w:vAlign w:val="center"/>
          </w:tcPr>
          <w:p w14:paraId="7BFCA890" w14:textId="77777777" w:rsidR="001F53ED" w:rsidRPr="004B55AD" w:rsidRDefault="001F53ED" w:rsidP="00240EDC">
            <w:pPr>
              <w:tabs>
                <w:tab w:val="decimal" w:pos="504"/>
                <w:tab w:val="decimal" w:pos="792"/>
              </w:tabs>
              <w:contextualSpacing/>
              <w:jc w:val="center"/>
              <w:rPr>
                <w:rFonts w:ascii="Arial" w:eastAsia="Calibri" w:hAnsi="Arial" w:cs="Arial"/>
                <w:b/>
                <w:spacing w:val="-2"/>
              </w:rPr>
            </w:pPr>
            <w:r w:rsidRPr="004B55AD">
              <w:rPr>
                <w:rFonts w:ascii="Arial" w:eastAsia="Calibri" w:hAnsi="Arial" w:cs="Arial"/>
                <w:b/>
                <w:spacing w:val="-2"/>
              </w:rPr>
              <w:t>20</w:t>
            </w:r>
          </w:p>
        </w:tc>
        <w:tc>
          <w:tcPr>
            <w:tcW w:w="8788" w:type="dxa"/>
            <w:vAlign w:val="center"/>
          </w:tcPr>
          <w:p w14:paraId="26DB89B6" w14:textId="77777777" w:rsidR="001F53ED" w:rsidRPr="004B55AD" w:rsidRDefault="001F53ED" w:rsidP="00240EDC">
            <w:pPr>
              <w:jc w:val="both"/>
              <w:rPr>
                <w:rFonts w:ascii="Arial" w:hAnsi="Arial" w:cs="Arial"/>
                <w:b/>
              </w:rPr>
            </w:pPr>
            <w:r w:rsidRPr="004B55AD">
              <w:rPr>
                <w:rFonts w:ascii="Arial" w:hAnsi="Arial" w:cs="Arial"/>
                <w:b/>
              </w:rPr>
              <w:t>PAÍS DE PROCEDENCIA</w:t>
            </w:r>
          </w:p>
          <w:p w14:paraId="4F3EC616" w14:textId="77777777" w:rsidR="001F53ED" w:rsidRPr="004B55AD" w:rsidRDefault="001F53ED" w:rsidP="00240EDC">
            <w:pPr>
              <w:tabs>
                <w:tab w:val="decimal" w:pos="504"/>
                <w:tab w:val="decimal" w:pos="792"/>
              </w:tabs>
              <w:contextualSpacing/>
              <w:jc w:val="both"/>
              <w:rPr>
                <w:rFonts w:ascii="Arial" w:eastAsia="Calibri" w:hAnsi="Arial" w:cs="Arial"/>
                <w:spacing w:val="-2"/>
              </w:rPr>
            </w:pPr>
            <w:r w:rsidRPr="004B55AD">
              <w:rPr>
                <w:rFonts w:ascii="Arial" w:eastAsia="Calibri" w:hAnsi="Arial" w:cs="Arial"/>
                <w:spacing w:val="-2"/>
              </w:rPr>
              <w:t>Código del país desde el cual se despacharon las mercancías al país de importación, de conformidad con la Tabla 1 del Anexo IV de la Decisión 670 y sus modificatorias.</w:t>
            </w:r>
          </w:p>
        </w:tc>
      </w:tr>
      <w:tr w:rsidR="001F53ED" w:rsidRPr="004B55AD" w14:paraId="2D064430" w14:textId="77777777" w:rsidTr="00240EDC">
        <w:trPr>
          <w:trHeight w:val="64"/>
        </w:trPr>
        <w:tc>
          <w:tcPr>
            <w:tcW w:w="709" w:type="dxa"/>
            <w:shd w:val="clear" w:color="auto" w:fill="FFFFFF" w:themeFill="background1"/>
            <w:vAlign w:val="center"/>
          </w:tcPr>
          <w:p w14:paraId="1FB7C749" w14:textId="77777777" w:rsidR="001F53ED" w:rsidRPr="004B55AD" w:rsidRDefault="001F53ED" w:rsidP="00240EDC">
            <w:pPr>
              <w:tabs>
                <w:tab w:val="decimal" w:pos="504"/>
                <w:tab w:val="decimal" w:pos="792"/>
              </w:tabs>
              <w:contextualSpacing/>
              <w:rPr>
                <w:rFonts w:ascii="Arial" w:eastAsia="Calibri" w:hAnsi="Arial" w:cs="Arial"/>
                <w:b/>
                <w:spacing w:val="-2"/>
              </w:rPr>
            </w:pPr>
            <w:bookmarkStart w:id="27" w:name="_Hlk43114264"/>
            <w:r w:rsidRPr="004B55AD">
              <w:rPr>
                <w:rFonts w:ascii="Arial" w:eastAsia="Calibri" w:hAnsi="Arial" w:cs="Arial"/>
                <w:b/>
                <w:spacing w:val="-2"/>
              </w:rPr>
              <w:t>21</w:t>
            </w:r>
          </w:p>
        </w:tc>
        <w:tc>
          <w:tcPr>
            <w:tcW w:w="8788" w:type="dxa"/>
            <w:shd w:val="clear" w:color="auto" w:fill="FFFFFF" w:themeFill="background1"/>
            <w:vAlign w:val="center"/>
          </w:tcPr>
          <w:p w14:paraId="686508D8" w14:textId="77777777" w:rsidR="001F53ED" w:rsidRPr="004B55AD" w:rsidRDefault="001F53ED" w:rsidP="00240EDC">
            <w:pPr>
              <w:jc w:val="both"/>
              <w:rPr>
                <w:rFonts w:ascii="Arial" w:hAnsi="Arial" w:cs="Arial"/>
                <w:b/>
              </w:rPr>
            </w:pPr>
            <w:r w:rsidRPr="004B55AD">
              <w:rPr>
                <w:rFonts w:ascii="Arial" w:hAnsi="Arial" w:cs="Arial"/>
                <w:b/>
              </w:rPr>
              <w:t>INFORMACIÓN COMPLEMENTARIA</w:t>
            </w:r>
          </w:p>
          <w:p w14:paraId="071131B2" w14:textId="77777777" w:rsidR="001F53ED" w:rsidRPr="004B55AD" w:rsidRDefault="001F53ED" w:rsidP="00240EDC">
            <w:pPr>
              <w:jc w:val="both"/>
              <w:rPr>
                <w:rFonts w:ascii="Arial" w:hAnsi="Arial" w:cs="Arial"/>
                <w:lang w:val="es-ES_tradnl" w:eastAsia="es-ES"/>
              </w:rPr>
            </w:pPr>
            <w:r w:rsidRPr="004B55AD">
              <w:rPr>
                <w:rFonts w:ascii="Arial" w:hAnsi="Arial" w:cs="Arial"/>
                <w:lang w:eastAsia="es-ES"/>
              </w:rPr>
              <w:t>F</w:t>
            </w:r>
            <w:r w:rsidRPr="004B55AD">
              <w:rPr>
                <w:rFonts w:ascii="Arial" w:hAnsi="Arial" w:cs="Arial"/>
                <w:lang w:val="es-ES_tradnl" w:eastAsia="es-ES"/>
              </w:rPr>
              <w:t xml:space="preserve">echa (dd.mm.aa) de consulta y de respuesta del punto focal del Convenio de Minamata al consentimiento por escrito para la importación. </w:t>
            </w:r>
          </w:p>
          <w:p w14:paraId="39AC2A5E" w14:textId="77777777" w:rsidR="001F53ED" w:rsidRPr="004B55AD" w:rsidRDefault="001F53ED" w:rsidP="001F53ED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4B55AD">
              <w:rPr>
                <w:rFonts w:ascii="Arial" w:hAnsi="Arial" w:cs="Arial"/>
                <w:sz w:val="20"/>
                <w:szCs w:val="20"/>
                <w:lang w:val="es-ES_tradnl"/>
              </w:rPr>
              <w:t>Cantidad Asociada</w:t>
            </w:r>
          </w:p>
          <w:p w14:paraId="1CE2348A" w14:textId="77777777" w:rsidR="001F53ED" w:rsidRPr="004B55AD" w:rsidRDefault="001F53ED" w:rsidP="001F53ED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4B55AD">
              <w:rPr>
                <w:rFonts w:ascii="Arial" w:hAnsi="Arial" w:cs="Arial"/>
                <w:sz w:val="20"/>
                <w:szCs w:val="20"/>
                <w:lang w:val="es-ES_tradnl"/>
              </w:rPr>
              <w:t>Unidad Física Asociada</w:t>
            </w:r>
          </w:p>
        </w:tc>
      </w:tr>
      <w:bookmarkEnd w:id="26"/>
      <w:bookmarkEnd w:id="27"/>
    </w:tbl>
    <w:p w14:paraId="6472A5CD" w14:textId="77777777" w:rsidR="001F53ED" w:rsidRPr="004B55AD" w:rsidRDefault="001F53ED" w:rsidP="001F53ED">
      <w:pPr>
        <w:tabs>
          <w:tab w:val="decimal" w:pos="504"/>
          <w:tab w:val="decimal" w:pos="792"/>
        </w:tabs>
        <w:ind w:left="720"/>
        <w:contextualSpacing/>
        <w:rPr>
          <w:rFonts w:ascii="Arial" w:eastAsia="Calibri" w:hAnsi="Arial" w:cs="Arial"/>
          <w:b/>
          <w:spacing w:val="-2"/>
        </w:rPr>
      </w:pPr>
    </w:p>
    <w:p w14:paraId="1D4F8470" w14:textId="77777777" w:rsidR="001F53ED" w:rsidRPr="004B55AD" w:rsidRDefault="001F53ED" w:rsidP="001F53ED">
      <w:pPr>
        <w:tabs>
          <w:tab w:val="decimal" w:pos="504"/>
          <w:tab w:val="decimal" w:pos="792"/>
        </w:tabs>
        <w:jc w:val="both"/>
        <w:rPr>
          <w:rFonts w:ascii="Arial" w:eastAsia="Calibri" w:hAnsi="Arial" w:cs="Arial"/>
          <w:b/>
          <w:spacing w:val="-2"/>
        </w:rPr>
      </w:pPr>
      <w:r w:rsidRPr="004B55AD">
        <w:rPr>
          <w:rFonts w:ascii="Arial" w:eastAsia="Calibri" w:hAnsi="Arial" w:cs="Arial"/>
          <w:b/>
          <w:spacing w:val="-2"/>
        </w:rPr>
        <w:t xml:space="preserve">B.SOBRE EXPORTACIONES </w:t>
      </w:r>
    </w:p>
    <w:p w14:paraId="0E9883CC" w14:textId="77777777" w:rsidR="001F53ED" w:rsidRPr="004B55AD" w:rsidRDefault="001F53ED" w:rsidP="001F53ED">
      <w:pPr>
        <w:tabs>
          <w:tab w:val="decimal" w:pos="504"/>
          <w:tab w:val="decimal" w:pos="792"/>
        </w:tabs>
        <w:ind w:left="567"/>
        <w:contextualSpacing/>
        <w:rPr>
          <w:rFonts w:ascii="Arial" w:eastAsia="Calibri" w:hAnsi="Arial" w:cs="Arial"/>
          <w:b/>
          <w:spacing w:val="-2"/>
        </w:rPr>
      </w:pPr>
    </w:p>
    <w:tbl>
      <w:tblPr>
        <w:tblStyle w:val="Tablaconcuadrcula"/>
        <w:tblW w:w="9497" w:type="dxa"/>
        <w:tblInd w:w="137" w:type="dxa"/>
        <w:tblLook w:val="04A0" w:firstRow="1" w:lastRow="0" w:firstColumn="1" w:lastColumn="0" w:noHBand="0" w:noVBand="1"/>
      </w:tblPr>
      <w:tblGrid>
        <w:gridCol w:w="734"/>
        <w:gridCol w:w="8763"/>
      </w:tblGrid>
      <w:tr w:rsidR="001F53ED" w:rsidRPr="004B55AD" w14:paraId="0180518D" w14:textId="77777777" w:rsidTr="00240EDC">
        <w:trPr>
          <w:trHeight w:val="312"/>
        </w:trPr>
        <w:tc>
          <w:tcPr>
            <w:tcW w:w="734" w:type="dxa"/>
            <w:vAlign w:val="center"/>
          </w:tcPr>
          <w:p w14:paraId="0C04EB0D" w14:textId="77777777" w:rsidR="001F53ED" w:rsidRPr="004B55AD" w:rsidRDefault="001F53ED" w:rsidP="00240EDC">
            <w:pPr>
              <w:tabs>
                <w:tab w:val="decimal" w:pos="504"/>
                <w:tab w:val="decimal" w:pos="792"/>
              </w:tabs>
              <w:contextualSpacing/>
              <w:jc w:val="center"/>
              <w:rPr>
                <w:rFonts w:ascii="Arial" w:eastAsia="Calibri" w:hAnsi="Arial" w:cs="Arial"/>
                <w:b/>
                <w:spacing w:val="-2"/>
              </w:rPr>
            </w:pPr>
            <w:r w:rsidRPr="004B55AD">
              <w:rPr>
                <w:rFonts w:ascii="Arial" w:eastAsia="Calibri" w:hAnsi="Arial" w:cs="Arial"/>
                <w:b/>
                <w:spacing w:val="-2"/>
              </w:rPr>
              <w:t>ÍTEM</w:t>
            </w:r>
          </w:p>
        </w:tc>
        <w:tc>
          <w:tcPr>
            <w:tcW w:w="8763" w:type="dxa"/>
            <w:vAlign w:val="center"/>
          </w:tcPr>
          <w:p w14:paraId="33B9FF35" w14:textId="77777777" w:rsidR="001F53ED" w:rsidRPr="004B55AD" w:rsidRDefault="001F53ED" w:rsidP="00240EDC">
            <w:pPr>
              <w:tabs>
                <w:tab w:val="decimal" w:pos="504"/>
                <w:tab w:val="decimal" w:pos="792"/>
              </w:tabs>
              <w:contextualSpacing/>
              <w:jc w:val="center"/>
              <w:rPr>
                <w:rFonts w:ascii="Arial" w:eastAsia="Calibri" w:hAnsi="Arial" w:cs="Arial"/>
                <w:b/>
                <w:spacing w:val="-2"/>
              </w:rPr>
            </w:pPr>
            <w:r w:rsidRPr="004B55AD">
              <w:rPr>
                <w:rFonts w:ascii="Arial" w:eastAsia="Calibri" w:hAnsi="Arial" w:cs="Arial"/>
                <w:b/>
                <w:spacing w:val="-2"/>
              </w:rPr>
              <w:t>DESCRIPCIÓN</w:t>
            </w:r>
          </w:p>
        </w:tc>
      </w:tr>
    </w:tbl>
    <w:p w14:paraId="32C531AA" w14:textId="77777777" w:rsidR="001F53ED" w:rsidRPr="004B55AD" w:rsidRDefault="001F53ED" w:rsidP="001F53ED">
      <w:pPr>
        <w:tabs>
          <w:tab w:val="decimal" w:pos="504"/>
          <w:tab w:val="decimal" w:pos="792"/>
        </w:tabs>
        <w:ind w:left="720"/>
        <w:contextualSpacing/>
        <w:rPr>
          <w:rFonts w:ascii="Arial" w:eastAsia="Calibri" w:hAnsi="Arial" w:cs="Arial"/>
          <w:b/>
          <w:spacing w:val="-2"/>
        </w:rPr>
      </w:pPr>
    </w:p>
    <w:tbl>
      <w:tblPr>
        <w:tblStyle w:val="Tablaconcuadrcula"/>
        <w:tblW w:w="9497" w:type="dxa"/>
        <w:tblInd w:w="137" w:type="dxa"/>
        <w:tblLook w:val="04A0" w:firstRow="1" w:lastRow="0" w:firstColumn="1" w:lastColumn="0" w:noHBand="0" w:noVBand="1"/>
      </w:tblPr>
      <w:tblGrid>
        <w:gridCol w:w="709"/>
        <w:gridCol w:w="8788"/>
      </w:tblGrid>
      <w:tr w:rsidR="001F53ED" w:rsidRPr="004B55AD" w14:paraId="5D73DC05" w14:textId="77777777" w:rsidTr="00240EDC">
        <w:tc>
          <w:tcPr>
            <w:tcW w:w="709" w:type="dxa"/>
            <w:vAlign w:val="center"/>
          </w:tcPr>
          <w:p w14:paraId="520F1D60" w14:textId="77777777" w:rsidR="001F53ED" w:rsidRPr="004B55AD" w:rsidRDefault="001F53ED" w:rsidP="00240EDC">
            <w:pPr>
              <w:tabs>
                <w:tab w:val="decimal" w:pos="504"/>
                <w:tab w:val="decimal" w:pos="792"/>
              </w:tabs>
              <w:contextualSpacing/>
              <w:jc w:val="center"/>
              <w:rPr>
                <w:rFonts w:ascii="Arial" w:eastAsia="Calibri" w:hAnsi="Arial" w:cs="Arial"/>
                <w:b/>
                <w:spacing w:val="-2"/>
              </w:rPr>
            </w:pPr>
            <w:bookmarkStart w:id="28" w:name="_Hlk43321711"/>
            <w:r w:rsidRPr="004B55AD">
              <w:rPr>
                <w:rFonts w:ascii="Arial" w:eastAsia="Calibri" w:hAnsi="Arial" w:cs="Arial"/>
                <w:b/>
                <w:spacing w:val="-2"/>
              </w:rPr>
              <w:t>1</w:t>
            </w:r>
          </w:p>
        </w:tc>
        <w:tc>
          <w:tcPr>
            <w:tcW w:w="8788" w:type="dxa"/>
          </w:tcPr>
          <w:p w14:paraId="28E6D051" w14:textId="77777777" w:rsidR="001F53ED" w:rsidRPr="004B55AD" w:rsidRDefault="001F53ED" w:rsidP="00240EDC">
            <w:pPr>
              <w:tabs>
                <w:tab w:val="decimal" w:pos="504"/>
                <w:tab w:val="decimal" w:pos="792"/>
              </w:tabs>
              <w:contextualSpacing/>
              <w:rPr>
                <w:rFonts w:ascii="Arial" w:hAnsi="Arial" w:cs="Arial"/>
                <w:b/>
              </w:rPr>
            </w:pPr>
            <w:r w:rsidRPr="004B55AD">
              <w:rPr>
                <w:rFonts w:ascii="Arial" w:hAnsi="Arial" w:cs="Arial"/>
                <w:b/>
              </w:rPr>
              <w:t xml:space="preserve">SUBPARTIDA NANDINA </w:t>
            </w:r>
          </w:p>
          <w:p w14:paraId="39D28CE4" w14:textId="77777777" w:rsidR="001F53ED" w:rsidRPr="004B55AD" w:rsidRDefault="001F53ED" w:rsidP="00240EDC">
            <w:pPr>
              <w:tabs>
                <w:tab w:val="decimal" w:pos="504"/>
                <w:tab w:val="decimal" w:pos="792"/>
              </w:tabs>
              <w:contextualSpacing/>
              <w:jc w:val="both"/>
              <w:rPr>
                <w:rFonts w:ascii="Arial" w:hAnsi="Arial" w:cs="Arial"/>
              </w:rPr>
            </w:pPr>
            <w:r w:rsidRPr="004B55AD">
              <w:rPr>
                <w:rFonts w:ascii="Arial" w:hAnsi="Arial" w:cs="Arial"/>
              </w:rPr>
              <w:t>Código correspondiente a la clasificación arancelaria de las mercancías. El código estará formado por 8 caracteres de acuerdo con la Nomenclatura Común de los Países Miembros de la Comunidad Andina (NANDINA)</w:t>
            </w:r>
          </w:p>
        </w:tc>
      </w:tr>
      <w:tr w:rsidR="001F53ED" w:rsidRPr="004B55AD" w14:paraId="633F5E6C" w14:textId="77777777" w:rsidTr="00240EDC">
        <w:tc>
          <w:tcPr>
            <w:tcW w:w="709" w:type="dxa"/>
            <w:vAlign w:val="center"/>
          </w:tcPr>
          <w:p w14:paraId="40CC99D0" w14:textId="77777777" w:rsidR="001F53ED" w:rsidRPr="004B55AD" w:rsidRDefault="001F53ED" w:rsidP="00240EDC">
            <w:pPr>
              <w:tabs>
                <w:tab w:val="decimal" w:pos="504"/>
                <w:tab w:val="decimal" w:pos="792"/>
              </w:tabs>
              <w:contextualSpacing/>
              <w:jc w:val="center"/>
              <w:rPr>
                <w:rFonts w:ascii="Arial" w:eastAsia="Calibri" w:hAnsi="Arial" w:cs="Arial"/>
                <w:b/>
                <w:spacing w:val="-2"/>
              </w:rPr>
            </w:pPr>
            <w:r w:rsidRPr="004B55AD">
              <w:rPr>
                <w:rFonts w:ascii="Arial" w:eastAsia="Calibri" w:hAnsi="Arial" w:cs="Arial"/>
                <w:b/>
                <w:spacing w:val="-2"/>
              </w:rPr>
              <w:t>2</w:t>
            </w:r>
          </w:p>
        </w:tc>
        <w:tc>
          <w:tcPr>
            <w:tcW w:w="8788" w:type="dxa"/>
          </w:tcPr>
          <w:p w14:paraId="04358CEB" w14:textId="77777777" w:rsidR="001F53ED" w:rsidRPr="004B55AD" w:rsidRDefault="001F53ED" w:rsidP="00240EDC">
            <w:pPr>
              <w:jc w:val="both"/>
              <w:rPr>
                <w:rFonts w:ascii="Arial" w:hAnsi="Arial" w:cs="Arial"/>
                <w:b/>
              </w:rPr>
            </w:pPr>
            <w:r w:rsidRPr="004B55AD">
              <w:rPr>
                <w:rFonts w:ascii="Arial" w:hAnsi="Arial" w:cs="Arial"/>
                <w:b/>
              </w:rPr>
              <w:t>DESCRIPCIÓN DE LA MERCANCÍA</w:t>
            </w:r>
          </w:p>
          <w:p w14:paraId="156BCA5F" w14:textId="77777777" w:rsidR="001F53ED" w:rsidRPr="004B55AD" w:rsidRDefault="001F53ED" w:rsidP="00240EDC">
            <w:pPr>
              <w:jc w:val="both"/>
              <w:rPr>
                <w:rFonts w:ascii="Arial" w:hAnsi="Arial" w:cs="Arial"/>
                <w:bCs/>
              </w:rPr>
            </w:pPr>
            <w:r w:rsidRPr="004B55AD">
              <w:rPr>
                <w:rFonts w:ascii="Arial" w:hAnsi="Arial" w:cs="Arial"/>
                <w:bCs/>
              </w:rPr>
              <w:t>Corresponde indicar las características particulares de la mercancía, tales como denominación comercial, estado, uso o forma de presentación. En este ítem no se consigna la designación correspondiente a la subpartida NANDINA (por ejemplo: Los demás)</w:t>
            </w:r>
          </w:p>
        </w:tc>
      </w:tr>
      <w:tr w:rsidR="001F53ED" w:rsidRPr="004B55AD" w14:paraId="636EB080" w14:textId="77777777" w:rsidTr="00240EDC">
        <w:tc>
          <w:tcPr>
            <w:tcW w:w="709" w:type="dxa"/>
            <w:vAlign w:val="center"/>
          </w:tcPr>
          <w:p w14:paraId="1116531E" w14:textId="77777777" w:rsidR="001F53ED" w:rsidRPr="004B55AD" w:rsidRDefault="001F53ED" w:rsidP="00240EDC">
            <w:pPr>
              <w:tabs>
                <w:tab w:val="decimal" w:pos="504"/>
                <w:tab w:val="decimal" w:pos="792"/>
              </w:tabs>
              <w:contextualSpacing/>
              <w:jc w:val="center"/>
              <w:rPr>
                <w:rFonts w:ascii="Arial" w:eastAsia="Calibri" w:hAnsi="Arial" w:cs="Arial"/>
                <w:b/>
                <w:spacing w:val="-2"/>
              </w:rPr>
            </w:pPr>
            <w:r w:rsidRPr="004B55AD">
              <w:rPr>
                <w:rFonts w:ascii="Arial" w:eastAsia="Calibri" w:hAnsi="Arial" w:cs="Arial"/>
                <w:b/>
                <w:spacing w:val="-2"/>
              </w:rPr>
              <w:t>3</w:t>
            </w:r>
          </w:p>
        </w:tc>
        <w:tc>
          <w:tcPr>
            <w:tcW w:w="8788" w:type="dxa"/>
          </w:tcPr>
          <w:p w14:paraId="207F5F5F" w14:textId="77777777" w:rsidR="001F53ED" w:rsidRPr="004B55AD" w:rsidRDefault="001F53ED" w:rsidP="00240EDC">
            <w:pPr>
              <w:jc w:val="both"/>
              <w:rPr>
                <w:rFonts w:ascii="Arial" w:hAnsi="Arial" w:cs="Arial"/>
                <w:b/>
              </w:rPr>
            </w:pPr>
            <w:r w:rsidRPr="004B55AD">
              <w:rPr>
                <w:rFonts w:ascii="Arial" w:hAnsi="Arial" w:cs="Arial"/>
                <w:b/>
              </w:rPr>
              <w:t>FECHA DE ACEPTACIÓN</w:t>
            </w:r>
          </w:p>
          <w:p w14:paraId="517A7F33" w14:textId="77777777" w:rsidR="001F53ED" w:rsidRPr="004B55AD" w:rsidRDefault="001F53ED" w:rsidP="00240EDC">
            <w:pPr>
              <w:pStyle w:val="Textocomentario"/>
              <w:jc w:val="both"/>
              <w:rPr>
                <w:rFonts w:ascii="Arial" w:hAnsi="Arial" w:cs="Arial"/>
              </w:rPr>
            </w:pPr>
            <w:r w:rsidRPr="004B55AD">
              <w:rPr>
                <w:rFonts w:ascii="Arial" w:hAnsi="Arial" w:cs="Arial"/>
              </w:rPr>
              <w:t xml:space="preserve">Es la fecha </w:t>
            </w:r>
            <w:r w:rsidRPr="004B55AD">
              <w:rPr>
                <w:rFonts w:ascii="Arial" w:hAnsi="Arial" w:cs="Arial"/>
                <w:lang w:val="es-ES_tradnl" w:eastAsia="es-ES"/>
              </w:rPr>
              <w:t xml:space="preserve">(dd.mm.aa) </w:t>
            </w:r>
            <w:r w:rsidRPr="004B55AD">
              <w:rPr>
                <w:rFonts w:ascii="Arial" w:hAnsi="Arial" w:cs="Arial"/>
              </w:rPr>
              <w:t>en la cual la Declaración Aduanera es aceptada por la Administración Aduanera.</w:t>
            </w:r>
          </w:p>
        </w:tc>
      </w:tr>
      <w:tr w:rsidR="001F53ED" w:rsidRPr="004B55AD" w14:paraId="363CCEFA" w14:textId="77777777" w:rsidTr="00240EDC">
        <w:tc>
          <w:tcPr>
            <w:tcW w:w="709" w:type="dxa"/>
            <w:vAlign w:val="center"/>
          </w:tcPr>
          <w:p w14:paraId="28760AB3" w14:textId="77777777" w:rsidR="001F53ED" w:rsidRPr="004B55AD" w:rsidRDefault="001F53ED" w:rsidP="00240EDC">
            <w:pPr>
              <w:tabs>
                <w:tab w:val="decimal" w:pos="504"/>
                <w:tab w:val="decimal" w:pos="792"/>
              </w:tabs>
              <w:contextualSpacing/>
              <w:jc w:val="center"/>
              <w:rPr>
                <w:rFonts w:ascii="Arial" w:eastAsia="Calibri" w:hAnsi="Arial" w:cs="Arial"/>
                <w:b/>
                <w:spacing w:val="-2"/>
              </w:rPr>
            </w:pPr>
            <w:r w:rsidRPr="004B55AD">
              <w:rPr>
                <w:rFonts w:ascii="Arial" w:eastAsia="Calibri" w:hAnsi="Arial" w:cs="Arial"/>
                <w:b/>
                <w:spacing w:val="-2"/>
              </w:rPr>
              <w:t>4</w:t>
            </w:r>
          </w:p>
        </w:tc>
        <w:tc>
          <w:tcPr>
            <w:tcW w:w="8788" w:type="dxa"/>
          </w:tcPr>
          <w:p w14:paraId="53853397" w14:textId="77777777" w:rsidR="001F53ED" w:rsidRPr="004B55AD" w:rsidRDefault="001F53ED" w:rsidP="00240EDC">
            <w:pPr>
              <w:rPr>
                <w:rFonts w:ascii="Arial" w:hAnsi="Arial" w:cs="Arial"/>
                <w:b/>
              </w:rPr>
            </w:pPr>
            <w:r w:rsidRPr="004B55AD">
              <w:rPr>
                <w:rFonts w:ascii="Arial" w:hAnsi="Arial" w:cs="Arial"/>
                <w:b/>
              </w:rPr>
              <w:t>FECHA DE SALIDA</w:t>
            </w:r>
          </w:p>
          <w:p w14:paraId="38191B65" w14:textId="77777777" w:rsidR="001F53ED" w:rsidRPr="004B55AD" w:rsidRDefault="001F53ED" w:rsidP="00240EDC">
            <w:pPr>
              <w:jc w:val="both"/>
              <w:rPr>
                <w:rFonts w:ascii="Arial" w:hAnsi="Arial" w:cs="Arial"/>
              </w:rPr>
            </w:pPr>
            <w:r w:rsidRPr="004B55AD">
              <w:rPr>
                <w:rFonts w:ascii="Arial" w:hAnsi="Arial" w:cs="Arial"/>
              </w:rPr>
              <w:t xml:space="preserve">En la fecha </w:t>
            </w:r>
            <w:r w:rsidRPr="004B55AD">
              <w:rPr>
                <w:rFonts w:ascii="Arial" w:hAnsi="Arial" w:cs="Arial"/>
                <w:lang w:val="es-ES_tradnl" w:eastAsia="es-ES"/>
              </w:rPr>
              <w:t xml:space="preserve">(dd.mm.aa) </w:t>
            </w:r>
            <w:r w:rsidRPr="004B55AD">
              <w:rPr>
                <w:rFonts w:ascii="Arial" w:hAnsi="Arial" w:cs="Arial"/>
              </w:rPr>
              <w:t xml:space="preserve">de salida del medio de transporte o fecha </w:t>
            </w:r>
            <w:r w:rsidRPr="004B55AD">
              <w:rPr>
                <w:rFonts w:ascii="Arial" w:hAnsi="Arial" w:cs="Arial"/>
                <w:lang w:val="es-ES_tradnl" w:eastAsia="es-ES"/>
              </w:rPr>
              <w:t xml:space="preserve">(dd.mm.aa) </w:t>
            </w:r>
            <w:r w:rsidRPr="004B55AD">
              <w:rPr>
                <w:rFonts w:ascii="Arial" w:hAnsi="Arial" w:cs="Arial"/>
              </w:rPr>
              <w:t>de embarque de la mercancía del puerto, aeropuerto o lugar de carga.</w:t>
            </w:r>
          </w:p>
        </w:tc>
      </w:tr>
      <w:tr w:rsidR="001F53ED" w:rsidRPr="004B55AD" w14:paraId="03C0E3B5" w14:textId="77777777" w:rsidTr="00240EDC">
        <w:tc>
          <w:tcPr>
            <w:tcW w:w="709" w:type="dxa"/>
            <w:vAlign w:val="center"/>
          </w:tcPr>
          <w:p w14:paraId="55DD2C21" w14:textId="77777777" w:rsidR="001F53ED" w:rsidRPr="004B55AD" w:rsidRDefault="001F53ED" w:rsidP="00240EDC">
            <w:pPr>
              <w:tabs>
                <w:tab w:val="decimal" w:pos="504"/>
                <w:tab w:val="decimal" w:pos="792"/>
              </w:tabs>
              <w:contextualSpacing/>
              <w:jc w:val="center"/>
              <w:rPr>
                <w:rFonts w:ascii="Arial" w:eastAsia="Calibri" w:hAnsi="Arial" w:cs="Arial"/>
                <w:b/>
                <w:spacing w:val="-2"/>
              </w:rPr>
            </w:pPr>
            <w:r w:rsidRPr="004B55AD">
              <w:rPr>
                <w:rFonts w:ascii="Arial" w:eastAsia="Calibri" w:hAnsi="Arial" w:cs="Arial"/>
                <w:b/>
                <w:spacing w:val="-2"/>
              </w:rPr>
              <w:t>5</w:t>
            </w:r>
          </w:p>
        </w:tc>
        <w:tc>
          <w:tcPr>
            <w:tcW w:w="8788" w:type="dxa"/>
          </w:tcPr>
          <w:p w14:paraId="20F2C9A1" w14:textId="77777777" w:rsidR="001F53ED" w:rsidRPr="004B55AD" w:rsidRDefault="001F53ED" w:rsidP="00240EDC">
            <w:pPr>
              <w:rPr>
                <w:rFonts w:ascii="Arial" w:hAnsi="Arial" w:cs="Arial"/>
                <w:b/>
              </w:rPr>
            </w:pPr>
            <w:r w:rsidRPr="004B55AD">
              <w:rPr>
                <w:rFonts w:ascii="Arial" w:hAnsi="Arial" w:cs="Arial"/>
                <w:b/>
              </w:rPr>
              <w:t>ADUANA DE DESPACHO</w:t>
            </w:r>
          </w:p>
          <w:p w14:paraId="1D2DDE96" w14:textId="77777777" w:rsidR="001F53ED" w:rsidRPr="004B55AD" w:rsidRDefault="001F53ED" w:rsidP="00240EDC">
            <w:pPr>
              <w:jc w:val="both"/>
              <w:rPr>
                <w:rFonts w:ascii="Arial" w:hAnsi="Arial" w:cs="Arial"/>
              </w:rPr>
            </w:pPr>
            <w:r w:rsidRPr="004B55AD">
              <w:rPr>
                <w:rFonts w:ascii="Arial" w:hAnsi="Arial" w:cs="Arial"/>
                <w:lang w:val="es-ES_tradnl" w:eastAsia="es-ES"/>
              </w:rPr>
              <w:t>Es el código de la Aduana en la que se realiza el trámite de exportación, conforme a lo establecido en la Tabla 2 del Anexo IV de la Decisión 670 y sus normas modificatorias.</w:t>
            </w:r>
          </w:p>
        </w:tc>
      </w:tr>
      <w:tr w:rsidR="001F53ED" w:rsidRPr="004B55AD" w14:paraId="70FACFA7" w14:textId="77777777" w:rsidTr="00240EDC">
        <w:tc>
          <w:tcPr>
            <w:tcW w:w="709" w:type="dxa"/>
            <w:vAlign w:val="center"/>
          </w:tcPr>
          <w:p w14:paraId="19EC479C" w14:textId="77777777" w:rsidR="001F53ED" w:rsidRPr="004B55AD" w:rsidRDefault="001F53ED" w:rsidP="00240EDC">
            <w:pPr>
              <w:tabs>
                <w:tab w:val="decimal" w:pos="504"/>
                <w:tab w:val="decimal" w:pos="792"/>
              </w:tabs>
              <w:contextualSpacing/>
              <w:jc w:val="center"/>
              <w:rPr>
                <w:rFonts w:ascii="Arial" w:eastAsia="Calibri" w:hAnsi="Arial" w:cs="Arial"/>
                <w:b/>
                <w:spacing w:val="-2"/>
              </w:rPr>
            </w:pPr>
            <w:r w:rsidRPr="004B55AD">
              <w:rPr>
                <w:rFonts w:ascii="Arial" w:eastAsia="Calibri" w:hAnsi="Arial" w:cs="Arial"/>
                <w:b/>
                <w:spacing w:val="-2"/>
              </w:rPr>
              <w:t>6</w:t>
            </w:r>
          </w:p>
        </w:tc>
        <w:tc>
          <w:tcPr>
            <w:tcW w:w="8788" w:type="dxa"/>
          </w:tcPr>
          <w:p w14:paraId="1883EFA2" w14:textId="77777777" w:rsidR="001F53ED" w:rsidRPr="004B55AD" w:rsidRDefault="001F53ED" w:rsidP="00240EDC">
            <w:pPr>
              <w:rPr>
                <w:rFonts w:ascii="Arial" w:hAnsi="Arial" w:cs="Arial"/>
                <w:b/>
              </w:rPr>
            </w:pPr>
            <w:r w:rsidRPr="004B55AD">
              <w:rPr>
                <w:rFonts w:ascii="Arial" w:hAnsi="Arial" w:cs="Arial"/>
                <w:b/>
              </w:rPr>
              <w:t>PAÍS DE DESTINO FINAL</w:t>
            </w:r>
          </w:p>
          <w:p w14:paraId="188CEA07" w14:textId="77777777" w:rsidR="001F53ED" w:rsidRPr="004B55AD" w:rsidRDefault="001F53ED" w:rsidP="00240EDC">
            <w:pPr>
              <w:jc w:val="both"/>
              <w:rPr>
                <w:rFonts w:ascii="Arial" w:hAnsi="Arial" w:cs="Arial"/>
                <w:lang w:val="es-ES_tradnl"/>
              </w:rPr>
            </w:pPr>
            <w:r w:rsidRPr="004B55AD">
              <w:rPr>
                <w:rFonts w:ascii="Arial" w:hAnsi="Arial" w:cs="Arial"/>
                <w:lang w:val="es-ES_tradnl"/>
              </w:rPr>
              <w:t>Es el código del último país conocido al momento de la exportación</w:t>
            </w:r>
            <w:r w:rsidRPr="004B55AD">
              <w:rPr>
                <w:rFonts w:ascii="Arial" w:hAnsi="Arial" w:cs="Arial"/>
              </w:rPr>
              <w:t>, conforme a lo establecido en la Tabla 1 del Anexo IV de la Decisión 670 y sus normas modificatorias.</w:t>
            </w:r>
          </w:p>
        </w:tc>
      </w:tr>
      <w:bookmarkEnd w:id="0"/>
      <w:bookmarkEnd w:id="28"/>
      <w:tr w:rsidR="001F53ED" w:rsidRPr="004B55AD" w14:paraId="3295D517" w14:textId="77777777" w:rsidTr="00240EDC">
        <w:tc>
          <w:tcPr>
            <w:tcW w:w="709" w:type="dxa"/>
            <w:vAlign w:val="center"/>
          </w:tcPr>
          <w:p w14:paraId="60FD33F3" w14:textId="77777777" w:rsidR="001F53ED" w:rsidRPr="004B55AD" w:rsidRDefault="001F53ED" w:rsidP="00240EDC">
            <w:pPr>
              <w:tabs>
                <w:tab w:val="decimal" w:pos="504"/>
                <w:tab w:val="decimal" w:pos="792"/>
              </w:tabs>
              <w:contextualSpacing/>
              <w:jc w:val="center"/>
              <w:rPr>
                <w:rFonts w:ascii="Arial" w:eastAsia="Calibri" w:hAnsi="Arial" w:cs="Arial"/>
                <w:b/>
                <w:spacing w:val="-2"/>
              </w:rPr>
            </w:pPr>
            <w:r w:rsidRPr="004B55AD">
              <w:rPr>
                <w:rFonts w:ascii="Arial" w:eastAsia="Calibri" w:hAnsi="Arial" w:cs="Arial"/>
                <w:b/>
                <w:spacing w:val="-2"/>
              </w:rPr>
              <w:t>7</w:t>
            </w:r>
          </w:p>
        </w:tc>
        <w:tc>
          <w:tcPr>
            <w:tcW w:w="8788" w:type="dxa"/>
          </w:tcPr>
          <w:p w14:paraId="6CBEDBE6" w14:textId="77777777" w:rsidR="001F53ED" w:rsidRPr="004B55AD" w:rsidRDefault="001F53ED" w:rsidP="00240EDC">
            <w:pPr>
              <w:rPr>
                <w:rFonts w:ascii="Arial" w:hAnsi="Arial" w:cs="Arial"/>
                <w:b/>
              </w:rPr>
            </w:pPr>
            <w:r w:rsidRPr="004B55AD">
              <w:rPr>
                <w:rFonts w:ascii="Arial" w:hAnsi="Arial" w:cs="Arial"/>
                <w:b/>
              </w:rPr>
              <w:t>VALOR FOB TOTAL</w:t>
            </w:r>
            <w:r w:rsidRPr="004B55AD">
              <w:rPr>
                <w:rFonts w:ascii="Arial" w:hAnsi="Arial" w:cs="Arial"/>
                <w:b/>
                <w:bCs/>
              </w:rPr>
              <w:t xml:space="preserve"> </w:t>
            </w:r>
            <w:r w:rsidRPr="004B55AD">
              <w:rPr>
                <w:rFonts w:ascii="Arial" w:hAnsi="Arial" w:cs="Arial"/>
                <w:b/>
              </w:rPr>
              <w:t>US$</w:t>
            </w:r>
          </w:p>
          <w:p w14:paraId="7106F299" w14:textId="77777777" w:rsidR="001F53ED" w:rsidRPr="004B55AD" w:rsidRDefault="001F53ED" w:rsidP="00240EDC">
            <w:pPr>
              <w:jc w:val="both"/>
              <w:rPr>
                <w:rFonts w:ascii="Arial" w:hAnsi="Arial" w:cs="Arial"/>
              </w:rPr>
            </w:pPr>
            <w:r w:rsidRPr="004B55AD">
              <w:rPr>
                <w:rFonts w:ascii="Arial" w:hAnsi="Arial" w:cs="Arial"/>
              </w:rPr>
              <w:t xml:space="preserve">Valor FOB o su término de negociación equivalente dependiendo del modo de transporte utilizado, expresado en dólares estadounidenses (US$), correspondiente a la mercancía declarada. </w:t>
            </w:r>
          </w:p>
        </w:tc>
      </w:tr>
      <w:tr w:rsidR="001F53ED" w:rsidRPr="004B55AD" w14:paraId="00C95FB8" w14:textId="77777777" w:rsidTr="00240EDC">
        <w:tc>
          <w:tcPr>
            <w:tcW w:w="709" w:type="dxa"/>
            <w:vAlign w:val="center"/>
          </w:tcPr>
          <w:p w14:paraId="391C906C" w14:textId="77777777" w:rsidR="001F53ED" w:rsidRPr="004B55AD" w:rsidRDefault="001F53ED" w:rsidP="00240EDC">
            <w:pPr>
              <w:tabs>
                <w:tab w:val="decimal" w:pos="504"/>
                <w:tab w:val="decimal" w:pos="792"/>
              </w:tabs>
              <w:contextualSpacing/>
              <w:jc w:val="center"/>
              <w:rPr>
                <w:rFonts w:ascii="Arial" w:eastAsia="Calibri" w:hAnsi="Arial" w:cs="Arial"/>
                <w:b/>
                <w:spacing w:val="-2"/>
              </w:rPr>
            </w:pPr>
            <w:r w:rsidRPr="004B55AD">
              <w:rPr>
                <w:rFonts w:ascii="Arial" w:eastAsia="Calibri" w:hAnsi="Arial" w:cs="Arial"/>
                <w:b/>
                <w:spacing w:val="-2"/>
              </w:rPr>
              <w:t>8</w:t>
            </w:r>
          </w:p>
        </w:tc>
        <w:tc>
          <w:tcPr>
            <w:tcW w:w="8788" w:type="dxa"/>
          </w:tcPr>
          <w:p w14:paraId="17DD5A80" w14:textId="77777777" w:rsidR="001F53ED" w:rsidRPr="004B55AD" w:rsidRDefault="001F53ED" w:rsidP="00240EDC">
            <w:pPr>
              <w:jc w:val="both"/>
              <w:rPr>
                <w:rFonts w:ascii="Arial" w:hAnsi="Arial" w:cs="Arial"/>
                <w:b/>
              </w:rPr>
            </w:pPr>
            <w:r w:rsidRPr="004B55AD">
              <w:rPr>
                <w:rFonts w:ascii="Arial" w:hAnsi="Arial" w:cs="Arial"/>
                <w:b/>
              </w:rPr>
              <w:t xml:space="preserve">PESO NETO TOTAL Kg </w:t>
            </w:r>
            <w:r w:rsidRPr="004B55AD">
              <w:rPr>
                <w:rFonts w:ascii="Arial" w:hAnsi="Arial" w:cs="Arial"/>
              </w:rPr>
              <w:t xml:space="preserve">(Incluidos dos decimales, empleando la coma (,) como separador decimal)  </w:t>
            </w:r>
          </w:p>
          <w:p w14:paraId="21E59D1F" w14:textId="77777777" w:rsidR="001F53ED" w:rsidRPr="004B55AD" w:rsidRDefault="001F53ED" w:rsidP="001F53ED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4B55AD">
              <w:rPr>
                <w:rFonts w:ascii="Arial" w:hAnsi="Arial" w:cs="Arial"/>
                <w:sz w:val="20"/>
                <w:szCs w:val="20"/>
                <w:lang w:val="es-PE"/>
              </w:rPr>
              <w:t>Es el peso de la mercancía excluyendo el embalaje, expresado en kilogramos declarado.</w:t>
            </w:r>
          </w:p>
        </w:tc>
      </w:tr>
      <w:tr w:rsidR="001F53ED" w:rsidRPr="004B55AD" w14:paraId="67F13A3F" w14:textId="77777777" w:rsidTr="00240EDC">
        <w:tc>
          <w:tcPr>
            <w:tcW w:w="709" w:type="dxa"/>
            <w:vAlign w:val="center"/>
          </w:tcPr>
          <w:p w14:paraId="4869C4D3" w14:textId="77777777" w:rsidR="001F53ED" w:rsidRPr="004B55AD" w:rsidRDefault="001F53ED" w:rsidP="00240EDC">
            <w:pPr>
              <w:tabs>
                <w:tab w:val="decimal" w:pos="504"/>
                <w:tab w:val="decimal" w:pos="792"/>
              </w:tabs>
              <w:contextualSpacing/>
              <w:jc w:val="center"/>
              <w:rPr>
                <w:rFonts w:ascii="Arial" w:eastAsia="Calibri" w:hAnsi="Arial" w:cs="Arial"/>
                <w:b/>
                <w:spacing w:val="-2"/>
              </w:rPr>
            </w:pPr>
            <w:r w:rsidRPr="004B55AD">
              <w:rPr>
                <w:rFonts w:ascii="Arial" w:eastAsia="Calibri" w:hAnsi="Arial" w:cs="Arial"/>
                <w:b/>
                <w:spacing w:val="-2"/>
              </w:rPr>
              <w:t>9</w:t>
            </w:r>
          </w:p>
        </w:tc>
        <w:tc>
          <w:tcPr>
            <w:tcW w:w="8788" w:type="dxa"/>
          </w:tcPr>
          <w:p w14:paraId="1CB0A839" w14:textId="77777777" w:rsidR="001F53ED" w:rsidRPr="004B55AD" w:rsidRDefault="001F53ED" w:rsidP="00240EDC">
            <w:pPr>
              <w:jc w:val="both"/>
              <w:rPr>
                <w:rFonts w:ascii="Arial" w:hAnsi="Arial" w:cs="Arial"/>
                <w:b/>
              </w:rPr>
            </w:pPr>
            <w:r w:rsidRPr="004B55AD">
              <w:rPr>
                <w:rFonts w:ascii="Arial" w:hAnsi="Arial" w:cs="Arial"/>
                <w:b/>
              </w:rPr>
              <w:t>PESO BRUTO TOTAL</w:t>
            </w:r>
            <w:r w:rsidRPr="004B55AD">
              <w:rPr>
                <w:rFonts w:ascii="Arial" w:hAnsi="Arial" w:cs="Arial"/>
                <w:b/>
                <w:bCs/>
              </w:rPr>
              <w:t xml:space="preserve"> </w:t>
            </w:r>
            <w:r w:rsidRPr="004B55AD">
              <w:rPr>
                <w:rFonts w:ascii="Arial" w:hAnsi="Arial" w:cs="Arial"/>
                <w:b/>
              </w:rPr>
              <w:t xml:space="preserve">Kg </w:t>
            </w:r>
            <w:r w:rsidRPr="004B55AD">
              <w:rPr>
                <w:rFonts w:ascii="Arial" w:hAnsi="Arial" w:cs="Arial"/>
              </w:rPr>
              <w:t xml:space="preserve">(Incluidos dos decimales, empleando la coma (,) como separador decimal)  </w:t>
            </w:r>
          </w:p>
          <w:p w14:paraId="40326248" w14:textId="77777777" w:rsidR="001F53ED" w:rsidRPr="004B55AD" w:rsidRDefault="001F53ED" w:rsidP="001F53ED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4B55AD">
              <w:rPr>
                <w:rFonts w:ascii="Arial" w:hAnsi="Arial" w:cs="Arial"/>
                <w:sz w:val="20"/>
                <w:szCs w:val="20"/>
                <w:lang w:val="es-PE"/>
              </w:rPr>
              <w:t>Es el peso de la mercancía incluyendo el embalaje, expresado en kilogramos declarado.</w:t>
            </w:r>
          </w:p>
        </w:tc>
      </w:tr>
      <w:tr w:rsidR="001F53ED" w:rsidRPr="004B55AD" w14:paraId="682F746E" w14:textId="77777777" w:rsidTr="00240EDC">
        <w:tc>
          <w:tcPr>
            <w:tcW w:w="709" w:type="dxa"/>
            <w:vAlign w:val="center"/>
          </w:tcPr>
          <w:p w14:paraId="2C5477C7" w14:textId="77777777" w:rsidR="001F53ED" w:rsidRPr="004B55AD" w:rsidRDefault="001F53ED" w:rsidP="00240EDC">
            <w:pPr>
              <w:tabs>
                <w:tab w:val="decimal" w:pos="504"/>
                <w:tab w:val="decimal" w:pos="792"/>
              </w:tabs>
              <w:contextualSpacing/>
              <w:jc w:val="center"/>
              <w:rPr>
                <w:rFonts w:ascii="Arial" w:eastAsia="Calibri" w:hAnsi="Arial" w:cs="Arial"/>
                <w:b/>
                <w:spacing w:val="-2"/>
              </w:rPr>
            </w:pPr>
            <w:r w:rsidRPr="004B55AD">
              <w:rPr>
                <w:rFonts w:ascii="Arial" w:eastAsia="Calibri" w:hAnsi="Arial" w:cs="Arial"/>
                <w:b/>
                <w:spacing w:val="-2"/>
              </w:rPr>
              <w:t>10</w:t>
            </w:r>
          </w:p>
        </w:tc>
        <w:tc>
          <w:tcPr>
            <w:tcW w:w="8788" w:type="dxa"/>
          </w:tcPr>
          <w:p w14:paraId="3F83CE8E" w14:textId="77777777" w:rsidR="001F53ED" w:rsidRPr="004B55AD" w:rsidRDefault="001F53ED" w:rsidP="00240EDC">
            <w:pPr>
              <w:jc w:val="both"/>
              <w:rPr>
                <w:rFonts w:ascii="Arial" w:hAnsi="Arial" w:cs="Arial"/>
                <w:b/>
              </w:rPr>
            </w:pPr>
            <w:r w:rsidRPr="004B55AD">
              <w:rPr>
                <w:rFonts w:ascii="Arial" w:hAnsi="Arial" w:cs="Arial"/>
                <w:b/>
              </w:rPr>
              <w:t xml:space="preserve">CANTIDAD </w:t>
            </w:r>
          </w:p>
          <w:p w14:paraId="3E97FF71" w14:textId="77777777" w:rsidR="001F53ED" w:rsidRPr="004B55AD" w:rsidRDefault="001F53ED" w:rsidP="00240EDC">
            <w:pPr>
              <w:pStyle w:val="Textocomentario"/>
              <w:jc w:val="both"/>
              <w:rPr>
                <w:rFonts w:ascii="Arial" w:hAnsi="Arial" w:cs="Arial"/>
              </w:rPr>
            </w:pPr>
            <w:r w:rsidRPr="004B55AD">
              <w:rPr>
                <w:rFonts w:ascii="Arial" w:hAnsi="Arial" w:cs="Arial"/>
              </w:rPr>
              <w:t>Consignar la cantidad de unidades físicas de la mercancía correspondiente a la subpartida.</w:t>
            </w:r>
          </w:p>
        </w:tc>
      </w:tr>
      <w:tr w:rsidR="001F53ED" w:rsidRPr="004B55AD" w14:paraId="0596E7C7" w14:textId="77777777" w:rsidTr="00240EDC">
        <w:tc>
          <w:tcPr>
            <w:tcW w:w="709" w:type="dxa"/>
            <w:vAlign w:val="center"/>
          </w:tcPr>
          <w:p w14:paraId="7F928CC1" w14:textId="77777777" w:rsidR="001F53ED" w:rsidRPr="004B55AD" w:rsidRDefault="001F53ED" w:rsidP="00240EDC">
            <w:pPr>
              <w:tabs>
                <w:tab w:val="decimal" w:pos="504"/>
                <w:tab w:val="decimal" w:pos="792"/>
              </w:tabs>
              <w:contextualSpacing/>
              <w:jc w:val="center"/>
              <w:rPr>
                <w:rFonts w:ascii="Arial" w:eastAsia="Calibri" w:hAnsi="Arial" w:cs="Arial"/>
                <w:b/>
                <w:spacing w:val="-2"/>
              </w:rPr>
            </w:pPr>
            <w:r w:rsidRPr="004B55AD">
              <w:rPr>
                <w:rFonts w:ascii="Arial" w:eastAsia="Calibri" w:hAnsi="Arial" w:cs="Arial"/>
                <w:b/>
                <w:spacing w:val="-2"/>
              </w:rPr>
              <w:t>11</w:t>
            </w:r>
          </w:p>
        </w:tc>
        <w:tc>
          <w:tcPr>
            <w:tcW w:w="8788" w:type="dxa"/>
          </w:tcPr>
          <w:p w14:paraId="342EBE6D" w14:textId="77777777" w:rsidR="001F53ED" w:rsidRPr="004B55AD" w:rsidRDefault="001F53ED" w:rsidP="00240EDC">
            <w:pPr>
              <w:jc w:val="both"/>
              <w:rPr>
                <w:rFonts w:ascii="Arial" w:hAnsi="Arial" w:cs="Arial"/>
                <w:b/>
              </w:rPr>
            </w:pPr>
            <w:r w:rsidRPr="004B55AD">
              <w:rPr>
                <w:rFonts w:ascii="Arial" w:hAnsi="Arial" w:cs="Arial"/>
                <w:b/>
              </w:rPr>
              <w:t>UNIDAD FÍSICA</w:t>
            </w:r>
          </w:p>
          <w:p w14:paraId="004C2E3F" w14:textId="77777777" w:rsidR="001F53ED" w:rsidRPr="004B55AD" w:rsidRDefault="001F53ED" w:rsidP="00240EDC">
            <w:pPr>
              <w:jc w:val="both"/>
              <w:rPr>
                <w:rFonts w:ascii="Arial" w:hAnsi="Arial" w:cs="Arial"/>
                <w:b/>
                <w:lang w:val="es-ES_tradnl"/>
              </w:rPr>
            </w:pPr>
            <w:r w:rsidRPr="004B55AD">
              <w:rPr>
                <w:rFonts w:ascii="Arial" w:hAnsi="Arial" w:cs="Arial"/>
              </w:rPr>
              <w:t xml:space="preserve">Consignar la unidad física de la mercancía correspondiente a la subpartida, </w:t>
            </w:r>
            <w:r w:rsidRPr="004B55AD">
              <w:rPr>
                <w:rFonts w:ascii="Arial" w:hAnsi="Arial" w:cs="Arial"/>
                <w:lang w:val="es-ES_tradnl"/>
              </w:rPr>
              <w:t>de acuerdo con lo establecido en la Tabla 12 del Anexo IV de la Decisión 670 y sus modificatorias.</w:t>
            </w:r>
          </w:p>
        </w:tc>
      </w:tr>
      <w:tr w:rsidR="001F53ED" w:rsidRPr="004B55AD" w14:paraId="57109FDF" w14:textId="77777777" w:rsidTr="00240EDC">
        <w:tc>
          <w:tcPr>
            <w:tcW w:w="709" w:type="dxa"/>
          </w:tcPr>
          <w:p w14:paraId="09467C50" w14:textId="77777777" w:rsidR="001F53ED" w:rsidRPr="004B55AD" w:rsidRDefault="001F53ED" w:rsidP="00240EDC">
            <w:pPr>
              <w:tabs>
                <w:tab w:val="decimal" w:pos="504"/>
                <w:tab w:val="decimal" w:pos="792"/>
              </w:tabs>
              <w:contextualSpacing/>
              <w:jc w:val="center"/>
              <w:rPr>
                <w:rFonts w:ascii="Arial" w:eastAsia="Calibri" w:hAnsi="Arial" w:cs="Arial"/>
                <w:b/>
                <w:spacing w:val="-2"/>
              </w:rPr>
            </w:pPr>
            <w:bookmarkStart w:id="29" w:name="_Hlk43323559"/>
            <w:r w:rsidRPr="004B55AD">
              <w:rPr>
                <w:rFonts w:ascii="Arial" w:eastAsia="Calibri" w:hAnsi="Arial" w:cs="Arial"/>
                <w:b/>
                <w:spacing w:val="-2"/>
              </w:rPr>
              <w:t>12</w:t>
            </w:r>
          </w:p>
        </w:tc>
        <w:tc>
          <w:tcPr>
            <w:tcW w:w="8788" w:type="dxa"/>
          </w:tcPr>
          <w:p w14:paraId="701BC1B1" w14:textId="77777777" w:rsidR="001F53ED" w:rsidRPr="004B55AD" w:rsidRDefault="001F53ED" w:rsidP="00240EDC">
            <w:pPr>
              <w:jc w:val="both"/>
              <w:rPr>
                <w:rFonts w:ascii="Arial" w:hAnsi="Arial" w:cs="Arial"/>
                <w:b/>
              </w:rPr>
            </w:pPr>
            <w:r w:rsidRPr="004B55AD">
              <w:rPr>
                <w:rFonts w:ascii="Arial" w:hAnsi="Arial" w:cs="Arial"/>
                <w:b/>
              </w:rPr>
              <w:t>LUGAR DE EMBARQUE</w:t>
            </w:r>
          </w:p>
          <w:p w14:paraId="73E298E6" w14:textId="77777777" w:rsidR="001F53ED" w:rsidRPr="004B55AD" w:rsidRDefault="001F53ED" w:rsidP="00240EDC">
            <w:pPr>
              <w:rPr>
                <w:rFonts w:ascii="Arial" w:hAnsi="Arial" w:cs="Arial"/>
                <w:b/>
                <w:bCs/>
              </w:rPr>
            </w:pPr>
            <w:r w:rsidRPr="004B55AD">
              <w:rPr>
                <w:rFonts w:ascii="Arial" w:hAnsi="Arial" w:cs="Arial"/>
              </w:rPr>
              <w:t xml:space="preserve">Código del lugar donde se cargan inicialmente las mercancías al medio de transporte, </w:t>
            </w:r>
            <w:r w:rsidRPr="004B55AD">
              <w:rPr>
                <w:rFonts w:ascii="Arial" w:hAnsi="Arial" w:cs="Arial"/>
                <w:lang w:val="es-ES_tradnl"/>
              </w:rPr>
              <w:t>de acuerdo con lo establecido en la Tabla 6 del Anexo IV de la Decisión 670 y sus modificatorias.</w:t>
            </w:r>
          </w:p>
        </w:tc>
      </w:tr>
      <w:tr w:rsidR="001F53ED" w:rsidRPr="004B55AD" w14:paraId="7B04D00E" w14:textId="77777777" w:rsidTr="00240EDC">
        <w:tc>
          <w:tcPr>
            <w:tcW w:w="709" w:type="dxa"/>
            <w:vAlign w:val="center"/>
          </w:tcPr>
          <w:p w14:paraId="33D212A4" w14:textId="77777777" w:rsidR="001F53ED" w:rsidRPr="004B55AD" w:rsidRDefault="001F53ED" w:rsidP="00240EDC">
            <w:pPr>
              <w:tabs>
                <w:tab w:val="decimal" w:pos="504"/>
                <w:tab w:val="decimal" w:pos="792"/>
              </w:tabs>
              <w:contextualSpacing/>
              <w:jc w:val="center"/>
              <w:rPr>
                <w:rFonts w:ascii="Arial" w:eastAsia="Calibri" w:hAnsi="Arial" w:cs="Arial"/>
                <w:b/>
                <w:spacing w:val="-2"/>
              </w:rPr>
            </w:pPr>
            <w:r w:rsidRPr="004B55AD">
              <w:rPr>
                <w:rFonts w:ascii="Arial" w:eastAsia="Calibri" w:hAnsi="Arial" w:cs="Arial"/>
                <w:b/>
                <w:spacing w:val="-2"/>
              </w:rPr>
              <w:t>13</w:t>
            </w:r>
          </w:p>
        </w:tc>
        <w:tc>
          <w:tcPr>
            <w:tcW w:w="8788" w:type="dxa"/>
            <w:vAlign w:val="center"/>
          </w:tcPr>
          <w:p w14:paraId="1D21F53F" w14:textId="77777777" w:rsidR="001F53ED" w:rsidRPr="004B55AD" w:rsidRDefault="001F53ED" w:rsidP="00240EDC">
            <w:pPr>
              <w:rPr>
                <w:rFonts w:ascii="Arial" w:hAnsi="Arial" w:cs="Arial"/>
                <w:b/>
                <w:bCs/>
              </w:rPr>
            </w:pPr>
            <w:r w:rsidRPr="004B55AD">
              <w:rPr>
                <w:rFonts w:ascii="Arial" w:hAnsi="Arial" w:cs="Arial"/>
                <w:b/>
                <w:bCs/>
              </w:rPr>
              <w:t>LUGAR DE DESEMBARQUE</w:t>
            </w:r>
          </w:p>
          <w:p w14:paraId="3ACA394B" w14:textId="77777777" w:rsidR="001F53ED" w:rsidRPr="004B55AD" w:rsidRDefault="001F53ED" w:rsidP="00240E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s-ES_tradnl" w:eastAsia="es-ES"/>
              </w:rPr>
            </w:pPr>
            <w:r w:rsidRPr="004B55AD">
              <w:rPr>
                <w:rFonts w:ascii="Arial" w:hAnsi="Arial" w:cs="Arial"/>
                <w:lang w:val="es-ES_tradnl" w:eastAsia="es-ES"/>
              </w:rPr>
              <w:t xml:space="preserve">Código del lugar donde se descargan finalmente las mercancías del medio de transporte, de acuerdo con la Tabla 6 del Anexo IV </w:t>
            </w:r>
            <w:r w:rsidRPr="004B55AD">
              <w:rPr>
                <w:rFonts w:ascii="Arial" w:hAnsi="Arial" w:cs="Arial"/>
                <w:lang w:val="es-ES_tradnl"/>
              </w:rPr>
              <w:t>de la Decisión 670 y sus modificatorias</w:t>
            </w:r>
            <w:r w:rsidRPr="004B55AD">
              <w:rPr>
                <w:rFonts w:ascii="Arial" w:hAnsi="Arial" w:cs="Arial"/>
                <w:lang w:val="es-ES_tradnl" w:eastAsia="es-ES"/>
              </w:rPr>
              <w:t>.</w:t>
            </w:r>
          </w:p>
        </w:tc>
      </w:tr>
      <w:tr w:rsidR="001F53ED" w:rsidRPr="004B55AD" w14:paraId="68AEDE2F" w14:textId="77777777" w:rsidTr="00240EDC">
        <w:trPr>
          <w:trHeight w:val="130"/>
        </w:trPr>
        <w:tc>
          <w:tcPr>
            <w:tcW w:w="709" w:type="dxa"/>
          </w:tcPr>
          <w:p w14:paraId="02AE92D0" w14:textId="77777777" w:rsidR="001F53ED" w:rsidRPr="004B55AD" w:rsidRDefault="001F53ED" w:rsidP="00240EDC">
            <w:pPr>
              <w:tabs>
                <w:tab w:val="decimal" w:pos="504"/>
                <w:tab w:val="decimal" w:pos="792"/>
              </w:tabs>
              <w:contextualSpacing/>
              <w:jc w:val="center"/>
              <w:rPr>
                <w:rFonts w:ascii="Arial" w:eastAsia="Calibri" w:hAnsi="Arial" w:cs="Arial"/>
                <w:b/>
                <w:spacing w:val="-2"/>
              </w:rPr>
            </w:pPr>
            <w:r w:rsidRPr="004B55AD">
              <w:rPr>
                <w:rFonts w:ascii="Arial" w:eastAsia="Calibri" w:hAnsi="Arial" w:cs="Arial"/>
                <w:b/>
                <w:spacing w:val="-2"/>
              </w:rPr>
              <w:t>14</w:t>
            </w:r>
          </w:p>
        </w:tc>
        <w:tc>
          <w:tcPr>
            <w:tcW w:w="8788" w:type="dxa"/>
          </w:tcPr>
          <w:p w14:paraId="7E42F46D" w14:textId="77777777" w:rsidR="001F53ED" w:rsidRPr="004B55AD" w:rsidRDefault="001F53ED" w:rsidP="00240EDC">
            <w:pPr>
              <w:jc w:val="both"/>
              <w:rPr>
                <w:rFonts w:ascii="Arial" w:hAnsi="Arial" w:cs="Arial"/>
                <w:b/>
              </w:rPr>
            </w:pPr>
            <w:r w:rsidRPr="004B55AD">
              <w:rPr>
                <w:rFonts w:ascii="Arial" w:hAnsi="Arial" w:cs="Arial"/>
                <w:b/>
              </w:rPr>
              <w:t>NÚMERO DE DECLARACIÓN</w:t>
            </w:r>
          </w:p>
          <w:p w14:paraId="69A7E2A6" w14:textId="77777777" w:rsidR="001F53ED" w:rsidRPr="004B55AD" w:rsidRDefault="001F53ED" w:rsidP="00240EDC">
            <w:pPr>
              <w:jc w:val="both"/>
              <w:rPr>
                <w:rFonts w:ascii="Arial" w:hAnsi="Arial" w:cs="Arial"/>
                <w:lang w:val="es-ES_tradnl"/>
              </w:rPr>
            </w:pPr>
            <w:r w:rsidRPr="004B55AD">
              <w:rPr>
                <w:rFonts w:ascii="Arial" w:hAnsi="Arial" w:cs="Arial"/>
                <w:lang w:val="es-ES_tradnl"/>
              </w:rPr>
              <w:lastRenderedPageBreak/>
              <w:t>Es el identificador único asignado por la Administración Aduanera, como constancia de aceptación de la declaración de mercancías.</w:t>
            </w:r>
          </w:p>
        </w:tc>
      </w:tr>
      <w:tr w:rsidR="001F53ED" w:rsidRPr="004B55AD" w14:paraId="75BB1F59" w14:textId="77777777" w:rsidTr="00240EDC">
        <w:tc>
          <w:tcPr>
            <w:tcW w:w="709" w:type="dxa"/>
          </w:tcPr>
          <w:p w14:paraId="178E8FC9" w14:textId="77777777" w:rsidR="001F53ED" w:rsidRPr="004B55AD" w:rsidRDefault="001F53ED" w:rsidP="00240EDC">
            <w:pPr>
              <w:tabs>
                <w:tab w:val="decimal" w:pos="504"/>
                <w:tab w:val="decimal" w:pos="792"/>
              </w:tabs>
              <w:contextualSpacing/>
              <w:jc w:val="center"/>
              <w:rPr>
                <w:rFonts w:ascii="Arial" w:eastAsia="Calibri" w:hAnsi="Arial" w:cs="Arial"/>
                <w:b/>
                <w:spacing w:val="-2"/>
              </w:rPr>
            </w:pPr>
            <w:r w:rsidRPr="004B55AD">
              <w:rPr>
                <w:rFonts w:ascii="Arial" w:eastAsia="Calibri" w:hAnsi="Arial" w:cs="Arial"/>
                <w:b/>
                <w:spacing w:val="-2"/>
              </w:rPr>
              <w:lastRenderedPageBreak/>
              <w:t>15</w:t>
            </w:r>
          </w:p>
        </w:tc>
        <w:tc>
          <w:tcPr>
            <w:tcW w:w="8788" w:type="dxa"/>
          </w:tcPr>
          <w:p w14:paraId="532EDC46" w14:textId="77777777" w:rsidR="001F53ED" w:rsidRPr="004B55AD" w:rsidRDefault="001F53ED" w:rsidP="00240EDC">
            <w:pPr>
              <w:jc w:val="both"/>
              <w:rPr>
                <w:rFonts w:ascii="Arial" w:hAnsi="Arial" w:cs="Arial"/>
                <w:b/>
              </w:rPr>
            </w:pPr>
            <w:r w:rsidRPr="004B55AD">
              <w:rPr>
                <w:rFonts w:ascii="Arial" w:hAnsi="Arial" w:cs="Arial"/>
                <w:b/>
              </w:rPr>
              <w:t>MODO DE TRANSPORTE</w:t>
            </w:r>
          </w:p>
          <w:p w14:paraId="47C5437E" w14:textId="77777777" w:rsidR="001F53ED" w:rsidRPr="004B55AD" w:rsidRDefault="001F53ED" w:rsidP="00240EDC">
            <w:pPr>
              <w:jc w:val="both"/>
              <w:rPr>
                <w:rFonts w:ascii="Arial" w:hAnsi="Arial" w:cs="Arial"/>
                <w:lang w:val="es-ES_tradnl"/>
              </w:rPr>
            </w:pPr>
            <w:r w:rsidRPr="004B55AD">
              <w:rPr>
                <w:rFonts w:ascii="Arial" w:hAnsi="Arial" w:cs="Arial"/>
              </w:rPr>
              <w:t>Código</w:t>
            </w:r>
            <w:r w:rsidRPr="004B55AD">
              <w:rPr>
                <w:rFonts w:ascii="Arial" w:hAnsi="Arial" w:cs="Arial"/>
                <w:lang w:val="es-ES_tradnl"/>
              </w:rPr>
              <w:t xml:space="preserve"> de modo de transporte, de conformidad con la Tabla 7 del Anexo IV de la Decisión 670.</w:t>
            </w:r>
          </w:p>
        </w:tc>
      </w:tr>
      <w:tr w:rsidR="001F53ED" w:rsidRPr="004B55AD" w14:paraId="437AB09A" w14:textId="77777777" w:rsidTr="00240EDC">
        <w:tc>
          <w:tcPr>
            <w:tcW w:w="709" w:type="dxa"/>
            <w:shd w:val="clear" w:color="auto" w:fill="FFFFFF" w:themeFill="background1"/>
          </w:tcPr>
          <w:p w14:paraId="26AE8CB9" w14:textId="77777777" w:rsidR="001F53ED" w:rsidRPr="004B55AD" w:rsidRDefault="001F53ED" w:rsidP="00240EDC">
            <w:pPr>
              <w:tabs>
                <w:tab w:val="decimal" w:pos="504"/>
                <w:tab w:val="decimal" w:pos="792"/>
              </w:tabs>
              <w:contextualSpacing/>
              <w:jc w:val="center"/>
              <w:rPr>
                <w:rFonts w:ascii="Arial" w:eastAsia="Calibri" w:hAnsi="Arial" w:cs="Arial"/>
                <w:b/>
                <w:spacing w:val="-2"/>
              </w:rPr>
            </w:pPr>
            <w:r w:rsidRPr="004B55AD">
              <w:rPr>
                <w:rFonts w:ascii="Arial" w:eastAsia="Calibri" w:hAnsi="Arial" w:cs="Arial"/>
                <w:b/>
                <w:spacing w:val="-2"/>
              </w:rPr>
              <w:t>16</w:t>
            </w:r>
          </w:p>
        </w:tc>
        <w:tc>
          <w:tcPr>
            <w:tcW w:w="8788" w:type="dxa"/>
            <w:shd w:val="clear" w:color="auto" w:fill="FFFFFF" w:themeFill="background1"/>
          </w:tcPr>
          <w:p w14:paraId="1159648F" w14:textId="77777777" w:rsidR="001F53ED" w:rsidRPr="004B55AD" w:rsidRDefault="001F53ED" w:rsidP="00240EDC">
            <w:pPr>
              <w:jc w:val="both"/>
              <w:rPr>
                <w:rFonts w:ascii="Arial" w:hAnsi="Arial" w:cs="Arial"/>
                <w:b/>
              </w:rPr>
            </w:pPr>
            <w:r w:rsidRPr="004B55AD">
              <w:rPr>
                <w:rFonts w:ascii="Arial" w:hAnsi="Arial" w:cs="Arial"/>
                <w:b/>
              </w:rPr>
              <w:t>TIPO DE DOCUMENTO DEL EXPORTADOR</w:t>
            </w:r>
          </w:p>
          <w:p w14:paraId="2D738323" w14:textId="77777777" w:rsidR="001F53ED" w:rsidRPr="004B55AD" w:rsidRDefault="001F53ED" w:rsidP="00240EDC">
            <w:pPr>
              <w:jc w:val="both"/>
              <w:rPr>
                <w:rFonts w:ascii="Arial" w:hAnsi="Arial" w:cs="Arial"/>
              </w:rPr>
            </w:pPr>
            <w:r w:rsidRPr="004B55AD">
              <w:rPr>
                <w:rFonts w:ascii="Arial" w:hAnsi="Arial" w:cs="Arial"/>
              </w:rPr>
              <w:t xml:space="preserve">Código del tipo de documento de identificación del Exportador, de acuerdo con la Tabla 5 del Anexo IV de la Decisión 670 y sus modificatorias, debiendo utilizar sólo uno a la vez. </w:t>
            </w:r>
          </w:p>
        </w:tc>
      </w:tr>
      <w:bookmarkEnd w:id="29"/>
      <w:tr w:rsidR="001F53ED" w:rsidRPr="004B55AD" w14:paraId="095A0F47" w14:textId="77777777" w:rsidTr="00240EDC">
        <w:tc>
          <w:tcPr>
            <w:tcW w:w="709" w:type="dxa"/>
          </w:tcPr>
          <w:p w14:paraId="54D5EA72" w14:textId="77777777" w:rsidR="001F53ED" w:rsidRPr="004B55AD" w:rsidRDefault="001F53ED" w:rsidP="00240EDC">
            <w:pPr>
              <w:tabs>
                <w:tab w:val="decimal" w:pos="504"/>
                <w:tab w:val="decimal" w:pos="792"/>
              </w:tabs>
              <w:contextualSpacing/>
              <w:jc w:val="center"/>
              <w:rPr>
                <w:rFonts w:ascii="Arial" w:hAnsi="Arial" w:cs="Arial"/>
                <w:b/>
              </w:rPr>
            </w:pPr>
            <w:r w:rsidRPr="004B55AD">
              <w:rPr>
                <w:rFonts w:ascii="Arial" w:hAnsi="Arial" w:cs="Arial"/>
                <w:b/>
              </w:rPr>
              <w:t>17</w:t>
            </w:r>
          </w:p>
        </w:tc>
        <w:tc>
          <w:tcPr>
            <w:tcW w:w="8788" w:type="dxa"/>
          </w:tcPr>
          <w:p w14:paraId="2D9003D6" w14:textId="77777777" w:rsidR="001F53ED" w:rsidRPr="004B55AD" w:rsidRDefault="001F53ED" w:rsidP="00240EDC">
            <w:pPr>
              <w:jc w:val="both"/>
              <w:rPr>
                <w:rFonts w:ascii="Arial" w:hAnsi="Arial" w:cs="Arial"/>
                <w:b/>
              </w:rPr>
            </w:pPr>
            <w:r w:rsidRPr="004B55AD">
              <w:rPr>
                <w:rFonts w:ascii="Arial" w:hAnsi="Arial" w:cs="Arial"/>
                <w:b/>
              </w:rPr>
              <w:t>INFORMACIÓN COMPLEMENTARIA</w:t>
            </w:r>
          </w:p>
          <w:p w14:paraId="08EFFC37" w14:textId="77777777" w:rsidR="001F53ED" w:rsidRPr="004B55AD" w:rsidRDefault="001F53ED" w:rsidP="00240EDC">
            <w:pPr>
              <w:jc w:val="both"/>
              <w:rPr>
                <w:rFonts w:ascii="Arial" w:hAnsi="Arial" w:cs="Arial"/>
                <w:lang w:val="es-ES_tradnl" w:eastAsia="es-ES"/>
              </w:rPr>
            </w:pPr>
            <w:r w:rsidRPr="004B55AD">
              <w:rPr>
                <w:rFonts w:ascii="Arial" w:hAnsi="Arial" w:cs="Arial"/>
                <w:lang w:eastAsia="es-ES"/>
              </w:rPr>
              <w:t>F</w:t>
            </w:r>
            <w:r w:rsidRPr="004B55AD">
              <w:rPr>
                <w:rFonts w:ascii="Arial" w:hAnsi="Arial" w:cs="Arial"/>
                <w:lang w:val="es-ES_tradnl" w:eastAsia="es-ES"/>
              </w:rPr>
              <w:t xml:space="preserve">echa (dd.mm.aa) de consulta y de respuesta del punto focal del Convenio de Minamata al consentimiento por escrito para la importación. </w:t>
            </w:r>
          </w:p>
          <w:p w14:paraId="79AB8ACA" w14:textId="77777777" w:rsidR="001F53ED" w:rsidRPr="004B55AD" w:rsidRDefault="001F53ED" w:rsidP="001F53ED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4B55AD">
              <w:rPr>
                <w:rFonts w:ascii="Arial" w:hAnsi="Arial" w:cs="Arial"/>
                <w:sz w:val="20"/>
                <w:szCs w:val="20"/>
                <w:lang w:val="es-ES_tradnl"/>
              </w:rPr>
              <w:t>Cantidad Asociada</w:t>
            </w:r>
          </w:p>
          <w:p w14:paraId="44F86C28" w14:textId="77777777" w:rsidR="001F53ED" w:rsidRPr="004B55AD" w:rsidRDefault="001F53ED" w:rsidP="001F53ED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PE"/>
              </w:rPr>
            </w:pPr>
            <w:r w:rsidRPr="004B55AD">
              <w:rPr>
                <w:rFonts w:ascii="Arial" w:hAnsi="Arial" w:cs="Arial"/>
                <w:sz w:val="20"/>
                <w:szCs w:val="20"/>
                <w:lang w:val="es-ES_tradnl"/>
              </w:rPr>
              <w:t>Unidad Física Asociada</w:t>
            </w:r>
          </w:p>
        </w:tc>
      </w:tr>
    </w:tbl>
    <w:p w14:paraId="5F08DAFA" w14:textId="77777777" w:rsidR="001F53ED" w:rsidRPr="004B55AD" w:rsidRDefault="001F53ED" w:rsidP="001F53ED">
      <w:pPr>
        <w:pStyle w:val="Sinespaciado"/>
        <w:jc w:val="both"/>
        <w:rPr>
          <w:rFonts w:ascii="Arial" w:hAnsi="Arial" w:cs="Arial"/>
          <w:b/>
          <w:bCs/>
          <w:sz w:val="20"/>
          <w:szCs w:val="20"/>
          <w:lang w:val="es-PE"/>
        </w:rPr>
      </w:pPr>
    </w:p>
    <w:p w14:paraId="71C58DE5" w14:textId="77777777" w:rsidR="001F53ED" w:rsidRPr="00D157CC" w:rsidRDefault="001F53ED" w:rsidP="00D157CC">
      <w:pPr>
        <w:tabs>
          <w:tab w:val="decimal" w:pos="504"/>
          <w:tab w:val="decimal" w:pos="792"/>
        </w:tabs>
        <w:rPr>
          <w:rFonts w:ascii="Arial" w:hAnsi="Arial" w:cs="Arial"/>
          <w:b/>
          <w:bCs/>
        </w:rPr>
      </w:pPr>
      <w:bookmarkStart w:id="30" w:name="_Hlk51361116"/>
      <w:bookmarkEnd w:id="1"/>
      <w:bookmarkEnd w:id="2"/>
      <w:r w:rsidRPr="00D157CC">
        <w:rPr>
          <w:rFonts w:ascii="Arial" w:hAnsi="Arial" w:cs="Arial"/>
          <w:b/>
          <w:bCs/>
        </w:rPr>
        <w:t xml:space="preserve">C.INFORMACION GENERAL SOBRE LAS ACTIVIDADES DE LAS EMPRESAS </w:t>
      </w:r>
    </w:p>
    <w:p w14:paraId="42E18BAB" w14:textId="77777777" w:rsidR="001F53ED" w:rsidRPr="00D157CC" w:rsidRDefault="001F53ED" w:rsidP="00D157CC">
      <w:pPr>
        <w:tabs>
          <w:tab w:val="decimal" w:pos="504"/>
          <w:tab w:val="decimal" w:pos="792"/>
        </w:tabs>
        <w:rPr>
          <w:rFonts w:ascii="Arial" w:hAnsi="Arial" w:cs="Arial"/>
          <w:b/>
          <w:bCs/>
        </w:rPr>
      </w:pPr>
      <w:r w:rsidRPr="00D157CC">
        <w:rPr>
          <w:rFonts w:ascii="Arial" w:hAnsi="Arial" w:cs="Arial"/>
          <w:b/>
          <w:bCs/>
        </w:rPr>
        <w:t>(IMPORTACIÓN,EXPORTACIÓN, USO, PRODUCCIÓN O TRANSPORTE)</w:t>
      </w:r>
    </w:p>
    <w:p w14:paraId="61B7F42A" w14:textId="77777777" w:rsidR="001F53ED" w:rsidRPr="004B55AD" w:rsidRDefault="001F53ED" w:rsidP="001F53ED">
      <w:pPr>
        <w:tabs>
          <w:tab w:val="decimal" w:pos="504"/>
          <w:tab w:val="decimal" w:pos="792"/>
        </w:tabs>
        <w:ind w:left="504"/>
        <w:rPr>
          <w:rFonts w:ascii="Arial" w:eastAsia="Calibri" w:hAnsi="Arial" w:cs="Arial"/>
          <w:b/>
          <w:spacing w:val="-2"/>
        </w:rPr>
      </w:pPr>
    </w:p>
    <w:tbl>
      <w:tblPr>
        <w:tblStyle w:val="Tablaconcuadrcula"/>
        <w:tblW w:w="8079" w:type="dxa"/>
        <w:tblInd w:w="988" w:type="dxa"/>
        <w:tblLook w:val="04A0" w:firstRow="1" w:lastRow="0" w:firstColumn="1" w:lastColumn="0" w:noHBand="0" w:noVBand="1"/>
      </w:tblPr>
      <w:tblGrid>
        <w:gridCol w:w="1275"/>
        <w:gridCol w:w="6804"/>
      </w:tblGrid>
      <w:tr w:rsidR="001F53ED" w:rsidRPr="004B55AD" w14:paraId="6E3BB1EA" w14:textId="77777777" w:rsidTr="00240EDC">
        <w:trPr>
          <w:trHeight w:val="348"/>
        </w:trPr>
        <w:tc>
          <w:tcPr>
            <w:tcW w:w="1275" w:type="dxa"/>
            <w:vAlign w:val="center"/>
          </w:tcPr>
          <w:p w14:paraId="691ECF50" w14:textId="77777777" w:rsidR="001F53ED" w:rsidRPr="004B55AD" w:rsidRDefault="001F53ED" w:rsidP="00240EDC">
            <w:pPr>
              <w:tabs>
                <w:tab w:val="decimal" w:pos="504"/>
                <w:tab w:val="decimal" w:pos="792"/>
              </w:tabs>
              <w:contextualSpacing/>
              <w:jc w:val="center"/>
              <w:rPr>
                <w:rFonts w:ascii="Arial" w:eastAsia="Calibri" w:hAnsi="Arial" w:cs="Arial"/>
                <w:b/>
                <w:spacing w:val="-2"/>
              </w:rPr>
            </w:pPr>
            <w:r w:rsidRPr="004B55AD">
              <w:rPr>
                <w:rFonts w:ascii="Arial" w:eastAsia="Calibri" w:hAnsi="Arial" w:cs="Arial"/>
                <w:b/>
                <w:spacing w:val="-2"/>
              </w:rPr>
              <w:tab/>
              <w:t>ITEM</w:t>
            </w:r>
          </w:p>
        </w:tc>
        <w:tc>
          <w:tcPr>
            <w:tcW w:w="6804" w:type="dxa"/>
            <w:vAlign w:val="center"/>
          </w:tcPr>
          <w:p w14:paraId="5E042B05" w14:textId="77777777" w:rsidR="001F53ED" w:rsidRPr="004B55AD" w:rsidRDefault="001F53ED" w:rsidP="00240EDC">
            <w:pPr>
              <w:tabs>
                <w:tab w:val="decimal" w:pos="504"/>
                <w:tab w:val="decimal" w:pos="792"/>
              </w:tabs>
              <w:contextualSpacing/>
              <w:jc w:val="center"/>
              <w:rPr>
                <w:rFonts w:ascii="Arial" w:eastAsia="Calibri" w:hAnsi="Arial" w:cs="Arial"/>
                <w:b/>
                <w:spacing w:val="-2"/>
              </w:rPr>
            </w:pPr>
            <w:r w:rsidRPr="004B55AD">
              <w:rPr>
                <w:rFonts w:ascii="Arial" w:eastAsia="Calibri" w:hAnsi="Arial" w:cs="Arial"/>
                <w:b/>
                <w:spacing w:val="-2"/>
              </w:rPr>
              <w:t>DESCRIPCIÓN</w:t>
            </w:r>
          </w:p>
          <w:p w14:paraId="60F33B6D" w14:textId="77777777" w:rsidR="001F53ED" w:rsidRPr="004B55AD" w:rsidRDefault="001F53ED" w:rsidP="00240EDC">
            <w:pPr>
              <w:tabs>
                <w:tab w:val="decimal" w:pos="504"/>
                <w:tab w:val="decimal" w:pos="792"/>
              </w:tabs>
              <w:contextualSpacing/>
              <w:jc w:val="center"/>
              <w:rPr>
                <w:rFonts w:ascii="Arial" w:eastAsia="Calibri" w:hAnsi="Arial" w:cs="Arial"/>
                <w:b/>
                <w:spacing w:val="-2"/>
              </w:rPr>
            </w:pPr>
          </w:p>
        </w:tc>
      </w:tr>
      <w:tr w:rsidR="001F53ED" w:rsidRPr="004B55AD" w14:paraId="40F60840" w14:textId="77777777" w:rsidTr="00240EDC">
        <w:tc>
          <w:tcPr>
            <w:tcW w:w="1275" w:type="dxa"/>
            <w:vAlign w:val="center"/>
          </w:tcPr>
          <w:p w14:paraId="03255EBD" w14:textId="77777777" w:rsidR="001F53ED" w:rsidRPr="004B55AD" w:rsidRDefault="001F53ED" w:rsidP="00240EDC">
            <w:pPr>
              <w:tabs>
                <w:tab w:val="decimal" w:pos="504"/>
                <w:tab w:val="decimal" w:pos="792"/>
              </w:tabs>
              <w:contextualSpacing/>
              <w:jc w:val="center"/>
              <w:rPr>
                <w:rFonts w:ascii="Arial" w:hAnsi="Arial" w:cs="Arial"/>
                <w:b/>
              </w:rPr>
            </w:pPr>
            <w:r w:rsidRPr="004B55AD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6804" w:type="dxa"/>
            <w:vAlign w:val="center"/>
          </w:tcPr>
          <w:p w14:paraId="4BB02E89" w14:textId="77777777" w:rsidR="001F53ED" w:rsidRPr="004B55AD" w:rsidRDefault="001F53ED" w:rsidP="00240EDC">
            <w:pPr>
              <w:rPr>
                <w:rFonts w:ascii="Arial" w:hAnsi="Arial" w:cs="Arial"/>
                <w:bCs/>
              </w:rPr>
            </w:pPr>
            <w:r w:rsidRPr="004B55AD">
              <w:rPr>
                <w:rFonts w:ascii="Arial" w:hAnsi="Arial" w:cs="Arial"/>
                <w:b/>
              </w:rPr>
              <w:t>IDENTIFICACIÓN DE LA EMPRESA</w:t>
            </w:r>
          </w:p>
        </w:tc>
      </w:tr>
      <w:tr w:rsidR="001F53ED" w:rsidRPr="004B55AD" w14:paraId="33F510AA" w14:textId="77777777" w:rsidTr="00240EDC">
        <w:tc>
          <w:tcPr>
            <w:tcW w:w="1275" w:type="dxa"/>
            <w:vAlign w:val="center"/>
          </w:tcPr>
          <w:p w14:paraId="39A75EDC" w14:textId="77777777" w:rsidR="001F53ED" w:rsidRPr="004B55AD" w:rsidRDefault="001F53ED" w:rsidP="00240EDC">
            <w:pPr>
              <w:tabs>
                <w:tab w:val="decimal" w:pos="504"/>
                <w:tab w:val="decimal" w:pos="792"/>
              </w:tabs>
              <w:contextualSpacing/>
              <w:jc w:val="center"/>
              <w:rPr>
                <w:rFonts w:ascii="Arial" w:hAnsi="Arial" w:cs="Arial"/>
                <w:b/>
              </w:rPr>
            </w:pPr>
            <w:r w:rsidRPr="004B55AD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6804" w:type="dxa"/>
            <w:vAlign w:val="center"/>
          </w:tcPr>
          <w:p w14:paraId="64EEEF11" w14:textId="77777777" w:rsidR="001F53ED" w:rsidRPr="004B55AD" w:rsidRDefault="001F53ED" w:rsidP="00240EDC">
            <w:pPr>
              <w:rPr>
                <w:rFonts w:ascii="Arial" w:hAnsi="Arial" w:cs="Arial"/>
                <w:b/>
              </w:rPr>
            </w:pPr>
            <w:r w:rsidRPr="004B55AD">
              <w:rPr>
                <w:rFonts w:ascii="Arial" w:hAnsi="Arial" w:cs="Arial"/>
                <w:b/>
              </w:rPr>
              <w:t xml:space="preserve">ACTIVIDAD ECONÓMICA PRINCIPAL </w:t>
            </w:r>
          </w:p>
          <w:p w14:paraId="3D565484" w14:textId="77777777" w:rsidR="001F53ED" w:rsidRPr="004B55AD" w:rsidRDefault="001F53ED" w:rsidP="00240EDC">
            <w:pPr>
              <w:rPr>
                <w:rFonts w:ascii="Arial" w:hAnsi="Arial" w:cs="Arial"/>
                <w:b/>
              </w:rPr>
            </w:pPr>
            <w:r w:rsidRPr="004B55AD">
              <w:rPr>
                <w:rFonts w:ascii="Arial" w:hAnsi="Arial" w:cs="Arial"/>
                <w:bCs/>
              </w:rPr>
              <w:t>La información se entregaría según código CIIU - Revisión 4. (4 dígitos)</w:t>
            </w:r>
          </w:p>
        </w:tc>
      </w:tr>
      <w:tr w:rsidR="001F53ED" w:rsidRPr="004B55AD" w14:paraId="79655252" w14:textId="77777777" w:rsidTr="00240EDC">
        <w:tc>
          <w:tcPr>
            <w:tcW w:w="1275" w:type="dxa"/>
            <w:vAlign w:val="center"/>
          </w:tcPr>
          <w:p w14:paraId="5B8D12E3" w14:textId="77777777" w:rsidR="001F53ED" w:rsidRPr="004B55AD" w:rsidRDefault="001F53ED" w:rsidP="00240EDC">
            <w:pPr>
              <w:tabs>
                <w:tab w:val="decimal" w:pos="504"/>
                <w:tab w:val="decimal" w:pos="792"/>
              </w:tabs>
              <w:contextualSpacing/>
              <w:jc w:val="center"/>
              <w:rPr>
                <w:rFonts w:ascii="Arial" w:hAnsi="Arial" w:cs="Arial"/>
                <w:b/>
              </w:rPr>
            </w:pPr>
            <w:r w:rsidRPr="004B55AD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6804" w:type="dxa"/>
            <w:vAlign w:val="center"/>
          </w:tcPr>
          <w:p w14:paraId="4E1A7318" w14:textId="77777777" w:rsidR="001F53ED" w:rsidRPr="004B55AD" w:rsidRDefault="001F53ED" w:rsidP="00240EDC">
            <w:pPr>
              <w:rPr>
                <w:rFonts w:ascii="Arial" w:hAnsi="Arial" w:cs="Arial"/>
                <w:b/>
              </w:rPr>
            </w:pPr>
            <w:r w:rsidRPr="004B55AD">
              <w:rPr>
                <w:rFonts w:ascii="Arial" w:hAnsi="Arial" w:cs="Arial"/>
                <w:b/>
              </w:rPr>
              <w:t>SECUNDARIO 1- CIIU</w:t>
            </w:r>
          </w:p>
          <w:p w14:paraId="67BE3762" w14:textId="77777777" w:rsidR="001F53ED" w:rsidRPr="004B55AD" w:rsidRDefault="001F53ED" w:rsidP="00240EDC">
            <w:pPr>
              <w:rPr>
                <w:rFonts w:ascii="Arial" w:hAnsi="Arial" w:cs="Arial"/>
                <w:bCs/>
              </w:rPr>
            </w:pPr>
            <w:r w:rsidRPr="004B55AD">
              <w:rPr>
                <w:rFonts w:ascii="Arial" w:hAnsi="Arial" w:cs="Arial"/>
                <w:bCs/>
              </w:rPr>
              <w:t>La información se entregaría según código CIIU - Revisión 4. (4 dígitos)</w:t>
            </w:r>
          </w:p>
          <w:p w14:paraId="075F9860" w14:textId="77777777" w:rsidR="001F53ED" w:rsidRPr="004B55AD" w:rsidRDefault="001F53ED" w:rsidP="00240EDC">
            <w:pPr>
              <w:rPr>
                <w:rFonts w:ascii="Arial" w:hAnsi="Arial" w:cs="Arial"/>
                <w:bCs/>
              </w:rPr>
            </w:pPr>
          </w:p>
        </w:tc>
      </w:tr>
      <w:tr w:rsidR="001F53ED" w:rsidRPr="004B55AD" w14:paraId="34627CC6" w14:textId="77777777" w:rsidTr="00240EDC">
        <w:tc>
          <w:tcPr>
            <w:tcW w:w="1275" w:type="dxa"/>
            <w:vAlign w:val="center"/>
          </w:tcPr>
          <w:p w14:paraId="3F13FD83" w14:textId="77777777" w:rsidR="001F53ED" w:rsidRPr="004B55AD" w:rsidRDefault="001F53ED" w:rsidP="00240EDC">
            <w:pPr>
              <w:tabs>
                <w:tab w:val="decimal" w:pos="504"/>
                <w:tab w:val="decimal" w:pos="792"/>
              </w:tabs>
              <w:contextualSpacing/>
              <w:jc w:val="center"/>
              <w:rPr>
                <w:rFonts w:ascii="Arial" w:hAnsi="Arial" w:cs="Arial"/>
                <w:b/>
              </w:rPr>
            </w:pPr>
            <w:r w:rsidRPr="004B55AD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6804" w:type="dxa"/>
            <w:vAlign w:val="center"/>
          </w:tcPr>
          <w:p w14:paraId="7CF16FD1" w14:textId="77777777" w:rsidR="001F53ED" w:rsidRPr="004B55AD" w:rsidRDefault="001F53ED" w:rsidP="00240EDC">
            <w:pPr>
              <w:rPr>
                <w:rFonts w:ascii="Arial" w:hAnsi="Arial" w:cs="Arial"/>
                <w:b/>
              </w:rPr>
            </w:pPr>
            <w:r w:rsidRPr="004B55AD">
              <w:rPr>
                <w:rFonts w:ascii="Arial" w:hAnsi="Arial" w:cs="Arial"/>
                <w:b/>
              </w:rPr>
              <w:t xml:space="preserve">SECUNDARIO 2- CIIU </w:t>
            </w:r>
          </w:p>
          <w:p w14:paraId="555B8DF9" w14:textId="77777777" w:rsidR="001F53ED" w:rsidRPr="004B55AD" w:rsidRDefault="001F53ED" w:rsidP="00240EDC">
            <w:pPr>
              <w:rPr>
                <w:rFonts w:ascii="Arial" w:hAnsi="Arial" w:cs="Arial"/>
                <w:bCs/>
              </w:rPr>
            </w:pPr>
            <w:r w:rsidRPr="004B55AD">
              <w:rPr>
                <w:rFonts w:ascii="Arial" w:hAnsi="Arial" w:cs="Arial"/>
                <w:bCs/>
              </w:rPr>
              <w:t>La información se entregaría según código CIIU - Revisión 4. (4 dígitos)</w:t>
            </w:r>
          </w:p>
        </w:tc>
      </w:tr>
      <w:bookmarkEnd w:id="3"/>
      <w:bookmarkEnd w:id="30"/>
    </w:tbl>
    <w:p w14:paraId="41598050" w14:textId="77777777" w:rsidR="001F53ED" w:rsidRPr="004B55AD" w:rsidRDefault="001F53ED" w:rsidP="001F53ED">
      <w:pPr>
        <w:tabs>
          <w:tab w:val="decimal" w:pos="504"/>
          <w:tab w:val="decimal" w:pos="792"/>
        </w:tabs>
        <w:rPr>
          <w:rFonts w:ascii="Arial" w:hAnsi="Arial" w:cs="Arial"/>
          <w:b/>
          <w:bCs/>
        </w:rPr>
      </w:pPr>
    </w:p>
    <w:p w14:paraId="219C4260" w14:textId="77777777" w:rsidR="001F53ED" w:rsidRPr="004B55AD" w:rsidRDefault="001F53ED" w:rsidP="001F53ED">
      <w:pPr>
        <w:tabs>
          <w:tab w:val="decimal" w:pos="504"/>
          <w:tab w:val="decimal" w:pos="792"/>
        </w:tabs>
        <w:rPr>
          <w:rFonts w:ascii="Arial" w:hAnsi="Arial" w:cs="Arial"/>
          <w:b/>
          <w:bCs/>
        </w:rPr>
      </w:pPr>
      <w:bookmarkStart w:id="31" w:name="_Hlk66957527"/>
      <w:r w:rsidRPr="004B55AD">
        <w:rPr>
          <w:rFonts w:ascii="Arial" w:hAnsi="Arial" w:cs="Arial"/>
          <w:b/>
          <w:bCs/>
        </w:rPr>
        <w:t>D.SOBRE PRODUCCIÓN</w:t>
      </w:r>
      <w:bookmarkStart w:id="32" w:name="_Hlk50114305"/>
    </w:p>
    <w:p w14:paraId="02AB1107" w14:textId="77777777" w:rsidR="001F53ED" w:rsidRPr="004B55AD" w:rsidRDefault="001F53ED" w:rsidP="001F53ED">
      <w:pPr>
        <w:tabs>
          <w:tab w:val="decimal" w:pos="504"/>
          <w:tab w:val="decimal" w:pos="792"/>
        </w:tabs>
        <w:rPr>
          <w:rFonts w:ascii="Arial" w:hAnsi="Arial" w:cs="Arial"/>
        </w:rPr>
      </w:pPr>
      <w:r w:rsidRPr="004B55AD">
        <w:rPr>
          <w:rFonts w:ascii="Arial" w:hAnsi="Arial" w:cs="Arial"/>
          <w:b/>
          <w:bCs/>
        </w:rPr>
        <w:t xml:space="preserve"> </w:t>
      </w:r>
      <w:bookmarkEnd w:id="32"/>
    </w:p>
    <w:tbl>
      <w:tblPr>
        <w:tblW w:w="906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2"/>
        <w:gridCol w:w="2094"/>
        <w:gridCol w:w="5641"/>
      </w:tblGrid>
      <w:tr w:rsidR="001F53ED" w:rsidRPr="004B55AD" w14:paraId="08EDC8AB" w14:textId="77777777" w:rsidTr="00240EDC">
        <w:trPr>
          <w:trHeight w:val="300"/>
          <w:jc w:val="center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8FD33" w14:textId="77777777" w:rsidR="001F53ED" w:rsidRPr="004B55AD" w:rsidRDefault="001F53ED" w:rsidP="00240EDC">
            <w:pPr>
              <w:jc w:val="center"/>
              <w:rPr>
                <w:rFonts w:ascii="Arial" w:hAnsi="Arial" w:cs="Arial"/>
                <w:b/>
                <w:bCs/>
              </w:rPr>
            </w:pPr>
            <w:r w:rsidRPr="004B55AD">
              <w:rPr>
                <w:rFonts w:ascii="Arial" w:hAnsi="Arial" w:cs="Arial"/>
                <w:b/>
                <w:bCs/>
              </w:rPr>
              <w:t>ITEM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68E8F" w14:textId="77777777" w:rsidR="001F53ED" w:rsidRPr="004B55AD" w:rsidRDefault="001F53ED" w:rsidP="00240EDC">
            <w:pPr>
              <w:jc w:val="center"/>
              <w:rPr>
                <w:rFonts w:ascii="Arial" w:hAnsi="Arial" w:cs="Arial"/>
                <w:b/>
                <w:bCs/>
              </w:rPr>
            </w:pPr>
            <w:r w:rsidRPr="004B55AD">
              <w:rPr>
                <w:rFonts w:ascii="Arial" w:hAnsi="Arial" w:cs="Arial"/>
                <w:b/>
                <w:bCs/>
              </w:rPr>
              <w:t>NOMBRE DE COLUMNA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7C642" w14:textId="77777777" w:rsidR="001F53ED" w:rsidRPr="004B55AD" w:rsidRDefault="001F53ED" w:rsidP="00240EDC">
            <w:pPr>
              <w:jc w:val="center"/>
              <w:rPr>
                <w:rFonts w:ascii="Arial" w:hAnsi="Arial" w:cs="Arial"/>
                <w:b/>
                <w:bCs/>
              </w:rPr>
            </w:pPr>
            <w:r w:rsidRPr="004B55AD">
              <w:rPr>
                <w:rFonts w:ascii="Arial" w:hAnsi="Arial" w:cs="Arial"/>
                <w:b/>
                <w:bCs/>
              </w:rPr>
              <w:t>DESCRIPCIÓN</w:t>
            </w:r>
          </w:p>
        </w:tc>
      </w:tr>
      <w:tr w:rsidR="001F53ED" w:rsidRPr="004B55AD" w14:paraId="7D029076" w14:textId="77777777" w:rsidTr="00240EDC">
        <w:trPr>
          <w:trHeight w:val="53"/>
          <w:jc w:val="center"/>
        </w:trPr>
        <w:tc>
          <w:tcPr>
            <w:tcW w:w="13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37F0CF" w14:textId="77777777" w:rsidR="001F53ED" w:rsidRPr="004B55AD" w:rsidRDefault="001F53ED" w:rsidP="00240ED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1E00E0" w14:textId="77777777" w:rsidR="001F53ED" w:rsidRPr="004B55AD" w:rsidRDefault="001F53ED" w:rsidP="00240ED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147CC0" w14:textId="77777777" w:rsidR="001F53ED" w:rsidRPr="004B55AD" w:rsidRDefault="001F53ED" w:rsidP="00240EDC">
            <w:pPr>
              <w:rPr>
                <w:rFonts w:ascii="Arial" w:hAnsi="Arial" w:cs="Arial"/>
              </w:rPr>
            </w:pPr>
          </w:p>
        </w:tc>
      </w:tr>
      <w:tr w:rsidR="001F53ED" w:rsidRPr="004B55AD" w14:paraId="497B9A8C" w14:textId="77777777" w:rsidTr="00240EDC">
        <w:trPr>
          <w:trHeight w:val="300"/>
          <w:jc w:val="center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D0057" w14:textId="77777777" w:rsidR="001F53ED" w:rsidRPr="004B55AD" w:rsidRDefault="001F53ED" w:rsidP="00240EDC">
            <w:pPr>
              <w:jc w:val="center"/>
              <w:rPr>
                <w:rFonts w:ascii="Arial" w:hAnsi="Arial" w:cs="Arial"/>
                <w:b/>
                <w:bCs/>
              </w:rPr>
            </w:pPr>
            <w:r w:rsidRPr="004B55AD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30502" w14:textId="77777777" w:rsidR="001F53ED" w:rsidRPr="004B55AD" w:rsidRDefault="001F53ED" w:rsidP="00240EDC">
            <w:pPr>
              <w:rPr>
                <w:rFonts w:ascii="Arial" w:hAnsi="Arial" w:cs="Arial"/>
                <w:b/>
                <w:bCs/>
              </w:rPr>
            </w:pPr>
            <w:r w:rsidRPr="004B55AD">
              <w:rPr>
                <w:rFonts w:ascii="Arial" w:hAnsi="Arial" w:cs="Arial"/>
                <w:b/>
                <w:bCs/>
              </w:rPr>
              <w:t>FECHA</w:t>
            </w:r>
          </w:p>
        </w:tc>
        <w:tc>
          <w:tcPr>
            <w:tcW w:w="5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42426" w14:textId="77777777" w:rsidR="001F53ED" w:rsidRPr="004B55AD" w:rsidRDefault="001F53ED" w:rsidP="00240EDC">
            <w:pPr>
              <w:jc w:val="both"/>
              <w:rPr>
                <w:rFonts w:ascii="Arial" w:hAnsi="Arial" w:cs="Arial"/>
              </w:rPr>
            </w:pPr>
            <w:r w:rsidRPr="004B55AD">
              <w:rPr>
                <w:rFonts w:ascii="Arial" w:hAnsi="Arial" w:cs="Arial"/>
                <w:b/>
                <w:bCs/>
              </w:rPr>
              <w:t>AL QUE CORRESPONDE LA PRODUCCIÓN</w:t>
            </w:r>
            <w:r w:rsidRPr="004B55AD">
              <w:rPr>
                <w:rFonts w:ascii="Arial" w:hAnsi="Arial" w:cs="Arial"/>
              </w:rPr>
              <w:t xml:space="preserve"> (dd.mm.aa)</w:t>
            </w:r>
          </w:p>
        </w:tc>
      </w:tr>
      <w:tr w:rsidR="001F53ED" w:rsidRPr="004B55AD" w14:paraId="57E3D250" w14:textId="77777777" w:rsidTr="00240EDC">
        <w:trPr>
          <w:trHeight w:val="300"/>
          <w:jc w:val="center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4D769" w14:textId="77777777" w:rsidR="001F53ED" w:rsidRPr="004B55AD" w:rsidRDefault="001F53ED" w:rsidP="00240EDC">
            <w:pPr>
              <w:jc w:val="center"/>
              <w:rPr>
                <w:rFonts w:ascii="Arial" w:hAnsi="Arial" w:cs="Arial"/>
                <w:b/>
                <w:bCs/>
              </w:rPr>
            </w:pPr>
            <w:r w:rsidRPr="004B55AD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895DC" w14:textId="77777777" w:rsidR="001F53ED" w:rsidRPr="004B55AD" w:rsidRDefault="001F53ED" w:rsidP="00240EDC">
            <w:pPr>
              <w:rPr>
                <w:rFonts w:ascii="Arial" w:hAnsi="Arial" w:cs="Arial"/>
                <w:b/>
                <w:bCs/>
              </w:rPr>
            </w:pPr>
            <w:r w:rsidRPr="004B55AD">
              <w:rPr>
                <w:rFonts w:ascii="Arial" w:hAnsi="Arial" w:cs="Arial"/>
                <w:b/>
              </w:rPr>
              <w:t>IDENTIFICACIÓN DE LA EMPRESA</w:t>
            </w:r>
          </w:p>
        </w:tc>
        <w:tc>
          <w:tcPr>
            <w:tcW w:w="5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9F409" w14:textId="77777777" w:rsidR="001F53ED" w:rsidRPr="004B55AD" w:rsidRDefault="001F53ED" w:rsidP="00240EDC">
            <w:pPr>
              <w:rPr>
                <w:rFonts w:ascii="Arial" w:hAnsi="Arial" w:cs="Arial"/>
                <w:b/>
              </w:rPr>
            </w:pPr>
            <w:r w:rsidRPr="004B55AD">
              <w:rPr>
                <w:rFonts w:ascii="Arial" w:hAnsi="Arial" w:cs="Arial"/>
                <w:b/>
              </w:rPr>
              <w:t>IDENTIFICACIÓN DE LA EMPRESA</w:t>
            </w:r>
          </w:p>
        </w:tc>
      </w:tr>
      <w:tr w:rsidR="001F53ED" w:rsidRPr="004B55AD" w14:paraId="762D58F0" w14:textId="77777777" w:rsidTr="00240EDC">
        <w:trPr>
          <w:trHeight w:val="300"/>
          <w:jc w:val="center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8271F" w14:textId="77777777" w:rsidR="001F53ED" w:rsidRPr="004B55AD" w:rsidRDefault="001F53ED" w:rsidP="00240EDC">
            <w:pPr>
              <w:jc w:val="center"/>
              <w:rPr>
                <w:rFonts w:ascii="Arial" w:hAnsi="Arial" w:cs="Arial"/>
                <w:b/>
                <w:bCs/>
              </w:rPr>
            </w:pPr>
            <w:r w:rsidRPr="004B55AD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1A4DC" w14:textId="77777777" w:rsidR="001F53ED" w:rsidRPr="004B55AD" w:rsidRDefault="001F53ED" w:rsidP="00240EDC">
            <w:pPr>
              <w:rPr>
                <w:rFonts w:ascii="Arial" w:hAnsi="Arial" w:cs="Arial"/>
                <w:b/>
                <w:bCs/>
              </w:rPr>
            </w:pPr>
            <w:r w:rsidRPr="004B55AD">
              <w:rPr>
                <w:rFonts w:ascii="Arial" w:hAnsi="Arial" w:cs="Arial"/>
                <w:b/>
                <w:bCs/>
              </w:rPr>
              <w:t>NOMBRE O RAZON SOCIAL</w:t>
            </w:r>
          </w:p>
        </w:tc>
        <w:tc>
          <w:tcPr>
            <w:tcW w:w="5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E422B" w14:textId="77777777" w:rsidR="001F53ED" w:rsidRPr="004B55AD" w:rsidRDefault="001F53ED" w:rsidP="00240EDC">
            <w:pPr>
              <w:jc w:val="both"/>
              <w:rPr>
                <w:rFonts w:ascii="Arial" w:hAnsi="Arial" w:cs="Arial"/>
                <w:b/>
                <w:bCs/>
              </w:rPr>
            </w:pPr>
            <w:r w:rsidRPr="004B55AD">
              <w:rPr>
                <w:rFonts w:ascii="Arial" w:hAnsi="Arial" w:cs="Arial"/>
                <w:b/>
                <w:bCs/>
              </w:rPr>
              <w:t>EMPRESA QUE PRODUCE MERCURIO</w:t>
            </w:r>
          </w:p>
        </w:tc>
      </w:tr>
      <w:tr w:rsidR="001F53ED" w:rsidRPr="004B55AD" w14:paraId="63E40DC1" w14:textId="77777777" w:rsidTr="00240EDC">
        <w:trPr>
          <w:trHeight w:val="300"/>
          <w:jc w:val="center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9EFEA" w14:textId="77777777" w:rsidR="001F53ED" w:rsidRPr="004B55AD" w:rsidRDefault="001F53ED" w:rsidP="00240EDC">
            <w:pPr>
              <w:jc w:val="center"/>
              <w:rPr>
                <w:rFonts w:ascii="Arial" w:hAnsi="Arial" w:cs="Arial"/>
                <w:b/>
                <w:bCs/>
              </w:rPr>
            </w:pPr>
            <w:r w:rsidRPr="004B55AD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5C03F" w14:textId="77777777" w:rsidR="001F53ED" w:rsidRPr="004B55AD" w:rsidRDefault="001F53ED" w:rsidP="00240EDC">
            <w:pPr>
              <w:rPr>
                <w:rFonts w:ascii="Arial" w:hAnsi="Arial" w:cs="Arial"/>
                <w:b/>
                <w:bCs/>
              </w:rPr>
            </w:pPr>
            <w:r w:rsidRPr="004B55AD">
              <w:rPr>
                <w:rFonts w:ascii="Arial" w:hAnsi="Arial" w:cs="Arial"/>
                <w:b/>
                <w:bCs/>
              </w:rPr>
              <w:t>UBICACIÓN</w:t>
            </w:r>
          </w:p>
        </w:tc>
        <w:tc>
          <w:tcPr>
            <w:tcW w:w="5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CFB5E" w14:textId="77777777" w:rsidR="001F53ED" w:rsidRPr="004B55AD" w:rsidRDefault="001F53ED" w:rsidP="00240EDC">
            <w:pPr>
              <w:jc w:val="both"/>
              <w:rPr>
                <w:rFonts w:ascii="Arial" w:hAnsi="Arial" w:cs="Arial"/>
              </w:rPr>
            </w:pPr>
            <w:r w:rsidRPr="004B55AD">
              <w:rPr>
                <w:rFonts w:ascii="Arial" w:hAnsi="Arial" w:cs="Arial"/>
                <w:b/>
                <w:bCs/>
              </w:rPr>
              <w:t>DEPARTAMENTO/MUNICIPIO/DISTRITO</w:t>
            </w:r>
            <w:r w:rsidRPr="004B55AD">
              <w:rPr>
                <w:rFonts w:ascii="Arial" w:hAnsi="Arial" w:cs="Arial"/>
              </w:rPr>
              <w:t xml:space="preserve"> (o su equivalente, haciendo referencia al nivel más bajo de la división político-administrativa de cada País Miembro).</w:t>
            </w:r>
          </w:p>
        </w:tc>
      </w:tr>
      <w:tr w:rsidR="001F53ED" w:rsidRPr="004B55AD" w14:paraId="6716DB4C" w14:textId="77777777" w:rsidTr="00240EDC">
        <w:trPr>
          <w:trHeight w:val="300"/>
          <w:jc w:val="center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07F54" w14:textId="77777777" w:rsidR="001F53ED" w:rsidRPr="004B55AD" w:rsidRDefault="001F53ED" w:rsidP="00240EDC">
            <w:pPr>
              <w:jc w:val="center"/>
              <w:rPr>
                <w:rFonts w:ascii="Arial" w:hAnsi="Arial" w:cs="Arial"/>
                <w:b/>
                <w:bCs/>
              </w:rPr>
            </w:pPr>
            <w:r w:rsidRPr="004B55AD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187AB" w14:textId="77777777" w:rsidR="001F53ED" w:rsidRPr="004B55AD" w:rsidRDefault="001F53ED" w:rsidP="00240EDC">
            <w:pPr>
              <w:rPr>
                <w:rFonts w:ascii="Arial" w:hAnsi="Arial" w:cs="Arial"/>
                <w:b/>
                <w:bCs/>
              </w:rPr>
            </w:pPr>
            <w:r w:rsidRPr="004B55AD">
              <w:rPr>
                <w:rFonts w:ascii="Arial" w:hAnsi="Arial" w:cs="Arial"/>
                <w:b/>
                <w:bCs/>
              </w:rPr>
              <w:t>DESCRIPCIÓN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E6FE7" w14:textId="77777777" w:rsidR="001F53ED" w:rsidRPr="004B55AD" w:rsidRDefault="001F53ED" w:rsidP="00240EDC">
            <w:pPr>
              <w:jc w:val="both"/>
              <w:rPr>
                <w:rFonts w:ascii="Arial" w:hAnsi="Arial" w:cs="Arial"/>
                <w:b/>
                <w:bCs/>
              </w:rPr>
            </w:pPr>
            <w:r w:rsidRPr="004B55AD">
              <w:rPr>
                <w:rFonts w:ascii="Arial" w:hAnsi="Arial" w:cs="Arial"/>
                <w:b/>
                <w:bCs/>
              </w:rPr>
              <w:t>DESCRIPCIÓN DEL TIPO DE PRODUCTO</w:t>
            </w:r>
          </w:p>
          <w:p w14:paraId="17A7E762" w14:textId="77777777" w:rsidR="001F53ED" w:rsidRPr="004B55AD" w:rsidRDefault="001F53ED" w:rsidP="00240EDC">
            <w:pPr>
              <w:jc w:val="both"/>
              <w:rPr>
                <w:rFonts w:ascii="Arial" w:hAnsi="Arial" w:cs="Arial"/>
                <w:lang w:val="es-ES_tradnl" w:eastAsia="es-ES"/>
              </w:rPr>
            </w:pPr>
            <w:r w:rsidRPr="004B55AD">
              <w:rPr>
                <w:rFonts w:ascii="Arial" w:hAnsi="Arial" w:cs="Arial"/>
                <w:lang w:val="es-ES_tradnl" w:eastAsia="es-ES"/>
              </w:rPr>
              <w:t>Líquido – Cinabrio – Desecho – Otro</w:t>
            </w:r>
          </w:p>
          <w:p w14:paraId="1F6454D3" w14:textId="77777777" w:rsidR="001F53ED" w:rsidRPr="004B55AD" w:rsidRDefault="001F53ED" w:rsidP="00240EDC">
            <w:pPr>
              <w:jc w:val="both"/>
              <w:rPr>
                <w:rFonts w:ascii="Arial" w:hAnsi="Arial" w:cs="Arial"/>
              </w:rPr>
            </w:pPr>
          </w:p>
        </w:tc>
      </w:tr>
      <w:tr w:rsidR="001F53ED" w:rsidRPr="004B55AD" w14:paraId="302032D8" w14:textId="77777777" w:rsidTr="00240EDC">
        <w:trPr>
          <w:trHeight w:val="300"/>
          <w:jc w:val="center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7D8BC" w14:textId="77777777" w:rsidR="001F53ED" w:rsidRPr="004B55AD" w:rsidRDefault="001F53ED" w:rsidP="00240EDC">
            <w:pPr>
              <w:jc w:val="center"/>
              <w:rPr>
                <w:rFonts w:ascii="Arial" w:hAnsi="Arial" w:cs="Arial"/>
                <w:b/>
                <w:bCs/>
              </w:rPr>
            </w:pPr>
            <w:r w:rsidRPr="004B55AD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2943D" w14:textId="77777777" w:rsidR="001F53ED" w:rsidRPr="004B55AD" w:rsidRDefault="001F53ED" w:rsidP="00240EDC">
            <w:pPr>
              <w:rPr>
                <w:rFonts w:ascii="Arial" w:hAnsi="Arial" w:cs="Arial"/>
                <w:b/>
                <w:bCs/>
              </w:rPr>
            </w:pPr>
            <w:r w:rsidRPr="004B55AD">
              <w:rPr>
                <w:rFonts w:ascii="Arial" w:hAnsi="Arial" w:cs="Arial"/>
                <w:b/>
                <w:bCs/>
              </w:rPr>
              <w:t>CANTIDAD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DD063" w14:textId="77777777" w:rsidR="001F53ED" w:rsidRPr="004B55AD" w:rsidRDefault="001F53ED" w:rsidP="00240EDC">
            <w:pPr>
              <w:jc w:val="both"/>
              <w:rPr>
                <w:rFonts w:ascii="Arial" w:hAnsi="Arial" w:cs="Arial"/>
              </w:rPr>
            </w:pPr>
            <w:r w:rsidRPr="004B55AD">
              <w:rPr>
                <w:rFonts w:ascii="Arial" w:hAnsi="Arial" w:cs="Arial"/>
                <w:b/>
                <w:bCs/>
              </w:rPr>
              <w:t>CANTIDAD DE MERCURIO PRODUCIDO Kg</w:t>
            </w:r>
            <w:r w:rsidRPr="004B55AD">
              <w:rPr>
                <w:rFonts w:ascii="Arial" w:hAnsi="Arial" w:cs="Arial"/>
              </w:rPr>
              <w:t xml:space="preserve"> (Incluidos dos decimales, empleando la coma (,) como separador decimal)</w:t>
            </w:r>
          </w:p>
        </w:tc>
      </w:tr>
      <w:tr w:rsidR="001F53ED" w:rsidRPr="004B55AD" w14:paraId="483AF363" w14:textId="77777777" w:rsidTr="00240EDC">
        <w:trPr>
          <w:trHeight w:val="288"/>
          <w:jc w:val="center"/>
        </w:trPr>
        <w:tc>
          <w:tcPr>
            <w:tcW w:w="1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B49E1" w14:textId="77777777" w:rsidR="001F53ED" w:rsidRPr="004B55AD" w:rsidRDefault="001F53ED" w:rsidP="00240EDC">
            <w:pPr>
              <w:jc w:val="center"/>
              <w:rPr>
                <w:rFonts w:ascii="Arial" w:hAnsi="Arial" w:cs="Arial"/>
                <w:b/>
                <w:bCs/>
              </w:rPr>
            </w:pPr>
            <w:r w:rsidRPr="004B55AD"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95E2C89" w14:textId="77777777" w:rsidR="001F53ED" w:rsidRPr="004B55AD" w:rsidRDefault="001F53ED" w:rsidP="00240EDC">
            <w:pPr>
              <w:rPr>
                <w:rFonts w:ascii="Arial" w:hAnsi="Arial" w:cs="Arial"/>
                <w:b/>
                <w:bCs/>
              </w:rPr>
            </w:pPr>
            <w:r w:rsidRPr="004B55AD">
              <w:rPr>
                <w:rFonts w:ascii="Arial" w:hAnsi="Arial" w:cs="Arial"/>
                <w:b/>
                <w:bCs/>
              </w:rPr>
              <w:t>DESTINO</w:t>
            </w: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CDF378B" w14:textId="77777777" w:rsidR="001F53ED" w:rsidRPr="004B55AD" w:rsidRDefault="001F53ED" w:rsidP="00240EDC">
            <w:pPr>
              <w:jc w:val="both"/>
              <w:rPr>
                <w:rFonts w:ascii="Arial" w:hAnsi="Arial" w:cs="Arial"/>
                <w:b/>
                <w:bCs/>
              </w:rPr>
            </w:pPr>
            <w:r w:rsidRPr="004B55AD">
              <w:rPr>
                <w:rFonts w:ascii="Arial" w:hAnsi="Arial" w:cs="Arial"/>
                <w:b/>
                <w:bCs/>
              </w:rPr>
              <w:t>DESTINO DE LA PRODUCCION DE MERCURIO</w:t>
            </w:r>
          </w:p>
          <w:p w14:paraId="1A62BD0B" w14:textId="77777777" w:rsidR="001F53ED" w:rsidRPr="004B55AD" w:rsidRDefault="001F53ED" w:rsidP="001F53ED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szCs w:val="20"/>
                <w:lang w:val="es-PE" w:eastAsia="es-PE"/>
              </w:rPr>
            </w:pPr>
            <w:r w:rsidRPr="004B55AD">
              <w:rPr>
                <w:rFonts w:ascii="Arial" w:hAnsi="Arial" w:cs="Arial"/>
                <w:b/>
                <w:bCs/>
                <w:sz w:val="20"/>
                <w:szCs w:val="20"/>
                <w:lang w:val="es-PE" w:eastAsia="es-PE"/>
              </w:rPr>
              <w:t>Consumo</w:t>
            </w:r>
            <w:r w:rsidRPr="004B55AD">
              <w:rPr>
                <w:rFonts w:ascii="Arial" w:hAnsi="Arial" w:cs="Arial"/>
                <w:sz w:val="20"/>
                <w:szCs w:val="20"/>
                <w:lang w:val="es-PE" w:eastAsia="es-PE"/>
              </w:rPr>
              <w:t xml:space="preserve"> </w:t>
            </w:r>
            <w:r w:rsidRPr="004B55AD">
              <w:rPr>
                <w:rFonts w:ascii="Arial" w:hAnsi="Arial" w:cs="Arial"/>
                <w:b/>
                <w:bCs/>
                <w:sz w:val="20"/>
                <w:szCs w:val="20"/>
                <w:lang w:val="es-PE" w:eastAsia="es-PE"/>
              </w:rPr>
              <w:t>interno</w:t>
            </w:r>
            <w:r w:rsidRPr="004B55AD">
              <w:rPr>
                <w:rFonts w:ascii="Arial" w:hAnsi="Arial" w:cs="Arial"/>
                <w:sz w:val="20"/>
                <w:szCs w:val="20"/>
                <w:lang w:val="es-PE" w:eastAsia="es-PE"/>
              </w:rPr>
              <w:t xml:space="preserve"> (indicar la actividad productiva de destino (según código CIIU - Revisión 4 a 4 dígitos) y la localización de dicha actividad, de conformidad con el ítem 4 supra) </w:t>
            </w:r>
          </w:p>
          <w:p w14:paraId="58FB180D" w14:textId="77777777" w:rsidR="001F53ED" w:rsidRPr="004B55AD" w:rsidRDefault="001F53ED" w:rsidP="001F53ED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szCs w:val="20"/>
                <w:lang w:val="es-PE" w:eastAsia="es-PE"/>
              </w:rPr>
            </w:pPr>
            <w:r w:rsidRPr="004B55AD">
              <w:rPr>
                <w:rFonts w:ascii="Arial" w:hAnsi="Arial" w:cs="Arial"/>
                <w:b/>
                <w:bCs/>
                <w:sz w:val="20"/>
                <w:szCs w:val="20"/>
                <w:lang w:val="es-PE" w:eastAsia="es-PE"/>
              </w:rPr>
              <w:t>Consumo externo</w:t>
            </w:r>
            <w:r w:rsidRPr="004B55AD">
              <w:rPr>
                <w:rFonts w:ascii="Arial" w:hAnsi="Arial" w:cs="Arial"/>
                <w:sz w:val="20"/>
                <w:szCs w:val="20"/>
                <w:lang w:val="es-PE" w:eastAsia="es-PE"/>
              </w:rPr>
              <w:t xml:space="preserve"> (indicar el país de destino)</w:t>
            </w:r>
          </w:p>
          <w:p w14:paraId="33D68862" w14:textId="77777777" w:rsidR="001F53ED" w:rsidRPr="004B55AD" w:rsidRDefault="001F53ED" w:rsidP="001F53ED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4B55AD">
              <w:rPr>
                <w:rFonts w:ascii="Arial" w:hAnsi="Arial" w:cs="Arial"/>
                <w:b/>
                <w:bCs/>
                <w:sz w:val="20"/>
                <w:szCs w:val="20"/>
                <w:lang w:val="es-PE" w:eastAsia="es-PE"/>
              </w:rPr>
              <w:t>Almacenamiento temporal</w:t>
            </w:r>
            <w:r w:rsidRPr="004B55AD">
              <w:rPr>
                <w:rFonts w:ascii="Arial" w:hAnsi="Arial" w:cs="Arial"/>
                <w:sz w:val="20"/>
                <w:szCs w:val="20"/>
                <w:lang w:val="es-PE" w:eastAsia="es-PE"/>
              </w:rPr>
              <w:t xml:space="preserve"> (indicar la localización de los depósitos para dicho almacenamiento temporal).</w:t>
            </w:r>
          </w:p>
        </w:tc>
      </w:tr>
      <w:tr w:rsidR="001F53ED" w:rsidRPr="004B55AD" w14:paraId="7A8DC28B" w14:textId="77777777" w:rsidTr="00240EDC">
        <w:trPr>
          <w:trHeight w:val="68"/>
          <w:jc w:val="center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80A5D" w14:textId="77777777" w:rsidR="001F53ED" w:rsidRPr="004B55AD" w:rsidRDefault="001F53ED" w:rsidP="00240ED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24CC2" w14:textId="77777777" w:rsidR="001F53ED" w:rsidRPr="004B55AD" w:rsidRDefault="001F53ED" w:rsidP="00240ED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76014" w14:textId="77777777" w:rsidR="001F53ED" w:rsidRPr="004B55AD" w:rsidRDefault="001F53ED" w:rsidP="00240EDC">
            <w:pPr>
              <w:jc w:val="both"/>
              <w:rPr>
                <w:rFonts w:ascii="Arial" w:hAnsi="Arial" w:cs="Arial"/>
              </w:rPr>
            </w:pPr>
          </w:p>
        </w:tc>
      </w:tr>
    </w:tbl>
    <w:p w14:paraId="2B6D4243" w14:textId="77777777" w:rsidR="001F53ED" w:rsidRPr="004B55AD" w:rsidRDefault="001F53ED" w:rsidP="001F53ED">
      <w:pPr>
        <w:tabs>
          <w:tab w:val="decimal" w:pos="504"/>
          <w:tab w:val="decimal" w:pos="792"/>
        </w:tabs>
        <w:ind w:left="504"/>
        <w:rPr>
          <w:rFonts w:ascii="Arial" w:eastAsia="Calibri" w:hAnsi="Arial" w:cs="Arial"/>
          <w:b/>
          <w:spacing w:val="-2"/>
        </w:rPr>
      </w:pPr>
    </w:p>
    <w:p w14:paraId="1993D03F" w14:textId="7830D7CE" w:rsidR="001F53ED" w:rsidRDefault="001F53ED" w:rsidP="001F53ED">
      <w:pPr>
        <w:tabs>
          <w:tab w:val="decimal" w:pos="504"/>
          <w:tab w:val="decimal" w:pos="792"/>
        </w:tabs>
        <w:ind w:left="504"/>
        <w:rPr>
          <w:rFonts w:ascii="Arial" w:eastAsia="Calibri" w:hAnsi="Arial" w:cs="Arial"/>
          <w:b/>
          <w:spacing w:val="-2"/>
        </w:rPr>
      </w:pPr>
    </w:p>
    <w:p w14:paraId="04D3FD7D" w14:textId="14113491" w:rsidR="00D157CC" w:rsidRDefault="00D157CC" w:rsidP="001F53ED">
      <w:pPr>
        <w:tabs>
          <w:tab w:val="decimal" w:pos="504"/>
          <w:tab w:val="decimal" w:pos="792"/>
        </w:tabs>
        <w:ind w:left="504"/>
        <w:rPr>
          <w:rFonts w:ascii="Arial" w:eastAsia="Calibri" w:hAnsi="Arial" w:cs="Arial"/>
          <w:b/>
          <w:spacing w:val="-2"/>
        </w:rPr>
      </w:pPr>
    </w:p>
    <w:p w14:paraId="731A5A51" w14:textId="5802849A" w:rsidR="00D157CC" w:rsidRDefault="00D157CC" w:rsidP="001F53ED">
      <w:pPr>
        <w:tabs>
          <w:tab w:val="decimal" w:pos="504"/>
          <w:tab w:val="decimal" w:pos="792"/>
        </w:tabs>
        <w:ind w:left="504"/>
        <w:rPr>
          <w:rFonts w:ascii="Arial" w:eastAsia="Calibri" w:hAnsi="Arial" w:cs="Arial"/>
          <w:b/>
          <w:spacing w:val="-2"/>
        </w:rPr>
      </w:pPr>
    </w:p>
    <w:p w14:paraId="73A5F5F0" w14:textId="34606AE6" w:rsidR="00D157CC" w:rsidRDefault="00D157CC" w:rsidP="001F53ED">
      <w:pPr>
        <w:tabs>
          <w:tab w:val="decimal" w:pos="504"/>
          <w:tab w:val="decimal" w:pos="792"/>
        </w:tabs>
        <w:ind w:left="504"/>
        <w:rPr>
          <w:rFonts w:ascii="Arial" w:eastAsia="Calibri" w:hAnsi="Arial" w:cs="Arial"/>
          <w:b/>
          <w:spacing w:val="-2"/>
        </w:rPr>
      </w:pPr>
    </w:p>
    <w:p w14:paraId="71F1CE72" w14:textId="77777777" w:rsidR="00D157CC" w:rsidRPr="004B55AD" w:rsidRDefault="00D157CC" w:rsidP="001F53ED">
      <w:pPr>
        <w:tabs>
          <w:tab w:val="decimal" w:pos="504"/>
          <w:tab w:val="decimal" w:pos="792"/>
        </w:tabs>
        <w:ind w:left="504"/>
        <w:rPr>
          <w:rFonts w:ascii="Arial" w:eastAsia="Calibri" w:hAnsi="Arial" w:cs="Arial"/>
          <w:b/>
          <w:spacing w:val="-2"/>
        </w:rPr>
      </w:pPr>
    </w:p>
    <w:bookmarkEnd w:id="31"/>
    <w:p w14:paraId="56A8B470" w14:textId="77777777" w:rsidR="001F53ED" w:rsidRPr="004B55AD" w:rsidRDefault="001F53ED" w:rsidP="001F53ED">
      <w:pPr>
        <w:tabs>
          <w:tab w:val="decimal" w:pos="504"/>
          <w:tab w:val="decimal" w:pos="792"/>
        </w:tabs>
        <w:rPr>
          <w:rFonts w:ascii="Arial" w:eastAsia="Calibri" w:hAnsi="Arial" w:cs="Arial"/>
          <w:b/>
          <w:bCs/>
        </w:rPr>
      </w:pPr>
      <w:r w:rsidRPr="004B55AD">
        <w:rPr>
          <w:rFonts w:ascii="Arial" w:eastAsia="Calibri" w:hAnsi="Arial" w:cs="Arial"/>
          <w:b/>
          <w:bCs/>
        </w:rPr>
        <w:lastRenderedPageBreak/>
        <w:t xml:space="preserve">E.DESCRIPCIÓN DE COMERCIALIZACIÓN </w:t>
      </w:r>
    </w:p>
    <w:p w14:paraId="211F0554" w14:textId="77777777" w:rsidR="001F53ED" w:rsidRPr="004B55AD" w:rsidRDefault="001F53ED" w:rsidP="001F53ED">
      <w:pPr>
        <w:tabs>
          <w:tab w:val="decimal" w:pos="504"/>
          <w:tab w:val="decimal" w:pos="792"/>
        </w:tabs>
        <w:rPr>
          <w:rFonts w:ascii="Arial" w:eastAsia="Calibri" w:hAnsi="Arial" w:cs="Arial"/>
          <w:b/>
          <w:bCs/>
        </w:rPr>
      </w:pPr>
    </w:p>
    <w:tbl>
      <w:tblPr>
        <w:tblW w:w="920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9"/>
        <w:gridCol w:w="3260"/>
        <w:gridCol w:w="5245"/>
      </w:tblGrid>
      <w:tr w:rsidR="001F53ED" w:rsidRPr="004B55AD" w14:paraId="789B7E01" w14:textId="77777777" w:rsidTr="00240EDC">
        <w:trPr>
          <w:trHeight w:val="315"/>
          <w:jc w:val="center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E1C3CC9" w14:textId="77777777" w:rsidR="001F53ED" w:rsidRPr="004B55AD" w:rsidRDefault="001F53ED" w:rsidP="00240EDC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4B55AD">
              <w:rPr>
                <w:rFonts w:ascii="Arial" w:eastAsia="Calibri" w:hAnsi="Arial" w:cs="Arial"/>
                <w:b/>
                <w:bCs/>
                <w:lang w:eastAsia="en-US"/>
              </w:rPr>
              <w:t xml:space="preserve"> </w:t>
            </w:r>
            <w:r w:rsidRPr="004B55AD">
              <w:rPr>
                <w:rFonts w:ascii="Arial" w:hAnsi="Arial" w:cs="Arial"/>
                <w:b/>
                <w:bCs/>
                <w:lang w:eastAsia="en-US"/>
              </w:rPr>
              <w:t>ITEM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5C54B99E" w14:textId="77777777" w:rsidR="001F53ED" w:rsidRPr="004B55AD" w:rsidRDefault="001F53ED" w:rsidP="00240EDC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4B55AD">
              <w:rPr>
                <w:rFonts w:ascii="Arial" w:hAnsi="Arial" w:cs="Arial"/>
                <w:b/>
                <w:bCs/>
                <w:lang w:eastAsia="en-US"/>
              </w:rPr>
              <w:t>NOMBRE DE COLUMNA</w:t>
            </w: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961D0FE" w14:textId="77777777" w:rsidR="001F53ED" w:rsidRPr="004B55AD" w:rsidRDefault="001F53ED" w:rsidP="00240EDC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4B55AD">
              <w:rPr>
                <w:rFonts w:ascii="Arial" w:hAnsi="Arial" w:cs="Arial"/>
                <w:b/>
                <w:bCs/>
                <w:lang w:eastAsia="en-US"/>
              </w:rPr>
              <w:t>DESCRIPCIÓN</w:t>
            </w:r>
          </w:p>
        </w:tc>
      </w:tr>
    </w:tbl>
    <w:p w14:paraId="003DF57C" w14:textId="77777777" w:rsidR="001F53ED" w:rsidRPr="004B55AD" w:rsidRDefault="001F53ED" w:rsidP="001F53ED">
      <w:pPr>
        <w:tabs>
          <w:tab w:val="decimal" w:pos="504"/>
          <w:tab w:val="decimal" w:pos="792"/>
        </w:tabs>
        <w:rPr>
          <w:rFonts w:ascii="Arial" w:eastAsia="Calibri" w:hAnsi="Arial" w:cs="Arial"/>
          <w:b/>
          <w:bCs/>
        </w:rPr>
      </w:pPr>
      <w:bookmarkStart w:id="33" w:name="_Hlk67675444"/>
    </w:p>
    <w:tbl>
      <w:tblPr>
        <w:tblW w:w="920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9"/>
        <w:gridCol w:w="3265"/>
        <w:gridCol w:w="5240"/>
      </w:tblGrid>
      <w:tr w:rsidR="001F53ED" w:rsidRPr="004B55AD" w14:paraId="1592A6DC" w14:textId="77777777" w:rsidTr="00240EDC">
        <w:trPr>
          <w:trHeight w:val="315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F591B" w14:textId="77777777" w:rsidR="001F53ED" w:rsidRPr="004B55AD" w:rsidRDefault="001F53ED" w:rsidP="00240EDC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4B55AD">
              <w:rPr>
                <w:rFonts w:ascii="Arial" w:hAnsi="Arial" w:cs="Arial"/>
                <w:b/>
                <w:lang w:eastAsia="en-US"/>
              </w:rPr>
              <w:t>1</w:t>
            </w:r>
          </w:p>
          <w:p w14:paraId="560A5074" w14:textId="77777777" w:rsidR="001F53ED" w:rsidRPr="004B55AD" w:rsidRDefault="001F53ED" w:rsidP="00240EDC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D4CBA" w14:textId="77777777" w:rsidR="001F53ED" w:rsidRPr="004B55AD" w:rsidRDefault="001F53ED" w:rsidP="00240EDC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4B55AD">
              <w:rPr>
                <w:rFonts w:ascii="Arial" w:hAnsi="Arial" w:cs="Arial"/>
                <w:b/>
                <w:bCs/>
                <w:lang w:val="es-ES_tradnl" w:eastAsia="es-ES"/>
              </w:rPr>
              <w:t>IDENTIFICACIÓN</w:t>
            </w:r>
            <w:r w:rsidRPr="004B55AD">
              <w:rPr>
                <w:rFonts w:ascii="Arial" w:hAnsi="Arial" w:cs="Arial"/>
                <w:b/>
                <w:bCs/>
                <w:lang w:eastAsia="en-US"/>
              </w:rPr>
              <w:t xml:space="preserve"> </w:t>
            </w:r>
            <w:r w:rsidRPr="004B55AD">
              <w:rPr>
                <w:rFonts w:ascii="Arial" w:hAnsi="Arial" w:cs="Arial"/>
                <w:b/>
                <w:bCs/>
                <w:lang w:val="es-ES_tradnl" w:eastAsia="es-ES"/>
              </w:rPr>
              <w:t xml:space="preserve">DEL COMERCIALIZADOR 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56C90" w14:textId="77777777" w:rsidR="001F53ED" w:rsidRPr="004B55AD" w:rsidRDefault="001F53ED" w:rsidP="00240EDC">
            <w:pPr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4B55AD">
              <w:rPr>
                <w:rFonts w:ascii="Arial" w:hAnsi="Arial" w:cs="Arial"/>
                <w:b/>
                <w:bCs/>
                <w:lang w:eastAsia="en-US"/>
              </w:rPr>
              <w:t>IDENTIFICACIÓN DE LAS EMPRESAS QUE COMERCIALIZAN MERCURIO</w:t>
            </w:r>
          </w:p>
        </w:tc>
      </w:tr>
      <w:tr w:rsidR="001F53ED" w:rsidRPr="004B55AD" w14:paraId="27069F3B" w14:textId="77777777" w:rsidTr="00240EDC">
        <w:trPr>
          <w:trHeight w:val="315"/>
          <w:jc w:val="center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7F188" w14:textId="77777777" w:rsidR="001F53ED" w:rsidRPr="004B55AD" w:rsidRDefault="001F53ED" w:rsidP="00240EDC">
            <w:pPr>
              <w:jc w:val="center"/>
              <w:rPr>
                <w:rFonts w:ascii="Arial" w:eastAsia="Calibri" w:hAnsi="Arial" w:cs="Arial"/>
                <w:b/>
                <w:bCs/>
                <w:lang w:eastAsia="en-US"/>
              </w:rPr>
            </w:pPr>
            <w:bookmarkStart w:id="34" w:name="_Hlk67676790"/>
            <w:bookmarkEnd w:id="33"/>
            <w:r w:rsidRPr="004B55AD">
              <w:rPr>
                <w:rFonts w:ascii="Arial" w:hAnsi="Arial" w:cs="Arial"/>
                <w:b/>
                <w:lang w:eastAsia="en-US"/>
              </w:rPr>
              <w:t>2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99BD4E" w14:textId="77777777" w:rsidR="001F53ED" w:rsidRPr="004B55AD" w:rsidRDefault="001F53ED" w:rsidP="00240EDC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4B55AD">
              <w:rPr>
                <w:rFonts w:ascii="Arial" w:hAnsi="Arial" w:cs="Arial"/>
                <w:b/>
                <w:bCs/>
              </w:rPr>
              <w:t>DEPARTAMENTO/MUNICIPIO/DISTRITO</w:t>
            </w:r>
            <w:r w:rsidRPr="004B55A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003D70" w14:textId="77777777" w:rsidR="001F53ED" w:rsidRPr="004B55AD" w:rsidRDefault="001F53ED" w:rsidP="00240EDC">
            <w:pPr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4B55AD">
              <w:rPr>
                <w:rFonts w:ascii="Arial" w:hAnsi="Arial" w:cs="Arial"/>
                <w:b/>
                <w:bCs/>
                <w:lang w:eastAsia="en-US"/>
              </w:rPr>
              <w:t>LUGAR DE UBICACIÓN DE LA EMPRESA</w:t>
            </w:r>
          </w:p>
          <w:p w14:paraId="1C41E54E" w14:textId="77777777" w:rsidR="001F53ED" w:rsidRPr="004B55AD" w:rsidRDefault="001F53ED" w:rsidP="00240EDC">
            <w:pPr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4B55AD">
              <w:rPr>
                <w:rFonts w:ascii="Arial" w:hAnsi="Arial" w:cs="Arial"/>
              </w:rPr>
              <w:t>(haciendo referencia al nivel más bajo de la división político-administrativa de cada País Miembro).</w:t>
            </w:r>
            <w:r w:rsidRPr="004B55AD">
              <w:rPr>
                <w:rFonts w:ascii="Arial" w:hAnsi="Arial" w:cs="Arial"/>
                <w:lang w:val="es-CO" w:eastAsia="en-US"/>
              </w:rPr>
              <w:t xml:space="preserve"> </w:t>
            </w:r>
          </w:p>
        </w:tc>
      </w:tr>
      <w:tr w:rsidR="001F53ED" w:rsidRPr="004B55AD" w14:paraId="18A2CDB7" w14:textId="77777777" w:rsidTr="00240EDC">
        <w:trPr>
          <w:trHeight w:val="315"/>
          <w:jc w:val="center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74F42" w14:textId="77777777" w:rsidR="001F53ED" w:rsidRPr="004B55AD" w:rsidRDefault="001F53ED" w:rsidP="00240EDC">
            <w:pPr>
              <w:jc w:val="center"/>
              <w:rPr>
                <w:rFonts w:ascii="Arial" w:eastAsia="Calibri" w:hAnsi="Arial" w:cs="Arial"/>
                <w:b/>
                <w:bCs/>
                <w:lang w:eastAsia="en-US"/>
              </w:rPr>
            </w:pPr>
            <w:bookmarkStart w:id="35" w:name="_Hlk67677893"/>
            <w:bookmarkEnd w:id="34"/>
            <w:r w:rsidRPr="004B55AD">
              <w:rPr>
                <w:rFonts w:ascii="Arial" w:hAnsi="Arial" w:cs="Arial"/>
                <w:b/>
                <w:lang w:eastAsia="en-US"/>
              </w:rPr>
              <w:t>3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4872FD" w14:textId="77777777" w:rsidR="001F53ED" w:rsidRPr="004B55AD" w:rsidRDefault="001F53ED" w:rsidP="00240EDC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4B55AD">
              <w:rPr>
                <w:rFonts w:ascii="Arial" w:hAnsi="Arial" w:cs="Arial"/>
                <w:b/>
                <w:bCs/>
                <w:lang w:eastAsia="en-US"/>
              </w:rPr>
              <w:t xml:space="preserve">CANTIDAD 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702FD8" w14:textId="77777777" w:rsidR="001F53ED" w:rsidRPr="004B55AD" w:rsidRDefault="001F53ED" w:rsidP="00240EDC">
            <w:pPr>
              <w:jc w:val="both"/>
              <w:rPr>
                <w:rFonts w:ascii="Arial" w:hAnsi="Arial" w:cs="Arial"/>
              </w:rPr>
            </w:pPr>
            <w:r w:rsidRPr="004B55AD">
              <w:rPr>
                <w:rFonts w:ascii="Arial" w:hAnsi="Arial" w:cs="Arial"/>
                <w:b/>
                <w:bCs/>
                <w:lang w:eastAsia="en-US"/>
              </w:rPr>
              <w:t>CANTIDAD DE MERCURIO COMERCIALIZADO,</w:t>
            </w:r>
            <w:r w:rsidRPr="004B55AD">
              <w:rPr>
                <w:rFonts w:ascii="Arial" w:hAnsi="Arial" w:cs="Arial"/>
                <w:b/>
                <w:bCs/>
              </w:rPr>
              <w:t xml:space="preserve"> </w:t>
            </w:r>
            <w:r w:rsidRPr="004B55AD">
              <w:rPr>
                <w:rFonts w:ascii="Arial" w:hAnsi="Arial" w:cs="Arial"/>
              </w:rPr>
              <w:t xml:space="preserve">expresada en Kg (Incluidos dos decimales, empleando la coma (,) como separador decimal) </w:t>
            </w:r>
          </w:p>
          <w:p w14:paraId="3DE86CCD" w14:textId="77777777" w:rsidR="001F53ED" w:rsidRPr="004B55AD" w:rsidRDefault="001F53ED" w:rsidP="00240EDC">
            <w:pPr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4B55AD">
              <w:rPr>
                <w:rFonts w:ascii="Arial" w:hAnsi="Arial" w:cs="Arial"/>
              </w:rPr>
              <w:t xml:space="preserve"> </w:t>
            </w:r>
          </w:p>
        </w:tc>
      </w:tr>
      <w:tr w:rsidR="001F53ED" w:rsidRPr="004B55AD" w14:paraId="02C59DD2" w14:textId="77777777" w:rsidTr="00240EDC">
        <w:trPr>
          <w:trHeight w:val="315"/>
          <w:jc w:val="center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AA5C5" w14:textId="77777777" w:rsidR="001F53ED" w:rsidRPr="004B55AD" w:rsidRDefault="001F53ED" w:rsidP="00240EDC">
            <w:pPr>
              <w:jc w:val="center"/>
              <w:rPr>
                <w:rFonts w:ascii="Arial" w:eastAsia="Calibri" w:hAnsi="Arial" w:cs="Arial"/>
                <w:b/>
                <w:bCs/>
                <w:lang w:eastAsia="en-US"/>
              </w:rPr>
            </w:pPr>
            <w:bookmarkStart w:id="36" w:name="_Hlk67678497"/>
            <w:bookmarkEnd w:id="35"/>
            <w:r w:rsidRPr="004B55AD">
              <w:rPr>
                <w:rFonts w:ascii="Arial" w:hAnsi="Arial" w:cs="Arial"/>
                <w:b/>
                <w:lang w:eastAsia="en-US"/>
              </w:rPr>
              <w:t>4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764A8F" w14:textId="77777777" w:rsidR="001F53ED" w:rsidRPr="004B55AD" w:rsidRDefault="001F53ED" w:rsidP="00240EDC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4B55AD">
              <w:rPr>
                <w:rFonts w:ascii="Arial" w:hAnsi="Arial" w:cs="Arial"/>
                <w:b/>
                <w:bCs/>
                <w:lang w:eastAsia="en-US"/>
              </w:rPr>
              <w:t xml:space="preserve">FECHA 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17418B" w14:textId="77777777" w:rsidR="001F53ED" w:rsidRPr="004B55AD" w:rsidRDefault="001F53ED" w:rsidP="00240EDC">
            <w:pPr>
              <w:jc w:val="both"/>
              <w:rPr>
                <w:rFonts w:ascii="Arial" w:hAnsi="Arial" w:cs="Arial"/>
                <w:lang w:eastAsia="en-US"/>
              </w:rPr>
            </w:pPr>
            <w:r w:rsidRPr="004B55AD">
              <w:rPr>
                <w:rFonts w:ascii="Arial" w:hAnsi="Arial" w:cs="Arial"/>
                <w:b/>
                <w:bCs/>
                <w:lang w:eastAsia="en-US"/>
              </w:rPr>
              <w:t>A LA QUE CORRESPONDE LA COMERCIALIZACION</w:t>
            </w:r>
            <w:r w:rsidRPr="004B55AD">
              <w:rPr>
                <w:rFonts w:ascii="Arial" w:hAnsi="Arial" w:cs="Arial"/>
                <w:lang w:eastAsia="en-US"/>
              </w:rPr>
              <w:t xml:space="preserve"> (dd.mm.aa)</w:t>
            </w:r>
          </w:p>
          <w:p w14:paraId="7B3A330E" w14:textId="77777777" w:rsidR="001F53ED" w:rsidRPr="004B55AD" w:rsidRDefault="001F53ED" w:rsidP="00240EDC">
            <w:pPr>
              <w:jc w:val="both"/>
              <w:rPr>
                <w:rFonts w:ascii="Arial" w:hAnsi="Arial" w:cs="Arial"/>
                <w:b/>
                <w:bCs/>
                <w:lang w:eastAsia="en-US"/>
              </w:rPr>
            </w:pPr>
          </w:p>
        </w:tc>
      </w:tr>
      <w:tr w:rsidR="001F53ED" w:rsidRPr="004B55AD" w14:paraId="4F479C86" w14:textId="77777777" w:rsidTr="00240EDC">
        <w:trPr>
          <w:trHeight w:val="315"/>
          <w:jc w:val="center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42CF8" w14:textId="77777777" w:rsidR="001F53ED" w:rsidRPr="004B55AD" w:rsidRDefault="001F53ED" w:rsidP="00240EDC">
            <w:pPr>
              <w:jc w:val="center"/>
              <w:rPr>
                <w:rFonts w:ascii="Arial" w:eastAsia="Calibri" w:hAnsi="Arial" w:cs="Arial"/>
                <w:b/>
                <w:bCs/>
                <w:lang w:eastAsia="en-US"/>
              </w:rPr>
            </w:pPr>
            <w:bookmarkStart w:id="37" w:name="_Hlk67678919"/>
            <w:bookmarkEnd w:id="36"/>
            <w:r w:rsidRPr="004B55AD">
              <w:rPr>
                <w:rFonts w:ascii="Arial" w:hAnsi="Arial" w:cs="Arial"/>
                <w:b/>
                <w:lang w:eastAsia="en-US"/>
              </w:rPr>
              <w:t>5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7E2254" w14:textId="77777777" w:rsidR="001F53ED" w:rsidRPr="004B55AD" w:rsidRDefault="001F53ED" w:rsidP="00240EDC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4B55AD">
              <w:rPr>
                <w:rFonts w:ascii="Arial" w:hAnsi="Arial" w:cs="Arial"/>
                <w:b/>
                <w:bCs/>
                <w:lang w:eastAsia="en-US"/>
              </w:rPr>
              <w:t xml:space="preserve">USO 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F7C136" w14:textId="77777777" w:rsidR="001F53ED" w:rsidRPr="004B55AD" w:rsidRDefault="001F53ED" w:rsidP="00240EDC">
            <w:pPr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4B55AD">
              <w:rPr>
                <w:rFonts w:ascii="Arial" w:hAnsi="Arial" w:cs="Arial"/>
                <w:b/>
                <w:bCs/>
                <w:lang w:eastAsia="en-US"/>
              </w:rPr>
              <w:t xml:space="preserve">USO PREVISTO </w:t>
            </w:r>
          </w:p>
          <w:p w14:paraId="34BC2682" w14:textId="77777777" w:rsidR="001F53ED" w:rsidRPr="004B55AD" w:rsidRDefault="001F53ED" w:rsidP="00240EDC">
            <w:pPr>
              <w:jc w:val="both"/>
              <w:rPr>
                <w:rFonts w:ascii="Arial" w:hAnsi="Arial" w:cs="Arial"/>
                <w:lang w:eastAsia="en-US"/>
              </w:rPr>
            </w:pPr>
            <w:r w:rsidRPr="004B55AD">
              <w:rPr>
                <w:rFonts w:ascii="Arial" w:hAnsi="Arial" w:cs="Arial"/>
                <w:lang w:eastAsia="en-US"/>
              </w:rPr>
              <w:t>Para reportar esta variable se hará referencia a los siguientes usos:</w:t>
            </w:r>
          </w:p>
          <w:p w14:paraId="311E26AA" w14:textId="77777777" w:rsidR="001F53ED" w:rsidRPr="004B55AD" w:rsidRDefault="001F53ED" w:rsidP="001F53ED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55AD">
              <w:rPr>
                <w:rFonts w:ascii="Arial" w:hAnsi="Arial" w:cs="Arial"/>
                <w:sz w:val="20"/>
                <w:szCs w:val="20"/>
              </w:rPr>
              <w:t xml:space="preserve">Minería </w:t>
            </w:r>
          </w:p>
          <w:p w14:paraId="6CBE0EA3" w14:textId="77777777" w:rsidR="001F53ED" w:rsidRPr="004B55AD" w:rsidRDefault="001F53ED" w:rsidP="001F53ED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55AD">
              <w:rPr>
                <w:rFonts w:ascii="Arial" w:hAnsi="Arial" w:cs="Arial"/>
                <w:sz w:val="20"/>
                <w:szCs w:val="20"/>
              </w:rPr>
              <w:t xml:space="preserve">Salud </w:t>
            </w:r>
          </w:p>
          <w:p w14:paraId="52447CF9" w14:textId="77777777" w:rsidR="001F53ED" w:rsidRPr="004B55AD" w:rsidRDefault="001F53ED" w:rsidP="001F53ED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55AD">
              <w:rPr>
                <w:rFonts w:ascii="Arial" w:hAnsi="Arial" w:cs="Arial"/>
                <w:sz w:val="20"/>
                <w:szCs w:val="20"/>
              </w:rPr>
              <w:t xml:space="preserve">Dispositivo médico </w:t>
            </w:r>
          </w:p>
          <w:p w14:paraId="287B3CBE" w14:textId="77777777" w:rsidR="001F53ED" w:rsidRPr="004B55AD" w:rsidRDefault="001F53ED" w:rsidP="001F53ED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55AD">
              <w:rPr>
                <w:rFonts w:ascii="Arial" w:hAnsi="Arial" w:cs="Arial"/>
                <w:sz w:val="20"/>
                <w:szCs w:val="20"/>
              </w:rPr>
              <w:t xml:space="preserve">Industrial </w:t>
            </w:r>
          </w:p>
          <w:p w14:paraId="1AD60829" w14:textId="77777777" w:rsidR="001F53ED" w:rsidRPr="004B55AD" w:rsidRDefault="001F53ED" w:rsidP="001F53ED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55AD">
              <w:rPr>
                <w:rFonts w:ascii="Arial" w:hAnsi="Arial" w:cs="Arial"/>
                <w:sz w:val="20"/>
                <w:szCs w:val="20"/>
              </w:rPr>
              <w:t xml:space="preserve">Artesanal </w:t>
            </w:r>
          </w:p>
          <w:p w14:paraId="2003DD25" w14:textId="77777777" w:rsidR="001F53ED" w:rsidRPr="004B55AD" w:rsidRDefault="001F53ED" w:rsidP="001F53ED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55AD">
              <w:rPr>
                <w:rFonts w:ascii="Arial" w:hAnsi="Arial" w:cs="Arial"/>
                <w:sz w:val="20"/>
                <w:szCs w:val="20"/>
              </w:rPr>
              <w:t>Otros</w:t>
            </w:r>
          </w:p>
        </w:tc>
      </w:tr>
      <w:bookmarkEnd w:id="37"/>
      <w:tr w:rsidR="001F53ED" w:rsidRPr="004B55AD" w14:paraId="3B112D07" w14:textId="77777777" w:rsidTr="00240EDC">
        <w:trPr>
          <w:trHeight w:val="315"/>
          <w:jc w:val="center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C907B" w14:textId="77777777" w:rsidR="001F53ED" w:rsidRPr="004B55AD" w:rsidRDefault="001F53ED" w:rsidP="00240EDC">
            <w:pPr>
              <w:jc w:val="center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4B55AD">
              <w:rPr>
                <w:rFonts w:ascii="Arial" w:hAnsi="Arial" w:cs="Arial"/>
                <w:b/>
                <w:lang w:eastAsia="en-US"/>
              </w:rPr>
              <w:t>6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4F8351" w14:textId="77777777" w:rsidR="001F53ED" w:rsidRPr="004B55AD" w:rsidRDefault="001F53ED" w:rsidP="00240EDC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4B55AD">
              <w:rPr>
                <w:rFonts w:ascii="Arial" w:hAnsi="Arial" w:cs="Arial"/>
                <w:b/>
                <w:bCs/>
                <w:lang w:eastAsia="en-US"/>
              </w:rPr>
              <w:t>IDENTIFICACIÓN DEL COMPRADOR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6DA2F3" w14:textId="77777777" w:rsidR="001F53ED" w:rsidRPr="004B55AD" w:rsidRDefault="001F53ED" w:rsidP="00240EDC">
            <w:pPr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4B55AD">
              <w:rPr>
                <w:rFonts w:ascii="Arial" w:hAnsi="Arial" w:cs="Arial"/>
                <w:b/>
                <w:bCs/>
                <w:lang w:eastAsia="en-US"/>
              </w:rPr>
              <w:t>IDENTIFICACION DE LAS PERSONAS NATURALES O JURÍDICAS A LAS QUE SE VENDE MERCURIO</w:t>
            </w:r>
          </w:p>
        </w:tc>
      </w:tr>
    </w:tbl>
    <w:p w14:paraId="1CF93CD6" w14:textId="77777777" w:rsidR="001F53ED" w:rsidRPr="004B55AD" w:rsidRDefault="001F53ED" w:rsidP="001F53ED">
      <w:pPr>
        <w:tabs>
          <w:tab w:val="decimal" w:pos="504"/>
          <w:tab w:val="decimal" w:pos="792"/>
        </w:tabs>
        <w:rPr>
          <w:rFonts w:ascii="Arial" w:eastAsia="Calibri" w:hAnsi="Arial" w:cs="Arial"/>
          <w:b/>
          <w:bCs/>
        </w:rPr>
      </w:pPr>
      <w:bookmarkStart w:id="38" w:name="_Hlk45186183"/>
    </w:p>
    <w:p w14:paraId="209FA8AC" w14:textId="77777777" w:rsidR="001F53ED" w:rsidRPr="004B55AD" w:rsidRDefault="001F53ED" w:rsidP="001F53ED">
      <w:pPr>
        <w:tabs>
          <w:tab w:val="decimal" w:pos="504"/>
          <w:tab w:val="decimal" w:pos="792"/>
        </w:tabs>
        <w:rPr>
          <w:rFonts w:ascii="Arial" w:eastAsia="Calibri" w:hAnsi="Arial" w:cs="Arial"/>
          <w:b/>
          <w:bCs/>
        </w:rPr>
      </w:pPr>
      <w:r w:rsidRPr="004B55AD">
        <w:rPr>
          <w:rFonts w:ascii="Arial" w:eastAsia="Calibri" w:hAnsi="Arial" w:cs="Arial"/>
          <w:b/>
          <w:bCs/>
        </w:rPr>
        <w:t>F.DESCRIPCIÓN TRANSPORTE NACIONAL</w:t>
      </w:r>
    </w:p>
    <w:p w14:paraId="28169A8A" w14:textId="77777777" w:rsidR="001F53ED" w:rsidRPr="004B55AD" w:rsidRDefault="001F53ED" w:rsidP="001F53ED">
      <w:pPr>
        <w:tabs>
          <w:tab w:val="decimal" w:pos="504"/>
          <w:tab w:val="decimal" w:pos="792"/>
        </w:tabs>
        <w:rPr>
          <w:rFonts w:ascii="Arial" w:hAnsi="Arial" w:cs="Arial"/>
          <w:spacing w:val="-2"/>
          <w:lang w:val="es-CO"/>
        </w:rPr>
      </w:pPr>
    </w:p>
    <w:tbl>
      <w:tblPr>
        <w:tblW w:w="920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5"/>
        <w:gridCol w:w="2508"/>
        <w:gridCol w:w="5501"/>
      </w:tblGrid>
      <w:tr w:rsidR="001F53ED" w:rsidRPr="004B55AD" w14:paraId="30D25391" w14:textId="77777777" w:rsidTr="00240EDC">
        <w:trPr>
          <w:trHeight w:val="315"/>
          <w:jc w:val="center"/>
        </w:trPr>
        <w:tc>
          <w:tcPr>
            <w:tcW w:w="11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63361A0" w14:textId="77777777" w:rsidR="001F53ED" w:rsidRPr="004B55AD" w:rsidRDefault="001F53ED" w:rsidP="00240ED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es-CO" w:eastAsia="en-US"/>
              </w:rPr>
            </w:pPr>
            <w:r w:rsidRPr="004B55AD">
              <w:rPr>
                <w:rFonts w:ascii="Arial" w:hAnsi="Arial" w:cs="Arial"/>
                <w:b/>
                <w:bCs/>
                <w:lang w:val="es-CO" w:eastAsia="en-US"/>
              </w:rPr>
              <w:t>ITEM</w:t>
            </w:r>
          </w:p>
        </w:tc>
        <w:tc>
          <w:tcPr>
            <w:tcW w:w="25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7C34E128" w14:textId="77777777" w:rsidR="001F53ED" w:rsidRPr="004B55AD" w:rsidRDefault="001F53ED" w:rsidP="00240ED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es-CO" w:eastAsia="en-US"/>
              </w:rPr>
            </w:pPr>
            <w:r w:rsidRPr="004B55AD">
              <w:rPr>
                <w:rFonts w:ascii="Arial" w:hAnsi="Arial" w:cs="Arial"/>
                <w:b/>
                <w:bCs/>
                <w:lang w:val="es-CO" w:eastAsia="en-US"/>
              </w:rPr>
              <w:t>NOMBRE DE COLUMNA</w:t>
            </w:r>
          </w:p>
        </w:tc>
        <w:tc>
          <w:tcPr>
            <w:tcW w:w="5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3AEB7EA" w14:textId="77777777" w:rsidR="001F53ED" w:rsidRPr="004B55AD" w:rsidRDefault="001F53ED" w:rsidP="00240ED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es-CO" w:eastAsia="en-US"/>
              </w:rPr>
            </w:pPr>
            <w:r w:rsidRPr="004B55AD">
              <w:rPr>
                <w:rFonts w:ascii="Arial" w:hAnsi="Arial" w:cs="Arial"/>
                <w:b/>
                <w:bCs/>
                <w:lang w:val="es-CO" w:eastAsia="en-US"/>
              </w:rPr>
              <w:t>DESCRIPCIÓN</w:t>
            </w:r>
          </w:p>
        </w:tc>
      </w:tr>
      <w:tr w:rsidR="001F53ED" w:rsidRPr="004B55AD" w14:paraId="51667DD3" w14:textId="77777777" w:rsidTr="00240EDC">
        <w:trPr>
          <w:trHeight w:val="300"/>
          <w:jc w:val="center"/>
        </w:trPr>
        <w:tc>
          <w:tcPr>
            <w:tcW w:w="1195" w:type="dxa"/>
            <w:vAlign w:val="center"/>
          </w:tcPr>
          <w:p w14:paraId="0FDCA710" w14:textId="77777777" w:rsidR="001F53ED" w:rsidRPr="004B55AD" w:rsidRDefault="001F53ED" w:rsidP="00240EDC">
            <w:pPr>
              <w:spacing w:line="276" w:lineRule="auto"/>
              <w:rPr>
                <w:rFonts w:ascii="Arial" w:hAnsi="Arial" w:cs="Arial"/>
                <w:lang w:val="es-CO" w:eastAsia="en-US"/>
              </w:rPr>
            </w:pPr>
          </w:p>
        </w:tc>
        <w:tc>
          <w:tcPr>
            <w:tcW w:w="2508" w:type="dxa"/>
            <w:vAlign w:val="center"/>
          </w:tcPr>
          <w:p w14:paraId="1F01CBEF" w14:textId="77777777" w:rsidR="001F53ED" w:rsidRPr="004B55AD" w:rsidRDefault="001F53ED" w:rsidP="00240EDC">
            <w:pPr>
              <w:spacing w:line="276" w:lineRule="auto"/>
              <w:rPr>
                <w:rFonts w:ascii="Arial" w:hAnsi="Arial" w:cs="Arial"/>
                <w:lang w:val="es-CO" w:eastAsia="en-US"/>
              </w:rPr>
            </w:pPr>
          </w:p>
        </w:tc>
        <w:tc>
          <w:tcPr>
            <w:tcW w:w="5501" w:type="dxa"/>
            <w:vAlign w:val="center"/>
            <w:hideMark/>
          </w:tcPr>
          <w:p w14:paraId="22F94F5E" w14:textId="77777777" w:rsidR="001F53ED" w:rsidRPr="004B55AD" w:rsidRDefault="001F53ED" w:rsidP="00240EDC">
            <w:pPr>
              <w:rPr>
                <w:rFonts w:ascii="Arial" w:hAnsi="Arial" w:cs="Arial"/>
                <w:lang w:val="es-CO" w:eastAsia="en-US"/>
              </w:rPr>
            </w:pPr>
          </w:p>
        </w:tc>
      </w:tr>
      <w:tr w:rsidR="001F53ED" w:rsidRPr="004B55AD" w14:paraId="57E703B5" w14:textId="77777777" w:rsidTr="00240EDC">
        <w:trPr>
          <w:trHeight w:val="300"/>
          <w:jc w:val="center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5D5BA" w14:textId="77777777" w:rsidR="001F53ED" w:rsidRPr="004B55AD" w:rsidRDefault="001F53ED" w:rsidP="00240EDC">
            <w:pPr>
              <w:spacing w:line="276" w:lineRule="auto"/>
              <w:jc w:val="center"/>
              <w:rPr>
                <w:rFonts w:ascii="Arial" w:hAnsi="Arial" w:cs="Arial"/>
                <w:b/>
                <w:lang w:val="es-CO" w:eastAsia="en-US"/>
              </w:rPr>
            </w:pPr>
            <w:r w:rsidRPr="004B55AD">
              <w:rPr>
                <w:rFonts w:ascii="Arial" w:hAnsi="Arial" w:cs="Arial"/>
                <w:b/>
                <w:lang w:val="es-CO" w:eastAsia="en-US"/>
              </w:rPr>
              <w:t>1</w:t>
            </w:r>
          </w:p>
        </w:tc>
        <w:tc>
          <w:tcPr>
            <w:tcW w:w="2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1524BF" w14:textId="77777777" w:rsidR="001F53ED" w:rsidRPr="004B55AD" w:rsidRDefault="001F53ED" w:rsidP="00240EDC">
            <w:pPr>
              <w:spacing w:line="276" w:lineRule="auto"/>
              <w:rPr>
                <w:rFonts w:ascii="Arial" w:hAnsi="Arial" w:cs="Arial"/>
                <w:b/>
                <w:bCs/>
                <w:lang w:val="es-CO" w:eastAsia="en-US"/>
              </w:rPr>
            </w:pPr>
            <w:r w:rsidRPr="004B55AD">
              <w:rPr>
                <w:rFonts w:ascii="Arial" w:hAnsi="Arial" w:cs="Arial"/>
                <w:b/>
                <w:bCs/>
                <w:lang w:eastAsia="en-US"/>
              </w:rPr>
              <w:t>IDENTIFICACIÓN DEL TRANSPORTADOR</w:t>
            </w:r>
          </w:p>
        </w:tc>
        <w:tc>
          <w:tcPr>
            <w:tcW w:w="5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FADF8" w14:textId="77777777" w:rsidR="001F53ED" w:rsidRPr="004B55AD" w:rsidRDefault="001F53ED" w:rsidP="00240EDC">
            <w:pPr>
              <w:spacing w:line="276" w:lineRule="auto"/>
              <w:jc w:val="both"/>
              <w:rPr>
                <w:rFonts w:ascii="Arial" w:hAnsi="Arial" w:cs="Arial"/>
                <w:lang w:val="es-CO" w:eastAsia="en-US"/>
              </w:rPr>
            </w:pPr>
            <w:r w:rsidRPr="004B55AD">
              <w:rPr>
                <w:rFonts w:ascii="Arial" w:hAnsi="Arial" w:cs="Arial"/>
                <w:lang w:eastAsia="en-US"/>
              </w:rPr>
              <w:t>IDENTIFICACIÓN DE LAS PERSONAS NATURALES O JURÍDICAS</w:t>
            </w:r>
            <w:r w:rsidRPr="004B55AD">
              <w:rPr>
                <w:rFonts w:ascii="Arial" w:hAnsi="Arial" w:cs="Arial"/>
                <w:lang w:val="es-CO" w:eastAsia="en-US"/>
              </w:rPr>
              <w:t xml:space="preserve"> QUE TRANSPORTAN EL MERCURIO</w:t>
            </w:r>
          </w:p>
          <w:p w14:paraId="1F31E33B" w14:textId="77777777" w:rsidR="001F53ED" w:rsidRPr="004B55AD" w:rsidRDefault="001F53ED" w:rsidP="00240EDC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4B55AD">
              <w:rPr>
                <w:rFonts w:ascii="Arial" w:hAnsi="Arial" w:cs="Arial"/>
                <w:lang w:val="es-CO" w:eastAsia="en-US"/>
              </w:rPr>
              <w:t xml:space="preserve"> </w:t>
            </w:r>
          </w:p>
        </w:tc>
      </w:tr>
      <w:tr w:rsidR="001F53ED" w:rsidRPr="004B55AD" w14:paraId="26EE8BDC" w14:textId="77777777" w:rsidTr="00240EDC">
        <w:trPr>
          <w:trHeight w:val="300"/>
          <w:jc w:val="center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61636" w14:textId="77777777" w:rsidR="001F53ED" w:rsidRPr="004B55AD" w:rsidRDefault="001F53ED" w:rsidP="00240EDC">
            <w:pPr>
              <w:spacing w:line="276" w:lineRule="auto"/>
              <w:jc w:val="center"/>
              <w:rPr>
                <w:rFonts w:ascii="Arial" w:hAnsi="Arial" w:cs="Arial"/>
                <w:b/>
                <w:lang w:val="es-CO" w:eastAsia="en-US"/>
              </w:rPr>
            </w:pPr>
            <w:bookmarkStart w:id="39" w:name="_Hlk67688416"/>
            <w:r w:rsidRPr="004B55AD">
              <w:rPr>
                <w:rFonts w:ascii="Arial" w:hAnsi="Arial" w:cs="Arial"/>
                <w:b/>
                <w:lang w:val="es-CO" w:eastAsia="en-US"/>
              </w:rPr>
              <w:t>2</w:t>
            </w:r>
          </w:p>
        </w:tc>
        <w:tc>
          <w:tcPr>
            <w:tcW w:w="2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EFF31" w14:textId="77777777" w:rsidR="001F53ED" w:rsidRPr="004B55AD" w:rsidRDefault="001F53ED" w:rsidP="00240EDC">
            <w:pPr>
              <w:spacing w:line="276" w:lineRule="auto"/>
              <w:rPr>
                <w:rFonts w:ascii="Arial" w:hAnsi="Arial" w:cs="Arial"/>
                <w:b/>
                <w:bCs/>
                <w:lang w:val="es-CO" w:eastAsia="en-US"/>
              </w:rPr>
            </w:pPr>
            <w:r w:rsidRPr="004B55AD">
              <w:rPr>
                <w:rFonts w:ascii="Arial" w:hAnsi="Arial" w:cs="Arial"/>
                <w:b/>
                <w:bCs/>
                <w:lang w:val="es-CO" w:eastAsia="en-US"/>
              </w:rPr>
              <w:t>ORDENADOR / GENERADOR DE LA CARGA</w:t>
            </w:r>
          </w:p>
        </w:tc>
        <w:tc>
          <w:tcPr>
            <w:tcW w:w="5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0D204" w14:textId="77777777" w:rsidR="001F53ED" w:rsidRPr="004B55AD" w:rsidRDefault="001F53ED" w:rsidP="001F53ED">
            <w:pPr>
              <w:pStyle w:val="Prrafodelista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4B55AD">
              <w:rPr>
                <w:rFonts w:ascii="Arial" w:hAnsi="Arial" w:cs="Arial"/>
                <w:sz w:val="20"/>
                <w:szCs w:val="20"/>
                <w:lang w:val="es-CO"/>
              </w:rPr>
              <w:t xml:space="preserve">IDENTIFICACIÓN DEL REMITENTE DE LA CARGA </w:t>
            </w:r>
          </w:p>
          <w:p w14:paraId="7E65CDC6" w14:textId="77777777" w:rsidR="001F53ED" w:rsidRPr="004B55AD" w:rsidRDefault="001F53ED" w:rsidP="001F53ED">
            <w:pPr>
              <w:pStyle w:val="Prrafodelista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4B55AD">
              <w:rPr>
                <w:rFonts w:ascii="Arial" w:hAnsi="Arial" w:cs="Arial"/>
                <w:sz w:val="20"/>
                <w:szCs w:val="20"/>
                <w:lang w:val="es-CO"/>
              </w:rPr>
              <w:t>IDENTIFICACIÓN DEL DESTINATARIO DE LA CARGA</w:t>
            </w:r>
          </w:p>
          <w:p w14:paraId="22941B78" w14:textId="77777777" w:rsidR="001F53ED" w:rsidRPr="004B55AD" w:rsidRDefault="001F53ED" w:rsidP="00240EDC">
            <w:pPr>
              <w:spacing w:line="276" w:lineRule="auto"/>
              <w:jc w:val="both"/>
              <w:rPr>
                <w:rFonts w:ascii="Arial" w:hAnsi="Arial" w:cs="Arial"/>
                <w:lang w:eastAsia="es-ES"/>
              </w:rPr>
            </w:pPr>
          </w:p>
        </w:tc>
      </w:tr>
      <w:tr w:rsidR="001F53ED" w:rsidRPr="004B55AD" w14:paraId="0DD0146D" w14:textId="77777777" w:rsidTr="00240EDC">
        <w:trPr>
          <w:trHeight w:val="300"/>
          <w:jc w:val="center"/>
        </w:trPr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8326B" w14:textId="77777777" w:rsidR="001F53ED" w:rsidRPr="004B55AD" w:rsidRDefault="001F53ED" w:rsidP="00240EDC">
            <w:pPr>
              <w:spacing w:line="276" w:lineRule="auto"/>
              <w:jc w:val="center"/>
              <w:rPr>
                <w:rFonts w:ascii="Arial" w:hAnsi="Arial" w:cs="Arial"/>
                <w:b/>
                <w:lang w:val="es-CO" w:eastAsia="en-US"/>
              </w:rPr>
            </w:pPr>
            <w:bookmarkStart w:id="40" w:name="_Hlk67690575"/>
            <w:bookmarkEnd w:id="39"/>
            <w:r w:rsidRPr="004B55AD">
              <w:rPr>
                <w:rFonts w:ascii="Arial" w:hAnsi="Arial" w:cs="Arial"/>
                <w:b/>
                <w:lang w:val="es-CO" w:eastAsia="en-US"/>
              </w:rPr>
              <w:t>3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2EEE4" w14:textId="77777777" w:rsidR="001F53ED" w:rsidRPr="004B55AD" w:rsidRDefault="001F53ED" w:rsidP="00240EDC">
            <w:pPr>
              <w:spacing w:line="276" w:lineRule="auto"/>
              <w:rPr>
                <w:rFonts w:ascii="Arial" w:hAnsi="Arial" w:cs="Arial"/>
                <w:b/>
                <w:bCs/>
                <w:lang w:val="es-CO" w:eastAsia="en-US"/>
              </w:rPr>
            </w:pPr>
            <w:r w:rsidRPr="004B55AD">
              <w:rPr>
                <w:rFonts w:ascii="Arial" w:hAnsi="Arial" w:cs="Arial"/>
                <w:b/>
                <w:bCs/>
                <w:lang w:val="es-CO" w:eastAsia="en-US"/>
              </w:rPr>
              <w:t>LUGAR DE ORIGEN</w:t>
            </w:r>
          </w:p>
        </w:tc>
        <w:tc>
          <w:tcPr>
            <w:tcW w:w="5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36744" w14:textId="77777777" w:rsidR="001F53ED" w:rsidRPr="004B55AD" w:rsidRDefault="001F53ED" w:rsidP="00240EDC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4B55AD">
              <w:rPr>
                <w:rFonts w:ascii="Arial" w:hAnsi="Arial" w:cs="Arial"/>
                <w:b/>
                <w:bCs/>
              </w:rPr>
              <w:t>DEPARTAMENTO/MUNICIPIO/DISTRITO DE DONDE SALE LA CARGA</w:t>
            </w:r>
            <w:r w:rsidRPr="004B55AD">
              <w:rPr>
                <w:rFonts w:ascii="Arial" w:hAnsi="Arial" w:cs="Arial"/>
              </w:rPr>
              <w:t xml:space="preserve"> (o su equivalente, haciendo referencia al nivel más bajo de la división político-administrativa de cada País Miembro).</w:t>
            </w:r>
            <w:r w:rsidRPr="004B55AD">
              <w:rPr>
                <w:rFonts w:ascii="Arial" w:hAnsi="Arial" w:cs="Arial"/>
                <w:lang w:eastAsia="en-US"/>
              </w:rPr>
              <w:t xml:space="preserve"> </w:t>
            </w:r>
          </w:p>
          <w:p w14:paraId="1C9D454A" w14:textId="77777777" w:rsidR="001F53ED" w:rsidRPr="004B55AD" w:rsidRDefault="001F53ED" w:rsidP="00240EDC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  <w:p w14:paraId="5877FA74" w14:textId="77777777" w:rsidR="001F53ED" w:rsidRPr="004B55AD" w:rsidRDefault="001F53ED" w:rsidP="00240EDC">
            <w:pPr>
              <w:spacing w:line="276" w:lineRule="auto"/>
              <w:jc w:val="both"/>
              <w:rPr>
                <w:rFonts w:ascii="Arial" w:hAnsi="Arial" w:cs="Arial"/>
                <w:lang w:val="es-CO" w:eastAsia="en-US"/>
              </w:rPr>
            </w:pPr>
          </w:p>
        </w:tc>
      </w:tr>
      <w:tr w:rsidR="001F53ED" w:rsidRPr="004B55AD" w14:paraId="6F50DF79" w14:textId="77777777" w:rsidTr="00240EDC">
        <w:trPr>
          <w:trHeight w:val="300"/>
          <w:jc w:val="center"/>
        </w:trPr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C5CBD" w14:textId="77777777" w:rsidR="001F53ED" w:rsidRPr="004B55AD" w:rsidRDefault="001F53ED" w:rsidP="00240EDC">
            <w:pPr>
              <w:spacing w:line="276" w:lineRule="auto"/>
              <w:jc w:val="center"/>
              <w:rPr>
                <w:rFonts w:ascii="Arial" w:hAnsi="Arial" w:cs="Arial"/>
                <w:b/>
                <w:lang w:val="es-CO" w:eastAsia="en-US"/>
              </w:rPr>
            </w:pPr>
            <w:bookmarkStart w:id="41" w:name="_Hlk67691115"/>
            <w:bookmarkEnd w:id="40"/>
            <w:r w:rsidRPr="004B55AD">
              <w:rPr>
                <w:rFonts w:ascii="Arial" w:hAnsi="Arial" w:cs="Arial"/>
                <w:b/>
                <w:lang w:val="es-CO" w:eastAsia="en-US"/>
              </w:rPr>
              <w:t>4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E688C" w14:textId="77777777" w:rsidR="001F53ED" w:rsidRPr="004B55AD" w:rsidRDefault="001F53ED" w:rsidP="00240EDC">
            <w:pPr>
              <w:spacing w:line="276" w:lineRule="auto"/>
              <w:rPr>
                <w:rFonts w:ascii="Arial" w:hAnsi="Arial" w:cs="Arial"/>
                <w:b/>
                <w:bCs/>
                <w:lang w:val="es-CO" w:eastAsia="en-US"/>
              </w:rPr>
            </w:pPr>
            <w:r w:rsidRPr="004B55AD">
              <w:rPr>
                <w:rFonts w:ascii="Arial" w:hAnsi="Arial" w:cs="Arial"/>
                <w:b/>
                <w:bCs/>
                <w:lang w:val="es-CO" w:eastAsia="en-US"/>
              </w:rPr>
              <w:t>LUGAR DE DESTINO</w:t>
            </w:r>
          </w:p>
        </w:tc>
        <w:tc>
          <w:tcPr>
            <w:tcW w:w="5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D8AF2" w14:textId="77777777" w:rsidR="001F53ED" w:rsidRPr="004B55AD" w:rsidRDefault="001F53ED" w:rsidP="00240EDC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4B55AD">
              <w:rPr>
                <w:rFonts w:ascii="Arial" w:hAnsi="Arial" w:cs="Arial"/>
                <w:b/>
                <w:bCs/>
              </w:rPr>
              <w:t>DEPARTAMENTO/MUNICIPIO/DISTRITO A DONDE LLEGA LA CARGA</w:t>
            </w:r>
            <w:r w:rsidRPr="004B55AD">
              <w:rPr>
                <w:rFonts w:ascii="Arial" w:hAnsi="Arial" w:cs="Arial"/>
              </w:rPr>
              <w:t xml:space="preserve"> (o su equivalente, haciendo referencia al nivel más bajo de la división político-administrativa de cada País Miembro).</w:t>
            </w:r>
          </w:p>
          <w:p w14:paraId="1BB8265B" w14:textId="77777777" w:rsidR="001F53ED" w:rsidRPr="004B55AD" w:rsidRDefault="001F53ED" w:rsidP="00240EDC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02A42CA1" w14:textId="77777777" w:rsidR="001F53ED" w:rsidRPr="004B55AD" w:rsidRDefault="001F53ED" w:rsidP="00240EDC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1F53ED" w:rsidRPr="004B55AD" w14:paraId="0BACADA0" w14:textId="77777777" w:rsidTr="00240EDC">
        <w:trPr>
          <w:trHeight w:val="300"/>
          <w:jc w:val="center"/>
        </w:trPr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A0DA3" w14:textId="77777777" w:rsidR="001F53ED" w:rsidRPr="004B55AD" w:rsidRDefault="001F53ED" w:rsidP="00240EDC">
            <w:pPr>
              <w:spacing w:line="276" w:lineRule="auto"/>
              <w:jc w:val="center"/>
              <w:rPr>
                <w:rFonts w:ascii="Arial" w:hAnsi="Arial" w:cs="Arial"/>
                <w:b/>
                <w:lang w:val="es-CO" w:eastAsia="en-US"/>
              </w:rPr>
            </w:pPr>
            <w:bookmarkStart w:id="42" w:name="_Hlk67691475"/>
            <w:bookmarkEnd w:id="41"/>
            <w:r w:rsidRPr="004B55AD">
              <w:rPr>
                <w:rFonts w:ascii="Arial" w:hAnsi="Arial" w:cs="Arial"/>
                <w:b/>
                <w:lang w:val="es-CO" w:eastAsia="en-US"/>
              </w:rPr>
              <w:t>5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9E72E" w14:textId="77777777" w:rsidR="001F53ED" w:rsidRPr="004B55AD" w:rsidRDefault="001F53ED" w:rsidP="00240EDC">
            <w:pPr>
              <w:spacing w:line="276" w:lineRule="auto"/>
              <w:rPr>
                <w:rFonts w:ascii="Arial" w:hAnsi="Arial" w:cs="Arial"/>
                <w:b/>
                <w:bCs/>
                <w:lang w:val="es-CO" w:eastAsia="en-US"/>
              </w:rPr>
            </w:pPr>
            <w:r w:rsidRPr="004B55AD">
              <w:rPr>
                <w:rFonts w:ascii="Arial" w:hAnsi="Arial" w:cs="Arial"/>
                <w:b/>
                <w:bCs/>
                <w:lang w:val="es-CO" w:eastAsia="en-US"/>
              </w:rPr>
              <w:t>CANTIDAD</w:t>
            </w:r>
          </w:p>
        </w:tc>
        <w:tc>
          <w:tcPr>
            <w:tcW w:w="5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695B1" w14:textId="77777777" w:rsidR="001F53ED" w:rsidRPr="004B55AD" w:rsidRDefault="001F53ED" w:rsidP="00240EDC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4B55AD">
              <w:rPr>
                <w:rFonts w:ascii="Arial" w:hAnsi="Arial" w:cs="Arial"/>
                <w:b/>
                <w:bCs/>
                <w:lang w:val="es-CO" w:eastAsia="en-US"/>
              </w:rPr>
              <w:t>CANTIDAD DE MERCURIO TRANSPORTADO</w:t>
            </w:r>
            <w:r w:rsidRPr="004B55AD">
              <w:rPr>
                <w:rFonts w:ascii="Arial" w:hAnsi="Arial" w:cs="Arial"/>
                <w:lang w:val="es-CO" w:eastAsia="en-US"/>
              </w:rPr>
              <w:t>,</w:t>
            </w:r>
            <w:r w:rsidRPr="004B55AD">
              <w:rPr>
                <w:rFonts w:ascii="Arial" w:hAnsi="Arial" w:cs="Arial"/>
                <w:lang w:val="es-CO"/>
              </w:rPr>
              <w:t xml:space="preserve"> expresada en</w:t>
            </w:r>
            <w:r w:rsidRPr="004B55AD">
              <w:rPr>
                <w:rFonts w:ascii="Arial" w:hAnsi="Arial" w:cs="Arial"/>
                <w:lang w:val="es-CO" w:eastAsia="en-US"/>
              </w:rPr>
              <w:t xml:space="preserve"> </w:t>
            </w:r>
            <w:r w:rsidRPr="004B55AD">
              <w:rPr>
                <w:rFonts w:ascii="Arial" w:hAnsi="Arial" w:cs="Arial"/>
              </w:rPr>
              <w:t>Kg (Incluidos dos decimales, empleando la coma (,) como separador decimal)</w:t>
            </w:r>
          </w:p>
          <w:p w14:paraId="41D99A2B" w14:textId="77777777" w:rsidR="001F53ED" w:rsidRPr="004B55AD" w:rsidRDefault="001F53ED" w:rsidP="00240EDC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53FC288E" w14:textId="77777777" w:rsidR="001F53ED" w:rsidRPr="004B55AD" w:rsidRDefault="001F53ED" w:rsidP="00240EDC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bookmarkEnd w:id="42"/>
      <w:tr w:rsidR="001F53ED" w:rsidRPr="004B55AD" w14:paraId="2FC77839" w14:textId="77777777" w:rsidTr="00240EDC">
        <w:trPr>
          <w:trHeight w:val="62"/>
          <w:jc w:val="center"/>
        </w:trPr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D8506" w14:textId="77777777" w:rsidR="001F53ED" w:rsidRPr="004B55AD" w:rsidRDefault="001F53ED" w:rsidP="00240EDC">
            <w:pPr>
              <w:spacing w:line="276" w:lineRule="auto"/>
              <w:jc w:val="center"/>
              <w:rPr>
                <w:rFonts w:ascii="Arial" w:hAnsi="Arial" w:cs="Arial"/>
                <w:b/>
                <w:lang w:val="es-CO" w:eastAsia="en-US"/>
              </w:rPr>
            </w:pPr>
            <w:r w:rsidRPr="004B55AD">
              <w:rPr>
                <w:rFonts w:ascii="Arial" w:hAnsi="Arial" w:cs="Arial"/>
                <w:b/>
                <w:lang w:val="es-CO" w:eastAsia="en-US"/>
              </w:rPr>
              <w:lastRenderedPageBreak/>
              <w:t>6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53656" w14:textId="77777777" w:rsidR="001F53ED" w:rsidRPr="004B55AD" w:rsidRDefault="001F53ED" w:rsidP="00240EDC">
            <w:pPr>
              <w:spacing w:line="276" w:lineRule="auto"/>
              <w:rPr>
                <w:rFonts w:ascii="Arial" w:hAnsi="Arial" w:cs="Arial"/>
                <w:b/>
                <w:bCs/>
                <w:lang w:val="es-CO" w:eastAsia="en-US"/>
              </w:rPr>
            </w:pPr>
            <w:r w:rsidRPr="004B55AD">
              <w:rPr>
                <w:rFonts w:ascii="Arial" w:hAnsi="Arial" w:cs="Arial"/>
                <w:b/>
                <w:bCs/>
                <w:lang w:val="es-CO" w:eastAsia="en-US"/>
              </w:rPr>
              <w:t xml:space="preserve">FECHA </w:t>
            </w:r>
          </w:p>
        </w:tc>
        <w:tc>
          <w:tcPr>
            <w:tcW w:w="5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23E28" w14:textId="77777777" w:rsidR="001F53ED" w:rsidRPr="004B55AD" w:rsidRDefault="001F53ED" w:rsidP="00240EDC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4B55AD">
              <w:rPr>
                <w:rFonts w:ascii="Arial" w:hAnsi="Arial" w:cs="Arial"/>
                <w:b/>
                <w:bCs/>
                <w:lang w:val="es-CO" w:eastAsia="en-US"/>
              </w:rPr>
              <w:t>A LA CUAL CORRESPONDE EL TRANSPORTE</w:t>
            </w:r>
            <w:r w:rsidRPr="004B55AD">
              <w:rPr>
                <w:rFonts w:ascii="Arial" w:hAnsi="Arial" w:cs="Arial"/>
                <w:lang w:val="es-CO" w:eastAsia="en-US"/>
              </w:rPr>
              <w:t xml:space="preserve"> </w:t>
            </w:r>
            <w:r w:rsidRPr="004B55AD">
              <w:rPr>
                <w:rFonts w:ascii="Arial" w:hAnsi="Arial" w:cs="Arial"/>
                <w:lang w:eastAsia="en-US"/>
              </w:rPr>
              <w:t>(dd.mm.aa)</w:t>
            </w:r>
          </w:p>
        </w:tc>
      </w:tr>
    </w:tbl>
    <w:p w14:paraId="125BE792" w14:textId="77777777" w:rsidR="001F53ED" w:rsidRPr="004B55AD" w:rsidRDefault="001F53ED" w:rsidP="001F53ED">
      <w:pPr>
        <w:tabs>
          <w:tab w:val="decimal" w:pos="504"/>
          <w:tab w:val="decimal" w:pos="792"/>
        </w:tabs>
        <w:contextualSpacing/>
        <w:rPr>
          <w:rFonts w:ascii="Arial" w:eastAsia="Calibri" w:hAnsi="Arial" w:cs="Arial"/>
          <w:b/>
          <w:bCs/>
        </w:rPr>
      </w:pPr>
      <w:bookmarkStart w:id="43" w:name="_Hlk44879260"/>
      <w:bookmarkEnd w:id="38"/>
    </w:p>
    <w:p w14:paraId="6ACF7CBD" w14:textId="77777777" w:rsidR="001F53ED" w:rsidRPr="004B55AD" w:rsidRDefault="001F53ED" w:rsidP="001F53ED">
      <w:pPr>
        <w:tabs>
          <w:tab w:val="decimal" w:pos="504"/>
          <w:tab w:val="decimal" w:pos="792"/>
        </w:tabs>
        <w:contextualSpacing/>
        <w:rPr>
          <w:rFonts w:ascii="Arial" w:eastAsia="Calibri" w:hAnsi="Arial" w:cs="Arial"/>
          <w:b/>
          <w:bCs/>
        </w:rPr>
      </w:pPr>
      <w:r w:rsidRPr="004B55AD">
        <w:rPr>
          <w:rFonts w:ascii="Arial" w:eastAsia="Calibri" w:hAnsi="Arial" w:cs="Arial"/>
          <w:b/>
          <w:bCs/>
        </w:rPr>
        <w:t>G.DESCRIPCIÓN DEL USO</w:t>
      </w:r>
    </w:p>
    <w:p w14:paraId="34F16169" w14:textId="77777777" w:rsidR="001F53ED" w:rsidRPr="004B55AD" w:rsidRDefault="001F53ED" w:rsidP="001F53ED">
      <w:pPr>
        <w:tabs>
          <w:tab w:val="decimal" w:pos="504"/>
          <w:tab w:val="decimal" w:pos="792"/>
        </w:tabs>
        <w:contextualSpacing/>
        <w:rPr>
          <w:rFonts w:ascii="Arial" w:eastAsia="Calibri" w:hAnsi="Arial" w:cs="Arial"/>
          <w:b/>
          <w:bCs/>
        </w:rPr>
      </w:pPr>
      <w:r w:rsidRPr="004B55AD">
        <w:rPr>
          <w:rFonts w:ascii="Arial" w:eastAsia="Calibri" w:hAnsi="Arial" w:cs="Arial"/>
          <w:b/>
          <w:bCs/>
        </w:rPr>
        <w:t xml:space="preserve"> </w:t>
      </w:r>
    </w:p>
    <w:tbl>
      <w:tblPr>
        <w:tblW w:w="835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8"/>
        <w:gridCol w:w="2808"/>
        <w:gridCol w:w="4928"/>
      </w:tblGrid>
      <w:tr w:rsidR="001F53ED" w:rsidRPr="004B55AD" w14:paraId="5D5696DF" w14:textId="77777777" w:rsidTr="00240EDC">
        <w:trPr>
          <w:trHeight w:val="315"/>
          <w:jc w:val="center"/>
        </w:trPr>
        <w:tc>
          <w:tcPr>
            <w:tcW w:w="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32D1A3" w14:textId="77777777" w:rsidR="001F53ED" w:rsidRPr="004B55AD" w:rsidRDefault="001F53ED" w:rsidP="00240EDC">
            <w:pPr>
              <w:rPr>
                <w:rFonts w:ascii="Arial" w:hAnsi="Arial" w:cs="Arial"/>
                <w:b/>
                <w:bCs/>
                <w:lang w:val="es-CO"/>
              </w:rPr>
            </w:pPr>
            <w:r w:rsidRPr="004B55AD">
              <w:rPr>
                <w:rFonts w:ascii="Arial" w:hAnsi="Arial" w:cs="Arial"/>
                <w:b/>
                <w:bCs/>
                <w:lang w:val="es-CO"/>
              </w:rPr>
              <w:t>ITEM</w:t>
            </w:r>
          </w:p>
        </w:tc>
        <w:tc>
          <w:tcPr>
            <w:tcW w:w="28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7A1218C" w14:textId="77777777" w:rsidR="001F53ED" w:rsidRPr="004B55AD" w:rsidRDefault="001F53ED" w:rsidP="00240EDC">
            <w:pPr>
              <w:rPr>
                <w:rFonts w:ascii="Arial" w:hAnsi="Arial" w:cs="Arial"/>
                <w:b/>
                <w:bCs/>
                <w:lang w:val="es-CO"/>
              </w:rPr>
            </w:pPr>
            <w:r w:rsidRPr="004B55AD">
              <w:rPr>
                <w:rFonts w:ascii="Arial" w:hAnsi="Arial" w:cs="Arial"/>
                <w:b/>
                <w:bCs/>
                <w:lang w:val="es-CO"/>
              </w:rPr>
              <w:t>NOMBRE DE COLUMNA</w:t>
            </w:r>
          </w:p>
        </w:tc>
        <w:tc>
          <w:tcPr>
            <w:tcW w:w="4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90CEB3" w14:textId="77777777" w:rsidR="001F53ED" w:rsidRPr="004B55AD" w:rsidRDefault="001F53ED" w:rsidP="00240EDC">
            <w:pPr>
              <w:rPr>
                <w:rFonts w:ascii="Arial" w:hAnsi="Arial" w:cs="Arial"/>
                <w:b/>
                <w:bCs/>
                <w:lang w:val="es-CO"/>
              </w:rPr>
            </w:pPr>
            <w:r w:rsidRPr="004B55AD">
              <w:rPr>
                <w:rFonts w:ascii="Arial" w:hAnsi="Arial" w:cs="Arial"/>
                <w:b/>
                <w:bCs/>
                <w:lang w:val="es-CO"/>
              </w:rPr>
              <w:t>DESCRIPCIÓN</w:t>
            </w:r>
          </w:p>
        </w:tc>
      </w:tr>
      <w:tr w:rsidR="001F53ED" w:rsidRPr="004B55AD" w14:paraId="271D178A" w14:textId="77777777" w:rsidTr="00240EDC">
        <w:trPr>
          <w:trHeight w:val="46"/>
          <w:jc w:val="center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E6CDCA" w14:textId="77777777" w:rsidR="001F53ED" w:rsidRPr="004B55AD" w:rsidRDefault="001F53ED" w:rsidP="00240EDC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71A3FB" w14:textId="77777777" w:rsidR="001F53ED" w:rsidRPr="004B55AD" w:rsidRDefault="001F53ED" w:rsidP="00240EDC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ACE012" w14:textId="77777777" w:rsidR="001F53ED" w:rsidRPr="004B55AD" w:rsidRDefault="001F53ED" w:rsidP="00240EDC">
            <w:pPr>
              <w:rPr>
                <w:rFonts w:ascii="Arial" w:hAnsi="Arial" w:cs="Arial"/>
                <w:lang w:val="es-CO"/>
              </w:rPr>
            </w:pPr>
          </w:p>
        </w:tc>
      </w:tr>
      <w:tr w:rsidR="001F53ED" w:rsidRPr="004B55AD" w14:paraId="73DD35A1" w14:textId="77777777" w:rsidTr="00240EDC">
        <w:trPr>
          <w:trHeight w:val="300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CCC7F" w14:textId="77777777" w:rsidR="001F53ED" w:rsidRPr="004B55AD" w:rsidRDefault="001F53ED" w:rsidP="00240EDC">
            <w:pPr>
              <w:jc w:val="center"/>
              <w:rPr>
                <w:rFonts w:ascii="Arial" w:hAnsi="Arial" w:cs="Arial"/>
                <w:b/>
                <w:lang w:val="es-CO"/>
              </w:rPr>
            </w:pPr>
            <w:bookmarkStart w:id="44" w:name="_Hlk67819550"/>
            <w:r w:rsidRPr="004B55AD">
              <w:rPr>
                <w:rFonts w:ascii="Arial" w:hAnsi="Arial" w:cs="Arial"/>
                <w:b/>
                <w:lang w:val="es-CO"/>
              </w:rPr>
              <w:t>1</w:t>
            </w:r>
          </w:p>
        </w:tc>
        <w:tc>
          <w:tcPr>
            <w:tcW w:w="2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DE2ED" w14:textId="77777777" w:rsidR="001F53ED" w:rsidRPr="004B55AD" w:rsidRDefault="001F53ED" w:rsidP="00240EDC">
            <w:pPr>
              <w:rPr>
                <w:rFonts w:ascii="Arial" w:hAnsi="Arial" w:cs="Arial"/>
                <w:b/>
                <w:bCs/>
                <w:lang w:val="es-CO"/>
              </w:rPr>
            </w:pPr>
            <w:r w:rsidRPr="004B55AD">
              <w:rPr>
                <w:rFonts w:ascii="Arial" w:hAnsi="Arial" w:cs="Arial"/>
                <w:b/>
                <w:bCs/>
                <w:lang w:val="es-CO"/>
              </w:rPr>
              <w:t>IDENTIFICACIÓN DE LA EMPRESA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7802D" w14:textId="77777777" w:rsidR="001F53ED" w:rsidRPr="004B55AD" w:rsidRDefault="001F53ED" w:rsidP="00240EDC">
            <w:pPr>
              <w:jc w:val="both"/>
              <w:rPr>
                <w:rFonts w:ascii="Arial" w:hAnsi="Arial" w:cs="Arial"/>
                <w:b/>
                <w:bCs/>
              </w:rPr>
            </w:pPr>
            <w:r w:rsidRPr="004B55AD">
              <w:rPr>
                <w:rFonts w:ascii="Arial" w:hAnsi="Arial" w:cs="Arial"/>
                <w:b/>
                <w:bCs/>
              </w:rPr>
              <w:t>IDENTIFICACIÓN DE LA PERSONA NATURAL O JURÍDICA QUE HACE USO DEL MERCURIO</w:t>
            </w:r>
          </w:p>
        </w:tc>
      </w:tr>
      <w:tr w:rsidR="001F53ED" w:rsidRPr="004B55AD" w14:paraId="7B17C472" w14:textId="77777777" w:rsidTr="00240EDC">
        <w:trPr>
          <w:trHeight w:val="300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F684A" w14:textId="77777777" w:rsidR="001F53ED" w:rsidRPr="004B55AD" w:rsidRDefault="001F53ED" w:rsidP="00240EDC">
            <w:pPr>
              <w:jc w:val="center"/>
              <w:rPr>
                <w:rFonts w:ascii="Arial" w:hAnsi="Arial" w:cs="Arial"/>
                <w:b/>
                <w:lang w:val="es-CO"/>
              </w:rPr>
            </w:pPr>
            <w:bookmarkStart w:id="45" w:name="_Hlk67820007"/>
            <w:bookmarkEnd w:id="44"/>
            <w:r w:rsidRPr="004B55AD">
              <w:rPr>
                <w:rFonts w:ascii="Arial" w:hAnsi="Arial" w:cs="Arial"/>
                <w:b/>
                <w:lang w:val="es-CO"/>
              </w:rPr>
              <w:t>2</w:t>
            </w:r>
          </w:p>
        </w:tc>
        <w:tc>
          <w:tcPr>
            <w:tcW w:w="2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089AB" w14:textId="77777777" w:rsidR="001F53ED" w:rsidRPr="004B55AD" w:rsidRDefault="001F53ED" w:rsidP="00240EDC">
            <w:pPr>
              <w:jc w:val="both"/>
              <w:rPr>
                <w:rFonts w:ascii="Arial" w:hAnsi="Arial" w:cs="Arial"/>
                <w:b/>
                <w:bCs/>
              </w:rPr>
            </w:pPr>
            <w:r w:rsidRPr="004B55AD">
              <w:rPr>
                <w:rFonts w:ascii="Arial" w:hAnsi="Arial" w:cs="Arial"/>
                <w:b/>
                <w:bCs/>
              </w:rPr>
              <w:t>USO DEL MERCURIO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E3419" w14:textId="77777777" w:rsidR="001F53ED" w:rsidRPr="004B55AD" w:rsidRDefault="001F53ED" w:rsidP="00240EDC">
            <w:pPr>
              <w:jc w:val="both"/>
              <w:rPr>
                <w:rFonts w:ascii="Arial" w:hAnsi="Arial" w:cs="Arial"/>
                <w:b/>
                <w:bCs/>
              </w:rPr>
            </w:pPr>
            <w:r w:rsidRPr="004B55AD">
              <w:rPr>
                <w:rFonts w:ascii="Arial" w:hAnsi="Arial" w:cs="Arial"/>
                <w:b/>
                <w:bCs/>
              </w:rPr>
              <w:t>SECTORES DE USO DEL MERCURIO</w:t>
            </w:r>
          </w:p>
          <w:p w14:paraId="65C167CA" w14:textId="77777777" w:rsidR="001F53ED" w:rsidRPr="004B55AD" w:rsidRDefault="001F53ED" w:rsidP="00240EDC">
            <w:pPr>
              <w:jc w:val="both"/>
              <w:rPr>
                <w:rFonts w:ascii="Arial" w:hAnsi="Arial" w:cs="Arial"/>
              </w:rPr>
            </w:pPr>
            <w:r w:rsidRPr="004B55AD">
              <w:rPr>
                <w:rFonts w:ascii="Arial" w:hAnsi="Arial" w:cs="Arial"/>
              </w:rPr>
              <w:t>Para reportar esta variable se hará referencia a los siguientes usos:</w:t>
            </w:r>
          </w:p>
          <w:p w14:paraId="47B79FE0" w14:textId="77777777" w:rsidR="001F53ED" w:rsidRPr="004B55AD" w:rsidRDefault="001F53ED" w:rsidP="001F53ED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20"/>
                <w:szCs w:val="20"/>
                <w:lang w:eastAsia="es-PE"/>
              </w:rPr>
            </w:pPr>
            <w:r w:rsidRPr="004B55AD">
              <w:rPr>
                <w:rFonts w:ascii="Arial" w:hAnsi="Arial" w:cs="Arial"/>
                <w:sz w:val="20"/>
                <w:szCs w:val="20"/>
                <w:lang w:eastAsia="es-PE"/>
              </w:rPr>
              <w:t>Minería</w:t>
            </w:r>
          </w:p>
          <w:p w14:paraId="6A7D3900" w14:textId="77777777" w:rsidR="001F53ED" w:rsidRPr="004B55AD" w:rsidRDefault="001F53ED" w:rsidP="001F53ED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20"/>
                <w:szCs w:val="20"/>
                <w:lang w:eastAsia="es-PE"/>
              </w:rPr>
            </w:pPr>
            <w:r w:rsidRPr="004B55AD">
              <w:rPr>
                <w:rFonts w:ascii="Arial" w:hAnsi="Arial" w:cs="Arial"/>
                <w:sz w:val="20"/>
                <w:szCs w:val="20"/>
                <w:lang w:eastAsia="es-PE"/>
              </w:rPr>
              <w:t>Salud</w:t>
            </w:r>
          </w:p>
          <w:p w14:paraId="6100B307" w14:textId="77777777" w:rsidR="001F53ED" w:rsidRPr="004B55AD" w:rsidRDefault="001F53ED" w:rsidP="001F53ED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20"/>
                <w:szCs w:val="20"/>
                <w:lang w:eastAsia="es-PE"/>
              </w:rPr>
            </w:pPr>
            <w:r w:rsidRPr="004B55AD">
              <w:rPr>
                <w:rFonts w:ascii="Arial" w:hAnsi="Arial" w:cs="Arial"/>
                <w:sz w:val="20"/>
                <w:szCs w:val="20"/>
                <w:lang w:eastAsia="es-PE"/>
              </w:rPr>
              <w:t>Dispositivo médico</w:t>
            </w:r>
          </w:p>
          <w:p w14:paraId="72E1014F" w14:textId="77777777" w:rsidR="001F53ED" w:rsidRPr="004B55AD" w:rsidRDefault="001F53ED" w:rsidP="001F53ED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20"/>
                <w:szCs w:val="20"/>
                <w:lang w:eastAsia="es-PE"/>
              </w:rPr>
            </w:pPr>
            <w:r w:rsidRPr="004B55AD">
              <w:rPr>
                <w:rFonts w:ascii="Arial" w:hAnsi="Arial" w:cs="Arial"/>
                <w:sz w:val="20"/>
                <w:szCs w:val="20"/>
                <w:lang w:eastAsia="es-PE"/>
              </w:rPr>
              <w:t>Industrial</w:t>
            </w:r>
          </w:p>
          <w:p w14:paraId="3CFC37E0" w14:textId="77777777" w:rsidR="001F53ED" w:rsidRPr="004B55AD" w:rsidRDefault="001F53ED" w:rsidP="001F53ED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20"/>
                <w:szCs w:val="20"/>
                <w:lang w:eastAsia="es-PE"/>
              </w:rPr>
            </w:pPr>
            <w:r w:rsidRPr="004B55AD">
              <w:rPr>
                <w:rFonts w:ascii="Arial" w:hAnsi="Arial" w:cs="Arial"/>
                <w:sz w:val="20"/>
                <w:szCs w:val="20"/>
                <w:lang w:eastAsia="es-PE"/>
              </w:rPr>
              <w:t>Artesanal</w:t>
            </w:r>
          </w:p>
          <w:p w14:paraId="32F84FBD" w14:textId="77777777" w:rsidR="001F53ED" w:rsidRPr="004B55AD" w:rsidRDefault="001F53ED" w:rsidP="001F53ED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20"/>
                <w:szCs w:val="20"/>
                <w:lang w:eastAsia="es-PE"/>
              </w:rPr>
            </w:pPr>
            <w:r w:rsidRPr="004B55AD">
              <w:rPr>
                <w:rFonts w:ascii="Arial" w:hAnsi="Arial" w:cs="Arial"/>
                <w:sz w:val="20"/>
                <w:szCs w:val="20"/>
                <w:lang w:eastAsia="es-PE"/>
              </w:rPr>
              <w:t>Otros</w:t>
            </w:r>
          </w:p>
        </w:tc>
      </w:tr>
      <w:tr w:rsidR="001F53ED" w:rsidRPr="004B55AD" w14:paraId="7F34FBE1" w14:textId="77777777" w:rsidTr="00240EDC">
        <w:trPr>
          <w:trHeight w:val="300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851DB" w14:textId="77777777" w:rsidR="001F53ED" w:rsidRPr="004B55AD" w:rsidRDefault="001F53ED" w:rsidP="00240EDC">
            <w:pPr>
              <w:jc w:val="center"/>
              <w:rPr>
                <w:rFonts w:ascii="Arial" w:hAnsi="Arial" w:cs="Arial"/>
                <w:b/>
                <w:lang w:val="es-CO"/>
              </w:rPr>
            </w:pPr>
            <w:bookmarkStart w:id="46" w:name="_Hlk67822348"/>
            <w:bookmarkEnd w:id="45"/>
            <w:r w:rsidRPr="004B55AD">
              <w:rPr>
                <w:rFonts w:ascii="Arial" w:hAnsi="Arial" w:cs="Arial"/>
                <w:b/>
                <w:lang w:val="es-CO"/>
              </w:rPr>
              <w:t>3</w:t>
            </w:r>
          </w:p>
        </w:tc>
        <w:tc>
          <w:tcPr>
            <w:tcW w:w="2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935EB" w14:textId="77777777" w:rsidR="001F53ED" w:rsidRPr="004B55AD" w:rsidRDefault="001F53ED" w:rsidP="00240EDC">
            <w:pPr>
              <w:rPr>
                <w:rFonts w:ascii="Arial" w:hAnsi="Arial" w:cs="Arial"/>
                <w:b/>
                <w:bCs/>
                <w:lang w:val="es-CO"/>
              </w:rPr>
            </w:pPr>
            <w:r w:rsidRPr="004B55AD">
              <w:rPr>
                <w:rFonts w:ascii="Arial" w:hAnsi="Arial" w:cs="Arial"/>
                <w:b/>
                <w:bCs/>
                <w:lang w:val="es-CO"/>
              </w:rPr>
              <w:t>CANTIDAD DE MERCURIO USADO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65FC5" w14:textId="77777777" w:rsidR="001F53ED" w:rsidRPr="004B55AD" w:rsidRDefault="001F53ED" w:rsidP="00240EDC">
            <w:pPr>
              <w:jc w:val="both"/>
              <w:rPr>
                <w:rFonts w:ascii="Arial" w:hAnsi="Arial" w:cs="Arial"/>
                <w:b/>
                <w:bCs/>
                <w:lang w:val="es-CO"/>
              </w:rPr>
            </w:pPr>
            <w:r w:rsidRPr="004B55AD">
              <w:rPr>
                <w:rFonts w:ascii="Arial" w:hAnsi="Arial" w:cs="Arial"/>
                <w:b/>
                <w:bCs/>
                <w:lang w:val="es-CO"/>
              </w:rPr>
              <w:t xml:space="preserve">CANTIDAD DE MERCURIO USADO, </w:t>
            </w:r>
            <w:r w:rsidRPr="004B55AD">
              <w:rPr>
                <w:rFonts w:ascii="Arial" w:hAnsi="Arial" w:cs="Arial"/>
                <w:lang w:val="es-CO"/>
              </w:rPr>
              <w:t>expresada en</w:t>
            </w:r>
            <w:r w:rsidRPr="004B55AD">
              <w:rPr>
                <w:rFonts w:ascii="Arial" w:hAnsi="Arial" w:cs="Arial"/>
                <w:lang w:val="es-CO" w:eastAsia="en-US"/>
              </w:rPr>
              <w:t xml:space="preserve"> </w:t>
            </w:r>
            <w:r w:rsidRPr="004B55AD">
              <w:rPr>
                <w:rFonts w:ascii="Arial" w:hAnsi="Arial" w:cs="Arial"/>
              </w:rPr>
              <w:t>Kg (Incluidos dos decimales, empleando la coma (,) como separador decimal)</w:t>
            </w:r>
          </w:p>
        </w:tc>
      </w:tr>
      <w:bookmarkEnd w:id="46"/>
    </w:tbl>
    <w:p w14:paraId="2EAFD58F" w14:textId="77777777" w:rsidR="001F53ED" w:rsidRPr="004B55AD" w:rsidRDefault="001F53ED" w:rsidP="001F53ED">
      <w:pPr>
        <w:tabs>
          <w:tab w:val="left" w:pos="2367"/>
        </w:tabs>
        <w:rPr>
          <w:rFonts w:ascii="Arial" w:hAnsi="Arial" w:cs="Arial"/>
          <w:b/>
          <w:bCs/>
        </w:rPr>
      </w:pPr>
    </w:p>
    <w:p w14:paraId="2AA09B4E" w14:textId="77777777" w:rsidR="001F53ED" w:rsidRPr="004B55AD" w:rsidRDefault="001F53ED" w:rsidP="001F53ED">
      <w:pPr>
        <w:tabs>
          <w:tab w:val="decimal" w:pos="504"/>
          <w:tab w:val="decimal" w:pos="792"/>
        </w:tabs>
        <w:contextualSpacing/>
        <w:rPr>
          <w:rFonts w:ascii="Arial" w:eastAsia="Calibri" w:hAnsi="Arial" w:cs="Arial"/>
          <w:b/>
          <w:bCs/>
        </w:rPr>
      </w:pPr>
      <w:bookmarkStart w:id="47" w:name="_Hlk50229507"/>
      <w:bookmarkEnd w:id="4"/>
      <w:bookmarkEnd w:id="43"/>
      <w:r w:rsidRPr="004B55AD">
        <w:rPr>
          <w:rFonts w:ascii="Arial" w:eastAsia="Calibri" w:hAnsi="Arial" w:cs="Arial"/>
          <w:b/>
          <w:bCs/>
        </w:rPr>
        <w:t>H.INFORMACIÓN ADICIONAL</w:t>
      </w:r>
    </w:p>
    <w:p w14:paraId="6E72B655" w14:textId="77777777" w:rsidR="001F53ED" w:rsidRPr="004B55AD" w:rsidRDefault="001F53ED" w:rsidP="001F53ED">
      <w:pPr>
        <w:tabs>
          <w:tab w:val="decimal" w:pos="504"/>
          <w:tab w:val="decimal" w:pos="792"/>
        </w:tabs>
        <w:contextualSpacing/>
        <w:rPr>
          <w:rFonts w:ascii="Arial" w:eastAsia="Calibri" w:hAnsi="Arial" w:cs="Arial"/>
          <w:b/>
          <w:bCs/>
        </w:rPr>
      </w:pPr>
    </w:p>
    <w:tbl>
      <w:tblPr>
        <w:tblW w:w="962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8"/>
        <w:gridCol w:w="2243"/>
        <w:gridCol w:w="6688"/>
      </w:tblGrid>
      <w:tr w:rsidR="001F53ED" w:rsidRPr="004B55AD" w14:paraId="59B7EEBE" w14:textId="77777777" w:rsidTr="00240EDC">
        <w:trPr>
          <w:trHeight w:val="315"/>
          <w:jc w:val="center"/>
        </w:trPr>
        <w:tc>
          <w:tcPr>
            <w:tcW w:w="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C9C128" w14:textId="77777777" w:rsidR="001F53ED" w:rsidRPr="004B55AD" w:rsidRDefault="001F53ED" w:rsidP="00240EDC">
            <w:pPr>
              <w:rPr>
                <w:rFonts w:ascii="Arial" w:hAnsi="Arial" w:cs="Arial"/>
                <w:b/>
                <w:bCs/>
                <w:lang w:val="es-CO"/>
              </w:rPr>
            </w:pPr>
            <w:r w:rsidRPr="004B55AD">
              <w:rPr>
                <w:rFonts w:ascii="Arial" w:hAnsi="Arial" w:cs="Arial"/>
                <w:b/>
                <w:bCs/>
                <w:lang w:val="es-CO"/>
              </w:rPr>
              <w:t>ITEM</w:t>
            </w:r>
          </w:p>
        </w:tc>
        <w:tc>
          <w:tcPr>
            <w:tcW w:w="22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403F31F" w14:textId="77777777" w:rsidR="001F53ED" w:rsidRPr="004B55AD" w:rsidRDefault="001F53ED" w:rsidP="00240EDC">
            <w:pPr>
              <w:rPr>
                <w:rFonts w:ascii="Arial" w:hAnsi="Arial" w:cs="Arial"/>
                <w:b/>
                <w:bCs/>
                <w:lang w:val="es-CO"/>
              </w:rPr>
            </w:pPr>
            <w:r w:rsidRPr="004B55AD">
              <w:rPr>
                <w:rFonts w:ascii="Arial" w:hAnsi="Arial" w:cs="Arial"/>
                <w:b/>
                <w:bCs/>
                <w:lang w:val="es-CO"/>
              </w:rPr>
              <w:t>INFORMACIÓN</w:t>
            </w:r>
          </w:p>
        </w:tc>
        <w:tc>
          <w:tcPr>
            <w:tcW w:w="6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92D310" w14:textId="77777777" w:rsidR="001F53ED" w:rsidRPr="004B55AD" w:rsidRDefault="001F53ED" w:rsidP="00240EDC">
            <w:pPr>
              <w:rPr>
                <w:rFonts w:ascii="Arial" w:hAnsi="Arial" w:cs="Arial"/>
                <w:b/>
                <w:bCs/>
                <w:lang w:val="es-CO"/>
              </w:rPr>
            </w:pPr>
            <w:r w:rsidRPr="004B55AD">
              <w:rPr>
                <w:rFonts w:ascii="Arial" w:hAnsi="Arial" w:cs="Arial"/>
                <w:b/>
                <w:bCs/>
                <w:lang w:val="es-CO"/>
              </w:rPr>
              <w:t>DESCRIPCIÓN</w:t>
            </w:r>
          </w:p>
        </w:tc>
      </w:tr>
      <w:tr w:rsidR="001F53ED" w:rsidRPr="004B55AD" w14:paraId="797FB846" w14:textId="77777777" w:rsidTr="00240EDC">
        <w:trPr>
          <w:trHeight w:val="300"/>
          <w:jc w:val="center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4ED860" w14:textId="77777777" w:rsidR="001F53ED" w:rsidRPr="004B55AD" w:rsidRDefault="001F53ED" w:rsidP="00240EDC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CF9D2F" w14:textId="77777777" w:rsidR="001F53ED" w:rsidRPr="004B55AD" w:rsidRDefault="001F53ED" w:rsidP="00240EDC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6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CE0AC4" w14:textId="77777777" w:rsidR="001F53ED" w:rsidRPr="004B55AD" w:rsidRDefault="001F53ED" w:rsidP="00240EDC">
            <w:pPr>
              <w:rPr>
                <w:rFonts w:ascii="Arial" w:hAnsi="Arial" w:cs="Arial"/>
                <w:lang w:val="es-CO"/>
              </w:rPr>
            </w:pPr>
          </w:p>
        </w:tc>
      </w:tr>
      <w:tr w:rsidR="001F53ED" w:rsidRPr="004B55AD" w14:paraId="0ABE0840" w14:textId="77777777" w:rsidTr="00240EDC">
        <w:trPr>
          <w:trHeight w:val="300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D42AD" w14:textId="77777777" w:rsidR="001F53ED" w:rsidRPr="004B55AD" w:rsidRDefault="001F53ED" w:rsidP="00240EDC">
            <w:pPr>
              <w:jc w:val="center"/>
              <w:rPr>
                <w:rFonts w:ascii="Arial" w:hAnsi="Arial" w:cs="Arial"/>
                <w:b/>
                <w:lang w:val="es-CO"/>
              </w:rPr>
            </w:pPr>
            <w:bookmarkStart w:id="48" w:name="_Hlk67822987"/>
            <w:r w:rsidRPr="004B55AD">
              <w:rPr>
                <w:rFonts w:ascii="Arial" w:hAnsi="Arial" w:cs="Arial"/>
                <w:b/>
                <w:lang w:val="es-CO"/>
              </w:rPr>
              <w:t>1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3BA64" w14:textId="77777777" w:rsidR="001F53ED" w:rsidRPr="004B55AD" w:rsidRDefault="001F53ED" w:rsidP="00240EDC">
            <w:pPr>
              <w:rPr>
                <w:rFonts w:ascii="Arial" w:hAnsi="Arial" w:cs="Arial"/>
                <w:b/>
                <w:bCs/>
                <w:lang w:val="es-CO"/>
              </w:rPr>
            </w:pPr>
            <w:r w:rsidRPr="004B55AD">
              <w:rPr>
                <w:rFonts w:ascii="Arial" w:hAnsi="Arial" w:cs="Arial"/>
                <w:b/>
                <w:bCs/>
                <w:lang w:val="es-CO"/>
              </w:rPr>
              <w:t>NORMAS, DISPOSICIONES O EXPERIENCIAS</w:t>
            </w:r>
          </w:p>
        </w:tc>
        <w:tc>
          <w:tcPr>
            <w:tcW w:w="6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27C79" w14:textId="77777777" w:rsidR="001F53ED" w:rsidRPr="004B55AD" w:rsidRDefault="001F53ED" w:rsidP="00240EDC">
            <w:pPr>
              <w:jc w:val="both"/>
              <w:rPr>
                <w:rFonts w:ascii="Arial" w:hAnsi="Arial" w:cs="Arial"/>
                <w:bCs/>
                <w:lang w:val="es-BO"/>
              </w:rPr>
            </w:pPr>
            <w:r w:rsidRPr="004B55AD">
              <w:rPr>
                <w:rFonts w:ascii="Arial" w:hAnsi="Arial" w:cs="Arial"/>
                <w:bCs/>
              </w:rPr>
              <w:t xml:space="preserve">Normas, disposiciones </w:t>
            </w:r>
            <w:r w:rsidRPr="004B55AD">
              <w:rPr>
                <w:rFonts w:ascii="Arial" w:hAnsi="Arial" w:cs="Arial"/>
                <w:bCs/>
                <w:lang w:val="es-BO"/>
              </w:rPr>
              <w:t xml:space="preserve">o experiencias relacionadas a la producción, importación, exportación, </w:t>
            </w:r>
            <w:r w:rsidRPr="004B55AD">
              <w:rPr>
                <w:rFonts w:ascii="Arial" w:hAnsi="Arial" w:cs="Arial"/>
                <w:bCs/>
              </w:rPr>
              <w:t xml:space="preserve">almacenamiento, manejo, comercialización, </w:t>
            </w:r>
            <w:r w:rsidRPr="004B55AD">
              <w:rPr>
                <w:rFonts w:ascii="Arial" w:hAnsi="Arial" w:cs="Arial"/>
                <w:bCs/>
                <w:lang w:val="es-BO"/>
              </w:rPr>
              <w:t xml:space="preserve">transporte, </w:t>
            </w:r>
            <w:r w:rsidRPr="004B55AD">
              <w:rPr>
                <w:rFonts w:ascii="Arial" w:hAnsi="Arial" w:cs="Arial"/>
                <w:bCs/>
              </w:rPr>
              <w:t>uso, tratamiento, gestión y disposición final del mercurio.</w:t>
            </w:r>
          </w:p>
        </w:tc>
      </w:tr>
      <w:bookmarkEnd w:id="48"/>
      <w:tr w:rsidR="001F53ED" w:rsidRPr="004B55AD" w14:paraId="6B2B11E8" w14:textId="77777777" w:rsidTr="00240EDC">
        <w:trPr>
          <w:trHeight w:val="300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F2E02" w14:textId="77777777" w:rsidR="001F53ED" w:rsidRPr="004B55AD" w:rsidRDefault="001F53ED" w:rsidP="00240EDC">
            <w:pPr>
              <w:jc w:val="center"/>
              <w:rPr>
                <w:rFonts w:ascii="Arial" w:hAnsi="Arial" w:cs="Arial"/>
                <w:b/>
                <w:lang w:val="es-CO"/>
              </w:rPr>
            </w:pPr>
            <w:r w:rsidRPr="004B55AD">
              <w:rPr>
                <w:rFonts w:ascii="Arial" w:hAnsi="Arial" w:cs="Arial"/>
                <w:b/>
                <w:lang w:val="es-CO"/>
              </w:rPr>
              <w:t>2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4C363" w14:textId="77777777" w:rsidR="001F53ED" w:rsidRPr="004B55AD" w:rsidRDefault="001F53ED" w:rsidP="00240EDC">
            <w:pPr>
              <w:rPr>
                <w:rFonts w:ascii="Arial" w:hAnsi="Arial" w:cs="Arial"/>
                <w:b/>
                <w:bCs/>
                <w:lang w:val="es-CO"/>
              </w:rPr>
            </w:pPr>
            <w:r w:rsidRPr="004B55AD">
              <w:rPr>
                <w:rFonts w:ascii="Arial" w:hAnsi="Arial" w:cs="Arial"/>
                <w:b/>
                <w:bCs/>
                <w:lang w:val="es-CO"/>
              </w:rPr>
              <w:t>MERCURIO RETIRADO DEL MERCADO</w:t>
            </w:r>
          </w:p>
        </w:tc>
        <w:tc>
          <w:tcPr>
            <w:tcW w:w="6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8A3CE" w14:textId="77777777" w:rsidR="001F53ED" w:rsidRPr="004B55AD" w:rsidRDefault="001F53ED" w:rsidP="001F53ED">
            <w:pPr>
              <w:pStyle w:val="Prrafodelista"/>
              <w:numPr>
                <w:ilvl w:val="0"/>
                <w:numId w:val="1"/>
              </w:numPr>
              <w:ind w:left="352"/>
              <w:jc w:val="both"/>
              <w:rPr>
                <w:rFonts w:ascii="Arial" w:hAnsi="Arial" w:cs="Arial"/>
                <w:b/>
                <w:sz w:val="20"/>
                <w:szCs w:val="20"/>
                <w:lang w:val="es-BO"/>
              </w:rPr>
            </w:pPr>
            <w:r w:rsidRPr="004B55AD">
              <w:rPr>
                <w:rFonts w:ascii="Arial" w:hAnsi="Arial" w:cs="Arial"/>
                <w:b/>
                <w:sz w:val="20"/>
                <w:szCs w:val="20"/>
                <w:lang w:val="es-BO"/>
              </w:rPr>
              <w:t>Mercurio incautado</w:t>
            </w:r>
          </w:p>
          <w:p w14:paraId="01E0CC9D" w14:textId="77777777" w:rsidR="001F53ED" w:rsidRPr="004B55AD" w:rsidRDefault="001F53ED" w:rsidP="00240EDC">
            <w:pPr>
              <w:ind w:left="352"/>
              <w:jc w:val="both"/>
              <w:rPr>
                <w:rFonts w:ascii="Arial" w:eastAsia="Calibri" w:hAnsi="Arial" w:cs="Arial"/>
                <w:spacing w:val="-2"/>
              </w:rPr>
            </w:pPr>
            <w:r w:rsidRPr="004B55AD">
              <w:rPr>
                <w:rFonts w:ascii="Arial" w:eastAsia="Calibri" w:hAnsi="Arial" w:cs="Arial"/>
                <w:b/>
                <w:bCs/>
                <w:spacing w:val="-2"/>
              </w:rPr>
              <w:t>Cantidad:</w:t>
            </w:r>
            <w:r w:rsidRPr="004B55AD">
              <w:rPr>
                <w:rFonts w:ascii="Arial" w:eastAsia="Calibri" w:hAnsi="Arial" w:cs="Arial"/>
                <w:spacing w:val="-2"/>
              </w:rPr>
              <w:t xml:space="preserve"> </w:t>
            </w:r>
            <w:r w:rsidRPr="004B55AD">
              <w:rPr>
                <w:rFonts w:ascii="Arial" w:hAnsi="Arial" w:cs="Arial"/>
                <w:lang w:val="es-CO"/>
              </w:rPr>
              <w:t>Expresada en</w:t>
            </w:r>
            <w:r w:rsidRPr="004B55AD">
              <w:rPr>
                <w:rFonts w:ascii="Arial" w:hAnsi="Arial" w:cs="Arial"/>
                <w:lang w:val="es-CO" w:eastAsia="en-US"/>
              </w:rPr>
              <w:t xml:space="preserve"> </w:t>
            </w:r>
            <w:r w:rsidRPr="004B55AD">
              <w:rPr>
                <w:rFonts w:ascii="Arial" w:hAnsi="Arial" w:cs="Arial"/>
              </w:rPr>
              <w:t>Kg (Incluidos dos decimales, empleando la coma (,) como separador decimal)</w:t>
            </w:r>
          </w:p>
          <w:p w14:paraId="28164E0C" w14:textId="77777777" w:rsidR="001F53ED" w:rsidRPr="004B55AD" w:rsidRDefault="001F53ED" w:rsidP="00240EDC">
            <w:pPr>
              <w:ind w:left="352"/>
              <w:jc w:val="both"/>
              <w:rPr>
                <w:rFonts w:ascii="Arial" w:hAnsi="Arial" w:cs="Arial"/>
              </w:rPr>
            </w:pPr>
            <w:r w:rsidRPr="004B55AD">
              <w:rPr>
                <w:rFonts w:ascii="Arial" w:eastAsia="Calibri" w:hAnsi="Arial" w:cs="Arial"/>
                <w:b/>
                <w:bCs/>
                <w:spacing w:val="-2"/>
              </w:rPr>
              <w:t xml:space="preserve">Lugar: </w:t>
            </w:r>
            <w:r w:rsidRPr="004B55AD">
              <w:rPr>
                <w:rFonts w:ascii="Arial" w:hAnsi="Arial" w:cs="Arial"/>
              </w:rPr>
              <w:t>Departamento/Municipio/Distrito (o su equivalente, haciendo referencia al nivel más bajo de la división político-administrativa de cada País Miembro).</w:t>
            </w:r>
          </w:p>
          <w:p w14:paraId="7ABCDFE0" w14:textId="77777777" w:rsidR="001F53ED" w:rsidRPr="004B55AD" w:rsidRDefault="001F53ED" w:rsidP="00240EDC">
            <w:pPr>
              <w:ind w:left="352"/>
              <w:jc w:val="both"/>
              <w:rPr>
                <w:rFonts w:ascii="Arial" w:hAnsi="Arial" w:cs="Arial"/>
                <w:lang w:val="es-BO"/>
              </w:rPr>
            </w:pPr>
            <w:r w:rsidRPr="004B55AD">
              <w:rPr>
                <w:rFonts w:ascii="Arial" w:hAnsi="Arial" w:cs="Arial"/>
                <w:b/>
                <w:bCs/>
                <w:lang w:val="es-BO"/>
              </w:rPr>
              <w:t>Categoría de a quién se le incauta:</w:t>
            </w:r>
            <w:r w:rsidRPr="004B55AD">
              <w:rPr>
                <w:rFonts w:ascii="Arial" w:hAnsi="Arial" w:cs="Arial"/>
                <w:lang w:val="es-BO"/>
              </w:rPr>
              <w:t xml:space="preserve"> Usuario, transportador, remitente, destinatario.</w:t>
            </w:r>
          </w:p>
          <w:p w14:paraId="3AE58A17" w14:textId="77777777" w:rsidR="001F53ED" w:rsidRPr="004B55AD" w:rsidRDefault="001F53ED" w:rsidP="00240EDC">
            <w:pPr>
              <w:pStyle w:val="Prrafodelista"/>
              <w:ind w:left="352"/>
              <w:jc w:val="both"/>
              <w:rPr>
                <w:rFonts w:ascii="Arial" w:hAnsi="Arial" w:cs="Arial"/>
                <w:b/>
                <w:sz w:val="20"/>
                <w:szCs w:val="20"/>
                <w:lang w:val="es-BO"/>
              </w:rPr>
            </w:pPr>
          </w:p>
          <w:p w14:paraId="12EF559F" w14:textId="77777777" w:rsidR="001F53ED" w:rsidRPr="004B55AD" w:rsidRDefault="001F53ED" w:rsidP="001F53ED">
            <w:pPr>
              <w:pStyle w:val="Prrafodelista"/>
              <w:numPr>
                <w:ilvl w:val="0"/>
                <w:numId w:val="1"/>
              </w:numPr>
              <w:ind w:left="352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BO"/>
              </w:rPr>
            </w:pPr>
            <w:r w:rsidRPr="004B55AD">
              <w:rPr>
                <w:rFonts w:ascii="Arial" w:hAnsi="Arial" w:cs="Arial"/>
                <w:b/>
                <w:sz w:val="20"/>
                <w:szCs w:val="20"/>
                <w:lang w:val="es-BO"/>
              </w:rPr>
              <w:t>Mercurio decomisado</w:t>
            </w:r>
          </w:p>
          <w:p w14:paraId="02B47042" w14:textId="77777777" w:rsidR="001F53ED" w:rsidRPr="004B55AD" w:rsidRDefault="001F53ED" w:rsidP="00240EDC">
            <w:pPr>
              <w:ind w:left="352"/>
              <w:jc w:val="both"/>
              <w:rPr>
                <w:rFonts w:ascii="Arial" w:eastAsia="Calibri" w:hAnsi="Arial" w:cs="Arial"/>
                <w:spacing w:val="-2"/>
              </w:rPr>
            </w:pPr>
            <w:r w:rsidRPr="004B55AD">
              <w:rPr>
                <w:rFonts w:ascii="Arial" w:eastAsia="Calibri" w:hAnsi="Arial" w:cs="Arial"/>
                <w:b/>
                <w:bCs/>
                <w:spacing w:val="-2"/>
              </w:rPr>
              <w:t>Cantidad:</w:t>
            </w:r>
            <w:r w:rsidRPr="004B55AD">
              <w:rPr>
                <w:rFonts w:ascii="Arial" w:eastAsia="Calibri" w:hAnsi="Arial" w:cs="Arial"/>
                <w:spacing w:val="-2"/>
              </w:rPr>
              <w:t xml:space="preserve"> </w:t>
            </w:r>
            <w:r w:rsidRPr="004B55AD">
              <w:rPr>
                <w:rFonts w:ascii="Arial" w:hAnsi="Arial" w:cs="Arial"/>
                <w:lang w:val="es-CO"/>
              </w:rPr>
              <w:t>Expresada en</w:t>
            </w:r>
            <w:r w:rsidRPr="004B55AD">
              <w:rPr>
                <w:rFonts w:ascii="Arial" w:hAnsi="Arial" w:cs="Arial"/>
                <w:lang w:val="es-CO" w:eastAsia="en-US"/>
              </w:rPr>
              <w:t xml:space="preserve"> </w:t>
            </w:r>
            <w:r w:rsidRPr="004B55AD">
              <w:rPr>
                <w:rFonts w:ascii="Arial" w:hAnsi="Arial" w:cs="Arial"/>
              </w:rPr>
              <w:t>Kg (Incluidos dos decimales, empleando la coma (,) como separador decimal)</w:t>
            </w:r>
          </w:p>
          <w:p w14:paraId="5F434FFE" w14:textId="77777777" w:rsidR="001F53ED" w:rsidRPr="004B55AD" w:rsidRDefault="001F53ED" w:rsidP="00240EDC">
            <w:pPr>
              <w:ind w:left="352"/>
              <w:jc w:val="both"/>
              <w:rPr>
                <w:rFonts w:ascii="Arial" w:hAnsi="Arial" w:cs="Arial"/>
              </w:rPr>
            </w:pPr>
            <w:r w:rsidRPr="004B55AD">
              <w:rPr>
                <w:rFonts w:ascii="Arial" w:eastAsia="Calibri" w:hAnsi="Arial" w:cs="Arial"/>
                <w:b/>
                <w:bCs/>
                <w:spacing w:val="-2"/>
              </w:rPr>
              <w:t xml:space="preserve">Lugar: </w:t>
            </w:r>
            <w:r w:rsidRPr="004B55AD">
              <w:rPr>
                <w:rFonts w:ascii="Arial" w:hAnsi="Arial" w:cs="Arial"/>
              </w:rPr>
              <w:t>Departamento/Municipio/Distrito (o su equivalente, haciendo referencia al nivel más bajo de la división político-administrativa de cada País Miembro).</w:t>
            </w:r>
          </w:p>
          <w:p w14:paraId="3460B013" w14:textId="77777777" w:rsidR="001F53ED" w:rsidRPr="004B55AD" w:rsidRDefault="001F53ED" w:rsidP="00240EDC">
            <w:pPr>
              <w:ind w:left="352"/>
              <w:jc w:val="both"/>
              <w:rPr>
                <w:rFonts w:ascii="Arial" w:hAnsi="Arial" w:cs="Arial"/>
                <w:lang w:val="es-BO"/>
              </w:rPr>
            </w:pPr>
            <w:r w:rsidRPr="004B55AD">
              <w:rPr>
                <w:rFonts w:ascii="Arial" w:hAnsi="Arial" w:cs="Arial"/>
                <w:b/>
                <w:bCs/>
                <w:lang w:val="es-BO"/>
              </w:rPr>
              <w:t>Categoría de a quién se le decomisa:</w:t>
            </w:r>
            <w:r w:rsidRPr="004B55AD">
              <w:rPr>
                <w:rFonts w:ascii="Arial" w:hAnsi="Arial" w:cs="Arial"/>
                <w:lang w:val="es-BO"/>
              </w:rPr>
              <w:t xml:space="preserve"> Usuario, transportador, remitente, destinatario.</w:t>
            </w:r>
          </w:p>
          <w:p w14:paraId="7C4F897D" w14:textId="77777777" w:rsidR="001F53ED" w:rsidRPr="004B55AD" w:rsidRDefault="001F53ED" w:rsidP="00240EDC">
            <w:pPr>
              <w:jc w:val="both"/>
              <w:rPr>
                <w:rFonts w:ascii="Arial" w:hAnsi="Arial" w:cs="Arial"/>
                <w:b/>
                <w:lang w:val="es-BO"/>
              </w:rPr>
            </w:pPr>
          </w:p>
          <w:p w14:paraId="125A7048" w14:textId="77777777" w:rsidR="001F53ED" w:rsidRPr="004B55AD" w:rsidRDefault="001F53ED" w:rsidP="001F53ED">
            <w:pPr>
              <w:pStyle w:val="Prrafodelista"/>
              <w:numPr>
                <w:ilvl w:val="0"/>
                <w:numId w:val="1"/>
              </w:numPr>
              <w:ind w:left="352"/>
              <w:jc w:val="both"/>
              <w:rPr>
                <w:rFonts w:ascii="Arial" w:hAnsi="Arial" w:cs="Arial"/>
                <w:b/>
                <w:sz w:val="20"/>
                <w:szCs w:val="20"/>
                <w:lang w:val="es-BO"/>
              </w:rPr>
            </w:pPr>
            <w:r w:rsidRPr="004B55AD">
              <w:rPr>
                <w:rFonts w:ascii="Arial" w:hAnsi="Arial" w:cs="Arial"/>
                <w:b/>
                <w:sz w:val="20"/>
                <w:szCs w:val="20"/>
                <w:lang w:val="es-BO"/>
              </w:rPr>
              <w:t>Mercurio gestionado</w:t>
            </w:r>
          </w:p>
          <w:p w14:paraId="329234FA" w14:textId="77777777" w:rsidR="001F53ED" w:rsidRPr="004B55AD" w:rsidRDefault="001F53ED" w:rsidP="00240EDC">
            <w:pPr>
              <w:ind w:left="352"/>
              <w:jc w:val="both"/>
              <w:rPr>
                <w:rFonts w:ascii="Arial" w:eastAsia="Calibri" w:hAnsi="Arial" w:cs="Arial"/>
                <w:spacing w:val="-2"/>
              </w:rPr>
            </w:pPr>
            <w:r w:rsidRPr="004B55AD">
              <w:rPr>
                <w:rFonts w:ascii="Arial" w:eastAsia="Calibri" w:hAnsi="Arial" w:cs="Arial"/>
                <w:b/>
                <w:bCs/>
                <w:spacing w:val="-2"/>
              </w:rPr>
              <w:t>Cantidad:</w:t>
            </w:r>
            <w:r w:rsidRPr="004B55AD">
              <w:rPr>
                <w:rFonts w:ascii="Arial" w:eastAsia="Calibri" w:hAnsi="Arial" w:cs="Arial"/>
                <w:spacing w:val="-2"/>
              </w:rPr>
              <w:t xml:space="preserve"> </w:t>
            </w:r>
            <w:r w:rsidRPr="004B55AD">
              <w:rPr>
                <w:rFonts w:ascii="Arial" w:hAnsi="Arial" w:cs="Arial"/>
                <w:lang w:val="es-CO"/>
              </w:rPr>
              <w:t>Expresada en</w:t>
            </w:r>
            <w:r w:rsidRPr="004B55AD">
              <w:rPr>
                <w:rFonts w:ascii="Arial" w:hAnsi="Arial" w:cs="Arial"/>
                <w:lang w:val="es-CO" w:eastAsia="en-US"/>
              </w:rPr>
              <w:t xml:space="preserve"> </w:t>
            </w:r>
            <w:r w:rsidRPr="004B55AD">
              <w:rPr>
                <w:rFonts w:ascii="Arial" w:hAnsi="Arial" w:cs="Arial"/>
              </w:rPr>
              <w:t>Kg (Incluidos dos decimales, empleando la coma (,) como separador decimal)</w:t>
            </w:r>
          </w:p>
          <w:p w14:paraId="2E0724DA" w14:textId="77777777" w:rsidR="001F53ED" w:rsidRPr="004B55AD" w:rsidRDefault="001F53ED" w:rsidP="00240EDC">
            <w:pPr>
              <w:ind w:left="352"/>
              <w:jc w:val="both"/>
              <w:rPr>
                <w:rFonts w:ascii="Arial" w:hAnsi="Arial" w:cs="Arial"/>
              </w:rPr>
            </w:pPr>
            <w:r w:rsidRPr="004B55AD">
              <w:rPr>
                <w:rFonts w:ascii="Arial" w:eastAsia="Calibri" w:hAnsi="Arial" w:cs="Arial"/>
                <w:b/>
                <w:bCs/>
                <w:spacing w:val="-2"/>
              </w:rPr>
              <w:t xml:space="preserve">Lugar: </w:t>
            </w:r>
            <w:r w:rsidRPr="004B55AD">
              <w:rPr>
                <w:rFonts w:ascii="Arial" w:hAnsi="Arial" w:cs="Arial"/>
              </w:rPr>
              <w:t>Departamento/Municipio/Distrito (o su equivalente, haciendo referencia al nivel más bajo de la división político-administrativa de cada País Miembro).</w:t>
            </w:r>
          </w:p>
          <w:p w14:paraId="631D845A" w14:textId="77777777" w:rsidR="001F53ED" w:rsidRPr="004B55AD" w:rsidRDefault="001F53ED" w:rsidP="00240EDC">
            <w:pPr>
              <w:ind w:left="352"/>
              <w:jc w:val="both"/>
              <w:rPr>
                <w:rFonts w:ascii="Arial" w:hAnsi="Arial" w:cs="Arial"/>
              </w:rPr>
            </w:pPr>
            <w:r w:rsidRPr="004B55AD">
              <w:rPr>
                <w:rFonts w:ascii="Arial" w:eastAsia="Calibri" w:hAnsi="Arial" w:cs="Arial"/>
                <w:b/>
                <w:bCs/>
                <w:spacing w:val="-2"/>
              </w:rPr>
              <w:t xml:space="preserve">Tipo de tratamiento: </w:t>
            </w:r>
            <w:r w:rsidRPr="004B55AD">
              <w:rPr>
                <w:rFonts w:ascii="Arial" w:eastAsia="Calibri" w:hAnsi="Arial" w:cs="Arial"/>
                <w:spacing w:val="-2"/>
              </w:rPr>
              <w:t>Información sobre el tratamiento dado al mercurio gestionado</w:t>
            </w:r>
          </w:p>
          <w:p w14:paraId="7E6B63A2" w14:textId="77777777" w:rsidR="001F53ED" w:rsidRPr="004B55AD" w:rsidRDefault="001F53ED" w:rsidP="00240EDC">
            <w:pPr>
              <w:pStyle w:val="Prrafodelista"/>
              <w:ind w:left="352"/>
              <w:jc w:val="both"/>
              <w:rPr>
                <w:rFonts w:ascii="Arial" w:hAnsi="Arial" w:cs="Arial"/>
                <w:b/>
                <w:sz w:val="20"/>
                <w:szCs w:val="20"/>
                <w:lang w:val="es-BO"/>
              </w:rPr>
            </w:pPr>
          </w:p>
          <w:p w14:paraId="78DA301D" w14:textId="77777777" w:rsidR="001F53ED" w:rsidRPr="004B55AD" w:rsidRDefault="001F53ED" w:rsidP="001F53ED">
            <w:pPr>
              <w:pStyle w:val="Prrafodelista"/>
              <w:numPr>
                <w:ilvl w:val="0"/>
                <w:numId w:val="1"/>
              </w:numPr>
              <w:ind w:left="352"/>
              <w:jc w:val="both"/>
              <w:rPr>
                <w:rFonts w:ascii="Arial" w:hAnsi="Arial" w:cs="Arial"/>
                <w:b/>
                <w:sz w:val="20"/>
                <w:szCs w:val="20"/>
                <w:lang w:val="es-BO"/>
              </w:rPr>
            </w:pPr>
            <w:r w:rsidRPr="004B55AD">
              <w:rPr>
                <w:rFonts w:ascii="Arial" w:hAnsi="Arial" w:cs="Arial"/>
                <w:b/>
                <w:sz w:val="20"/>
                <w:szCs w:val="20"/>
                <w:lang w:val="es-BO"/>
              </w:rPr>
              <w:t xml:space="preserve">Mercurio reembarcado </w:t>
            </w:r>
          </w:p>
          <w:p w14:paraId="6574C8E3" w14:textId="77777777" w:rsidR="001F53ED" w:rsidRPr="004B55AD" w:rsidRDefault="001F53ED" w:rsidP="00240EDC">
            <w:pPr>
              <w:ind w:left="352"/>
              <w:jc w:val="both"/>
              <w:rPr>
                <w:rFonts w:ascii="Arial" w:eastAsia="Calibri" w:hAnsi="Arial" w:cs="Arial"/>
                <w:spacing w:val="-2"/>
              </w:rPr>
            </w:pPr>
            <w:r w:rsidRPr="004B55AD">
              <w:rPr>
                <w:rFonts w:ascii="Arial" w:eastAsia="Calibri" w:hAnsi="Arial" w:cs="Arial"/>
                <w:b/>
                <w:bCs/>
                <w:spacing w:val="-2"/>
              </w:rPr>
              <w:t>Cantidad:</w:t>
            </w:r>
            <w:r w:rsidRPr="004B55AD">
              <w:rPr>
                <w:rFonts w:ascii="Arial" w:eastAsia="Calibri" w:hAnsi="Arial" w:cs="Arial"/>
                <w:spacing w:val="-2"/>
              </w:rPr>
              <w:t xml:space="preserve"> </w:t>
            </w:r>
            <w:r w:rsidRPr="004B55AD">
              <w:rPr>
                <w:rFonts w:ascii="Arial" w:hAnsi="Arial" w:cs="Arial"/>
                <w:lang w:val="es-CO"/>
              </w:rPr>
              <w:t>Expresada en</w:t>
            </w:r>
            <w:r w:rsidRPr="004B55AD">
              <w:rPr>
                <w:rFonts w:ascii="Arial" w:hAnsi="Arial" w:cs="Arial"/>
                <w:lang w:val="es-CO" w:eastAsia="en-US"/>
              </w:rPr>
              <w:t xml:space="preserve"> </w:t>
            </w:r>
            <w:r w:rsidRPr="004B55AD">
              <w:rPr>
                <w:rFonts w:ascii="Arial" w:hAnsi="Arial" w:cs="Arial"/>
              </w:rPr>
              <w:t>Kg (Incluidos dos decimales, empleando la coma (,) como separador decimal)</w:t>
            </w:r>
          </w:p>
          <w:p w14:paraId="4C4B8C26" w14:textId="77777777" w:rsidR="001F53ED" w:rsidRPr="004B55AD" w:rsidRDefault="001F53ED" w:rsidP="00240EDC">
            <w:pPr>
              <w:ind w:left="352"/>
              <w:jc w:val="both"/>
              <w:rPr>
                <w:rFonts w:ascii="Arial" w:eastAsia="Calibri" w:hAnsi="Arial" w:cs="Arial"/>
                <w:b/>
                <w:bCs/>
                <w:spacing w:val="-2"/>
              </w:rPr>
            </w:pPr>
            <w:r w:rsidRPr="004B55AD">
              <w:rPr>
                <w:rFonts w:ascii="Arial" w:eastAsia="Calibri" w:hAnsi="Arial" w:cs="Arial"/>
                <w:b/>
                <w:bCs/>
                <w:spacing w:val="-2"/>
              </w:rPr>
              <w:lastRenderedPageBreak/>
              <w:t xml:space="preserve">Lugar de </w:t>
            </w:r>
            <w:r w:rsidRPr="004B55AD">
              <w:rPr>
                <w:rFonts w:ascii="Arial" w:hAnsi="Arial" w:cs="Arial"/>
                <w:b/>
                <w:lang w:val="es-BO"/>
              </w:rPr>
              <w:t>reembarque</w:t>
            </w:r>
            <w:r w:rsidRPr="004B55AD">
              <w:rPr>
                <w:rFonts w:ascii="Arial" w:eastAsia="Calibri" w:hAnsi="Arial" w:cs="Arial"/>
                <w:b/>
                <w:bCs/>
                <w:spacing w:val="-2"/>
              </w:rPr>
              <w:t xml:space="preserve">: </w:t>
            </w:r>
            <w:r w:rsidRPr="004B55AD">
              <w:rPr>
                <w:rFonts w:ascii="Arial" w:hAnsi="Arial" w:cs="Arial"/>
              </w:rPr>
              <w:t>Departamento/Municipio/Distrito (o su equivalente, haciendo referencia al nivel más bajo de la división político-administrativa de cada País Miembro).</w:t>
            </w:r>
          </w:p>
          <w:p w14:paraId="094C65ED" w14:textId="77777777" w:rsidR="001F53ED" w:rsidRPr="004B55AD" w:rsidRDefault="001F53ED" w:rsidP="00240EDC">
            <w:pPr>
              <w:ind w:left="352"/>
              <w:jc w:val="both"/>
              <w:rPr>
                <w:rFonts w:ascii="Arial" w:hAnsi="Arial" w:cs="Arial"/>
              </w:rPr>
            </w:pPr>
            <w:r w:rsidRPr="004B55AD">
              <w:rPr>
                <w:rFonts w:ascii="Arial" w:eastAsia="Calibri" w:hAnsi="Arial" w:cs="Arial"/>
                <w:b/>
                <w:bCs/>
                <w:spacing w:val="-2"/>
              </w:rPr>
              <w:t xml:space="preserve">Destino: </w:t>
            </w:r>
            <w:r w:rsidRPr="004B55AD">
              <w:rPr>
                <w:rFonts w:ascii="Arial" w:eastAsia="Calibri" w:hAnsi="Arial" w:cs="Arial"/>
                <w:spacing w:val="-2"/>
              </w:rPr>
              <w:t>País</w:t>
            </w:r>
            <w:r w:rsidRPr="004B55AD">
              <w:rPr>
                <w:rFonts w:ascii="Arial" w:eastAsia="Calibri" w:hAnsi="Arial" w:cs="Arial"/>
                <w:b/>
                <w:bCs/>
                <w:spacing w:val="-2"/>
              </w:rPr>
              <w:t xml:space="preserve"> </w:t>
            </w:r>
            <w:r w:rsidRPr="004B55AD">
              <w:rPr>
                <w:rFonts w:ascii="Arial" w:hAnsi="Arial" w:cs="Arial"/>
              </w:rPr>
              <w:t>de destino registrado en la declaración de exportación del mercurio reembarcado.</w:t>
            </w:r>
          </w:p>
          <w:p w14:paraId="52EED996" w14:textId="77777777" w:rsidR="001F53ED" w:rsidRPr="004B55AD" w:rsidRDefault="001F53ED" w:rsidP="00240EDC">
            <w:pPr>
              <w:ind w:left="352"/>
              <w:jc w:val="both"/>
              <w:rPr>
                <w:rFonts w:ascii="Arial" w:hAnsi="Arial" w:cs="Arial"/>
                <w:b/>
                <w:lang w:val="es-BO"/>
              </w:rPr>
            </w:pPr>
          </w:p>
          <w:p w14:paraId="301E3AF1" w14:textId="77777777" w:rsidR="001F53ED" w:rsidRPr="004B55AD" w:rsidRDefault="001F53ED" w:rsidP="001F53ED">
            <w:pPr>
              <w:pStyle w:val="Prrafodelista"/>
              <w:numPr>
                <w:ilvl w:val="0"/>
                <w:numId w:val="1"/>
              </w:numPr>
              <w:ind w:left="352"/>
              <w:jc w:val="both"/>
              <w:rPr>
                <w:rFonts w:ascii="Arial" w:hAnsi="Arial" w:cs="Arial"/>
                <w:b/>
                <w:sz w:val="20"/>
                <w:szCs w:val="20"/>
                <w:lang w:val="es-BO"/>
              </w:rPr>
            </w:pPr>
            <w:r w:rsidRPr="004B55AD">
              <w:rPr>
                <w:rFonts w:ascii="Arial" w:hAnsi="Arial" w:cs="Arial"/>
                <w:b/>
                <w:sz w:val="20"/>
                <w:szCs w:val="20"/>
                <w:lang w:val="es-BO"/>
              </w:rPr>
              <w:t>Mercurio inmovilizado</w:t>
            </w:r>
          </w:p>
          <w:p w14:paraId="12C7F52A" w14:textId="77777777" w:rsidR="001F53ED" w:rsidRPr="004B55AD" w:rsidRDefault="001F53ED" w:rsidP="00240EDC">
            <w:pPr>
              <w:ind w:left="352"/>
              <w:jc w:val="both"/>
              <w:rPr>
                <w:rFonts w:ascii="Arial" w:hAnsi="Arial" w:cs="Arial"/>
                <w:bCs/>
                <w:lang w:val="es-BO"/>
              </w:rPr>
            </w:pPr>
            <w:r w:rsidRPr="004B55AD">
              <w:rPr>
                <w:rFonts w:ascii="Arial" w:eastAsia="Calibri" w:hAnsi="Arial" w:cs="Arial"/>
                <w:b/>
                <w:bCs/>
                <w:spacing w:val="-2"/>
              </w:rPr>
              <w:t>Cantidad:</w:t>
            </w:r>
            <w:r w:rsidRPr="004B55AD">
              <w:rPr>
                <w:rFonts w:ascii="Arial" w:eastAsia="Calibri" w:hAnsi="Arial" w:cs="Arial"/>
                <w:spacing w:val="-2"/>
              </w:rPr>
              <w:t xml:space="preserve"> </w:t>
            </w:r>
            <w:r w:rsidRPr="004B55AD">
              <w:rPr>
                <w:rFonts w:ascii="Arial" w:hAnsi="Arial" w:cs="Arial"/>
                <w:lang w:val="es-CO"/>
              </w:rPr>
              <w:t>Expresada en</w:t>
            </w:r>
            <w:r w:rsidRPr="004B55AD">
              <w:rPr>
                <w:rFonts w:ascii="Arial" w:hAnsi="Arial" w:cs="Arial"/>
                <w:lang w:val="es-CO" w:eastAsia="en-US"/>
              </w:rPr>
              <w:t xml:space="preserve"> </w:t>
            </w:r>
            <w:r w:rsidRPr="004B55AD">
              <w:rPr>
                <w:rFonts w:ascii="Arial" w:hAnsi="Arial" w:cs="Arial"/>
              </w:rPr>
              <w:t>Kg (Incluidos dos decimales, empleando la coma (,) como separador decimal)</w:t>
            </w:r>
          </w:p>
          <w:p w14:paraId="1C14F5EC" w14:textId="77777777" w:rsidR="001F53ED" w:rsidRPr="004B55AD" w:rsidRDefault="001F53ED" w:rsidP="00240EDC">
            <w:pPr>
              <w:ind w:left="352"/>
              <w:jc w:val="both"/>
              <w:rPr>
                <w:rFonts w:ascii="Arial" w:hAnsi="Arial" w:cs="Arial"/>
                <w:bCs/>
              </w:rPr>
            </w:pPr>
            <w:r w:rsidRPr="004B55AD">
              <w:rPr>
                <w:rFonts w:ascii="Arial" w:eastAsia="Calibri" w:hAnsi="Arial" w:cs="Arial"/>
                <w:b/>
                <w:bCs/>
                <w:spacing w:val="-2"/>
              </w:rPr>
              <w:t xml:space="preserve">Lugar de </w:t>
            </w:r>
            <w:r w:rsidRPr="004B55AD">
              <w:rPr>
                <w:rFonts w:ascii="Arial" w:hAnsi="Arial" w:cs="Arial"/>
                <w:b/>
                <w:lang w:val="es-BO"/>
              </w:rPr>
              <w:t>inmovilización</w:t>
            </w:r>
            <w:r w:rsidRPr="004B55AD">
              <w:rPr>
                <w:rFonts w:ascii="Arial" w:eastAsia="Calibri" w:hAnsi="Arial" w:cs="Arial"/>
                <w:b/>
                <w:bCs/>
                <w:spacing w:val="-2"/>
              </w:rPr>
              <w:t xml:space="preserve">: </w:t>
            </w:r>
            <w:r w:rsidRPr="004B55AD">
              <w:rPr>
                <w:rFonts w:ascii="Arial" w:hAnsi="Arial" w:cs="Arial"/>
              </w:rPr>
              <w:t>Departamento/Municipio/Distrito (o su equivalente, haciendo referencia al nivel más bajo de la división político-administrativa de cada País Miembro).</w:t>
            </w:r>
          </w:p>
        </w:tc>
      </w:tr>
      <w:tr w:rsidR="001F53ED" w:rsidRPr="004B55AD" w14:paraId="269E3CF6" w14:textId="77777777" w:rsidTr="00240EDC">
        <w:trPr>
          <w:trHeight w:val="300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AF3CE" w14:textId="77777777" w:rsidR="001F53ED" w:rsidRPr="004B55AD" w:rsidRDefault="001F53ED" w:rsidP="00240EDC">
            <w:pPr>
              <w:jc w:val="center"/>
              <w:rPr>
                <w:rFonts w:ascii="Arial" w:hAnsi="Arial" w:cs="Arial"/>
                <w:b/>
                <w:lang w:val="es-CO"/>
              </w:rPr>
            </w:pPr>
            <w:bookmarkStart w:id="49" w:name="_Hlk67846429"/>
            <w:r w:rsidRPr="004B55AD">
              <w:rPr>
                <w:rFonts w:ascii="Arial" w:hAnsi="Arial" w:cs="Arial"/>
                <w:b/>
                <w:lang w:val="es-CO"/>
              </w:rPr>
              <w:lastRenderedPageBreak/>
              <w:t>3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80FDC" w14:textId="77777777" w:rsidR="001F53ED" w:rsidRPr="004B55AD" w:rsidRDefault="001F53ED" w:rsidP="00240EDC">
            <w:pPr>
              <w:rPr>
                <w:rFonts w:ascii="Arial" w:hAnsi="Arial" w:cs="Arial"/>
                <w:b/>
                <w:bCs/>
                <w:lang w:val="es-CO"/>
              </w:rPr>
            </w:pPr>
            <w:r w:rsidRPr="004B55AD">
              <w:rPr>
                <w:rFonts w:ascii="Arial" w:hAnsi="Arial" w:cs="Arial"/>
                <w:b/>
                <w:bCs/>
                <w:lang w:val="es-CO"/>
              </w:rPr>
              <w:t>INFORMACIÓN COMPLEMENTARIA</w:t>
            </w:r>
          </w:p>
        </w:tc>
        <w:tc>
          <w:tcPr>
            <w:tcW w:w="6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545AA" w14:textId="77777777" w:rsidR="001F53ED" w:rsidRPr="004B55AD" w:rsidRDefault="001F53ED" w:rsidP="00240EDC">
            <w:pPr>
              <w:jc w:val="both"/>
              <w:rPr>
                <w:rFonts w:ascii="Arial" w:hAnsi="Arial" w:cs="Arial"/>
                <w:bCs/>
                <w:lang w:val="es-BO"/>
              </w:rPr>
            </w:pPr>
            <w:r w:rsidRPr="004B55AD">
              <w:rPr>
                <w:rFonts w:ascii="Arial" w:hAnsi="Arial" w:cs="Arial"/>
                <w:lang w:val="es-CO"/>
              </w:rPr>
              <w:t>Información</w:t>
            </w:r>
            <w:r w:rsidRPr="004B55AD">
              <w:rPr>
                <w:rFonts w:ascii="Arial" w:hAnsi="Arial" w:cs="Arial"/>
                <w:lang w:val="es-BO"/>
              </w:rPr>
              <w:t xml:space="preserve"> complementaria solicitada por los expertos y aprobada por el observatorio en el marco de la Decisión 844 y el presente Reglamento</w:t>
            </w:r>
            <w:r w:rsidRPr="004B55AD">
              <w:rPr>
                <w:rFonts w:ascii="Arial" w:hAnsi="Arial" w:cs="Arial"/>
                <w:bCs/>
                <w:lang w:val="es-BO"/>
              </w:rPr>
              <w:t xml:space="preserve">. </w:t>
            </w:r>
          </w:p>
        </w:tc>
      </w:tr>
    </w:tbl>
    <w:bookmarkEnd w:id="49"/>
    <w:p w14:paraId="2B940ECF" w14:textId="6D1E6926" w:rsidR="005621AB" w:rsidRPr="001F53ED" w:rsidRDefault="001F53ED" w:rsidP="00787A7C">
      <w:pPr>
        <w:jc w:val="center"/>
      </w:pPr>
      <w:r w:rsidRPr="004B55AD">
        <w:rPr>
          <w:rFonts w:ascii="Arial" w:hAnsi="Arial" w:cs="Arial"/>
          <w:b/>
          <w:bCs/>
          <w:lang w:val="es-ES_tradnl" w:bidi="or-IN"/>
        </w:rPr>
        <w:t>* * * *</w:t>
      </w:r>
      <w:bookmarkEnd w:id="47"/>
    </w:p>
    <w:sectPr w:rsidR="005621AB" w:rsidRPr="001F53ED" w:rsidSect="00365E6D">
      <w:footerReference w:type="default" r:id="rId9"/>
      <w:footerReference w:type="first" r:id="rId10"/>
      <w:pgSz w:w="11907" w:h="16840" w:code="9"/>
      <w:pgMar w:top="1418" w:right="1418" w:bottom="1134" w:left="1701" w:header="851" w:footer="567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23CFDC" w14:textId="77777777" w:rsidR="00385196" w:rsidRDefault="00385196">
      <w:r>
        <w:separator/>
      </w:r>
    </w:p>
  </w:endnote>
  <w:endnote w:type="continuationSeparator" w:id="0">
    <w:p w14:paraId="2A3087C5" w14:textId="77777777" w:rsidR="00385196" w:rsidRDefault="00385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CR-B-10 BT">
    <w:charset w:val="02"/>
    <w:family w:val="modern"/>
    <w:pitch w:val="fixed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0A1907" w14:textId="3C63F085" w:rsidR="00515619" w:rsidRDefault="00515619">
    <w:pPr>
      <w:pStyle w:val="Piedepgina"/>
      <w:jc w:val="center"/>
    </w:pPr>
    <w:r>
      <w:fldChar w:fldCharType="begin"/>
    </w:r>
    <w:r>
      <w:instrText>PAGE   \* MERGEFORMAT</w:instrText>
    </w:r>
    <w:r>
      <w:fldChar w:fldCharType="separate"/>
    </w:r>
    <w:r w:rsidR="00401204">
      <w:rPr>
        <w:noProof/>
      </w:rPr>
      <w:t>- 7 -</w:t>
    </w:r>
    <w:r>
      <w:fldChar w:fldCharType="end"/>
    </w:r>
  </w:p>
  <w:p w14:paraId="3A6EEF78" w14:textId="77777777" w:rsidR="00515619" w:rsidRDefault="0051561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EFDC42" w14:textId="28BF3307" w:rsidR="00515619" w:rsidRDefault="00515619">
    <w:pPr>
      <w:pStyle w:val="Piedepgina"/>
      <w:jc w:val="center"/>
    </w:pPr>
    <w:r>
      <w:fldChar w:fldCharType="begin"/>
    </w:r>
    <w:r>
      <w:instrText>PAGE   \* MERGEFORMAT</w:instrText>
    </w:r>
    <w:r>
      <w:fldChar w:fldCharType="separate"/>
    </w:r>
    <w:r w:rsidR="00401204">
      <w:rPr>
        <w:noProof/>
      </w:rPr>
      <w:t>- 1 -</w:t>
    </w:r>
    <w:r>
      <w:fldChar w:fldCharType="end"/>
    </w:r>
  </w:p>
  <w:p w14:paraId="28E1A3AC" w14:textId="77777777" w:rsidR="00515619" w:rsidRDefault="0051561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CCD399" w14:textId="77777777" w:rsidR="00385196" w:rsidRDefault="00385196">
      <w:r>
        <w:separator/>
      </w:r>
    </w:p>
  </w:footnote>
  <w:footnote w:type="continuationSeparator" w:id="0">
    <w:p w14:paraId="3C08595D" w14:textId="77777777" w:rsidR="00385196" w:rsidRDefault="003851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640D5"/>
    <w:multiLevelType w:val="hybridMultilevel"/>
    <w:tmpl w:val="C46267AE"/>
    <w:lvl w:ilvl="0" w:tplc="138AF64C">
      <w:start w:val="1"/>
      <w:numFmt w:val="lowerLetter"/>
      <w:lvlText w:val="%1)"/>
      <w:lvlJc w:val="left"/>
      <w:pPr>
        <w:ind w:left="1146" w:hanging="360"/>
      </w:pPr>
      <w:rPr>
        <w:rFonts w:hint="default"/>
        <w:b/>
        <w:bCs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866" w:hanging="360"/>
      </w:pPr>
    </w:lvl>
    <w:lvl w:ilvl="2" w:tplc="080A001B" w:tentative="1">
      <w:start w:val="1"/>
      <w:numFmt w:val="lowerRoman"/>
      <w:lvlText w:val="%3."/>
      <w:lvlJc w:val="right"/>
      <w:pPr>
        <w:ind w:left="2586" w:hanging="180"/>
      </w:pPr>
    </w:lvl>
    <w:lvl w:ilvl="3" w:tplc="080A000F" w:tentative="1">
      <w:start w:val="1"/>
      <w:numFmt w:val="decimal"/>
      <w:lvlText w:val="%4."/>
      <w:lvlJc w:val="left"/>
      <w:pPr>
        <w:ind w:left="3306" w:hanging="360"/>
      </w:pPr>
    </w:lvl>
    <w:lvl w:ilvl="4" w:tplc="080A0019" w:tentative="1">
      <w:start w:val="1"/>
      <w:numFmt w:val="lowerLetter"/>
      <w:lvlText w:val="%5."/>
      <w:lvlJc w:val="left"/>
      <w:pPr>
        <w:ind w:left="4026" w:hanging="360"/>
      </w:p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3686766"/>
    <w:multiLevelType w:val="hybridMultilevel"/>
    <w:tmpl w:val="39E8C434"/>
    <w:lvl w:ilvl="0" w:tplc="7E4CCD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color w:val="auto"/>
      </w:rPr>
    </w:lvl>
    <w:lvl w:ilvl="1" w:tplc="28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7B6429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2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9C236F"/>
    <w:multiLevelType w:val="hybridMultilevel"/>
    <w:tmpl w:val="E8EC4FBC"/>
    <w:lvl w:ilvl="0" w:tplc="46F8F33A">
      <w:start w:val="27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auto"/>
        <w:lang w:val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117BEB"/>
    <w:multiLevelType w:val="hybridMultilevel"/>
    <w:tmpl w:val="05D892E4"/>
    <w:lvl w:ilvl="0" w:tplc="576E992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 w:val="0"/>
        <w:sz w:val="22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6E0416"/>
    <w:multiLevelType w:val="hybridMultilevel"/>
    <w:tmpl w:val="48C4E01E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494DA3"/>
    <w:multiLevelType w:val="hybridMultilevel"/>
    <w:tmpl w:val="C004D4C8"/>
    <w:lvl w:ilvl="0" w:tplc="93F21B18">
      <w:start w:val="1"/>
      <w:numFmt w:val="lowerLetter"/>
      <w:lvlText w:val="%1)"/>
      <w:lvlJc w:val="left"/>
      <w:pPr>
        <w:ind w:left="780" w:hanging="420"/>
      </w:pPr>
      <w:rPr>
        <w:rFonts w:hint="default"/>
        <w:b/>
        <w:bCs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BA4146"/>
    <w:multiLevelType w:val="multilevel"/>
    <w:tmpl w:val="E8941E5E"/>
    <w:lvl w:ilvl="0">
      <w:start w:val="1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98D7833"/>
    <w:multiLevelType w:val="hybridMultilevel"/>
    <w:tmpl w:val="3746FF7E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8D3CF4"/>
    <w:multiLevelType w:val="hybridMultilevel"/>
    <w:tmpl w:val="9B801832"/>
    <w:lvl w:ilvl="0" w:tplc="46F8F33A">
      <w:start w:val="27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  <w:bCs w:val="0"/>
        <w:color w:val="auto"/>
        <w:lang w:val="es-PE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5E72EA"/>
    <w:multiLevelType w:val="hybridMultilevel"/>
    <w:tmpl w:val="2E34E4AC"/>
    <w:lvl w:ilvl="0" w:tplc="3F6A43B8">
      <w:start w:val="1"/>
      <w:numFmt w:val="lowerLetter"/>
      <w:lvlText w:val="%1)"/>
      <w:lvlJc w:val="left"/>
      <w:pPr>
        <w:ind w:left="786" w:hanging="360"/>
      </w:pPr>
      <w:rPr>
        <w:rFonts w:hint="default"/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C692292"/>
    <w:multiLevelType w:val="hybridMultilevel"/>
    <w:tmpl w:val="42042462"/>
    <w:lvl w:ilvl="0" w:tplc="30CEDAC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A06278"/>
    <w:multiLevelType w:val="hybridMultilevel"/>
    <w:tmpl w:val="4CE20046"/>
    <w:lvl w:ilvl="0" w:tplc="71C2B57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652CE8"/>
    <w:multiLevelType w:val="hybridMultilevel"/>
    <w:tmpl w:val="4274E49E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E652BF"/>
    <w:multiLevelType w:val="hybridMultilevel"/>
    <w:tmpl w:val="5A0CEB38"/>
    <w:lvl w:ilvl="0" w:tplc="8028E1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63099F"/>
    <w:multiLevelType w:val="hybridMultilevel"/>
    <w:tmpl w:val="1E06159E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6E67A9"/>
    <w:multiLevelType w:val="hybridMultilevel"/>
    <w:tmpl w:val="0C72CF6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97703F"/>
    <w:multiLevelType w:val="hybridMultilevel"/>
    <w:tmpl w:val="F5A453D0"/>
    <w:lvl w:ilvl="0" w:tplc="AB149C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203F09"/>
    <w:multiLevelType w:val="hybridMultilevel"/>
    <w:tmpl w:val="4B4C26F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ED0D46"/>
    <w:multiLevelType w:val="hybridMultilevel"/>
    <w:tmpl w:val="462EA596"/>
    <w:lvl w:ilvl="0" w:tplc="F506885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F73FBA"/>
    <w:multiLevelType w:val="multilevel"/>
    <w:tmpl w:val="CFF6C60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b/>
        <w:bCs w:val="0"/>
        <w:color w:val="auto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5" w:hanging="1800"/>
      </w:pPr>
      <w:rPr>
        <w:rFonts w:hint="default"/>
      </w:rPr>
    </w:lvl>
  </w:abstractNum>
  <w:abstractNum w:abstractNumId="20" w15:restartNumberingAfterBreak="0">
    <w:nsid w:val="5CC365E7"/>
    <w:multiLevelType w:val="hybridMultilevel"/>
    <w:tmpl w:val="33800B46"/>
    <w:lvl w:ilvl="0" w:tplc="BDCA6E7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CD18E7"/>
    <w:multiLevelType w:val="hybridMultilevel"/>
    <w:tmpl w:val="8F726A28"/>
    <w:lvl w:ilvl="0" w:tplc="5C686978">
      <w:start w:val="27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1"/>
  </w:num>
  <w:num w:numId="3">
    <w:abstractNumId w:val="2"/>
  </w:num>
  <w:num w:numId="4">
    <w:abstractNumId w:val="14"/>
  </w:num>
  <w:num w:numId="5">
    <w:abstractNumId w:val="0"/>
  </w:num>
  <w:num w:numId="6">
    <w:abstractNumId w:val="9"/>
  </w:num>
  <w:num w:numId="7">
    <w:abstractNumId w:val="19"/>
  </w:num>
  <w:num w:numId="8">
    <w:abstractNumId w:val="5"/>
  </w:num>
  <w:num w:numId="9">
    <w:abstractNumId w:val="11"/>
  </w:num>
  <w:num w:numId="10">
    <w:abstractNumId w:val="3"/>
  </w:num>
  <w:num w:numId="11">
    <w:abstractNumId w:val="7"/>
  </w:num>
  <w:num w:numId="12">
    <w:abstractNumId w:val="15"/>
  </w:num>
  <w:num w:numId="13">
    <w:abstractNumId w:val="17"/>
  </w:num>
  <w:num w:numId="14">
    <w:abstractNumId w:val="12"/>
  </w:num>
  <w:num w:numId="15">
    <w:abstractNumId w:val="8"/>
  </w:num>
  <w:num w:numId="16">
    <w:abstractNumId w:val="1"/>
  </w:num>
  <w:num w:numId="17">
    <w:abstractNumId w:val="13"/>
  </w:num>
  <w:num w:numId="18">
    <w:abstractNumId w:val="4"/>
  </w:num>
  <w:num w:numId="19">
    <w:abstractNumId w:val="16"/>
  </w:num>
  <w:num w:numId="20">
    <w:abstractNumId w:val="20"/>
  </w:num>
  <w:num w:numId="21">
    <w:abstractNumId w:val="10"/>
  </w:num>
  <w:num w:numId="22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64B"/>
    <w:rsid w:val="0000013E"/>
    <w:rsid w:val="000028E2"/>
    <w:rsid w:val="00002952"/>
    <w:rsid w:val="00004E9A"/>
    <w:rsid w:val="00007240"/>
    <w:rsid w:val="000117EA"/>
    <w:rsid w:val="00012D34"/>
    <w:rsid w:val="000134EB"/>
    <w:rsid w:val="0001429F"/>
    <w:rsid w:val="0001459A"/>
    <w:rsid w:val="000146C0"/>
    <w:rsid w:val="000157F2"/>
    <w:rsid w:val="00020639"/>
    <w:rsid w:val="0002165D"/>
    <w:rsid w:val="00027921"/>
    <w:rsid w:val="000305B3"/>
    <w:rsid w:val="00031AA6"/>
    <w:rsid w:val="00032521"/>
    <w:rsid w:val="000331D4"/>
    <w:rsid w:val="00033294"/>
    <w:rsid w:val="00033706"/>
    <w:rsid w:val="00033A04"/>
    <w:rsid w:val="00035155"/>
    <w:rsid w:val="00036BBF"/>
    <w:rsid w:val="00042E90"/>
    <w:rsid w:val="0004325F"/>
    <w:rsid w:val="00043FEA"/>
    <w:rsid w:val="0004400A"/>
    <w:rsid w:val="00045F40"/>
    <w:rsid w:val="00046834"/>
    <w:rsid w:val="00046CA2"/>
    <w:rsid w:val="00047283"/>
    <w:rsid w:val="00047319"/>
    <w:rsid w:val="00050100"/>
    <w:rsid w:val="0005077C"/>
    <w:rsid w:val="00050BE9"/>
    <w:rsid w:val="0005148D"/>
    <w:rsid w:val="00053051"/>
    <w:rsid w:val="000539A0"/>
    <w:rsid w:val="00053F96"/>
    <w:rsid w:val="00054592"/>
    <w:rsid w:val="00054C85"/>
    <w:rsid w:val="00054E2A"/>
    <w:rsid w:val="00056A08"/>
    <w:rsid w:val="00061333"/>
    <w:rsid w:val="0006297B"/>
    <w:rsid w:val="000637BD"/>
    <w:rsid w:val="000643D6"/>
    <w:rsid w:val="000713F0"/>
    <w:rsid w:val="0007189F"/>
    <w:rsid w:val="0007198E"/>
    <w:rsid w:val="00072A74"/>
    <w:rsid w:val="00073B4F"/>
    <w:rsid w:val="000745E5"/>
    <w:rsid w:val="00075740"/>
    <w:rsid w:val="00076116"/>
    <w:rsid w:val="00076B1E"/>
    <w:rsid w:val="0007746E"/>
    <w:rsid w:val="000808D6"/>
    <w:rsid w:val="0008101A"/>
    <w:rsid w:val="0008255A"/>
    <w:rsid w:val="00082988"/>
    <w:rsid w:val="00082D29"/>
    <w:rsid w:val="000856A7"/>
    <w:rsid w:val="00090395"/>
    <w:rsid w:val="00091DD9"/>
    <w:rsid w:val="000925AE"/>
    <w:rsid w:val="00092605"/>
    <w:rsid w:val="00093289"/>
    <w:rsid w:val="00093B6C"/>
    <w:rsid w:val="00093DF8"/>
    <w:rsid w:val="000967ED"/>
    <w:rsid w:val="000A0096"/>
    <w:rsid w:val="000A15FD"/>
    <w:rsid w:val="000A2123"/>
    <w:rsid w:val="000A4073"/>
    <w:rsid w:val="000A43F7"/>
    <w:rsid w:val="000A5119"/>
    <w:rsid w:val="000A59A0"/>
    <w:rsid w:val="000A5DBD"/>
    <w:rsid w:val="000B0D6D"/>
    <w:rsid w:val="000B2543"/>
    <w:rsid w:val="000B3D6F"/>
    <w:rsid w:val="000B3DC9"/>
    <w:rsid w:val="000B52A6"/>
    <w:rsid w:val="000B5537"/>
    <w:rsid w:val="000B6B74"/>
    <w:rsid w:val="000B7351"/>
    <w:rsid w:val="000C0415"/>
    <w:rsid w:val="000C0E23"/>
    <w:rsid w:val="000C323D"/>
    <w:rsid w:val="000C49DD"/>
    <w:rsid w:val="000C5007"/>
    <w:rsid w:val="000C60A4"/>
    <w:rsid w:val="000C72BB"/>
    <w:rsid w:val="000C77A1"/>
    <w:rsid w:val="000D0425"/>
    <w:rsid w:val="000D3864"/>
    <w:rsid w:val="000D5B58"/>
    <w:rsid w:val="000D5E28"/>
    <w:rsid w:val="000D7BD2"/>
    <w:rsid w:val="000E3BCF"/>
    <w:rsid w:val="000E405F"/>
    <w:rsid w:val="000E6199"/>
    <w:rsid w:val="000E7E73"/>
    <w:rsid w:val="000F291B"/>
    <w:rsid w:val="000F3DF7"/>
    <w:rsid w:val="000F74B5"/>
    <w:rsid w:val="000F7C69"/>
    <w:rsid w:val="001014AB"/>
    <w:rsid w:val="00102190"/>
    <w:rsid w:val="00107102"/>
    <w:rsid w:val="00107B53"/>
    <w:rsid w:val="00110051"/>
    <w:rsid w:val="00110239"/>
    <w:rsid w:val="00110796"/>
    <w:rsid w:val="00112277"/>
    <w:rsid w:val="00113F2D"/>
    <w:rsid w:val="0011410A"/>
    <w:rsid w:val="00115D82"/>
    <w:rsid w:val="00116E01"/>
    <w:rsid w:val="00120778"/>
    <w:rsid w:val="001212DA"/>
    <w:rsid w:val="0012240F"/>
    <w:rsid w:val="00122468"/>
    <w:rsid w:val="001227AF"/>
    <w:rsid w:val="001234F7"/>
    <w:rsid w:val="00123647"/>
    <w:rsid w:val="0012401B"/>
    <w:rsid w:val="00130656"/>
    <w:rsid w:val="00130733"/>
    <w:rsid w:val="00130CD4"/>
    <w:rsid w:val="00131759"/>
    <w:rsid w:val="001323BA"/>
    <w:rsid w:val="00132BD6"/>
    <w:rsid w:val="00132D92"/>
    <w:rsid w:val="00133710"/>
    <w:rsid w:val="001352DA"/>
    <w:rsid w:val="001365E7"/>
    <w:rsid w:val="00137D18"/>
    <w:rsid w:val="001434DD"/>
    <w:rsid w:val="001449BC"/>
    <w:rsid w:val="00144B3E"/>
    <w:rsid w:val="00144F90"/>
    <w:rsid w:val="001453AB"/>
    <w:rsid w:val="001457F3"/>
    <w:rsid w:val="00145B52"/>
    <w:rsid w:val="00150BE9"/>
    <w:rsid w:val="00150DAF"/>
    <w:rsid w:val="001512FC"/>
    <w:rsid w:val="0015290D"/>
    <w:rsid w:val="00153035"/>
    <w:rsid w:val="0015424F"/>
    <w:rsid w:val="00155919"/>
    <w:rsid w:val="00157AE9"/>
    <w:rsid w:val="00160908"/>
    <w:rsid w:val="00160A7C"/>
    <w:rsid w:val="00162662"/>
    <w:rsid w:val="00162CB4"/>
    <w:rsid w:val="00163A4D"/>
    <w:rsid w:val="00163E07"/>
    <w:rsid w:val="0016517C"/>
    <w:rsid w:val="0016581B"/>
    <w:rsid w:val="00166147"/>
    <w:rsid w:val="00166D95"/>
    <w:rsid w:val="001676CC"/>
    <w:rsid w:val="001706C8"/>
    <w:rsid w:val="00170D58"/>
    <w:rsid w:val="00171292"/>
    <w:rsid w:val="00171F86"/>
    <w:rsid w:val="00172281"/>
    <w:rsid w:val="0017245D"/>
    <w:rsid w:val="001757F6"/>
    <w:rsid w:val="00177F93"/>
    <w:rsid w:val="0018021D"/>
    <w:rsid w:val="0018045A"/>
    <w:rsid w:val="00182917"/>
    <w:rsid w:val="0018374D"/>
    <w:rsid w:val="0018514F"/>
    <w:rsid w:val="00186DDF"/>
    <w:rsid w:val="001872D2"/>
    <w:rsid w:val="0019103A"/>
    <w:rsid w:val="0019325F"/>
    <w:rsid w:val="00193427"/>
    <w:rsid w:val="00194603"/>
    <w:rsid w:val="001970A5"/>
    <w:rsid w:val="00197F82"/>
    <w:rsid w:val="001A059D"/>
    <w:rsid w:val="001A233B"/>
    <w:rsid w:val="001A23DC"/>
    <w:rsid w:val="001A2ECF"/>
    <w:rsid w:val="001A399A"/>
    <w:rsid w:val="001A5B57"/>
    <w:rsid w:val="001B1F95"/>
    <w:rsid w:val="001B221C"/>
    <w:rsid w:val="001B2480"/>
    <w:rsid w:val="001B2E6E"/>
    <w:rsid w:val="001B55DE"/>
    <w:rsid w:val="001B5C2C"/>
    <w:rsid w:val="001B5F1A"/>
    <w:rsid w:val="001B6BCA"/>
    <w:rsid w:val="001B7F47"/>
    <w:rsid w:val="001C6192"/>
    <w:rsid w:val="001C6BC7"/>
    <w:rsid w:val="001C6E50"/>
    <w:rsid w:val="001C72A0"/>
    <w:rsid w:val="001D0CD7"/>
    <w:rsid w:val="001D523D"/>
    <w:rsid w:val="001D60C1"/>
    <w:rsid w:val="001D7ECB"/>
    <w:rsid w:val="001E0C71"/>
    <w:rsid w:val="001E0EBE"/>
    <w:rsid w:val="001E1877"/>
    <w:rsid w:val="001E30B3"/>
    <w:rsid w:val="001E3DE5"/>
    <w:rsid w:val="001E405B"/>
    <w:rsid w:val="001E4DD9"/>
    <w:rsid w:val="001E55A4"/>
    <w:rsid w:val="001E5954"/>
    <w:rsid w:val="001E5B2B"/>
    <w:rsid w:val="001E5F4A"/>
    <w:rsid w:val="001E6EA8"/>
    <w:rsid w:val="001E6EDB"/>
    <w:rsid w:val="001E7FCB"/>
    <w:rsid w:val="001F1089"/>
    <w:rsid w:val="001F1652"/>
    <w:rsid w:val="001F1AB9"/>
    <w:rsid w:val="001F30E2"/>
    <w:rsid w:val="001F4BCB"/>
    <w:rsid w:val="001F4E55"/>
    <w:rsid w:val="001F53ED"/>
    <w:rsid w:val="001F6C85"/>
    <w:rsid w:val="001F77FE"/>
    <w:rsid w:val="002018B7"/>
    <w:rsid w:val="00202C01"/>
    <w:rsid w:val="0020469F"/>
    <w:rsid w:val="00205C5D"/>
    <w:rsid w:val="00205C6F"/>
    <w:rsid w:val="00206374"/>
    <w:rsid w:val="00207BEA"/>
    <w:rsid w:val="00207D98"/>
    <w:rsid w:val="002118B5"/>
    <w:rsid w:val="002124DC"/>
    <w:rsid w:val="00212B1C"/>
    <w:rsid w:val="002133F0"/>
    <w:rsid w:val="0021415F"/>
    <w:rsid w:val="0021493B"/>
    <w:rsid w:val="00214DCC"/>
    <w:rsid w:val="002156F5"/>
    <w:rsid w:val="00216703"/>
    <w:rsid w:val="00217FA8"/>
    <w:rsid w:val="00220479"/>
    <w:rsid w:val="00221F24"/>
    <w:rsid w:val="00222BA7"/>
    <w:rsid w:val="002230BB"/>
    <w:rsid w:val="002236BF"/>
    <w:rsid w:val="00223E7B"/>
    <w:rsid w:val="00226493"/>
    <w:rsid w:val="00226C11"/>
    <w:rsid w:val="00227018"/>
    <w:rsid w:val="0022730D"/>
    <w:rsid w:val="00227ADC"/>
    <w:rsid w:val="002313C7"/>
    <w:rsid w:val="00233E5C"/>
    <w:rsid w:val="0023438C"/>
    <w:rsid w:val="0023555C"/>
    <w:rsid w:val="0023709B"/>
    <w:rsid w:val="00237680"/>
    <w:rsid w:val="002376D9"/>
    <w:rsid w:val="00237B80"/>
    <w:rsid w:val="00240D9E"/>
    <w:rsid w:val="00240E88"/>
    <w:rsid w:val="00240EDC"/>
    <w:rsid w:val="002414BF"/>
    <w:rsid w:val="0024402D"/>
    <w:rsid w:val="00246A08"/>
    <w:rsid w:val="00252289"/>
    <w:rsid w:val="0025262E"/>
    <w:rsid w:val="002550C4"/>
    <w:rsid w:val="00255155"/>
    <w:rsid w:val="00257A08"/>
    <w:rsid w:val="00260B4F"/>
    <w:rsid w:val="00261AD3"/>
    <w:rsid w:val="002630DD"/>
    <w:rsid w:val="0026336B"/>
    <w:rsid w:val="00263958"/>
    <w:rsid w:val="00264CF0"/>
    <w:rsid w:val="00264F45"/>
    <w:rsid w:val="002656B9"/>
    <w:rsid w:val="00265782"/>
    <w:rsid w:val="00265B51"/>
    <w:rsid w:val="002665E5"/>
    <w:rsid w:val="002666F7"/>
    <w:rsid w:val="0027178E"/>
    <w:rsid w:val="00272A17"/>
    <w:rsid w:val="00273AAB"/>
    <w:rsid w:val="002746AE"/>
    <w:rsid w:val="00283134"/>
    <w:rsid w:val="002833D9"/>
    <w:rsid w:val="002839E6"/>
    <w:rsid w:val="00284EF1"/>
    <w:rsid w:val="002863C5"/>
    <w:rsid w:val="00286791"/>
    <w:rsid w:val="002900CE"/>
    <w:rsid w:val="00290410"/>
    <w:rsid w:val="002906E2"/>
    <w:rsid w:val="002908E2"/>
    <w:rsid w:val="00294509"/>
    <w:rsid w:val="00296060"/>
    <w:rsid w:val="00296C12"/>
    <w:rsid w:val="002971D7"/>
    <w:rsid w:val="0029764F"/>
    <w:rsid w:val="002A0A8B"/>
    <w:rsid w:val="002A163C"/>
    <w:rsid w:val="002A35C8"/>
    <w:rsid w:val="002A60EF"/>
    <w:rsid w:val="002A7440"/>
    <w:rsid w:val="002A7DD7"/>
    <w:rsid w:val="002B09CB"/>
    <w:rsid w:val="002B13FA"/>
    <w:rsid w:val="002B18D2"/>
    <w:rsid w:val="002B1E7F"/>
    <w:rsid w:val="002B222C"/>
    <w:rsid w:val="002B23A0"/>
    <w:rsid w:val="002B2937"/>
    <w:rsid w:val="002B2BC5"/>
    <w:rsid w:val="002B3EDB"/>
    <w:rsid w:val="002B5CF8"/>
    <w:rsid w:val="002B6133"/>
    <w:rsid w:val="002B7EAD"/>
    <w:rsid w:val="002C0510"/>
    <w:rsid w:val="002C0822"/>
    <w:rsid w:val="002C1F82"/>
    <w:rsid w:val="002C3406"/>
    <w:rsid w:val="002C39A7"/>
    <w:rsid w:val="002C6388"/>
    <w:rsid w:val="002D00E4"/>
    <w:rsid w:val="002D2A1B"/>
    <w:rsid w:val="002D2F3C"/>
    <w:rsid w:val="002D3069"/>
    <w:rsid w:val="002D38F6"/>
    <w:rsid w:val="002D4F80"/>
    <w:rsid w:val="002D59AD"/>
    <w:rsid w:val="002D7078"/>
    <w:rsid w:val="002D7DFB"/>
    <w:rsid w:val="002D7FAF"/>
    <w:rsid w:val="002E03F4"/>
    <w:rsid w:val="002E2AB1"/>
    <w:rsid w:val="002E4C86"/>
    <w:rsid w:val="002E4D85"/>
    <w:rsid w:val="002E7267"/>
    <w:rsid w:val="002F049A"/>
    <w:rsid w:val="002F0733"/>
    <w:rsid w:val="002F138A"/>
    <w:rsid w:val="002F2C00"/>
    <w:rsid w:val="002F3AD6"/>
    <w:rsid w:val="002F3DF6"/>
    <w:rsid w:val="002F46DF"/>
    <w:rsid w:val="002F487A"/>
    <w:rsid w:val="002F48F2"/>
    <w:rsid w:val="002F6547"/>
    <w:rsid w:val="002F77DD"/>
    <w:rsid w:val="00300705"/>
    <w:rsid w:val="003012D7"/>
    <w:rsid w:val="00304AB9"/>
    <w:rsid w:val="003065BB"/>
    <w:rsid w:val="00306DE8"/>
    <w:rsid w:val="00310AA1"/>
    <w:rsid w:val="0031307A"/>
    <w:rsid w:val="00314EAA"/>
    <w:rsid w:val="00315766"/>
    <w:rsid w:val="00315F95"/>
    <w:rsid w:val="0031670D"/>
    <w:rsid w:val="00316CCC"/>
    <w:rsid w:val="00317082"/>
    <w:rsid w:val="003172DA"/>
    <w:rsid w:val="003179C4"/>
    <w:rsid w:val="003218B7"/>
    <w:rsid w:val="003306D6"/>
    <w:rsid w:val="00331B6C"/>
    <w:rsid w:val="003326F9"/>
    <w:rsid w:val="003340FD"/>
    <w:rsid w:val="00334338"/>
    <w:rsid w:val="003345D7"/>
    <w:rsid w:val="003359DF"/>
    <w:rsid w:val="00341342"/>
    <w:rsid w:val="0034312D"/>
    <w:rsid w:val="00343EEB"/>
    <w:rsid w:val="00344917"/>
    <w:rsid w:val="00344B88"/>
    <w:rsid w:val="00345966"/>
    <w:rsid w:val="003509CE"/>
    <w:rsid w:val="00351728"/>
    <w:rsid w:val="003531F3"/>
    <w:rsid w:val="003550CA"/>
    <w:rsid w:val="00356AA0"/>
    <w:rsid w:val="00356F61"/>
    <w:rsid w:val="00356F9A"/>
    <w:rsid w:val="00357D95"/>
    <w:rsid w:val="003606CB"/>
    <w:rsid w:val="00360A69"/>
    <w:rsid w:val="00361431"/>
    <w:rsid w:val="00363053"/>
    <w:rsid w:val="003647A0"/>
    <w:rsid w:val="00365264"/>
    <w:rsid w:val="00365E6D"/>
    <w:rsid w:val="00366461"/>
    <w:rsid w:val="003710FB"/>
    <w:rsid w:val="0037124D"/>
    <w:rsid w:val="00372322"/>
    <w:rsid w:val="00372E34"/>
    <w:rsid w:val="0037359E"/>
    <w:rsid w:val="0037724B"/>
    <w:rsid w:val="00380EDF"/>
    <w:rsid w:val="00380FD3"/>
    <w:rsid w:val="00381C6B"/>
    <w:rsid w:val="00384AB5"/>
    <w:rsid w:val="00384CE4"/>
    <w:rsid w:val="00385196"/>
    <w:rsid w:val="00391B54"/>
    <w:rsid w:val="0039324E"/>
    <w:rsid w:val="00393E16"/>
    <w:rsid w:val="00395DBE"/>
    <w:rsid w:val="0039692B"/>
    <w:rsid w:val="003970EB"/>
    <w:rsid w:val="003A0C53"/>
    <w:rsid w:val="003A21F8"/>
    <w:rsid w:val="003A2981"/>
    <w:rsid w:val="003A315A"/>
    <w:rsid w:val="003B0850"/>
    <w:rsid w:val="003B10DE"/>
    <w:rsid w:val="003B1EC0"/>
    <w:rsid w:val="003B2A45"/>
    <w:rsid w:val="003B49C6"/>
    <w:rsid w:val="003B5F5A"/>
    <w:rsid w:val="003B66EB"/>
    <w:rsid w:val="003B6CA3"/>
    <w:rsid w:val="003C0324"/>
    <w:rsid w:val="003C091A"/>
    <w:rsid w:val="003C0CA5"/>
    <w:rsid w:val="003C2F0C"/>
    <w:rsid w:val="003C772D"/>
    <w:rsid w:val="003D0F71"/>
    <w:rsid w:val="003D14CB"/>
    <w:rsid w:val="003D2325"/>
    <w:rsid w:val="003D3DBA"/>
    <w:rsid w:val="003D7035"/>
    <w:rsid w:val="003E01FF"/>
    <w:rsid w:val="003E1186"/>
    <w:rsid w:val="003E16A6"/>
    <w:rsid w:val="003E2211"/>
    <w:rsid w:val="003E2760"/>
    <w:rsid w:val="003E3B25"/>
    <w:rsid w:val="003E47BB"/>
    <w:rsid w:val="003F02DD"/>
    <w:rsid w:val="003F0374"/>
    <w:rsid w:val="003F16B6"/>
    <w:rsid w:val="003F2F84"/>
    <w:rsid w:val="003F3DE9"/>
    <w:rsid w:val="003F4373"/>
    <w:rsid w:val="003F4429"/>
    <w:rsid w:val="003F4AA4"/>
    <w:rsid w:val="003F573F"/>
    <w:rsid w:val="003F5A01"/>
    <w:rsid w:val="00401204"/>
    <w:rsid w:val="00403DF9"/>
    <w:rsid w:val="00403E08"/>
    <w:rsid w:val="004043FE"/>
    <w:rsid w:val="004060A1"/>
    <w:rsid w:val="00412DF7"/>
    <w:rsid w:val="00412EED"/>
    <w:rsid w:val="00413B96"/>
    <w:rsid w:val="00414D7A"/>
    <w:rsid w:val="00417B5D"/>
    <w:rsid w:val="0042433F"/>
    <w:rsid w:val="0042495E"/>
    <w:rsid w:val="00424D65"/>
    <w:rsid w:val="004253CE"/>
    <w:rsid w:val="00426410"/>
    <w:rsid w:val="00426D84"/>
    <w:rsid w:val="00427ED6"/>
    <w:rsid w:val="00434BBA"/>
    <w:rsid w:val="00435B3F"/>
    <w:rsid w:val="00435BBC"/>
    <w:rsid w:val="0044083C"/>
    <w:rsid w:val="0044165E"/>
    <w:rsid w:val="00446118"/>
    <w:rsid w:val="00446494"/>
    <w:rsid w:val="00446AE7"/>
    <w:rsid w:val="00450791"/>
    <w:rsid w:val="00451B42"/>
    <w:rsid w:val="00452949"/>
    <w:rsid w:val="00452F4C"/>
    <w:rsid w:val="00454968"/>
    <w:rsid w:val="00455D57"/>
    <w:rsid w:val="004615AF"/>
    <w:rsid w:val="0046360F"/>
    <w:rsid w:val="004637F0"/>
    <w:rsid w:val="004645A4"/>
    <w:rsid w:val="00467B2D"/>
    <w:rsid w:val="00470B61"/>
    <w:rsid w:val="00470C18"/>
    <w:rsid w:val="00471DA5"/>
    <w:rsid w:val="00471E58"/>
    <w:rsid w:val="00472926"/>
    <w:rsid w:val="004729A9"/>
    <w:rsid w:val="00472BB7"/>
    <w:rsid w:val="0047404A"/>
    <w:rsid w:val="004742AF"/>
    <w:rsid w:val="00474675"/>
    <w:rsid w:val="00474E67"/>
    <w:rsid w:val="00475AFA"/>
    <w:rsid w:val="004762A9"/>
    <w:rsid w:val="004806B4"/>
    <w:rsid w:val="00483ED3"/>
    <w:rsid w:val="0048423E"/>
    <w:rsid w:val="00484477"/>
    <w:rsid w:val="00485E47"/>
    <w:rsid w:val="00486101"/>
    <w:rsid w:val="00490091"/>
    <w:rsid w:val="004909E6"/>
    <w:rsid w:val="00492652"/>
    <w:rsid w:val="00493750"/>
    <w:rsid w:val="004938DB"/>
    <w:rsid w:val="0049460C"/>
    <w:rsid w:val="004963EB"/>
    <w:rsid w:val="00496C84"/>
    <w:rsid w:val="00497300"/>
    <w:rsid w:val="00497CE6"/>
    <w:rsid w:val="004A1432"/>
    <w:rsid w:val="004A32BC"/>
    <w:rsid w:val="004A5D68"/>
    <w:rsid w:val="004A7F49"/>
    <w:rsid w:val="004B0037"/>
    <w:rsid w:val="004B1333"/>
    <w:rsid w:val="004B22AA"/>
    <w:rsid w:val="004B4856"/>
    <w:rsid w:val="004B52B0"/>
    <w:rsid w:val="004B5460"/>
    <w:rsid w:val="004B55AD"/>
    <w:rsid w:val="004B5D73"/>
    <w:rsid w:val="004B5EB7"/>
    <w:rsid w:val="004C0CC7"/>
    <w:rsid w:val="004C385E"/>
    <w:rsid w:val="004C4321"/>
    <w:rsid w:val="004C5C36"/>
    <w:rsid w:val="004C5D3D"/>
    <w:rsid w:val="004C5F4C"/>
    <w:rsid w:val="004C7287"/>
    <w:rsid w:val="004C769E"/>
    <w:rsid w:val="004C78B9"/>
    <w:rsid w:val="004C7D90"/>
    <w:rsid w:val="004D05FD"/>
    <w:rsid w:val="004D20AE"/>
    <w:rsid w:val="004D4EE2"/>
    <w:rsid w:val="004D60EF"/>
    <w:rsid w:val="004D6EB9"/>
    <w:rsid w:val="004E0106"/>
    <w:rsid w:val="004E09A9"/>
    <w:rsid w:val="004E1601"/>
    <w:rsid w:val="004E17F5"/>
    <w:rsid w:val="004E2AA9"/>
    <w:rsid w:val="004E3422"/>
    <w:rsid w:val="004E6321"/>
    <w:rsid w:val="004E6359"/>
    <w:rsid w:val="004F08FE"/>
    <w:rsid w:val="004F1E74"/>
    <w:rsid w:val="004F2149"/>
    <w:rsid w:val="004F5D0E"/>
    <w:rsid w:val="004F669B"/>
    <w:rsid w:val="0050142E"/>
    <w:rsid w:val="0050231C"/>
    <w:rsid w:val="005028E7"/>
    <w:rsid w:val="005039BE"/>
    <w:rsid w:val="00504077"/>
    <w:rsid w:val="00504327"/>
    <w:rsid w:val="00504FB4"/>
    <w:rsid w:val="0051412A"/>
    <w:rsid w:val="005141F8"/>
    <w:rsid w:val="00515619"/>
    <w:rsid w:val="00515F35"/>
    <w:rsid w:val="005164DA"/>
    <w:rsid w:val="00516A08"/>
    <w:rsid w:val="00516E24"/>
    <w:rsid w:val="00516F48"/>
    <w:rsid w:val="00520B27"/>
    <w:rsid w:val="00521D49"/>
    <w:rsid w:val="00522AF4"/>
    <w:rsid w:val="00523D41"/>
    <w:rsid w:val="005254E7"/>
    <w:rsid w:val="00525AFA"/>
    <w:rsid w:val="00526CDC"/>
    <w:rsid w:val="00527892"/>
    <w:rsid w:val="00527C93"/>
    <w:rsid w:val="00532A72"/>
    <w:rsid w:val="00533445"/>
    <w:rsid w:val="00536353"/>
    <w:rsid w:val="00537E0B"/>
    <w:rsid w:val="00541EF3"/>
    <w:rsid w:val="0054237B"/>
    <w:rsid w:val="0054262D"/>
    <w:rsid w:val="00542836"/>
    <w:rsid w:val="00543921"/>
    <w:rsid w:val="00543EDF"/>
    <w:rsid w:val="0054513F"/>
    <w:rsid w:val="0054582E"/>
    <w:rsid w:val="00546095"/>
    <w:rsid w:val="00546250"/>
    <w:rsid w:val="00551A40"/>
    <w:rsid w:val="00551E9A"/>
    <w:rsid w:val="005523DC"/>
    <w:rsid w:val="00552A8F"/>
    <w:rsid w:val="00552EAC"/>
    <w:rsid w:val="005540C0"/>
    <w:rsid w:val="00554A14"/>
    <w:rsid w:val="00555E47"/>
    <w:rsid w:val="00556D00"/>
    <w:rsid w:val="00560B05"/>
    <w:rsid w:val="00561467"/>
    <w:rsid w:val="00561E58"/>
    <w:rsid w:val="005621AB"/>
    <w:rsid w:val="0056255E"/>
    <w:rsid w:val="00562D02"/>
    <w:rsid w:val="00563013"/>
    <w:rsid w:val="005646E6"/>
    <w:rsid w:val="005650D8"/>
    <w:rsid w:val="005677A3"/>
    <w:rsid w:val="00567B55"/>
    <w:rsid w:val="00567B6A"/>
    <w:rsid w:val="00570D90"/>
    <w:rsid w:val="00573CCC"/>
    <w:rsid w:val="00573E84"/>
    <w:rsid w:val="0057489B"/>
    <w:rsid w:val="00580355"/>
    <w:rsid w:val="0058076B"/>
    <w:rsid w:val="00581BAE"/>
    <w:rsid w:val="00582FE9"/>
    <w:rsid w:val="0058321D"/>
    <w:rsid w:val="005835EA"/>
    <w:rsid w:val="00585159"/>
    <w:rsid w:val="00586BEE"/>
    <w:rsid w:val="005901A7"/>
    <w:rsid w:val="0059161E"/>
    <w:rsid w:val="005931DF"/>
    <w:rsid w:val="005939B9"/>
    <w:rsid w:val="00594574"/>
    <w:rsid w:val="00594CBD"/>
    <w:rsid w:val="00595AA2"/>
    <w:rsid w:val="00597E16"/>
    <w:rsid w:val="005A011D"/>
    <w:rsid w:val="005A0A1A"/>
    <w:rsid w:val="005A0F43"/>
    <w:rsid w:val="005A117E"/>
    <w:rsid w:val="005A16AE"/>
    <w:rsid w:val="005A27C7"/>
    <w:rsid w:val="005A2BA3"/>
    <w:rsid w:val="005A3506"/>
    <w:rsid w:val="005A4DAA"/>
    <w:rsid w:val="005A556A"/>
    <w:rsid w:val="005A686D"/>
    <w:rsid w:val="005A7091"/>
    <w:rsid w:val="005B1297"/>
    <w:rsid w:val="005B26F2"/>
    <w:rsid w:val="005B571C"/>
    <w:rsid w:val="005B5806"/>
    <w:rsid w:val="005B650A"/>
    <w:rsid w:val="005B7189"/>
    <w:rsid w:val="005C0346"/>
    <w:rsid w:val="005C0562"/>
    <w:rsid w:val="005C0E5E"/>
    <w:rsid w:val="005C19EE"/>
    <w:rsid w:val="005C1A60"/>
    <w:rsid w:val="005C1BF9"/>
    <w:rsid w:val="005C1CA2"/>
    <w:rsid w:val="005C22CB"/>
    <w:rsid w:val="005C51BF"/>
    <w:rsid w:val="005C5C44"/>
    <w:rsid w:val="005D11FC"/>
    <w:rsid w:val="005D258A"/>
    <w:rsid w:val="005D32C5"/>
    <w:rsid w:val="005E08B0"/>
    <w:rsid w:val="005E1794"/>
    <w:rsid w:val="005E2019"/>
    <w:rsid w:val="005E3844"/>
    <w:rsid w:val="005E6997"/>
    <w:rsid w:val="005E699E"/>
    <w:rsid w:val="005E6C22"/>
    <w:rsid w:val="005E79C8"/>
    <w:rsid w:val="005F474D"/>
    <w:rsid w:val="005F4ACE"/>
    <w:rsid w:val="005F6DF9"/>
    <w:rsid w:val="005F7395"/>
    <w:rsid w:val="005F746F"/>
    <w:rsid w:val="00600CF7"/>
    <w:rsid w:val="0060169A"/>
    <w:rsid w:val="00601C5F"/>
    <w:rsid w:val="006024FC"/>
    <w:rsid w:val="00603DE2"/>
    <w:rsid w:val="00603EC8"/>
    <w:rsid w:val="00603F37"/>
    <w:rsid w:val="006040AA"/>
    <w:rsid w:val="00604FE1"/>
    <w:rsid w:val="00607AE4"/>
    <w:rsid w:val="00611A18"/>
    <w:rsid w:val="0061258A"/>
    <w:rsid w:val="0061384E"/>
    <w:rsid w:val="00614E6D"/>
    <w:rsid w:val="006152F4"/>
    <w:rsid w:val="00616723"/>
    <w:rsid w:val="00617D34"/>
    <w:rsid w:val="006201CC"/>
    <w:rsid w:val="0062041B"/>
    <w:rsid w:val="00620A10"/>
    <w:rsid w:val="00620F7B"/>
    <w:rsid w:val="00621B3C"/>
    <w:rsid w:val="00623497"/>
    <w:rsid w:val="0062507D"/>
    <w:rsid w:val="006251FD"/>
    <w:rsid w:val="00625258"/>
    <w:rsid w:val="00625808"/>
    <w:rsid w:val="00625E77"/>
    <w:rsid w:val="006301F5"/>
    <w:rsid w:val="006314AC"/>
    <w:rsid w:val="006314D6"/>
    <w:rsid w:val="00634956"/>
    <w:rsid w:val="006361BC"/>
    <w:rsid w:val="00640B54"/>
    <w:rsid w:val="0064187C"/>
    <w:rsid w:val="00641B99"/>
    <w:rsid w:val="00643C4F"/>
    <w:rsid w:val="00643CB8"/>
    <w:rsid w:val="006444C5"/>
    <w:rsid w:val="0064524C"/>
    <w:rsid w:val="006457B5"/>
    <w:rsid w:val="00645C61"/>
    <w:rsid w:val="00646C12"/>
    <w:rsid w:val="006507E4"/>
    <w:rsid w:val="006520ED"/>
    <w:rsid w:val="00652DB1"/>
    <w:rsid w:val="006553DF"/>
    <w:rsid w:val="00655F15"/>
    <w:rsid w:val="00656B34"/>
    <w:rsid w:val="00661EC7"/>
    <w:rsid w:val="0066228D"/>
    <w:rsid w:val="00664D0F"/>
    <w:rsid w:val="00666643"/>
    <w:rsid w:val="00667A43"/>
    <w:rsid w:val="00667F2C"/>
    <w:rsid w:val="00667F89"/>
    <w:rsid w:val="006717FE"/>
    <w:rsid w:val="00672771"/>
    <w:rsid w:val="0067459C"/>
    <w:rsid w:val="006750DF"/>
    <w:rsid w:val="006752B2"/>
    <w:rsid w:val="00675C66"/>
    <w:rsid w:val="0067680C"/>
    <w:rsid w:val="00677292"/>
    <w:rsid w:val="006776D3"/>
    <w:rsid w:val="00680D77"/>
    <w:rsid w:val="00681A01"/>
    <w:rsid w:val="00682011"/>
    <w:rsid w:val="00683C1B"/>
    <w:rsid w:val="00683D00"/>
    <w:rsid w:val="00685185"/>
    <w:rsid w:val="006853EE"/>
    <w:rsid w:val="006855AC"/>
    <w:rsid w:val="00690E32"/>
    <w:rsid w:val="00691D96"/>
    <w:rsid w:val="00693BDC"/>
    <w:rsid w:val="00694109"/>
    <w:rsid w:val="00695356"/>
    <w:rsid w:val="006973E1"/>
    <w:rsid w:val="006A2C2C"/>
    <w:rsid w:val="006A32BE"/>
    <w:rsid w:val="006A4345"/>
    <w:rsid w:val="006A4630"/>
    <w:rsid w:val="006A51B6"/>
    <w:rsid w:val="006A750C"/>
    <w:rsid w:val="006A7C9A"/>
    <w:rsid w:val="006B0427"/>
    <w:rsid w:val="006B0BF8"/>
    <w:rsid w:val="006B0CAC"/>
    <w:rsid w:val="006B0F69"/>
    <w:rsid w:val="006B13A1"/>
    <w:rsid w:val="006B16BB"/>
    <w:rsid w:val="006B20E2"/>
    <w:rsid w:val="006B3BB5"/>
    <w:rsid w:val="006B4587"/>
    <w:rsid w:val="006B7F4F"/>
    <w:rsid w:val="006C0AA6"/>
    <w:rsid w:val="006C0DE6"/>
    <w:rsid w:val="006C2AF4"/>
    <w:rsid w:val="006C2B1B"/>
    <w:rsid w:val="006C2CDA"/>
    <w:rsid w:val="006C3F92"/>
    <w:rsid w:val="006C4460"/>
    <w:rsid w:val="006C4877"/>
    <w:rsid w:val="006C4F2D"/>
    <w:rsid w:val="006C6D59"/>
    <w:rsid w:val="006C6E71"/>
    <w:rsid w:val="006C7CBD"/>
    <w:rsid w:val="006D0098"/>
    <w:rsid w:val="006D1860"/>
    <w:rsid w:val="006D1EFC"/>
    <w:rsid w:val="006D2A86"/>
    <w:rsid w:val="006D2E12"/>
    <w:rsid w:val="006D3640"/>
    <w:rsid w:val="006D5131"/>
    <w:rsid w:val="006D7E2A"/>
    <w:rsid w:val="006E0505"/>
    <w:rsid w:val="006E10E7"/>
    <w:rsid w:val="006E146F"/>
    <w:rsid w:val="006E1987"/>
    <w:rsid w:val="006E2775"/>
    <w:rsid w:val="006E3F97"/>
    <w:rsid w:val="006E4BF2"/>
    <w:rsid w:val="006E530C"/>
    <w:rsid w:val="006E64EB"/>
    <w:rsid w:val="006E742E"/>
    <w:rsid w:val="006F02AA"/>
    <w:rsid w:val="006F0684"/>
    <w:rsid w:val="006F2EC4"/>
    <w:rsid w:val="00700119"/>
    <w:rsid w:val="007010CA"/>
    <w:rsid w:val="00702984"/>
    <w:rsid w:val="007047AE"/>
    <w:rsid w:val="00705C9A"/>
    <w:rsid w:val="00705FAC"/>
    <w:rsid w:val="00706FB7"/>
    <w:rsid w:val="0070770A"/>
    <w:rsid w:val="00713246"/>
    <w:rsid w:val="0071440F"/>
    <w:rsid w:val="00715522"/>
    <w:rsid w:val="0071559F"/>
    <w:rsid w:val="00715B56"/>
    <w:rsid w:val="00716C58"/>
    <w:rsid w:val="00720022"/>
    <w:rsid w:val="00720CFC"/>
    <w:rsid w:val="00721481"/>
    <w:rsid w:val="0072383E"/>
    <w:rsid w:val="00723E82"/>
    <w:rsid w:val="00726325"/>
    <w:rsid w:val="00726773"/>
    <w:rsid w:val="00730704"/>
    <w:rsid w:val="00730F70"/>
    <w:rsid w:val="00731B27"/>
    <w:rsid w:val="00731E93"/>
    <w:rsid w:val="007332F2"/>
    <w:rsid w:val="007361CA"/>
    <w:rsid w:val="00737398"/>
    <w:rsid w:val="00740807"/>
    <w:rsid w:val="00741235"/>
    <w:rsid w:val="0074156B"/>
    <w:rsid w:val="007428DA"/>
    <w:rsid w:val="0074445A"/>
    <w:rsid w:val="00744FCA"/>
    <w:rsid w:val="007506B3"/>
    <w:rsid w:val="00751428"/>
    <w:rsid w:val="00752409"/>
    <w:rsid w:val="0075283B"/>
    <w:rsid w:val="00752AD7"/>
    <w:rsid w:val="00756D6E"/>
    <w:rsid w:val="007635E3"/>
    <w:rsid w:val="00764E61"/>
    <w:rsid w:val="007671D7"/>
    <w:rsid w:val="00771480"/>
    <w:rsid w:val="007717A3"/>
    <w:rsid w:val="007720C4"/>
    <w:rsid w:val="007752C0"/>
    <w:rsid w:val="007769B3"/>
    <w:rsid w:val="00777102"/>
    <w:rsid w:val="0077769D"/>
    <w:rsid w:val="00777A8F"/>
    <w:rsid w:val="007804C8"/>
    <w:rsid w:val="00780AD1"/>
    <w:rsid w:val="007815B5"/>
    <w:rsid w:val="0078221B"/>
    <w:rsid w:val="00782635"/>
    <w:rsid w:val="00784B5A"/>
    <w:rsid w:val="007852D8"/>
    <w:rsid w:val="00785A9D"/>
    <w:rsid w:val="00787A7C"/>
    <w:rsid w:val="00790237"/>
    <w:rsid w:val="0079127E"/>
    <w:rsid w:val="00791400"/>
    <w:rsid w:val="00791578"/>
    <w:rsid w:val="00792491"/>
    <w:rsid w:val="00793B95"/>
    <w:rsid w:val="007942AB"/>
    <w:rsid w:val="00796528"/>
    <w:rsid w:val="00796AE2"/>
    <w:rsid w:val="00796FF3"/>
    <w:rsid w:val="007A047A"/>
    <w:rsid w:val="007A0F11"/>
    <w:rsid w:val="007A15CA"/>
    <w:rsid w:val="007A2224"/>
    <w:rsid w:val="007A2F2C"/>
    <w:rsid w:val="007A33EC"/>
    <w:rsid w:val="007A416E"/>
    <w:rsid w:val="007A4995"/>
    <w:rsid w:val="007A6281"/>
    <w:rsid w:val="007A6C86"/>
    <w:rsid w:val="007A6F06"/>
    <w:rsid w:val="007A78BC"/>
    <w:rsid w:val="007B30F2"/>
    <w:rsid w:val="007B5565"/>
    <w:rsid w:val="007B6135"/>
    <w:rsid w:val="007C3BE8"/>
    <w:rsid w:val="007C3CDB"/>
    <w:rsid w:val="007C634B"/>
    <w:rsid w:val="007C6B00"/>
    <w:rsid w:val="007C7571"/>
    <w:rsid w:val="007D1606"/>
    <w:rsid w:val="007D1C7F"/>
    <w:rsid w:val="007D20F4"/>
    <w:rsid w:val="007D2BD6"/>
    <w:rsid w:val="007D2F4D"/>
    <w:rsid w:val="007D364B"/>
    <w:rsid w:val="007D435D"/>
    <w:rsid w:val="007D512E"/>
    <w:rsid w:val="007D522D"/>
    <w:rsid w:val="007D60C8"/>
    <w:rsid w:val="007D61DE"/>
    <w:rsid w:val="007D798A"/>
    <w:rsid w:val="007E11B3"/>
    <w:rsid w:val="007E1641"/>
    <w:rsid w:val="007E26E9"/>
    <w:rsid w:val="007E2E50"/>
    <w:rsid w:val="007E4237"/>
    <w:rsid w:val="007E4BA7"/>
    <w:rsid w:val="007E4FB4"/>
    <w:rsid w:val="007E6873"/>
    <w:rsid w:val="007F0046"/>
    <w:rsid w:val="007F04AE"/>
    <w:rsid w:val="007F0779"/>
    <w:rsid w:val="007F07D4"/>
    <w:rsid w:val="007F501C"/>
    <w:rsid w:val="007F6AC2"/>
    <w:rsid w:val="007F782F"/>
    <w:rsid w:val="007F7FC5"/>
    <w:rsid w:val="00801845"/>
    <w:rsid w:val="00801B09"/>
    <w:rsid w:val="00804419"/>
    <w:rsid w:val="00805CCD"/>
    <w:rsid w:val="0081140C"/>
    <w:rsid w:val="0081205F"/>
    <w:rsid w:val="00812203"/>
    <w:rsid w:val="0081361A"/>
    <w:rsid w:val="0081473C"/>
    <w:rsid w:val="00815B2F"/>
    <w:rsid w:val="00816E30"/>
    <w:rsid w:val="008202EA"/>
    <w:rsid w:val="00822402"/>
    <w:rsid w:val="0082264E"/>
    <w:rsid w:val="00822E04"/>
    <w:rsid w:val="00823871"/>
    <w:rsid w:val="00823C77"/>
    <w:rsid w:val="008245B0"/>
    <w:rsid w:val="0082467E"/>
    <w:rsid w:val="00827590"/>
    <w:rsid w:val="00830A62"/>
    <w:rsid w:val="00831677"/>
    <w:rsid w:val="0083204F"/>
    <w:rsid w:val="00832F43"/>
    <w:rsid w:val="008346FD"/>
    <w:rsid w:val="00835BA0"/>
    <w:rsid w:val="00836DFD"/>
    <w:rsid w:val="00840855"/>
    <w:rsid w:val="008446BA"/>
    <w:rsid w:val="00844E0B"/>
    <w:rsid w:val="00845129"/>
    <w:rsid w:val="00846387"/>
    <w:rsid w:val="00847918"/>
    <w:rsid w:val="00850DBE"/>
    <w:rsid w:val="008515DB"/>
    <w:rsid w:val="00851A75"/>
    <w:rsid w:val="00852513"/>
    <w:rsid w:val="00853CEA"/>
    <w:rsid w:val="00853E7F"/>
    <w:rsid w:val="00853ECA"/>
    <w:rsid w:val="00854FCB"/>
    <w:rsid w:val="00861300"/>
    <w:rsid w:val="00861CB0"/>
    <w:rsid w:val="0086215B"/>
    <w:rsid w:val="008657D3"/>
    <w:rsid w:val="00865C8E"/>
    <w:rsid w:val="008679BC"/>
    <w:rsid w:val="00870779"/>
    <w:rsid w:val="00871096"/>
    <w:rsid w:val="008713E1"/>
    <w:rsid w:val="00871BC0"/>
    <w:rsid w:val="008725D9"/>
    <w:rsid w:val="00873B59"/>
    <w:rsid w:val="00873E3C"/>
    <w:rsid w:val="00874742"/>
    <w:rsid w:val="00874986"/>
    <w:rsid w:val="0087503F"/>
    <w:rsid w:val="008766CC"/>
    <w:rsid w:val="00877598"/>
    <w:rsid w:val="00877F36"/>
    <w:rsid w:val="008813DB"/>
    <w:rsid w:val="008819BF"/>
    <w:rsid w:val="00887E3F"/>
    <w:rsid w:val="008911D7"/>
    <w:rsid w:val="008917C7"/>
    <w:rsid w:val="00892549"/>
    <w:rsid w:val="00894966"/>
    <w:rsid w:val="00894E44"/>
    <w:rsid w:val="00894EB4"/>
    <w:rsid w:val="00895159"/>
    <w:rsid w:val="008955C8"/>
    <w:rsid w:val="00897139"/>
    <w:rsid w:val="008A1160"/>
    <w:rsid w:val="008A4BEA"/>
    <w:rsid w:val="008A4F31"/>
    <w:rsid w:val="008A5B94"/>
    <w:rsid w:val="008B0C5E"/>
    <w:rsid w:val="008B1EB8"/>
    <w:rsid w:val="008B2D85"/>
    <w:rsid w:val="008B2E2E"/>
    <w:rsid w:val="008B3C1F"/>
    <w:rsid w:val="008B3C90"/>
    <w:rsid w:val="008B4D66"/>
    <w:rsid w:val="008B5AF1"/>
    <w:rsid w:val="008B741D"/>
    <w:rsid w:val="008C3214"/>
    <w:rsid w:val="008C3C3C"/>
    <w:rsid w:val="008D1E7D"/>
    <w:rsid w:val="008D2A74"/>
    <w:rsid w:val="008D336B"/>
    <w:rsid w:val="008D3C2F"/>
    <w:rsid w:val="008D5349"/>
    <w:rsid w:val="008E0021"/>
    <w:rsid w:val="008E01A9"/>
    <w:rsid w:val="008E109C"/>
    <w:rsid w:val="008E11F8"/>
    <w:rsid w:val="008E3523"/>
    <w:rsid w:val="008E3C29"/>
    <w:rsid w:val="008E50D0"/>
    <w:rsid w:val="008E5780"/>
    <w:rsid w:val="008E73EA"/>
    <w:rsid w:val="008F0129"/>
    <w:rsid w:val="008F11CB"/>
    <w:rsid w:val="008F17E2"/>
    <w:rsid w:val="008F2623"/>
    <w:rsid w:val="008F276D"/>
    <w:rsid w:val="008F3C8E"/>
    <w:rsid w:val="008F4E89"/>
    <w:rsid w:val="008F63FA"/>
    <w:rsid w:val="00900083"/>
    <w:rsid w:val="0090088B"/>
    <w:rsid w:val="00900FAB"/>
    <w:rsid w:val="00901606"/>
    <w:rsid w:val="00902407"/>
    <w:rsid w:val="00902525"/>
    <w:rsid w:val="00903462"/>
    <w:rsid w:val="00904298"/>
    <w:rsid w:val="009048F5"/>
    <w:rsid w:val="0090552B"/>
    <w:rsid w:val="00905ACA"/>
    <w:rsid w:val="009068E5"/>
    <w:rsid w:val="0090696E"/>
    <w:rsid w:val="00906A3B"/>
    <w:rsid w:val="009071EA"/>
    <w:rsid w:val="00907FD6"/>
    <w:rsid w:val="009134F2"/>
    <w:rsid w:val="00913953"/>
    <w:rsid w:val="00915005"/>
    <w:rsid w:val="009155D0"/>
    <w:rsid w:val="00915E12"/>
    <w:rsid w:val="0091655B"/>
    <w:rsid w:val="00916FC9"/>
    <w:rsid w:val="00917320"/>
    <w:rsid w:val="0091777B"/>
    <w:rsid w:val="00917A78"/>
    <w:rsid w:val="009201D7"/>
    <w:rsid w:val="00920A8F"/>
    <w:rsid w:val="009218B7"/>
    <w:rsid w:val="0092415A"/>
    <w:rsid w:val="009336C8"/>
    <w:rsid w:val="0093506B"/>
    <w:rsid w:val="00935DEE"/>
    <w:rsid w:val="00936FBD"/>
    <w:rsid w:val="00941B3A"/>
    <w:rsid w:val="00943ADE"/>
    <w:rsid w:val="0094480F"/>
    <w:rsid w:val="00947442"/>
    <w:rsid w:val="00947B7E"/>
    <w:rsid w:val="00947BCD"/>
    <w:rsid w:val="00947CDA"/>
    <w:rsid w:val="00947CF4"/>
    <w:rsid w:val="009501B6"/>
    <w:rsid w:val="00951844"/>
    <w:rsid w:val="009520CE"/>
    <w:rsid w:val="00952775"/>
    <w:rsid w:val="0095294E"/>
    <w:rsid w:val="009531BB"/>
    <w:rsid w:val="00953F24"/>
    <w:rsid w:val="00954F7F"/>
    <w:rsid w:val="00956342"/>
    <w:rsid w:val="00956938"/>
    <w:rsid w:val="0095708D"/>
    <w:rsid w:val="00957337"/>
    <w:rsid w:val="00960FF0"/>
    <w:rsid w:val="009620E8"/>
    <w:rsid w:val="00962D7C"/>
    <w:rsid w:val="00963679"/>
    <w:rsid w:val="009650C3"/>
    <w:rsid w:val="009652CB"/>
    <w:rsid w:val="00971B68"/>
    <w:rsid w:val="00973B47"/>
    <w:rsid w:val="00974A52"/>
    <w:rsid w:val="00974C53"/>
    <w:rsid w:val="009767E0"/>
    <w:rsid w:val="00976E20"/>
    <w:rsid w:val="00977069"/>
    <w:rsid w:val="00982235"/>
    <w:rsid w:val="009841A2"/>
    <w:rsid w:val="00986D43"/>
    <w:rsid w:val="009872CF"/>
    <w:rsid w:val="009927A9"/>
    <w:rsid w:val="009942EA"/>
    <w:rsid w:val="00994CFF"/>
    <w:rsid w:val="009954E3"/>
    <w:rsid w:val="00996AB3"/>
    <w:rsid w:val="00997985"/>
    <w:rsid w:val="00997D83"/>
    <w:rsid w:val="009A2C37"/>
    <w:rsid w:val="009A2F17"/>
    <w:rsid w:val="009A3EE4"/>
    <w:rsid w:val="009A5785"/>
    <w:rsid w:val="009A5A82"/>
    <w:rsid w:val="009A6A08"/>
    <w:rsid w:val="009A7BE5"/>
    <w:rsid w:val="009A7D28"/>
    <w:rsid w:val="009B0071"/>
    <w:rsid w:val="009B075A"/>
    <w:rsid w:val="009B0FFA"/>
    <w:rsid w:val="009B2EC2"/>
    <w:rsid w:val="009B45D8"/>
    <w:rsid w:val="009B5165"/>
    <w:rsid w:val="009B5B19"/>
    <w:rsid w:val="009B6178"/>
    <w:rsid w:val="009B652C"/>
    <w:rsid w:val="009B6B1E"/>
    <w:rsid w:val="009C014C"/>
    <w:rsid w:val="009C0466"/>
    <w:rsid w:val="009C1455"/>
    <w:rsid w:val="009C1733"/>
    <w:rsid w:val="009C1851"/>
    <w:rsid w:val="009C19E8"/>
    <w:rsid w:val="009C2969"/>
    <w:rsid w:val="009C2ADA"/>
    <w:rsid w:val="009C3369"/>
    <w:rsid w:val="009C3529"/>
    <w:rsid w:val="009C3FE8"/>
    <w:rsid w:val="009C45D8"/>
    <w:rsid w:val="009C472F"/>
    <w:rsid w:val="009C5502"/>
    <w:rsid w:val="009C5F98"/>
    <w:rsid w:val="009C6256"/>
    <w:rsid w:val="009C71F5"/>
    <w:rsid w:val="009C7A26"/>
    <w:rsid w:val="009D08A2"/>
    <w:rsid w:val="009D29EC"/>
    <w:rsid w:val="009D39FC"/>
    <w:rsid w:val="009D3AEE"/>
    <w:rsid w:val="009D40A8"/>
    <w:rsid w:val="009D5285"/>
    <w:rsid w:val="009D7EEB"/>
    <w:rsid w:val="009E1013"/>
    <w:rsid w:val="009E2995"/>
    <w:rsid w:val="009E5782"/>
    <w:rsid w:val="009E61F9"/>
    <w:rsid w:val="009E6891"/>
    <w:rsid w:val="009F1DAE"/>
    <w:rsid w:val="009F2B70"/>
    <w:rsid w:val="009F2F36"/>
    <w:rsid w:val="009F432F"/>
    <w:rsid w:val="009F61F8"/>
    <w:rsid w:val="009F6FDB"/>
    <w:rsid w:val="009F7113"/>
    <w:rsid w:val="009F78AC"/>
    <w:rsid w:val="009F7FDE"/>
    <w:rsid w:val="00A007A0"/>
    <w:rsid w:val="00A014D8"/>
    <w:rsid w:val="00A01525"/>
    <w:rsid w:val="00A01927"/>
    <w:rsid w:val="00A1074F"/>
    <w:rsid w:val="00A113C6"/>
    <w:rsid w:val="00A11547"/>
    <w:rsid w:val="00A1232B"/>
    <w:rsid w:val="00A1309B"/>
    <w:rsid w:val="00A13374"/>
    <w:rsid w:val="00A1345A"/>
    <w:rsid w:val="00A15A7E"/>
    <w:rsid w:val="00A16043"/>
    <w:rsid w:val="00A1727F"/>
    <w:rsid w:val="00A214D1"/>
    <w:rsid w:val="00A2281B"/>
    <w:rsid w:val="00A24A34"/>
    <w:rsid w:val="00A25B09"/>
    <w:rsid w:val="00A25E07"/>
    <w:rsid w:val="00A2614F"/>
    <w:rsid w:val="00A263FB"/>
    <w:rsid w:val="00A2643C"/>
    <w:rsid w:val="00A31222"/>
    <w:rsid w:val="00A31F51"/>
    <w:rsid w:val="00A35044"/>
    <w:rsid w:val="00A3667B"/>
    <w:rsid w:val="00A37E06"/>
    <w:rsid w:val="00A40B19"/>
    <w:rsid w:val="00A42F1D"/>
    <w:rsid w:val="00A43281"/>
    <w:rsid w:val="00A434E1"/>
    <w:rsid w:val="00A4419E"/>
    <w:rsid w:val="00A45080"/>
    <w:rsid w:val="00A46A27"/>
    <w:rsid w:val="00A478CE"/>
    <w:rsid w:val="00A5061B"/>
    <w:rsid w:val="00A512CD"/>
    <w:rsid w:val="00A534E1"/>
    <w:rsid w:val="00A53807"/>
    <w:rsid w:val="00A57ED8"/>
    <w:rsid w:val="00A64270"/>
    <w:rsid w:val="00A659F2"/>
    <w:rsid w:val="00A668F9"/>
    <w:rsid w:val="00A66F63"/>
    <w:rsid w:val="00A700F6"/>
    <w:rsid w:val="00A70251"/>
    <w:rsid w:val="00A70952"/>
    <w:rsid w:val="00A71795"/>
    <w:rsid w:val="00A735D7"/>
    <w:rsid w:val="00A7397F"/>
    <w:rsid w:val="00A73F00"/>
    <w:rsid w:val="00A74DCA"/>
    <w:rsid w:val="00A75A98"/>
    <w:rsid w:val="00A75DC2"/>
    <w:rsid w:val="00A75DED"/>
    <w:rsid w:val="00A76344"/>
    <w:rsid w:val="00A76E68"/>
    <w:rsid w:val="00A77580"/>
    <w:rsid w:val="00A77A45"/>
    <w:rsid w:val="00A77E4C"/>
    <w:rsid w:val="00A82665"/>
    <w:rsid w:val="00A826B9"/>
    <w:rsid w:val="00A83797"/>
    <w:rsid w:val="00A8776F"/>
    <w:rsid w:val="00A90887"/>
    <w:rsid w:val="00A908FC"/>
    <w:rsid w:val="00A9198C"/>
    <w:rsid w:val="00A92578"/>
    <w:rsid w:val="00A92AE2"/>
    <w:rsid w:val="00A945A9"/>
    <w:rsid w:val="00A970F1"/>
    <w:rsid w:val="00A9770E"/>
    <w:rsid w:val="00AA0237"/>
    <w:rsid w:val="00AA2709"/>
    <w:rsid w:val="00AA29CA"/>
    <w:rsid w:val="00AA3401"/>
    <w:rsid w:val="00AA46AB"/>
    <w:rsid w:val="00AA4EA1"/>
    <w:rsid w:val="00AA4EEA"/>
    <w:rsid w:val="00AA6DB5"/>
    <w:rsid w:val="00AA7CFC"/>
    <w:rsid w:val="00AB09A8"/>
    <w:rsid w:val="00AB0AD7"/>
    <w:rsid w:val="00AB105E"/>
    <w:rsid w:val="00AB2839"/>
    <w:rsid w:val="00AB5856"/>
    <w:rsid w:val="00AB6791"/>
    <w:rsid w:val="00AC1625"/>
    <w:rsid w:val="00AC16D7"/>
    <w:rsid w:val="00AC4517"/>
    <w:rsid w:val="00AC48DF"/>
    <w:rsid w:val="00AC6B61"/>
    <w:rsid w:val="00AC799C"/>
    <w:rsid w:val="00AD0117"/>
    <w:rsid w:val="00AD0B47"/>
    <w:rsid w:val="00AD54BF"/>
    <w:rsid w:val="00AD6EF0"/>
    <w:rsid w:val="00AD7A09"/>
    <w:rsid w:val="00AE02F3"/>
    <w:rsid w:val="00AE1A9F"/>
    <w:rsid w:val="00AE2960"/>
    <w:rsid w:val="00AE4BE1"/>
    <w:rsid w:val="00AE53A8"/>
    <w:rsid w:val="00AE6615"/>
    <w:rsid w:val="00AF1ECA"/>
    <w:rsid w:val="00AF240B"/>
    <w:rsid w:val="00AF4389"/>
    <w:rsid w:val="00AF5192"/>
    <w:rsid w:val="00AF55C5"/>
    <w:rsid w:val="00AF6343"/>
    <w:rsid w:val="00AF6789"/>
    <w:rsid w:val="00AF748A"/>
    <w:rsid w:val="00AF780A"/>
    <w:rsid w:val="00B00440"/>
    <w:rsid w:val="00B036BF"/>
    <w:rsid w:val="00B0494A"/>
    <w:rsid w:val="00B04A71"/>
    <w:rsid w:val="00B0666B"/>
    <w:rsid w:val="00B07E93"/>
    <w:rsid w:val="00B07F94"/>
    <w:rsid w:val="00B10314"/>
    <w:rsid w:val="00B1059F"/>
    <w:rsid w:val="00B106B4"/>
    <w:rsid w:val="00B11213"/>
    <w:rsid w:val="00B14216"/>
    <w:rsid w:val="00B14A92"/>
    <w:rsid w:val="00B154E9"/>
    <w:rsid w:val="00B15DC7"/>
    <w:rsid w:val="00B16B58"/>
    <w:rsid w:val="00B16C6E"/>
    <w:rsid w:val="00B204D0"/>
    <w:rsid w:val="00B21BA9"/>
    <w:rsid w:val="00B2480C"/>
    <w:rsid w:val="00B26B6D"/>
    <w:rsid w:val="00B27440"/>
    <w:rsid w:val="00B30EDF"/>
    <w:rsid w:val="00B313A0"/>
    <w:rsid w:val="00B3259F"/>
    <w:rsid w:val="00B32735"/>
    <w:rsid w:val="00B329AF"/>
    <w:rsid w:val="00B372B2"/>
    <w:rsid w:val="00B412C5"/>
    <w:rsid w:val="00B429EA"/>
    <w:rsid w:val="00B4338B"/>
    <w:rsid w:val="00B4360C"/>
    <w:rsid w:val="00B443C4"/>
    <w:rsid w:val="00B50743"/>
    <w:rsid w:val="00B51D10"/>
    <w:rsid w:val="00B52106"/>
    <w:rsid w:val="00B53AB0"/>
    <w:rsid w:val="00B55647"/>
    <w:rsid w:val="00B57FAC"/>
    <w:rsid w:val="00B61622"/>
    <w:rsid w:val="00B617C4"/>
    <w:rsid w:val="00B61BB4"/>
    <w:rsid w:val="00B61C3D"/>
    <w:rsid w:val="00B61FD2"/>
    <w:rsid w:val="00B62DFC"/>
    <w:rsid w:val="00B64444"/>
    <w:rsid w:val="00B644BA"/>
    <w:rsid w:val="00B70B7E"/>
    <w:rsid w:val="00B73762"/>
    <w:rsid w:val="00B74E37"/>
    <w:rsid w:val="00B74FDA"/>
    <w:rsid w:val="00B75AB7"/>
    <w:rsid w:val="00B76717"/>
    <w:rsid w:val="00B7787C"/>
    <w:rsid w:val="00B8171D"/>
    <w:rsid w:val="00B8217A"/>
    <w:rsid w:val="00B824CF"/>
    <w:rsid w:val="00B82D29"/>
    <w:rsid w:val="00B8378B"/>
    <w:rsid w:val="00B837E1"/>
    <w:rsid w:val="00B83B0A"/>
    <w:rsid w:val="00B847FD"/>
    <w:rsid w:val="00B84DF2"/>
    <w:rsid w:val="00B9407E"/>
    <w:rsid w:val="00B959EB"/>
    <w:rsid w:val="00B96B44"/>
    <w:rsid w:val="00BA2099"/>
    <w:rsid w:val="00BA2BD6"/>
    <w:rsid w:val="00BA2D45"/>
    <w:rsid w:val="00BA2E4C"/>
    <w:rsid w:val="00BA3E61"/>
    <w:rsid w:val="00BA4021"/>
    <w:rsid w:val="00BA4253"/>
    <w:rsid w:val="00BA47DA"/>
    <w:rsid w:val="00BA51C1"/>
    <w:rsid w:val="00BA675B"/>
    <w:rsid w:val="00BA67BB"/>
    <w:rsid w:val="00BA6F09"/>
    <w:rsid w:val="00BB01FA"/>
    <w:rsid w:val="00BB0E30"/>
    <w:rsid w:val="00BB1460"/>
    <w:rsid w:val="00BB156C"/>
    <w:rsid w:val="00BB2833"/>
    <w:rsid w:val="00BB374B"/>
    <w:rsid w:val="00BB5C0F"/>
    <w:rsid w:val="00BC2E0C"/>
    <w:rsid w:val="00BC3C41"/>
    <w:rsid w:val="00BD1834"/>
    <w:rsid w:val="00BD2B43"/>
    <w:rsid w:val="00BD2FC2"/>
    <w:rsid w:val="00BD4423"/>
    <w:rsid w:val="00BD4915"/>
    <w:rsid w:val="00BD4C39"/>
    <w:rsid w:val="00BD6A79"/>
    <w:rsid w:val="00BE0DBA"/>
    <w:rsid w:val="00BE59FE"/>
    <w:rsid w:val="00BE6C98"/>
    <w:rsid w:val="00BE7620"/>
    <w:rsid w:val="00BF0FE1"/>
    <w:rsid w:val="00BF11C1"/>
    <w:rsid w:val="00BF1BE8"/>
    <w:rsid w:val="00BF221C"/>
    <w:rsid w:val="00BF34A9"/>
    <w:rsid w:val="00BF58F9"/>
    <w:rsid w:val="00BF618F"/>
    <w:rsid w:val="00BF61A7"/>
    <w:rsid w:val="00C01019"/>
    <w:rsid w:val="00C018A4"/>
    <w:rsid w:val="00C01E07"/>
    <w:rsid w:val="00C02304"/>
    <w:rsid w:val="00C03745"/>
    <w:rsid w:val="00C0397B"/>
    <w:rsid w:val="00C147D9"/>
    <w:rsid w:val="00C154C3"/>
    <w:rsid w:val="00C15FEC"/>
    <w:rsid w:val="00C178DC"/>
    <w:rsid w:val="00C17C09"/>
    <w:rsid w:val="00C21BCF"/>
    <w:rsid w:val="00C2210C"/>
    <w:rsid w:val="00C24E41"/>
    <w:rsid w:val="00C25F09"/>
    <w:rsid w:val="00C26958"/>
    <w:rsid w:val="00C26DF6"/>
    <w:rsid w:val="00C276F6"/>
    <w:rsid w:val="00C27D43"/>
    <w:rsid w:val="00C31595"/>
    <w:rsid w:val="00C31FDA"/>
    <w:rsid w:val="00C32F93"/>
    <w:rsid w:val="00C33CA1"/>
    <w:rsid w:val="00C342F1"/>
    <w:rsid w:val="00C34A81"/>
    <w:rsid w:val="00C36BE3"/>
    <w:rsid w:val="00C36C2D"/>
    <w:rsid w:val="00C36D59"/>
    <w:rsid w:val="00C40EA1"/>
    <w:rsid w:val="00C412DF"/>
    <w:rsid w:val="00C4193C"/>
    <w:rsid w:val="00C431E9"/>
    <w:rsid w:val="00C47FF9"/>
    <w:rsid w:val="00C50E4C"/>
    <w:rsid w:val="00C54B99"/>
    <w:rsid w:val="00C54CB0"/>
    <w:rsid w:val="00C54CEF"/>
    <w:rsid w:val="00C55ACA"/>
    <w:rsid w:val="00C57858"/>
    <w:rsid w:val="00C60148"/>
    <w:rsid w:val="00C607D0"/>
    <w:rsid w:val="00C6118C"/>
    <w:rsid w:val="00C61248"/>
    <w:rsid w:val="00C622F2"/>
    <w:rsid w:val="00C644A8"/>
    <w:rsid w:val="00C65ED7"/>
    <w:rsid w:val="00C728DC"/>
    <w:rsid w:val="00C739E1"/>
    <w:rsid w:val="00C73B2D"/>
    <w:rsid w:val="00C7443E"/>
    <w:rsid w:val="00C74D5E"/>
    <w:rsid w:val="00C7696D"/>
    <w:rsid w:val="00C80C74"/>
    <w:rsid w:val="00C80F85"/>
    <w:rsid w:val="00C814C4"/>
    <w:rsid w:val="00C8184F"/>
    <w:rsid w:val="00C8288E"/>
    <w:rsid w:val="00C82BBC"/>
    <w:rsid w:val="00C839A3"/>
    <w:rsid w:val="00C839F3"/>
    <w:rsid w:val="00C8449F"/>
    <w:rsid w:val="00C84F37"/>
    <w:rsid w:val="00C85171"/>
    <w:rsid w:val="00C86288"/>
    <w:rsid w:val="00C866F0"/>
    <w:rsid w:val="00C86D95"/>
    <w:rsid w:val="00C86E72"/>
    <w:rsid w:val="00C87FF2"/>
    <w:rsid w:val="00C90939"/>
    <w:rsid w:val="00C91933"/>
    <w:rsid w:val="00C91A5D"/>
    <w:rsid w:val="00C942A4"/>
    <w:rsid w:val="00C95503"/>
    <w:rsid w:val="00CA1531"/>
    <w:rsid w:val="00CA1548"/>
    <w:rsid w:val="00CA2890"/>
    <w:rsid w:val="00CA3291"/>
    <w:rsid w:val="00CA498A"/>
    <w:rsid w:val="00CA5EEB"/>
    <w:rsid w:val="00CB0467"/>
    <w:rsid w:val="00CB2B0D"/>
    <w:rsid w:val="00CB3826"/>
    <w:rsid w:val="00CB3AEB"/>
    <w:rsid w:val="00CB3F20"/>
    <w:rsid w:val="00CB4D39"/>
    <w:rsid w:val="00CB67D1"/>
    <w:rsid w:val="00CB7161"/>
    <w:rsid w:val="00CB76B7"/>
    <w:rsid w:val="00CC25AA"/>
    <w:rsid w:val="00CC2F20"/>
    <w:rsid w:val="00CC4CCC"/>
    <w:rsid w:val="00CC556C"/>
    <w:rsid w:val="00CC6620"/>
    <w:rsid w:val="00CC680B"/>
    <w:rsid w:val="00CD0F82"/>
    <w:rsid w:val="00CD11ED"/>
    <w:rsid w:val="00CD4E6A"/>
    <w:rsid w:val="00CD50A5"/>
    <w:rsid w:val="00CD6703"/>
    <w:rsid w:val="00CD6CFB"/>
    <w:rsid w:val="00CE0FDB"/>
    <w:rsid w:val="00CE2966"/>
    <w:rsid w:val="00CE2A2C"/>
    <w:rsid w:val="00CE5BDC"/>
    <w:rsid w:val="00CE6016"/>
    <w:rsid w:val="00CE633B"/>
    <w:rsid w:val="00CE6AB0"/>
    <w:rsid w:val="00CE7158"/>
    <w:rsid w:val="00CE735C"/>
    <w:rsid w:val="00CF020E"/>
    <w:rsid w:val="00CF0565"/>
    <w:rsid w:val="00CF069C"/>
    <w:rsid w:val="00CF19FE"/>
    <w:rsid w:val="00CF37F1"/>
    <w:rsid w:val="00CF385A"/>
    <w:rsid w:val="00CF4DAD"/>
    <w:rsid w:val="00CF500F"/>
    <w:rsid w:val="00CF79CE"/>
    <w:rsid w:val="00CF7BC9"/>
    <w:rsid w:val="00D00734"/>
    <w:rsid w:val="00D022E2"/>
    <w:rsid w:val="00D02E75"/>
    <w:rsid w:val="00D04B15"/>
    <w:rsid w:val="00D05E19"/>
    <w:rsid w:val="00D07F73"/>
    <w:rsid w:val="00D1105A"/>
    <w:rsid w:val="00D11196"/>
    <w:rsid w:val="00D11846"/>
    <w:rsid w:val="00D13C85"/>
    <w:rsid w:val="00D154FD"/>
    <w:rsid w:val="00D157CC"/>
    <w:rsid w:val="00D16465"/>
    <w:rsid w:val="00D204B1"/>
    <w:rsid w:val="00D21811"/>
    <w:rsid w:val="00D23224"/>
    <w:rsid w:val="00D256C9"/>
    <w:rsid w:val="00D25742"/>
    <w:rsid w:val="00D27414"/>
    <w:rsid w:val="00D3247C"/>
    <w:rsid w:val="00D3504C"/>
    <w:rsid w:val="00D36874"/>
    <w:rsid w:val="00D36BA7"/>
    <w:rsid w:val="00D37FF0"/>
    <w:rsid w:val="00D40011"/>
    <w:rsid w:val="00D4366F"/>
    <w:rsid w:val="00D438E3"/>
    <w:rsid w:val="00D441E0"/>
    <w:rsid w:val="00D45331"/>
    <w:rsid w:val="00D458F4"/>
    <w:rsid w:val="00D46E3D"/>
    <w:rsid w:val="00D47BC4"/>
    <w:rsid w:val="00D5041F"/>
    <w:rsid w:val="00D50632"/>
    <w:rsid w:val="00D52126"/>
    <w:rsid w:val="00D5311F"/>
    <w:rsid w:val="00D54D57"/>
    <w:rsid w:val="00D54DD8"/>
    <w:rsid w:val="00D556EF"/>
    <w:rsid w:val="00D55836"/>
    <w:rsid w:val="00D56D90"/>
    <w:rsid w:val="00D57803"/>
    <w:rsid w:val="00D60282"/>
    <w:rsid w:val="00D606CE"/>
    <w:rsid w:val="00D61A0D"/>
    <w:rsid w:val="00D62438"/>
    <w:rsid w:val="00D624F5"/>
    <w:rsid w:val="00D62E70"/>
    <w:rsid w:val="00D62E9A"/>
    <w:rsid w:val="00D65338"/>
    <w:rsid w:val="00D65F6E"/>
    <w:rsid w:val="00D65FE6"/>
    <w:rsid w:val="00D66EE8"/>
    <w:rsid w:val="00D671B3"/>
    <w:rsid w:val="00D7077B"/>
    <w:rsid w:val="00D710FA"/>
    <w:rsid w:val="00D725EA"/>
    <w:rsid w:val="00D72F6D"/>
    <w:rsid w:val="00D73C9B"/>
    <w:rsid w:val="00D73D0B"/>
    <w:rsid w:val="00D73DF6"/>
    <w:rsid w:val="00D76AED"/>
    <w:rsid w:val="00D77C06"/>
    <w:rsid w:val="00D80F58"/>
    <w:rsid w:val="00D8256A"/>
    <w:rsid w:val="00D8291E"/>
    <w:rsid w:val="00D8538A"/>
    <w:rsid w:val="00D85700"/>
    <w:rsid w:val="00D873AE"/>
    <w:rsid w:val="00D9154F"/>
    <w:rsid w:val="00D920E9"/>
    <w:rsid w:val="00D935F6"/>
    <w:rsid w:val="00D95CD1"/>
    <w:rsid w:val="00DA0013"/>
    <w:rsid w:val="00DA1297"/>
    <w:rsid w:val="00DA1933"/>
    <w:rsid w:val="00DA1AD9"/>
    <w:rsid w:val="00DA347D"/>
    <w:rsid w:val="00DA38C0"/>
    <w:rsid w:val="00DA69C9"/>
    <w:rsid w:val="00DA6DC5"/>
    <w:rsid w:val="00DA6E5F"/>
    <w:rsid w:val="00DA7010"/>
    <w:rsid w:val="00DA7849"/>
    <w:rsid w:val="00DB1028"/>
    <w:rsid w:val="00DB1103"/>
    <w:rsid w:val="00DB2281"/>
    <w:rsid w:val="00DB3B64"/>
    <w:rsid w:val="00DB3F27"/>
    <w:rsid w:val="00DB4CF2"/>
    <w:rsid w:val="00DB59D6"/>
    <w:rsid w:val="00DB7921"/>
    <w:rsid w:val="00DB7ABF"/>
    <w:rsid w:val="00DC0A1D"/>
    <w:rsid w:val="00DC3C40"/>
    <w:rsid w:val="00DC3FDF"/>
    <w:rsid w:val="00DC424B"/>
    <w:rsid w:val="00DC4AA6"/>
    <w:rsid w:val="00DC4BC7"/>
    <w:rsid w:val="00DC4F13"/>
    <w:rsid w:val="00DC531C"/>
    <w:rsid w:val="00DC7A8A"/>
    <w:rsid w:val="00DD0A3B"/>
    <w:rsid w:val="00DD34D9"/>
    <w:rsid w:val="00DD3B3C"/>
    <w:rsid w:val="00DD4EB9"/>
    <w:rsid w:val="00DD58E7"/>
    <w:rsid w:val="00DE075F"/>
    <w:rsid w:val="00DE1F11"/>
    <w:rsid w:val="00DE2881"/>
    <w:rsid w:val="00DE2FC1"/>
    <w:rsid w:val="00DE58A5"/>
    <w:rsid w:val="00DE779E"/>
    <w:rsid w:val="00DF0268"/>
    <w:rsid w:val="00DF1AFF"/>
    <w:rsid w:val="00DF31D8"/>
    <w:rsid w:val="00DF3C18"/>
    <w:rsid w:val="00DF6525"/>
    <w:rsid w:val="00E014E9"/>
    <w:rsid w:val="00E02F03"/>
    <w:rsid w:val="00E03848"/>
    <w:rsid w:val="00E04929"/>
    <w:rsid w:val="00E05728"/>
    <w:rsid w:val="00E05CD2"/>
    <w:rsid w:val="00E0731E"/>
    <w:rsid w:val="00E1356C"/>
    <w:rsid w:val="00E1581A"/>
    <w:rsid w:val="00E17331"/>
    <w:rsid w:val="00E209FF"/>
    <w:rsid w:val="00E22798"/>
    <w:rsid w:val="00E2492C"/>
    <w:rsid w:val="00E26E3C"/>
    <w:rsid w:val="00E273FD"/>
    <w:rsid w:val="00E3014D"/>
    <w:rsid w:val="00E304BC"/>
    <w:rsid w:val="00E30ACC"/>
    <w:rsid w:val="00E3126B"/>
    <w:rsid w:val="00E31895"/>
    <w:rsid w:val="00E33122"/>
    <w:rsid w:val="00E35C9C"/>
    <w:rsid w:val="00E365FF"/>
    <w:rsid w:val="00E367F3"/>
    <w:rsid w:val="00E37105"/>
    <w:rsid w:val="00E40D0F"/>
    <w:rsid w:val="00E41177"/>
    <w:rsid w:val="00E425A7"/>
    <w:rsid w:val="00E42889"/>
    <w:rsid w:val="00E43838"/>
    <w:rsid w:val="00E45431"/>
    <w:rsid w:val="00E46EA1"/>
    <w:rsid w:val="00E52A06"/>
    <w:rsid w:val="00E54D1A"/>
    <w:rsid w:val="00E56A47"/>
    <w:rsid w:val="00E6193B"/>
    <w:rsid w:val="00E63D47"/>
    <w:rsid w:val="00E64712"/>
    <w:rsid w:val="00E64994"/>
    <w:rsid w:val="00E65D2D"/>
    <w:rsid w:val="00E6604F"/>
    <w:rsid w:val="00E66FCB"/>
    <w:rsid w:val="00E71644"/>
    <w:rsid w:val="00E72E66"/>
    <w:rsid w:val="00E73C77"/>
    <w:rsid w:val="00E7456D"/>
    <w:rsid w:val="00E75191"/>
    <w:rsid w:val="00E751D6"/>
    <w:rsid w:val="00E75A29"/>
    <w:rsid w:val="00E77C85"/>
    <w:rsid w:val="00E81F47"/>
    <w:rsid w:val="00E81FE7"/>
    <w:rsid w:val="00E82534"/>
    <w:rsid w:val="00E843E0"/>
    <w:rsid w:val="00E87164"/>
    <w:rsid w:val="00E923E7"/>
    <w:rsid w:val="00E92A90"/>
    <w:rsid w:val="00E93596"/>
    <w:rsid w:val="00E968ED"/>
    <w:rsid w:val="00EA076E"/>
    <w:rsid w:val="00EA10A2"/>
    <w:rsid w:val="00EA25A1"/>
    <w:rsid w:val="00EA30AF"/>
    <w:rsid w:val="00EA408C"/>
    <w:rsid w:val="00EA5761"/>
    <w:rsid w:val="00EA6BE3"/>
    <w:rsid w:val="00EB1CCA"/>
    <w:rsid w:val="00EB1D88"/>
    <w:rsid w:val="00EB2041"/>
    <w:rsid w:val="00EB2070"/>
    <w:rsid w:val="00EB2242"/>
    <w:rsid w:val="00EB2E82"/>
    <w:rsid w:val="00EB3C1A"/>
    <w:rsid w:val="00EB4662"/>
    <w:rsid w:val="00EB4B3D"/>
    <w:rsid w:val="00EB4D6E"/>
    <w:rsid w:val="00EB5988"/>
    <w:rsid w:val="00EB6E4E"/>
    <w:rsid w:val="00EC0213"/>
    <w:rsid w:val="00EC734C"/>
    <w:rsid w:val="00EC7993"/>
    <w:rsid w:val="00ED097E"/>
    <w:rsid w:val="00ED134F"/>
    <w:rsid w:val="00ED213F"/>
    <w:rsid w:val="00ED2526"/>
    <w:rsid w:val="00ED2AB8"/>
    <w:rsid w:val="00ED469A"/>
    <w:rsid w:val="00ED5203"/>
    <w:rsid w:val="00ED686A"/>
    <w:rsid w:val="00ED749E"/>
    <w:rsid w:val="00EE00FF"/>
    <w:rsid w:val="00EE1C07"/>
    <w:rsid w:val="00EE377B"/>
    <w:rsid w:val="00EE404E"/>
    <w:rsid w:val="00EE4606"/>
    <w:rsid w:val="00EE4DFC"/>
    <w:rsid w:val="00EE5DF6"/>
    <w:rsid w:val="00EF01F3"/>
    <w:rsid w:val="00EF03C1"/>
    <w:rsid w:val="00EF0A3F"/>
    <w:rsid w:val="00EF1749"/>
    <w:rsid w:val="00EF2416"/>
    <w:rsid w:val="00EF2DC9"/>
    <w:rsid w:val="00EF4BB4"/>
    <w:rsid w:val="00EF7218"/>
    <w:rsid w:val="00F0320B"/>
    <w:rsid w:val="00F0330C"/>
    <w:rsid w:val="00F03EB2"/>
    <w:rsid w:val="00F04AF5"/>
    <w:rsid w:val="00F05A14"/>
    <w:rsid w:val="00F07A87"/>
    <w:rsid w:val="00F1080A"/>
    <w:rsid w:val="00F10BF2"/>
    <w:rsid w:val="00F11A86"/>
    <w:rsid w:val="00F120F9"/>
    <w:rsid w:val="00F12A32"/>
    <w:rsid w:val="00F12E92"/>
    <w:rsid w:val="00F143B6"/>
    <w:rsid w:val="00F15B5F"/>
    <w:rsid w:val="00F1739C"/>
    <w:rsid w:val="00F20A29"/>
    <w:rsid w:val="00F212C3"/>
    <w:rsid w:val="00F2199C"/>
    <w:rsid w:val="00F230DC"/>
    <w:rsid w:val="00F25892"/>
    <w:rsid w:val="00F27E1D"/>
    <w:rsid w:val="00F306FC"/>
    <w:rsid w:val="00F3127C"/>
    <w:rsid w:val="00F315BD"/>
    <w:rsid w:val="00F33060"/>
    <w:rsid w:val="00F3590E"/>
    <w:rsid w:val="00F4025E"/>
    <w:rsid w:val="00F40A34"/>
    <w:rsid w:val="00F40D37"/>
    <w:rsid w:val="00F41F06"/>
    <w:rsid w:val="00F42112"/>
    <w:rsid w:val="00F43248"/>
    <w:rsid w:val="00F5060F"/>
    <w:rsid w:val="00F513BB"/>
    <w:rsid w:val="00F544E7"/>
    <w:rsid w:val="00F5542A"/>
    <w:rsid w:val="00F56F70"/>
    <w:rsid w:val="00F575E6"/>
    <w:rsid w:val="00F5761B"/>
    <w:rsid w:val="00F57AA8"/>
    <w:rsid w:val="00F624AB"/>
    <w:rsid w:val="00F62DC9"/>
    <w:rsid w:val="00F6569F"/>
    <w:rsid w:val="00F65912"/>
    <w:rsid w:val="00F65EDA"/>
    <w:rsid w:val="00F67018"/>
    <w:rsid w:val="00F671C5"/>
    <w:rsid w:val="00F70899"/>
    <w:rsid w:val="00F70C99"/>
    <w:rsid w:val="00F719F8"/>
    <w:rsid w:val="00F722F3"/>
    <w:rsid w:val="00F7332C"/>
    <w:rsid w:val="00F7389B"/>
    <w:rsid w:val="00F73D9A"/>
    <w:rsid w:val="00F7472D"/>
    <w:rsid w:val="00F7606F"/>
    <w:rsid w:val="00F76640"/>
    <w:rsid w:val="00F77F1B"/>
    <w:rsid w:val="00F832D8"/>
    <w:rsid w:val="00F840B4"/>
    <w:rsid w:val="00F91C24"/>
    <w:rsid w:val="00F9310F"/>
    <w:rsid w:val="00F94874"/>
    <w:rsid w:val="00F959EB"/>
    <w:rsid w:val="00F95D43"/>
    <w:rsid w:val="00F9779D"/>
    <w:rsid w:val="00F97FC2"/>
    <w:rsid w:val="00FA0FF9"/>
    <w:rsid w:val="00FA541C"/>
    <w:rsid w:val="00FA5B93"/>
    <w:rsid w:val="00FA6CDE"/>
    <w:rsid w:val="00FB08DD"/>
    <w:rsid w:val="00FB0994"/>
    <w:rsid w:val="00FB1D62"/>
    <w:rsid w:val="00FB2166"/>
    <w:rsid w:val="00FB26AF"/>
    <w:rsid w:val="00FB3CDC"/>
    <w:rsid w:val="00FB3FBD"/>
    <w:rsid w:val="00FB51AD"/>
    <w:rsid w:val="00FB63CB"/>
    <w:rsid w:val="00FC4798"/>
    <w:rsid w:val="00FC6CDA"/>
    <w:rsid w:val="00FC75A8"/>
    <w:rsid w:val="00FC7D43"/>
    <w:rsid w:val="00FC7DD5"/>
    <w:rsid w:val="00FC7FEA"/>
    <w:rsid w:val="00FD1767"/>
    <w:rsid w:val="00FD1DE0"/>
    <w:rsid w:val="00FD2708"/>
    <w:rsid w:val="00FD2CD5"/>
    <w:rsid w:val="00FD3892"/>
    <w:rsid w:val="00FD5404"/>
    <w:rsid w:val="00FD5B53"/>
    <w:rsid w:val="00FD5FD9"/>
    <w:rsid w:val="00FD7036"/>
    <w:rsid w:val="00FD76F2"/>
    <w:rsid w:val="00FE08A4"/>
    <w:rsid w:val="00FE2E30"/>
    <w:rsid w:val="00FE37B3"/>
    <w:rsid w:val="00FE4075"/>
    <w:rsid w:val="00FE5042"/>
    <w:rsid w:val="00FE658C"/>
    <w:rsid w:val="00FE718B"/>
    <w:rsid w:val="00FE7FB8"/>
    <w:rsid w:val="00FF1960"/>
    <w:rsid w:val="00FF1DCE"/>
    <w:rsid w:val="00FF22B2"/>
    <w:rsid w:val="00FF4676"/>
    <w:rsid w:val="00FF4E49"/>
    <w:rsid w:val="00FF5939"/>
    <w:rsid w:val="00FF7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52D67B8"/>
  <w15:docId w15:val="{9B17576C-E71E-443E-A0FE-88A5DF21A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36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PE"/>
    </w:rPr>
  </w:style>
  <w:style w:type="paragraph" w:styleId="Ttulo1">
    <w:name w:val="heading 1"/>
    <w:basedOn w:val="Normal"/>
    <w:next w:val="Normal"/>
    <w:link w:val="Ttulo1Car"/>
    <w:qFormat/>
    <w:rsid w:val="007D364B"/>
    <w:pPr>
      <w:keepNext/>
      <w:jc w:val="center"/>
      <w:outlineLvl w:val="0"/>
    </w:pPr>
    <w:rPr>
      <w:rFonts w:ascii="Arial" w:hAnsi="Arial"/>
      <w:b/>
      <w:sz w:val="24"/>
      <w:u w:val="single"/>
    </w:rPr>
  </w:style>
  <w:style w:type="paragraph" w:styleId="Ttulo2">
    <w:name w:val="heading 2"/>
    <w:basedOn w:val="Normal"/>
    <w:next w:val="Normal"/>
    <w:link w:val="Ttulo2Car"/>
    <w:qFormat/>
    <w:rsid w:val="007D364B"/>
    <w:pPr>
      <w:keepNext/>
      <w:jc w:val="center"/>
      <w:outlineLvl w:val="1"/>
    </w:pPr>
    <w:rPr>
      <w:rFonts w:ascii="Arial" w:hAnsi="Arial"/>
      <w:b/>
      <w:sz w:val="24"/>
      <w:lang w:val="es-ES_tradnl"/>
    </w:rPr>
  </w:style>
  <w:style w:type="paragraph" w:styleId="Ttulo3">
    <w:name w:val="heading 3"/>
    <w:basedOn w:val="Normal"/>
    <w:next w:val="Normal"/>
    <w:link w:val="Ttulo3Car1"/>
    <w:qFormat/>
    <w:rsid w:val="007D364B"/>
    <w:pPr>
      <w:keepNext/>
      <w:jc w:val="center"/>
      <w:outlineLvl w:val="2"/>
    </w:pPr>
    <w:rPr>
      <w:sz w:val="24"/>
      <w:lang w:val="es-PE"/>
    </w:rPr>
  </w:style>
  <w:style w:type="paragraph" w:styleId="Ttulo4">
    <w:name w:val="heading 4"/>
    <w:basedOn w:val="Normal"/>
    <w:next w:val="Normal"/>
    <w:link w:val="Ttulo4Car"/>
    <w:qFormat/>
    <w:rsid w:val="007D364B"/>
    <w:pPr>
      <w:keepNext/>
      <w:tabs>
        <w:tab w:val="left" w:pos="426"/>
      </w:tabs>
      <w:jc w:val="center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link w:val="Ttulo5Car"/>
    <w:qFormat/>
    <w:rsid w:val="007D364B"/>
    <w:pPr>
      <w:keepNext/>
      <w:tabs>
        <w:tab w:val="left" w:pos="1418"/>
      </w:tabs>
      <w:jc w:val="both"/>
      <w:outlineLvl w:val="4"/>
    </w:pPr>
    <w:rPr>
      <w:rFonts w:ascii="Arial" w:hAnsi="Arial"/>
      <w:b/>
      <w:sz w:val="24"/>
    </w:rPr>
  </w:style>
  <w:style w:type="paragraph" w:styleId="Ttulo6">
    <w:name w:val="heading 6"/>
    <w:basedOn w:val="Normal"/>
    <w:next w:val="Normal"/>
    <w:link w:val="Ttulo6Car"/>
    <w:qFormat/>
    <w:rsid w:val="007D364B"/>
    <w:pPr>
      <w:keepNext/>
      <w:jc w:val="both"/>
      <w:outlineLvl w:val="5"/>
    </w:pPr>
    <w:rPr>
      <w:rFonts w:ascii="Arial" w:hAnsi="Arial"/>
      <w:b/>
      <w:snapToGrid w:val="0"/>
      <w:color w:val="000000"/>
      <w:sz w:val="16"/>
      <w:lang w:eastAsia="es-ES"/>
    </w:rPr>
  </w:style>
  <w:style w:type="paragraph" w:styleId="Ttulo7">
    <w:name w:val="heading 7"/>
    <w:basedOn w:val="Normal"/>
    <w:next w:val="Normal"/>
    <w:link w:val="Ttulo7Car"/>
    <w:qFormat/>
    <w:rsid w:val="007D364B"/>
    <w:pPr>
      <w:keepNext/>
      <w:tabs>
        <w:tab w:val="left" w:pos="426"/>
        <w:tab w:val="left" w:pos="1985"/>
      </w:tabs>
      <w:jc w:val="both"/>
      <w:outlineLvl w:val="6"/>
    </w:pPr>
    <w:rPr>
      <w:rFonts w:ascii="Arial" w:hAnsi="Arial"/>
      <w:b/>
      <w:sz w:val="22"/>
    </w:rPr>
  </w:style>
  <w:style w:type="paragraph" w:styleId="Ttulo8">
    <w:name w:val="heading 8"/>
    <w:basedOn w:val="Normal"/>
    <w:next w:val="Normal"/>
    <w:link w:val="Ttulo8Car"/>
    <w:qFormat/>
    <w:rsid w:val="007D364B"/>
    <w:pPr>
      <w:keepNext/>
      <w:tabs>
        <w:tab w:val="left" w:pos="426"/>
      </w:tabs>
      <w:jc w:val="center"/>
      <w:outlineLvl w:val="7"/>
    </w:pPr>
    <w:rPr>
      <w:rFonts w:ascii="Arial" w:hAnsi="Arial"/>
      <w:b/>
      <w:color w:val="000000"/>
      <w:sz w:val="24"/>
    </w:rPr>
  </w:style>
  <w:style w:type="paragraph" w:styleId="Ttulo9">
    <w:name w:val="heading 9"/>
    <w:basedOn w:val="Normal"/>
    <w:next w:val="Normal"/>
    <w:link w:val="Ttulo9Car"/>
    <w:qFormat/>
    <w:rsid w:val="007D364B"/>
    <w:pPr>
      <w:keepNext/>
      <w:tabs>
        <w:tab w:val="left" w:pos="426"/>
      </w:tabs>
      <w:jc w:val="center"/>
      <w:outlineLvl w:val="8"/>
    </w:pPr>
    <w:rPr>
      <w:rFonts w:ascii="Arial" w:hAnsi="Arial"/>
      <w:b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7D364B"/>
    <w:rPr>
      <w:rFonts w:ascii="Arial" w:eastAsia="Times New Roman" w:hAnsi="Arial" w:cs="Times New Roman"/>
      <w:b/>
      <w:sz w:val="24"/>
      <w:szCs w:val="20"/>
      <w:u w:val="single"/>
      <w:lang w:val="es-ES" w:eastAsia="es-PE"/>
    </w:rPr>
  </w:style>
  <w:style w:type="character" w:customStyle="1" w:styleId="Ttulo2Car">
    <w:name w:val="Título 2 Car"/>
    <w:basedOn w:val="Fuentedeprrafopredeter"/>
    <w:link w:val="Ttulo2"/>
    <w:rsid w:val="007D364B"/>
    <w:rPr>
      <w:rFonts w:ascii="Arial" w:eastAsia="Times New Roman" w:hAnsi="Arial" w:cs="Times New Roman"/>
      <w:b/>
      <w:sz w:val="24"/>
      <w:szCs w:val="20"/>
      <w:lang w:val="es-ES_tradnl" w:eastAsia="es-PE"/>
    </w:rPr>
  </w:style>
  <w:style w:type="character" w:customStyle="1" w:styleId="Ttulo3Car">
    <w:name w:val="Título 3 Car"/>
    <w:basedOn w:val="Fuentedeprrafopredeter"/>
    <w:uiPriority w:val="9"/>
    <w:semiHidden/>
    <w:rsid w:val="007D364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es-ES" w:eastAsia="es-PE"/>
    </w:rPr>
  </w:style>
  <w:style w:type="character" w:customStyle="1" w:styleId="Ttulo4Car">
    <w:name w:val="Título 4 Car"/>
    <w:basedOn w:val="Fuentedeprrafopredeter"/>
    <w:link w:val="Ttulo4"/>
    <w:rsid w:val="007D364B"/>
    <w:rPr>
      <w:rFonts w:ascii="Arial" w:eastAsia="Times New Roman" w:hAnsi="Arial" w:cs="Times New Roman"/>
      <w:sz w:val="24"/>
      <w:szCs w:val="20"/>
      <w:lang w:val="es-ES" w:eastAsia="es-PE"/>
    </w:rPr>
  </w:style>
  <w:style w:type="character" w:customStyle="1" w:styleId="Ttulo5Car">
    <w:name w:val="Título 5 Car"/>
    <w:basedOn w:val="Fuentedeprrafopredeter"/>
    <w:link w:val="Ttulo5"/>
    <w:rsid w:val="007D364B"/>
    <w:rPr>
      <w:rFonts w:ascii="Arial" w:eastAsia="Times New Roman" w:hAnsi="Arial" w:cs="Times New Roman"/>
      <w:b/>
      <w:sz w:val="24"/>
      <w:szCs w:val="20"/>
      <w:lang w:val="es-ES" w:eastAsia="es-PE"/>
    </w:rPr>
  </w:style>
  <w:style w:type="character" w:customStyle="1" w:styleId="Ttulo6Car">
    <w:name w:val="Título 6 Car"/>
    <w:basedOn w:val="Fuentedeprrafopredeter"/>
    <w:link w:val="Ttulo6"/>
    <w:rsid w:val="007D364B"/>
    <w:rPr>
      <w:rFonts w:ascii="Arial" w:eastAsia="Times New Roman" w:hAnsi="Arial" w:cs="Times New Roman"/>
      <w:b/>
      <w:snapToGrid w:val="0"/>
      <w:color w:val="000000"/>
      <w:sz w:val="16"/>
      <w:szCs w:val="20"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7D364B"/>
    <w:rPr>
      <w:rFonts w:ascii="Arial" w:eastAsia="Times New Roman" w:hAnsi="Arial" w:cs="Times New Roman"/>
      <w:b/>
      <w:szCs w:val="20"/>
      <w:lang w:val="es-ES" w:eastAsia="es-PE"/>
    </w:rPr>
  </w:style>
  <w:style w:type="character" w:customStyle="1" w:styleId="Ttulo8Car">
    <w:name w:val="Título 8 Car"/>
    <w:basedOn w:val="Fuentedeprrafopredeter"/>
    <w:link w:val="Ttulo8"/>
    <w:rsid w:val="007D364B"/>
    <w:rPr>
      <w:rFonts w:ascii="Arial" w:eastAsia="Times New Roman" w:hAnsi="Arial" w:cs="Times New Roman"/>
      <w:b/>
      <w:color w:val="000000"/>
      <w:sz w:val="24"/>
      <w:szCs w:val="20"/>
      <w:lang w:val="es-ES" w:eastAsia="es-PE"/>
    </w:rPr>
  </w:style>
  <w:style w:type="character" w:customStyle="1" w:styleId="Ttulo9Car">
    <w:name w:val="Título 9 Car"/>
    <w:basedOn w:val="Fuentedeprrafopredeter"/>
    <w:link w:val="Ttulo9"/>
    <w:rsid w:val="007D364B"/>
    <w:rPr>
      <w:rFonts w:ascii="Arial" w:eastAsia="Times New Roman" w:hAnsi="Arial" w:cs="Times New Roman"/>
      <w:b/>
      <w:szCs w:val="20"/>
      <w:lang w:val="es-ES" w:eastAsia="es-PE"/>
    </w:rPr>
  </w:style>
  <w:style w:type="paragraph" w:styleId="Sangradetextonormal">
    <w:name w:val="Body Text Indent"/>
    <w:basedOn w:val="Normal"/>
    <w:link w:val="SangradetextonormalCar"/>
    <w:rsid w:val="007D364B"/>
    <w:pPr>
      <w:spacing w:line="264" w:lineRule="exact"/>
      <w:ind w:left="5670"/>
      <w:jc w:val="both"/>
    </w:pPr>
    <w:rPr>
      <w:rFonts w:ascii="Arial" w:hAnsi="Arial"/>
      <w:sz w:val="24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7D364B"/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customStyle="1" w:styleId="Estilo2">
    <w:name w:val="Estilo2"/>
    <w:basedOn w:val="Normal"/>
    <w:rsid w:val="007D364B"/>
    <w:pPr>
      <w:jc w:val="both"/>
    </w:pPr>
    <w:rPr>
      <w:rFonts w:ascii="Arial" w:hAnsi="Arial"/>
      <w:sz w:val="24"/>
    </w:rPr>
  </w:style>
  <w:style w:type="paragraph" w:styleId="Mapadeldocumento">
    <w:name w:val="Document Map"/>
    <w:basedOn w:val="Normal"/>
    <w:link w:val="MapadeldocumentoCar"/>
    <w:semiHidden/>
    <w:rsid w:val="007D364B"/>
    <w:pPr>
      <w:shd w:val="clear" w:color="auto" w:fill="000080"/>
    </w:pPr>
    <w:rPr>
      <w:rFonts w:ascii="Tahoma" w:hAnsi="Tahoma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7D364B"/>
    <w:rPr>
      <w:rFonts w:ascii="Tahoma" w:eastAsia="Times New Roman" w:hAnsi="Tahoma" w:cs="Times New Roman"/>
      <w:sz w:val="20"/>
      <w:szCs w:val="20"/>
      <w:shd w:val="clear" w:color="auto" w:fill="000080"/>
      <w:lang w:val="es-ES" w:eastAsia="es-PE"/>
    </w:rPr>
  </w:style>
  <w:style w:type="paragraph" w:styleId="Encabezado">
    <w:name w:val="header"/>
    <w:basedOn w:val="Normal"/>
    <w:link w:val="EncabezadoCar"/>
    <w:uiPriority w:val="99"/>
    <w:rsid w:val="007D364B"/>
    <w:pPr>
      <w:tabs>
        <w:tab w:val="center" w:pos="4252"/>
        <w:tab w:val="right" w:pos="8504"/>
      </w:tabs>
    </w:pPr>
    <w:rPr>
      <w:lang w:eastAsia="x-none"/>
    </w:rPr>
  </w:style>
  <w:style w:type="character" w:customStyle="1" w:styleId="EncabezadoCar">
    <w:name w:val="Encabezado Car"/>
    <w:basedOn w:val="Fuentedeprrafopredeter"/>
    <w:link w:val="Encabezado"/>
    <w:uiPriority w:val="99"/>
    <w:rsid w:val="007D364B"/>
    <w:rPr>
      <w:rFonts w:ascii="Times New Roman" w:eastAsia="Times New Roman" w:hAnsi="Times New Roman" w:cs="Times New Roman"/>
      <w:sz w:val="20"/>
      <w:szCs w:val="20"/>
      <w:lang w:val="es-ES" w:eastAsia="x-none"/>
    </w:rPr>
  </w:style>
  <w:style w:type="paragraph" w:styleId="Piedepgina">
    <w:name w:val="footer"/>
    <w:basedOn w:val="Normal"/>
    <w:link w:val="PiedepginaCar"/>
    <w:uiPriority w:val="99"/>
    <w:rsid w:val="007D364B"/>
    <w:pPr>
      <w:tabs>
        <w:tab w:val="center" w:pos="4252"/>
        <w:tab w:val="right" w:pos="8504"/>
      </w:tabs>
    </w:pPr>
    <w:rPr>
      <w:lang w:eastAsia="x-none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D364B"/>
    <w:rPr>
      <w:rFonts w:ascii="Times New Roman" w:eastAsia="Times New Roman" w:hAnsi="Times New Roman" w:cs="Times New Roman"/>
      <w:sz w:val="20"/>
      <w:szCs w:val="20"/>
      <w:lang w:val="es-ES" w:eastAsia="x-none"/>
    </w:rPr>
  </w:style>
  <w:style w:type="paragraph" w:styleId="Textoindependiente">
    <w:name w:val="Body Text"/>
    <w:basedOn w:val="Normal"/>
    <w:link w:val="TextoindependienteCar"/>
    <w:rsid w:val="007D364B"/>
    <w:pPr>
      <w:ind w:right="4280"/>
    </w:pPr>
    <w:rPr>
      <w:rFonts w:ascii="OCR-B-10 BT" w:hAnsi="OCR-B-10 BT"/>
    </w:rPr>
  </w:style>
  <w:style w:type="character" w:customStyle="1" w:styleId="TextoindependienteCar">
    <w:name w:val="Texto independiente Car"/>
    <w:basedOn w:val="Fuentedeprrafopredeter"/>
    <w:link w:val="Textoindependiente"/>
    <w:rsid w:val="007D364B"/>
    <w:rPr>
      <w:rFonts w:ascii="OCR-B-10 BT" w:eastAsia="Times New Roman" w:hAnsi="OCR-B-10 BT" w:cs="Times New Roman"/>
      <w:sz w:val="20"/>
      <w:szCs w:val="20"/>
      <w:lang w:val="es-ES" w:eastAsia="es-PE"/>
    </w:rPr>
  </w:style>
  <w:style w:type="paragraph" w:styleId="Textoindependiente2">
    <w:name w:val="Body Text 2"/>
    <w:basedOn w:val="Normal"/>
    <w:link w:val="Textoindependiente2Car"/>
    <w:rsid w:val="007D364B"/>
    <w:pPr>
      <w:tabs>
        <w:tab w:val="left" w:pos="426"/>
      </w:tabs>
      <w:jc w:val="both"/>
    </w:pPr>
    <w:rPr>
      <w:rFonts w:ascii="Arial" w:hAnsi="Arial"/>
      <w:color w:val="000000"/>
      <w:sz w:val="24"/>
    </w:rPr>
  </w:style>
  <w:style w:type="character" w:customStyle="1" w:styleId="Textoindependiente2Car">
    <w:name w:val="Texto independiente 2 Car"/>
    <w:basedOn w:val="Fuentedeprrafopredeter"/>
    <w:link w:val="Textoindependiente2"/>
    <w:rsid w:val="007D364B"/>
    <w:rPr>
      <w:rFonts w:ascii="Arial" w:eastAsia="Times New Roman" w:hAnsi="Arial" w:cs="Times New Roman"/>
      <w:color w:val="000000"/>
      <w:sz w:val="24"/>
      <w:szCs w:val="20"/>
      <w:lang w:val="es-ES" w:eastAsia="es-PE"/>
    </w:rPr>
  </w:style>
  <w:style w:type="paragraph" w:styleId="Textoindependiente3">
    <w:name w:val="Body Text 3"/>
    <w:basedOn w:val="Normal"/>
    <w:link w:val="Textoindependiente3Car"/>
    <w:rsid w:val="007D364B"/>
    <w:pPr>
      <w:tabs>
        <w:tab w:val="left" w:pos="426"/>
      </w:tabs>
      <w:jc w:val="both"/>
    </w:pPr>
    <w:rPr>
      <w:rFonts w:ascii="Arial" w:hAnsi="Arial"/>
      <w:snapToGrid w:val="0"/>
      <w:color w:val="000000"/>
      <w:sz w:val="16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7D364B"/>
    <w:rPr>
      <w:rFonts w:ascii="Arial" w:eastAsia="Times New Roman" w:hAnsi="Arial" w:cs="Times New Roman"/>
      <w:snapToGrid w:val="0"/>
      <w:color w:val="000000"/>
      <w:sz w:val="16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rsid w:val="007D364B"/>
    <w:pPr>
      <w:tabs>
        <w:tab w:val="left" w:pos="720"/>
        <w:tab w:val="left" w:pos="1440"/>
        <w:tab w:val="left" w:pos="2160"/>
        <w:tab w:val="left" w:pos="2880"/>
        <w:tab w:val="left" w:pos="3600"/>
      </w:tabs>
      <w:ind w:left="4320" w:hanging="4320"/>
      <w:jc w:val="both"/>
    </w:pPr>
    <w:rPr>
      <w:rFonts w:ascii="Arial" w:hAnsi="Arial"/>
      <w:color w:val="000000"/>
      <w:sz w:val="24"/>
      <w:lang w:val="es-ES_tradnl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7D364B"/>
    <w:rPr>
      <w:rFonts w:ascii="Arial" w:eastAsia="Times New Roman" w:hAnsi="Arial" w:cs="Times New Roman"/>
      <w:color w:val="000000"/>
      <w:sz w:val="24"/>
      <w:szCs w:val="20"/>
      <w:lang w:val="es-ES_tradnl" w:eastAsia="es-PE"/>
    </w:rPr>
  </w:style>
  <w:style w:type="paragraph" w:styleId="Sangra3detindependiente">
    <w:name w:val="Body Text Indent 3"/>
    <w:basedOn w:val="Normal"/>
    <w:link w:val="Sangra3detindependienteCar"/>
    <w:rsid w:val="007D364B"/>
    <w:pPr>
      <w:tabs>
        <w:tab w:val="left" w:pos="426"/>
        <w:tab w:val="left" w:pos="851"/>
      </w:tabs>
      <w:ind w:left="851" w:hanging="851"/>
      <w:jc w:val="both"/>
    </w:pPr>
    <w:rPr>
      <w:rFonts w:ascii="Arial" w:hAnsi="Arial"/>
      <w:sz w:val="24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7D364B"/>
    <w:rPr>
      <w:rFonts w:ascii="Arial" w:eastAsia="Times New Roman" w:hAnsi="Arial" w:cs="Times New Roman"/>
      <w:sz w:val="24"/>
      <w:szCs w:val="20"/>
      <w:lang w:val="es-ES" w:eastAsia="es-PE"/>
    </w:rPr>
  </w:style>
  <w:style w:type="paragraph" w:styleId="Textodebloque">
    <w:name w:val="Block Text"/>
    <w:basedOn w:val="Normal"/>
    <w:rsid w:val="007D364B"/>
    <w:pPr>
      <w:tabs>
        <w:tab w:val="left" w:pos="426"/>
      </w:tabs>
      <w:ind w:left="426" w:right="424" w:hanging="426"/>
      <w:jc w:val="both"/>
    </w:pPr>
    <w:rPr>
      <w:rFonts w:ascii="Arial" w:hAnsi="Arial"/>
      <w:i/>
      <w:sz w:val="24"/>
    </w:rPr>
  </w:style>
  <w:style w:type="paragraph" w:styleId="NormalWeb">
    <w:name w:val="Normal (Web)"/>
    <w:basedOn w:val="Normal"/>
    <w:rsid w:val="007D364B"/>
    <w:pPr>
      <w:spacing w:before="100" w:after="100"/>
    </w:pPr>
    <w:rPr>
      <w:sz w:val="24"/>
    </w:rPr>
  </w:style>
  <w:style w:type="character" w:styleId="Nmerodepgina">
    <w:name w:val="page number"/>
    <w:basedOn w:val="Fuentedeprrafopredeter"/>
    <w:rsid w:val="007D364B"/>
  </w:style>
  <w:style w:type="paragraph" w:customStyle="1" w:styleId="AvK">
    <w:name w:val="AvK"/>
    <w:basedOn w:val="Normal"/>
    <w:rsid w:val="007D364B"/>
    <w:pPr>
      <w:jc w:val="both"/>
    </w:pPr>
    <w:rPr>
      <w:rFonts w:ascii="Arial" w:hAnsi="Arial"/>
      <w:sz w:val="24"/>
    </w:rPr>
  </w:style>
  <w:style w:type="character" w:styleId="Refdenotaalpie">
    <w:name w:val="footnote reference"/>
    <w:aliases w:val="Ref,de nota al pie,FC,ftref,16 Point,Superscript 6 Point,Texto de nota al pie,Appel note de bas de page,Footnotes refss,Footnote number,referencia nota al pie,BVI fnr,f,4_G,Texto nota al pie,Footnote Reference Char3,註腳內容, BVI fnr"/>
    <w:uiPriority w:val="99"/>
    <w:qFormat/>
    <w:rsid w:val="007D364B"/>
    <w:rPr>
      <w:vertAlign w:val="superscript"/>
    </w:rPr>
  </w:style>
  <w:style w:type="paragraph" w:styleId="Ttulo">
    <w:name w:val="Title"/>
    <w:basedOn w:val="Normal"/>
    <w:link w:val="TtuloCar"/>
    <w:qFormat/>
    <w:rsid w:val="007D364B"/>
    <w:pPr>
      <w:jc w:val="center"/>
    </w:pPr>
    <w:rPr>
      <w:sz w:val="24"/>
    </w:rPr>
  </w:style>
  <w:style w:type="character" w:customStyle="1" w:styleId="TtuloCar">
    <w:name w:val="Título Car"/>
    <w:basedOn w:val="Fuentedeprrafopredeter"/>
    <w:link w:val="Ttulo"/>
    <w:rsid w:val="007D364B"/>
    <w:rPr>
      <w:rFonts w:ascii="Times New Roman" w:eastAsia="Times New Roman" w:hAnsi="Times New Roman" w:cs="Times New Roman"/>
      <w:sz w:val="24"/>
      <w:szCs w:val="20"/>
      <w:lang w:val="es-ES" w:eastAsia="es-PE"/>
    </w:rPr>
  </w:style>
  <w:style w:type="paragraph" w:styleId="Textosinformato">
    <w:name w:val="Plain Text"/>
    <w:basedOn w:val="Normal"/>
    <w:link w:val="TextosinformatoCar"/>
    <w:uiPriority w:val="99"/>
    <w:rsid w:val="007D364B"/>
    <w:rPr>
      <w:rFonts w:ascii="Courier New" w:hAnsi="Courier New"/>
      <w:lang w:val="es-VE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7D364B"/>
    <w:rPr>
      <w:rFonts w:ascii="Courier New" w:eastAsia="Times New Roman" w:hAnsi="Courier New" w:cs="Times New Roman"/>
      <w:sz w:val="20"/>
      <w:szCs w:val="20"/>
      <w:lang w:val="es-VE" w:eastAsia="es-PE"/>
    </w:rPr>
  </w:style>
  <w:style w:type="paragraph" w:styleId="Textonotapie">
    <w:name w:val="footnote text"/>
    <w:basedOn w:val="Normal"/>
    <w:link w:val="TextonotapieCar"/>
    <w:semiHidden/>
    <w:rsid w:val="007D364B"/>
    <w:pPr>
      <w:ind w:left="284"/>
      <w:jc w:val="both"/>
    </w:pPr>
    <w:rPr>
      <w:rFonts w:ascii="Arial" w:hAnsi="Arial"/>
      <w:sz w:val="16"/>
      <w:lang w:val="es-PE"/>
    </w:rPr>
  </w:style>
  <w:style w:type="character" w:customStyle="1" w:styleId="TextonotapieCar">
    <w:name w:val="Texto nota pie Car"/>
    <w:basedOn w:val="Fuentedeprrafopredeter"/>
    <w:link w:val="Textonotapie"/>
    <w:semiHidden/>
    <w:rsid w:val="007D364B"/>
    <w:rPr>
      <w:rFonts w:ascii="Arial" w:eastAsia="Times New Roman" w:hAnsi="Arial" w:cs="Times New Roman"/>
      <w:sz w:val="16"/>
      <w:szCs w:val="20"/>
      <w:lang w:val="es-PE" w:eastAsia="es-PE"/>
    </w:rPr>
  </w:style>
  <w:style w:type="paragraph" w:customStyle="1" w:styleId="Textosinformato1">
    <w:name w:val="Texto sin formato1"/>
    <w:basedOn w:val="Normal"/>
    <w:rsid w:val="007D364B"/>
    <w:pPr>
      <w:widowControl w:val="0"/>
    </w:pPr>
    <w:rPr>
      <w:rFonts w:ascii="Courier New" w:hAnsi="Courier New"/>
    </w:rPr>
  </w:style>
  <w:style w:type="character" w:styleId="Hipervnculo">
    <w:name w:val="Hyperlink"/>
    <w:rsid w:val="007D364B"/>
    <w:rPr>
      <w:color w:val="0000FF"/>
      <w:u w:val="single"/>
    </w:rPr>
  </w:style>
  <w:style w:type="paragraph" w:styleId="Subttulo">
    <w:name w:val="Subtitle"/>
    <w:basedOn w:val="Normal"/>
    <w:link w:val="SubttuloCar"/>
    <w:qFormat/>
    <w:rsid w:val="007D364B"/>
    <w:rPr>
      <w:rFonts w:ascii="Arial" w:hAnsi="Arial"/>
      <w:b/>
      <w:sz w:val="24"/>
    </w:rPr>
  </w:style>
  <w:style w:type="character" w:customStyle="1" w:styleId="SubttuloCar">
    <w:name w:val="Subtítulo Car"/>
    <w:basedOn w:val="Fuentedeprrafopredeter"/>
    <w:link w:val="Subttulo"/>
    <w:rsid w:val="007D364B"/>
    <w:rPr>
      <w:rFonts w:ascii="Arial" w:eastAsia="Times New Roman" w:hAnsi="Arial" w:cs="Times New Roman"/>
      <w:b/>
      <w:sz w:val="24"/>
      <w:szCs w:val="20"/>
      <w:lang w:val="es-ES" w:eastAsia="es-PE"/>
    </w:rPr>
  </w:style>
  <w:style w:type="paragraph" w:customStyle="1" w:styleId="Estilo1">
    <w:name w:val="Estilo1"/>
    <w:basedOn w:val="Normal"/>
    <w:rsid w:val="007D364B"/>
    <w:pPr>
      <w:jc w:val="both"/>
    </w:pPr>
    <w:rPr>
      <w:rFonts w:ascii="Arial" w:hAnsi="Arial"/>
      <w:sz w:val="22"/>
    </w:rPr>
  </w:style>
  <w:style w:type="character" w:customStyle="1" w:styleId="EstiloArial10pt">
    <w:name w:val="Estilo Arial 10 pt"/>
    <w:rsid w:val="007D364B"/>
    <w:rPr>
      <w:rFonts w:ascii="Arial" w:hAnsi="Arial"/>
      <w:sz w:val="22"/>
      <w:szCs w:val="22"/>
    </w:rPr>
  </w:style>
  <w:style w:type="table" w:styleId="Tablaconcuadrcula">
    <w:name w:val="Table Grid"/>
    <w:basedOn w:val="Tablanormal"/>
    <w:rsid w:val="007D36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1">
    <w:name w:val="Título 3 Car1"/>
    <w:link w:val="Ttulo3"/>
    <w:rsid w:val="007D364B"/>
    <w:rPr>
      <w:rFonts w:ascii="Times New Roman" w:eastAsia="Times New Roman" w:hAnsi="Times New Roman" w:cs="Times New Roman"/>
      <w:sz w:val="24"/>
      <w:szCs w:val="20"/>
      <w:lang w:val="es-PE" w:eastAsia="es-PE"/>
    </w:rPr>
  </w:style>
  <w:style w:type="character" w:customStyle="1" w:styleId="apple-style-span">
    <w:name w:val="apple-style-span"/>
    <w:uiPriority w:val="99"/>
    <w:rsid w:val="007D364B"/>
    <w:rPr>
      <w:rFonts w:cs="Times New Roman"/>
    </w:rPr>
  </w:style>
  <w:style w:type="paragraph" w:customStyle="1" w:styleId="Prrafodelista1">
    <w:name w:val="Párrafo de lista1"/>
    <w:basedOn w:val="Normal"/>
    <w:uiPriority w:val="99"/>
    <w:rsid w:val="007D364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PE" w:eastAsia="en-US"/>
    </w:rPr>
  </w:style>
  <w:style w:type="paragraph" w:styleId="Prrafodelista">
    <w:name w:val="List Paragraph"/>
    <w:aliases w:val="Cuadro 2-1,Párrafo de lista2,Footnote,List Paragraph1,titulo 3,Dot pt,No Spacing1,List Paragraph Char Char Char,Indicator Text,Numbered Para 1,Colorful List - Accent 11,Bullet 1,F5 List Paragraph,Bullet Points,List Paragraph 1,Ha,HOJA"/>
    <w:basedOn w:val="Normal"/>
    <w:link w:val="PrrafodelistaCar"/>
    <w:uiPriority w:val="34"/>
    <w:qFormat/>
    <w:rsid w:val="007D364B"/>
    <w:pPr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styleId="Refdecomentario">
    <w:name w:val="annotation reference"/>
    <w:uiPriority w:val="99"/>
    <w:rsid w:val="007D364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7D364B"/>
  </w:style>
  <w:style w:type="character" w:customStyle="1" w:styleId="TextocomentarioCar">
    <w:name w:val="Texto comentario Car"/>
    <w:basedOn w:val="Fuentedeprrafopredeter"/>
    <w:link w:val="Textocomentario"/>
    <w:uiPriority w:val="99"/>
    <w:rsid w:val="007D364B"/>
    <w:rPr>
      <w:rFonts w:ascii="Times New Roman" w:eastAsia="Times New Roman" w:hAnsi="Times New Roman" w:cs="Times New Roman"/>
      <w:sz w:val="20"/>
      <w:szCs w:val="20"/>
      <w:lang w:val="es-ES" w:eastAsia="es-PE"/>
    </w:rPr>
  </w:style>
  <w:style w:type="paragraph" w:styleId="Textodeglobo">
    <w:name w:val="Balloon Text"/>
    <w:basedOn w:val="Normal"/>
    <w:link w:val="TextodegloboCar"/>
    <w:rsid w:val="007D364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7D364B"/>
    <w:rPr>
      <w:rFonts w:ascii="Segoe UI" w:eastAsia="Times New Roman" w:hAnsi="Segoe UI" w:cs="Segoe UI"/>
      <w:sz w:val="18"/>
      <w:szCs w:val="18"/>
      <w:lang w:val="es-ES" w:eastAsia="es-PE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7D364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suntodelcomentario">
    <w:name w:val="annotation subject"/>
    <w:basedOn w:val="Textocomentario"/>
    <w:next w:val="Textocomentario"/>
    <w:link w:val="AsuntodelcomentarioCar"/>
    <w:rsid w:val="007D364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7D364B"/>
    <w:rPr>
      <w:rFonts w:ascii="Times New Roman" w:eastAsia="Times New Roman" w:hAnsi="Times New Roman" w:cs="Times New Roman"/>
      <w:b/>
      <w:bCs/>
      <w:sz w:val="20"/>
      <w:szCs w:val="20"/>
      <w:lang w:val="es-ES" w:eastAsia="es-PE"/>
    </w:rPr>
  </w:style>
  <w:style w:type="paragraph" w:styleId="Revisin">
    <w:name w:val="Revision"/>
    <w:hidden/>
    <w:uiPriority w:val="99"/>
    <w:semiHidden/>
    <w:rsid w:val="009000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PE"/>
    </w:rPr>
  </w:style>
  <w:style w:type="table" w:customStyle="1" w:styleId="Tablaconcuadrcula2">
    <w:name w:val="Tabla con cuadrícula2"/>
    <w:basedOn w:val="Tablanormal"/>
    <w:next w:val="Tablaconcuadrcula"/>
    <w:rsid w:val="00A228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aliases w:val="Cuadro 2-1 Car,Párrafo de lista2 Car,Footnote Car,List Paragraph1 Car,titulo 3 Car,Dot pt Car,No Spacing1 Car,List Paragraph Char Char Char Car,Indicator Text Car,Numbered Para 1 Car,Colorful List - Accent 11 Car,Bullet 1 Car,Ha Car"/>
    <w:link w:val="Prrafodelista"/>
    <w:uiPriority w:val="34"/>
    <w:qFormat/>
    <w:rsid w:val="00541EF3"/>
    <w:rPr>
      <w:rFonts w:ascii="Calibri" w:eastAsia="Calibri" w:hAnsi="Calibri" w:cs="Times New Roman"/>
      <w:lang w:val="en-US"/>
    </w:rPr>
  </w:style>
  <w:style w:type="table" w:customStyle="1" w:styleId="Tablaconcuadrcula3">
    <w:name w:val="Tabla con cuadrícula3"/>
    <w:basedOn w:val="Tablanormal"/>
    <w:next w:val="Tablaconcuadrcula"/>
    <w:rsid w:val="00887E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">
    <w:name w:val="Tabla con cuadrícula4"/>
    <w:basedOn w:val="Tablanormal"/>
    <w:next w:val="Tablaconcuadrcula"/>
    <w:rsid w:val="00E454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">
    <w:name w:val="Emphasis"/>
    <w:basedOn w:val="Fuentedeprrafopredeter"/>
    <w:uiPriority w:val="20"/>
    <w:qFormat/>
    <w:rsid w:val="00AD6EF0"/>
    <w:rPr>
      <w:i/>
      <w:iCs/>
    </w:rPr>
  </w:style>
  <w:style w:type="table" w:customStyle="1" w:styleId="Tablaconcuadrcula5">
    <w:name w:val="Tabla con cuadrícula5"/>
    <w:basedOn w:val="Tablanormal"/>
    <w:next w:val="Tablaconcuadrcula"/>
    <w:rsid w:val="00AD6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link w:val="SinespaciadoCar"/>
    <w:uiPriority w:val="1"/>
    <w:qFormat/>
    <w:rsid w:val="00341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SinespaciadoCar">
    <w:name w:val="Sin espaciado Car"/>
    <w:link w:val="Sinespaciado"/>
    <w:uiPriority w:val="1"/>
    <w:rsid w:val="0034134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fault">
    <w:name w:val="Default"/>
    <w:rsid w:val="00873E3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5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7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2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9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2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3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5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5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B1D765-114F-4EAC-869F-F8031949F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4395</Words>
  <Characters>25053</Characters>
  <Application>Microsoft Office Word</Application>
  <DocSecurity>0</DocSecurity>
  <Lines>208</Lines>
  <Paragraphs>58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PATRICIA OBLITAS VILLEGAS</dc:creator>
  <cp:lastModifiedBy>Usuario</cp:lastModifiedBy>
  <cp:revision>2</cp:revision>
  <cp:lastPrinted>2019-09-05T22:41:00Z</cp:lastPrinted>
  <dcterms:created xsi:type="dcterms:W3CDTF">2021-05-01T00:04:00Z</dcterms:created>
  <dcterms:modified xsi:type="dcterms:W3CDTF">2021-05-01T00:04:00Z</dcterms:modified>
</cp:coreProperties>
</file>