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F4" w:rsidRPr="00A773C0" w:rsidRDefault="00A773C0" w:rsidP="00F33DF4">
      <w:pPr>
        <w:rPr>
          <w:rFonts w:ascii="Arial" w:hAnsi="Arial" w:cs="Arial"/>
          <w:lang w:val="es-ES" w:eastAsia="es-PE"/>
        </w:rPr>
      </w:pPr>
      <w:r>
        <w:rPr>
          <w:rFonts w:cs="Arial"/>
          <w:b/>
          <w:noProof/>
          <w:lang w:val="en-US"/>
        </w:rPr>
        <w:drawing>
          <wp:anchor distT="0" distB="0" distL="114300" distR="114300" simplePos="0" relativeHeight="251659264" behindDoc="0" locked="0" layoutInCell="1" allowOverlap="1" wp14:anchorId="42A6ED9A" wp14:editId="18F607FC">
            <wp:simplePos x="0" y="0"/>
            <wp:positionH relativeFrom="column">
              <wp:posOffset>0</wp:posOffset>
            </wp:positionH>
            <wp:positionV relativeFrom="paragraph">
              <wp:posOffset>-10160</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F33DF4" w:rsidRDefault="00F33DF4" w:rsidP="00F33DF4">
      <w:pPr>
        <w:spacing w:after="0" w:line="240" w:lineRule="auto"/>
        <w:rPr>
          <w:rFonts w:ascii="Arial" w:hAnsi="Arial" w:cs="Arial"/>
          <w:lang w:val="es-ES" w:eastAsia="es-PE"/>
        </w:rPr>
      </w:pPr>
    </w:p>
    <w:p w:rsidR="00A773C0" w:rsidRDefault="00A773C0" w:rsidP="00F33DF4">
      <w:pPr>
        <w:spacing w:after="0" w:line="240" w:lineRule="auto"/>
        <w:rPr>
          <w:rFonts w:ascii="Arial" w:hAnsi="Arial" w:cs="Arial"/>
          <w:lang w:val="es-ES" w:eastAsia="es-PE"/>
        </w:rPr>
      </w:pPr>
    </w:p>
    <w:p w:rsidR="00A773C0" w:rsidRDefault="00A773C0" w:rsidP="00F33DF4">
      <w:pPr>
        <w:spacing w:after="0" w:line="240" w:lineRule="auto"/>
        <w:rPr>
          <w:rFonts w:ascii="Arial" w:hAnsi="Arial" w:cs="Arial"/>
          <w:lang w:val="es-ES" w:eastAsia="es-PE"/>
        </w:rPr>
      </w:pPr>
    </w:p>
    <w:p w:rsidR="00A773C0" w:rsidRDefault="00A773C0" w:rsidP="00F33DF4">
      <w:pPr>
        <w:spacing w:after="0" w:line="240" w:lineRule="auto"/>
        <w:rPr>
          <w:rFonts w:ascii="Arial" w:hAnsi="Arial" w:cs="Arial"/>
          <w:lang w:val="es-ES" w:eastAsia="es-PE"/>
        </w:rPr>
      </w:pPr>
    </w:p>
    <w:p w:rsidR="00A773C0" w:rsidRDefault="00A773C0" w:rsidP="00F33DF4">
      <w:pPr>
        <w:spacing w:after="0" w:line="240" w:lineRule="auto"/>
        <w:rPr>
          <w:rFonts w:ascii="Arial" w:hAnsi="Arial" w:cs="Arial"/>
          <w:lang w:val="es-ES" w:eastAsia="es-PE"/>
        </w:rPr>
      </w:pPr>
    </w:p>
    <w:p w:rsidR="00A773C0" w:rsidRPr="00A773C0" w:rsidRDefault="00A773C0" w:rsidP="00F33DF4">
      <w:pPr>
        <w:spacing w:after="0" w:line="240" w:lineRule="auto"/>
        <w:rPr>
          <w:rFonts w:ascii="Arial" w:hAnsi="Arial" w:cs="Arial"/>
          <w:lang w:val="es-ES" w:eastAsia="es-PE"/>
        </w:rPr>
      </w:pPr>
    </w:p>
    <w:p w:rsidR="00F33DF4" w:rsidRPr="00A773C0" w:rsidRDefault="00F33DF4" w:rsidP="00F33DF4">
      <w:pPr>
        <w:pStyle w:val="Ttulo1"/>
        <w:rPr>
          <w:rFonts w:cs="Arial"/>
          <w:sz w:val="22"/>
          <w:szCs w:val="22"/>
        </w:rPr>
      </w:pPr>
      <w:r w:rsidRPr="00A773C0">
        <w:rPr>
          <w:rFonts w:cs="Arial"/>
          <w:sz w:val="22"/>
          <w:szCs w:val="22"/>
        </w:rPr>
        <w:t xml:space="preserve">RESOLUCIÓN N° </w:t>
      </w:r>
      <w:r w:rsidR="00A773C0">
        <w:rPr>
          <w:rFonts w:cs="Arial"/>
          <w:sz w:val="22"/>
          <w:szCs w:val="22"/>
        </w:rPr>
        <w:t>2178</w:t>
      </w:r>
    </w:p>
    <w:p w:rsidR="00F33DF4" w:rsidRPr="00A773C0" w:rsidRDefault="00F33DF4" w:rsidP="00F33DF4">
      <w:pPr>
        <w:pStyle w:val="Estilo2"/>
        <w:tabs>
          <w:tab w:val="left" w:pos="425"/>
        </w:tabs>
        <w:rPr>
          <w:rFonts w:cs="Arial"/>
          <w:sz w:val="22"/>
          <w:szCs w:val="22"/>
        </w:rPr>
      </w:pPr>
    </w:p>
    <w:p w:rsidR="00F33DF4" w:rsidRPr="00A773C0" w:rsidRDefault="00F33DF4" w:rsidP="00F33DF4">
      <w:pPr>
        <w:pStyle w:val="Ttulo4"/>
        <w:ind w:left="4961"/>
        <w:jc w:val="both"/>
        <w:rPr>
          <w:rFonts w:cs="Arial"/>
          <w:sz w:val="22"/>
          <w:szCs w:val="22"/>
        </w:rPr>
      </w:pPr>
      <w:r w:rsidRPr="00A773C0">
        <w:rPr>
          <w:rFonts w:cs="Arial"/>
          <w:sz w:val="22"/>
          <w:szCs w:val="22"/>
        </w:rPr>
        <w:t xml:space="preserve">Registro en la Lista Andina Satelital del satélite SES-17, perteneciente a la empresa </w:t>
      </w:r>
      <w:r w:rsidRPr="00A773C0">
        <w:rPr>
          <w:rFonts w:cs="Arial"/>
          <w:color w:val="000000"/>
          <w:sz w:val="22"/>
          <w:szCs w:val="22"/>
          <w:lang w:eastAsia="es-ES"/>
        </w:rPr>
        <w:t>NEW SKIES SATELLITES B.V. (NSS SES)</w:t>
      </w:r>
      <w:r w:rsidRPr="00A773C0">
        <w:rPr>
          <w:rFonts w:cs="Arial"/>
          <w:sz w:val="22"/>
          <w:szCs w:val="22"/>
        </w:rPr>
        <w:t>, en la posición orbital 67</w:t>
      </w:r>
      <w:r w:rsidRPr="00A773C0">
        <w:rPr>
          <w:rFonts w:cs="Arial"/>
          <w:sz w:val="22"/>
          <w:szCs w:val="22"/>
          <w:lang w:eastAsia="es-ES"/>
        </w:rPr>
        <w:t>° Oeste</w:t>
      </w:r>
    </w:p>
    <w:p w:rsidR="00F33DF4" w:rsidRPr="00A773C0" w:rsidRDefault="00F33DF4" w:rsidP="00F33DF4">
      <w:pPr>
        <w:tabs>
          <w:tab w:val="left" w:pos="426"/>
        </w:tabs>
        <w:spacing w:after="0" w:line="240" w:lineRule="auto"/>
        <w:ind w:left="4253" w:hanging="4253"/>
        <w:jc w:val="both"/>
        <w:rPr>
          <w:rFonts w:ascii="Arial" w:hAnsi="Arial" w:cs="Arial"/>
          <w:lang w:val="es-ES"/>
        </w:rPr>
      </w:pPr>
    </w:p>
    <w:p w:rsidR="00F33DF4" w:rsidRPr="00A773C0" w:rsidRDefault="00F33DF4" w:rsidP="00F33DF4">
      <w:pPr>
        <w:tabs>
          <w:tab w:val="left" w:pos="567"/>
        </w:tabs>
        <w:spacing w:after="0" w:line="240" w:lineRule="auto"/>
        <w:jc w:val="both"/>
        <w:rPr>
          <w:rFonts w:ascii="Arial" w:hAnsi="Arial" w:cs="Arial"/>
          <w:b/>
          <w:bCs/>
          <w:snapToGrid w:val="0"/>
        </w:rPr>
      </w:pPr>
      <w:r w:rsidRPr="00A773C0">
        <w:rPr>
          <w:rFonts w:ascii="Arial" w:hAnsi="Arial" w:cs="Arial"/>
          <w:b/>
          <w:bCs/>
          <w:snapToGrid w:val="0"/>
        </w:rPr>
        <w:t>LA SECRETARÍA GENERAL DE LA COMUNIDAD ANDINA,</w:t>
      </w:r>
    </w:p>
    <w:p w:rsidR="00F33DF4" w:rsidRPr="00A773C0" w:rsidRDefault="00F33DF4" w:rsidP="00F33DF4">
      <w:pPr>
        <w:tabs>
          <w:tab w:val="left" w:pos="567"/>
        </w:tabs>
        <w:spacing w:after="0" w:line="240" w:lineRule="auto"/>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
          <w:bCs/>
          <w:snapToGrid w:val="0"/>
        </w:rPr>
        <w:t>VISTOS</w:t>
      </w:r>
      <w:r w:rsidRPr="00A773C0">
        <w:rPr>
          <w:rFonts w:ascii="Arial" w:hAnsi="Arial" w:cs="Arial"/>
          <w:bCs/>
          <w:snapToGrid w:val="0"/>
        </w:rPr>
        <w:t>: El artículo 104 del Acuerdo de Cartagena, y la Decisión 707, modificada por la Decisión 715 de la Comisión de la Comunidad Andina; y,</w:t>
      </w:r>
    </w:p>
    <w:p w:rsidR="00F33DF4" w:rsidRPr="00A773C0" w:rsidRDefault="00F33DF4" w:rsidP="00F33DF4">
      <w:pPr>
        <w:tabs>
          <w:tab w:val="left" w:pos="567"/>
        </w:tabs>
        <w:spacing w:after="0" w:line="240" w:lineRule="auto"/>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
          <w:bCs/>
          <w:snapToGrid w:val="0"/>
        </w:rPr>
        <w:t>CONSIDERANDO</w:t>
      </w:r>
      <w:r w:rsidRPr="00A773C0">
        <w:rPr>
          <w:rFonts w:ascii="Arial" w:hAnsi="Arial" w:cs="Arial"/>
          <w:bCs/>
          <w:snapToGrid w:val="0"/>
        </w:rPr>
        <w:t xml:space="preserve">: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Pr="00A773C0">
        <w:rPr>
          <w:rFonts w:ascii="Arial" w:hAnsi="Arial" w:cs="Arial"/>
          <w:bCs/>
          <w:snapToGrid w:val="0"/>
        </w:rPr>
        <w:t>coubicación</w:t>
      </w:r>
      <w:proofErr w:type="spellEnd"/>
      <w:r w:rsidRPr="00A773C0">
        <w:rPr>
          <w:rFonts w:ascii="Arial" w:hAnsi="Arial" w:cs="Arial"/>
          <w:bCs/>
          <w:snapToGrid w:val="0"/>
        </w:rPr>
        <w:t xml:space="preserve"> o relanzamiento de un satélite que tenga registro vigente;</w:t>
      </w:r>
    </w:p>
    <w:p w:rsidR="00F33DF4" w:rsidRPr="00A773C0" w:rsidRDefault="00F33DF4" w:rsidP="00F33DF4">
      <w:pPr>
        <w:tabs>
          <w:tab w:val="left" w:pos="567"/>
        </w:tabs>
        <w:spacing w:after="0" w:line="240" w:lineRule="auto"/>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Que, la </w:t>
      </w:r>
      <w:r w:rsidRPr="00A773C0">
        <w:rPr>
          <w:rFonts w:ascii="Arial" w:hAnsi="Arial" w:cs="Arial"/>
        </w:rPr>
        <w:t xml:space="preserve">empresa </w:t>
      </w:r>
      <w:r w:rsidRPr="00A773C0">
        <w:rPr>
          <w:rFonts w:ascii="Arial" w:hAnsi="Arial" w:cs="Arial"/>
          <w:color w:val="000000"/>
          <w:lang w:eastAsia="es-ES"/>
        </w:rPr>
        <w:t xml:space="preserve">NEW SKIES SATELLITES B.V. (NSS SES) </w:t>
      </w:r>
      <w:r w:rsidRPr="00A773C0">
        <w:rPr>
          <w:rFonts w:ascii="Arial" w:hAnsi="Arial" w:cs="Arial"/>
          <w:bCs/>
          <w:snapToGrid w:val="0"/>
        </w:rPr>
        <w:t>mediante comunicación de fecha 9 de marzo de 2020, recibida en la Secretaría General de la Comunidad Andina el</w:t>
      </w:r>
      <w:r w:rsidRPr="00A773C0">
        <w:rPr>
          <w:rFonts w:ascii="Arial" w:hAnsi="Arial" w:cs="Arial"/>
          <w:lang w:eastAsia="es-ES"/>
        </w:rPr>
        <w:t xml:space="preserve"> 11 de marzo de 2020, solicitó el registro del </w:t>
      </w:r>
      <w:r w:rsidRPr="00A773C0">
        <w:rPr>
          <w:rFonts w:ascii="Arial" w:hAnsi="Arial" w:cs="Arial"/>
        </w:rPr>
        <w:t>satélite SES-17</w:t>
      </w:r>
      <w:r w:rsidRPr="00A773C0">
        <w:rPr>
          <w:rFonts w:ascii="Arial" w:hAnsi="Arial" w:cs="Arial"/>
          <w:lang w:eastAsia="es-ES"/>
        </w:rPr>
        <w:t xml:space="preserve"> en la </w:t>
      </w:r>
      <w:r w:rsidRPr="00A773C0">
        <w:rPr>
          <w:rFonts w:ascii="Arial" w:hAnsi="Arial" w:cs="Arial"/>
        </w:rPr>
        <w:t>posición orbital 67</w:t>
      </w:r>
      <w:r w:rsidRPr="00A773C0">
        <w:rPr>
          <w:rFonts w:ascii="Arial" w:hAnsi="Arial" w:cs="Arial"/>
          <w:lang w:eastAsia="es-ES"/>
        </w:rPr>
        <w:t>° Oeste en la Lista Andina Satelital;</w:t>
      </w:r>
    </w:p>
    <w:p w:rsidR="00F33DF4" w:rsidRPr="00A773C0" w:rsidRDefault="00F33DF4" w:rsidP="00F33DF4">
      <w:pPr>
        <w:pStyle w:val="Prrafodelista"/>
        <w:rPr>
          <w:rFonts w:ascii="Arial" w:hAnsi="Arial" w:cs="Arial"/>
          <w:color w:val="000000"/>
          <w:lang w:eastAsia="es-ES"/>
        </w:rPr>
      </w:pPr>
    </w:p>
    <w:p w:rsidR="008D665E" w:rsidRPr="00A773C0" w:rsidRDefault="008D665E" w:rsidP="008D665E">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Que, la </w:t>
      </w:r>
      <w:r w:rsidR="008C5561" w:rsidRPr="00A773C0">
        <w:rPr>
          <w:rFonts w:ascii="Arial" w:hAnsi="Arial" w:cs="Arial"/>
          <w:bCs/>
          <w:snapToGrid w:val="0"/>
        </w:rPr>
        <w:t>Secretaría General de la Comunidad Andina</w:t>
      </w:r>
      <w:r w:rsidRPr="00A773C0">
        <w:rPr>
          <w:rFonts w:ascii="Arial" w:hAnsi="Arial" w:cs="Arial"/>
          <w:bCs/>
          <w:snapToGrid w:val="0"/>
        </w:rPr>
        <w:t xml:space="preserve"> mediante comunicación N° </w:t>
      </w:r>
      <w:r w:rsidRPr="00A773C0">
        <w:rPr>
          <w:rFonts w:ascii="Arial" w:hAnsi="Arial" w:cs="Arial"/>
          <w:lang w:eastAsia="es-ES"/>
        </w:rPr>
        <w:t xml:space="preserve">SG/E/D2/352/2020 de 13 de marzo de 2020, </w:t>
      </w:r>
      <w:r w:rsidRPr="00A773C0">
        <w:rPr>
          <w:rFonts w:ascii="Arial" w:hAnsi="Arial" w:cs="Arial"/>
          <w:bCs/>
          <w:snapToGrid w:val="0"/>
        </w:rPr>
        <w:t xml:space="preserve">puso en conocimiento de los representantes de los Países Miembros ante el CAATEL, la solicitud presentada por la empresa </w:t>
      </w:r>
      <w:r w:rsidRPr="00A773C0">
        <w:rPr>
          <w:rFonts w:ascii="Arial" w:hAnsi="Arial" w:cs="Arial"/>
          <w:color w:val="000000"/>
          <w:lang w:eastAsia="es-ES"/>
        </w:rPr>
        <w:t>NEW SKIES SATELLITES B.V. (NSS SES)</w:t>
      </w:r>
      <w:r w:rsidRPr="00A773C0">
        <w:rPr>
          <w:rFonts w:ascii="Arial" w:hAnsi="Arial" w:cs="Arial"/>
          <w:bCs/>
          <w:snapToGrid w:val="0"/>
        </w:rPr>
        <w:t xml:space="preserve"> a efecto de que emitan sus opiniones;</w:t>
      </w:r>
    </w:p>
    <w:p w:rsidR="008D665E" w:rsidRPr="00A773C0" w:rsidRDefault="008D665E" w:rsidP="008D665E">
      <w:pPr>
        <w:pStyle w:val="Prrafodelista"/>
        <w:tabs>
          <w:tab w:val="left" w:pos="567"/>
        </w:tabs>
        <w:spacing w:after="0" w:line="240" w:lineRule="auto"/>
        <w:ind w:left="0"/>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Que, mediante Nota N° </w:t>
      </w:r>
      <w:r w:rsidRPr="00A773C0">
        <w:rPr>
          <w:rFonts w:ascii="Arial" w:hAnsi="Arial" w:cs="Arial"/>
          <w:lang w:eastAsia="es-ES"/>
        </w:rPr>
        <w:t>SG/E/D2/</w:t>
      </w:r>
      <w:r w:rsidR="004A6790" w:rsidRPr="00A773C0">
        <w:rPr>
          <w:rFonts w:ascii="Arial" w:hAnsi="Arial" w:cs="Arial"/>
          <w:lang w:eastAsia="es-ES"/>
        </w:rPr>
        <w:t>353</w:t>
      </w:r>
      <w:r w:rsidRPr="00A773C0">
        <w:rPr>
          <w:rFonts w:ascii="Arial" w:hAnsi="Arial" w:cs="Arial"/>
          <w:lang w:eastAsia="es-ES"/>
        </w:rPr>
        <w:t xml:space="preserve">/2020 de </w:t>
      </w:r>
      <w:r w:rsidR="004A6790" w:rsidRPr="00A773C0">
        <w:rPr>
          <w:rFonts w:ascii="Arial" w:hAnsi="Arial" w:cs="Arial"/>
          <w:lang w:eastAsia="es-ES"/>
        </w:rPr>
        <w:t>13 de marzo</w:t>
      </w:r>
      <w:r w:rsidRPr="00A773C0">
        <w:rPr>
          <w:rFonts w:ascii="Arial" w:hAnsi="Arial" w:cs="Arial"/>
          <w:lang w:eastAsia="es-ES"/>
        </w:rPr>
        <w:t xml:space="preserve"> de 2020, la </w:t>
      </w:r>
      <w:r w:rsidRPr="00A773C0">
        <w:rPr>
          <w:rFonts w:ascii="Arial" w:hAnsi="Arial" w:cs="Arial"/>
          <w:bCs/>
          <w:snapToGrid w:val="0"/>
        </w:rPr>
        <w:t>Secretaría General de la Comunidad Andina</w:t>
      </w:r>
      <w:r w:rsidRPr="00A773C0">
        <w:rPr>
          <w:rFonts w:ascii="Arial" w:hAnsi="Arial" w:cs="Arial"/>
          <w:lang w:eastAsia="es-ES"/>
        </w:rPr>
        <w:t xml:space="preserve"> </w:t>
      </w:r>
      <w:r w:rsidRPr="00A773C0">
        <w:rPr>
          <w:rFonts w:ascii="Arial" w:hAnsi="Arial" w:cs="Arial"/>
          <w:bCs/>
          <w:snapToGrid w:val="0"/>
        </w:rPr>
        <w:t xml:space="preserve">comunicó a la empresa </w:t>
      </w:r>
      <w:r w:rsidRPr="00A773C0">
        <w:rPr>
          <w:rFonts w:ascii="Arial" w:hAnsi="Arial" w:cs="Arial"/>
          <w:color w:val="000000"/>
          <w:lang w:eastAsia="es-ES"/>
        </w:rPr>
        <w:t>NEW SKIES SATELLITES B.V. (NSS SES)</w:t>
      </w:r>
      <w:r w:rsidRPr="00A773C0">
        <w:rPr>
          <w:rFonts w:ascii="Arial" w:hAnsi="Arial" w:cs="Arial"/>
          <w:bCs/>
          <w:snapToGrid w:val="0"/>
        </w:rPr>
        <w:t xml:space="preserve"> el inicio del trámite;</w:t>
      </w: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p>
    <w:p w:rsidR="008D665E" w:rsidRPr="00A773C0" w:rsidRDefault="008D665E" w:rsidP="008D665E">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Que, mediante comunicación electrónica del Ministerio de Telecomunicaciones y de la Sociedad de la Información de la República del Ecuador del 31 de marzo de 2020, se remitió el Oficio N° ARCOTEL-CREG-2020-0056-OF de 27 de marzo de 2020 de la Agencia de Regulación y Control de las Telecomunicaciones (ARCOTEL) señalando que </w:t>
      </w:r>
      <w:r w:rsidRPr="00A773C0">
        <w:rPr>
          <w:rFonts w:ascii="Arial" w:hAnsi="Arial" w:cs="Arial"/>
          <w:bCs/>
          <w:i/>
          <w:snapToGrid w:val="0"/>
        </w:rPr>
        <w:t xml:space="preserve">“… no tiene </w:t>
      </w:r>
      <w:r w:rsidRPr="00A773C0">
        <w:rPr>
          <w:rFonts w:ascii="Arial" w:hAnsi="Arial" w:cs="Arial"/>
          <w:bCs/>
          <w:i/>
          <w:snapToGrid w:val="0"/>
        </w:rPr>
        <w:lastRenderedPageBreak/>
        <w:t>objeción técnica en relación con lo solicitado”,</w:t>
      </w:r>
      <w:r w:rsidRPr="00A773C0">
        <w:rPr>
          <w:rFonts w:ascii="Arial" w:hAnsi="Arial" w:cs="Arial"/>
          <w:bCs/>
          <w:snapToGrid w:val="0"/>
        </w:rPr>
        <w:t xml:space="preserve"> refiriéndose a la solicitud de registro satelital de la empresa </w:t>
      </w:r>
      <w:r w:rsidRPr="00A773C0">
        <w:rPr>
          <w:rFonts w:ascii="Arial" w:hAnsi="Arial" w:cs="Arial"/>
          <w:color w:val="000000"/>
          <w:lang w:eastAsia="es-ES"/>
        </w:rPr>
        <w:t>NEW SKIES SATELLITES B.V. (NSS SES)</w:t>
      </w:r>
      <w:r w:rsidRPr="00A773C0">
        <w:rPr>
          <w:rFonts w:ascii="Arial" w:hAnsi="Arial" w:cs="Arial"/>
          <w:bCs/>
          <w:snapToGrid w:val="0"/>
        </w:rPr>
        <w:t>;</w:t>
      </w:r>
    </w:p>
    <w:p w:rsidR="008D665E" w:rsidRPr="00A773C0" w:rsidRDefault="008D665E" w:rsidP="008D665E">
      <w:pPr>
        <w:pStyle w:val="Prrafodelista"/>
        <w:tabs>
          <w:tab w:val="left" w:pos="567"/>
        </w:tabs>
        <w:spacing w:after="0" w:line="240" w:lineRule="auto"/>
        <w:ind w:left="0"/>
        <w:jc w:val="both"/>
        <w:rPr>
          <w:rFonts w:ascii="Arial" w:hAnsi="Arial" w:cs="Arial"/>
          <w:bCs/>
          <w:snapToGrid w:val="0"/>
        </w:rPr>
      </w:pPr>
    </w:p>
    <w:p w:rsidR="008D665E" w:rsidRPr="00A773C0" w:rsidRDefault="008D665E" w:rsidP="008D665E">
      <w:pPr>
        <w:pStyle w:val="Prrafodelista"/>
        <w:tabs>
          <w:tab w:val="left" w:pos="567"/>
        </w:tabs>
        <w:spacing w:after="0" w:line="240" w:lineRule="auto"/>
        <w:ind w:left="0"/>
        <w:jc w:val="both"/>
        <w:rPr>
          <w:rFonts w:ascii="Arial" w:hAnsi="Arial" w:cs="Arial"/>
          <w:color w:val="000000"/>
          <w:lang w:eastAsia="es-ES"/>
        </w:rPr>
      </w:pPr>
      <w:r w:rsidRPr="00A773C0">
        <w:rPr>
          <w:rFonts w:ascii="Arial" w:hAnsi="Arial" w:cs="Arial"/>
          <w:bCs/>
          <w:snapToGrid w:val="0"/>
        </w:rPr>
        <w:t xml:space="preserve">Que, mediante Oficio N° </w:t>
      </w:r>
      <w:r w:rsidR="001A2868" w:rsidRPr="00A773C0">
        <w:rPr>
          <w:rFonts w:ascii="Arial" w:hAnsi="Arial" w:cs="Arial"/>
          <w:bCs/>
          <w:snapToGrid w:val="0"/>
        </w:rPr>
        <w:t>4243-2020-MTC/26</w:t>
      </w:r>
      <w:r w:rsidRPr="00A773C0">
        <w:rPr>
          <w:rFonts w:ascii="Arial" w:hAnsi="Arial" w:cs="Arial"/>
          <w:bCs/>
          <w:snapToGrid w:val="0"/>
        </w:rPr>
        <w:t xml:space="preserve"> de fecha 5 de junio de 2020, recibido en esta Secretaría General el 6 de julio de 2020, el Director General de Regulación de Políticas y Regulación en Comunicaciones del Viceministerio de Comunicaciones del Ministerio de Transportes y Comunicaciones de la República del Perú, señala expresamente que “</w:t>
      </w:r>
      <w:r w:rsidRPr="00A773C0">
        <w:rPr>
          <w:rFonts w:ascii="Arial" w:hAnsi="Arial" w:cs="Arial"/>
          <w:bCs/>
          <w:i/>
          <w:snapToGrid w:val="0"/>
        </w:rPr>
        <w:t xml:space="preserve">… emite opinión favorable con respecto a la solicitud antes señalada”, </w:t>
      </w:r>
      <w:r w:rsidRPr="00A773C0">
        <w:rPr>
          <w:rFonts w:ascii="Arial" w:hAnsi="Arial" w:cs="Arial"/>
          <w:bCs/>
          <w:snapToGrid w:val="0"/>
        </w:rPr>
        <w:t xml:space="preserve">refiriéndose a la empresa </w:t>
      </w:r>
      <w:r w:rsidRPr="00A773C0">
        <w:rPr>
          <w:rFonts w:ascii="Arial" w:hAnsi="Arial" w:cs="Arial"/>
          <w:color w:val="000000"/>
          <w:lang w:eastAsia="es-ES"/>
        </w:rPr>
        <w:t>NEW SKIES SATELLITES B.V. (NSS SES);</w:t>
      </w:r>
    </w:p>
    <w:p w:rsidR="008D665E" w:rsidRPr="00A773C0" w:rsidRDefault="008D665E" w:rsidP="008D665E">
      <w:pPr>
        <w:pStyle w:val="Prrafodelista"/>
        <w:tabs>
          <w:tab w:val="left" w:pos="567"/>
        </w:tabs>
        <w:spacing w:after="0" w:line="240" w:lineRule="auto"/>
        <w:ind w:left="0"/>
        <w:jc w:val="both"/>
        <w:rPr>
          <w:rFonts w:ascii="Arial" w:hAnsi="Arial" w:cs="Arial"/>
          <w:bCs/>
          <w:snapToGrid w:val="0"/>
        </w:rPr>
      </w:pPr>
    </w:p>
    <w:p w:rsidR="00F33DF4" w:rsidRPr="00A773C0" w:rsidRDefault="00F33DF4" w:rsidP="005D71EC">
      <w:pPr>
        <w:pStyle w:val="Prrafodelista"/>
        <w:tabs>
          <w:tab w:val="left" w:pos="567"/>
        </w:tabs>
        <w:spacing w:after="0" w:line="240" w:lineRule="auto"/>
        <w:ind w:left="0"/>
        <w:jc w:val="both"/>
        <w:rPr>
          <w:rFonts w:ascii="Arial" w:hAnsi="Arial" w:cs="Arial"/>
          <w:lang w:eastAsia="es-ES"/>
        </w:rPr>
      </w:pPr>
      <w:r w:rsidRPr="00A773C0">
        <w:rPr>
          <w:rFonts w:ascii="Arial" w:hAnsi="Arial" w:cs="Arial"/>
          <w:bCs/>
          <w:snapToGrid w:val="0"/>
        </w:rPr>
        <w:t xml:space="preserve">Que, </w:t>
      </w:r>
      <w:r w:rsidRPr="00A773C0">
        <w:rPr>
          <w:rFonts w:ascii="Arial" w:hAnsi="Arial" w:cs="Arial"/>
          <w:lang w:eastAsia="es-ES"/>
        </w:rPr>
        <w:t>la Oficina Internacional del Ministerio de Tecnologías de la Información y las Comunicaciones de la República de Colombia,</w:t>
      </w:r>
      <w:r w:rsidRPr="00A773C0">
        <w:rPr>
          <w:rFonts w:ascii="Arial" w:hAnsi="Arial" w:cs="Arial"/>
          <w:bCs/>
          <w:snapToGrid w:val="0"/>
        </w:rPr>
        <w:t xml:space="preserve"> mediante comunicación con código TDR 140, de fecha 21</w:t>
      </w:r>
      <w:r w:rsidRPr="00A773C0">
        <w:rPr>
          <w:rFonts w:ascii="Arial" w:hAnsi="Arial" w:cs="Arial"/>
          <w:lang w:eastAsia="es-ES"/>
        </w:rPr>
        <w:t xml:space="preserve"> de agosto de 2020, recibida en la Secretaría General de la Comunidad Andina en la misma fecha, manifiesta </w:t>
      </w:r>
      <w:r w:rsidRPr="00A773C0">
        <w:rPr>
          <w:rFonts w:ascii="Arial" w:hAnsi="Arial" w:cs="Arial"/>
          <w:i/>
          <w:lang w:eastAsia="es-ES"/>
        </w:rPr>
        <w:t>“… que no se encuentra objeción para conceder a dicha empresa la autorización andina para explotar el satélite SES-17…"</w:t>
      </w:r>
      <w:r w:rsidRPr="00A773C0">
        <w:rPr>
          <w:rFonts w:ascii="Arial" w:hAnsi="Arial" w:cs="Arial"/>
          <w:lang w:eastAsia="es-ES"/>
        </w:rPr>
        <w:t>;</w:t>
      </w:r>
    </w:p>
    <w:p w:rsidR="005D71EC" w:rsidRPr="00A773C0" w:rsidRDefault="005D71EC" w:rsidP="005D71EC">
      <w:pPr>
        <w:pStyle w:val="Prrafodelista"/>
        <w:tabs>
          <w:tab w:val="left" w:pos="567"/>
        </w:tabs>
        <w:spacing w:after="0" w:line="240" w:lineRule="auto"/>
        <w:ind w:left="0"/>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Que, a través de la comunicación N° MOPSV/VMTEL/DESP. N° 575/2020 de fecha 8 de octubre de 2020, recibida en esta Secretaría General el 12 de octubre de 2020,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A773C0">
        <w:rPr>
          <w:rFonts w:ascii="Arial" w:hAnsi="Arial" w:cs="Arial"/>
          <w:bCs/>
          <w:i/>
          <w:snapToGrid w:val="0"/>
        </w:rPr>
        <w:t xml:space="preserve">“… no presentaron ninguna observación a la solicitud señalada. Por tanto, este Viceministerio no tiene objeción a la solicitud de registro del satélite SES-17 de la empresa </w:t>
      </w:r>
      <w:r w:rsidRPr="00A773C0">
        <w:rPr>
          <w:rFonts w:ascii="Arial" w:hAnsi="Arial" w:cs="Arial"/>
          <w:i/>
          <w:color w:val="000000"/>
          <w:lang w:eastAsia="es-ES"/>
        </w:rPr>
        <w:t>NEW SKIES SATELLITES B.V. (NSS SES)</w:t>
      </w:r>
      <w:r w:rsidRPr="00A773C0">
        <w:rPr>
          <w:rFonts w:ascii="Arial" w:hAnsi="Arial" w:cs="Arial"/>
          <w:bCs/>
          <w:i/>
          <w:snapToGrid w:val="0"/>
        </w:rPr>
        <w:t>”;</w:t>
      </w:r>
    </w:p>
    <w:p w:rsidR="00F33DF4" w:rsidRPr="00A773C0" w:rsidRDefault="00F33DF4" w:rsidP="00F33DF4">
      <w:pPr>
        <w:pStyle w:val="Prrafodelista"/>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Que, de conformidad a lo establecido en la Decisión 707, el Comité Andino de Autoridades de Telecomunicaciones (CAATEL) en su Reunión CXXXI del 23 de octubre de 2020, </w:t>
      </w:r>
      <w:r w:rsidRPr="00A773C0">
        <w:rPr>
          <w:rFonts w:ascii="Arial" w:hAnsi="Arial" w:cs="Arial"/>
          <w:lang w:eastAsia="es-ES"/>
        </w:rPr>
        <w:t xml:space="preserve">el CAATEL señala en el Acta que </w:t>
      </w:r>
      <w:r w:rsidRPr="00A773C0">
        <w:rPr>
          <w:rFonts w:ascii="Arial" w:hAnsi="Arial" w:cs="Arial"/>
          <w:i/>
          <w:lang w:eastAsia="es-ES"/>
        </w:rPr>
        <w:t xml:space="preserve">“… habiéndose recibido la conformidad por parte de cada uno de los Países Miembros, se puso a consideración la aprobación en el marco del Comité Andino de Autoridades de Telecomunicaciones, de acuerdo a lo establecido en la Decisión 707” </w:t>
      </w:r>
      <w:r w:rsidRPr="00A773C0">
        <w:rPr>
          <w:rFonts w:ascii="Arial" w:hAnsi="Arial" w:cs="Arial"/>
          <w:lang w:eastAsia="es-ES"/>
        </w:rPr>
        <w:t xml:space="preserve">y al respecto, </w:t>
      </w:r>
      <w:r w:rsidRPr="00A773C0">
        <w:rPr>
          <w:rFonts w:ascii="Arial" w:hAnsi="Arial" w:cs="Arial"/>
          <w:i/>
          <w:lang w:eastAsia="es-ES"/>
        </w:rPr>
        <w:t>“… los Países Miembros ratificaron su aprobación en relación a la inscripción del satélite SES-17 en la posición Orbital 67° Oeste, en la Lista Andina Satelital”</w:t>
      </w:r>
      <w:r w:rsidRPr="00A773C0">
        <w:rPr>
          <w:rFonts w:ascii="Arial" w:hAnsi="Arial" w:cs="Arial"/>
          <w:lang w:eastAsia="es-ES"/>
        </w:rPr>
        <w:t>;</w:t>
      </w:r>
    </w:p>
    <w:p w:rsidR="005D71EC" w:rsidRPr="00A773C0" w:rsidRDefault="005D71EC" w:rsidP="00F33DF4">
      <w:pPr>
        <w:pStyle w:val="Prrafodelista"/>
        <w:rPr>
          <w:rFonts w:ascii="Arial" w:hAnsi="Arial" w:cs="Arial"/>
        </w:rPr>
      </w:pPr>
    </w:p>
    <w:p w:rsidR="00F05FBC" w:rsidRPr="00A773C0" w:rsidRDefault="00F33DF4" w:rsidP="00F33DF4">
      <w:pPr>
        <w:pStyle w:val="Prrafodelista"/>
        <w:tabs>
          <w:tab w:val="left" w:pos="567"/>
        </w:tabs>
        <w:spacing w:after="0" w:line="240" w:lineRule="auto"/>
        <w:ind w:left="0"/>
        <w:jc w:val="both"/>
        <w:rPr>
          <w:rFonts w:ascii="Arial" w:hAnsi="Arial" w:cs="Arial"/>
          <w:i/>
          <w:lang w:eastAsia="es-ES"/>
        </w:rPr>
      </w:pPr>
      <w:r w:rsidRPr="00A773C0">
        <w:rPr>
          <w:rFonts w:ascii="Arial" w:hAnsi="Arial" w:cs="Arial"/>
        </w:rPr>
        <w:t xml:space="preserve">Que, el Informe </w:t>
      </w:r>
      <w:r w:rsidRPr="00A773C0">
        <w:rPr>
          <w:rFonts w:ascii="Arial" w:hAnsi="Arial" w:cs="Arial"/>
          <w:lang w:eastAsia="es-ES"/>
        </w:rPr>
        <w:t>Técnico SG-IT/DG-2/003/2020 de 5 de noviembre de 2020</w:t>
      </w:r>
      <w:r w:rsidRPr="00A773C0">
        <w:rPr>
          <w:rFonts w:ascii="Arial" w:hAnsi="Arial" w:cs="Arial"/>
        </w:rPr>
        <w:t xml:space="preserve">, establece </w:t>
      </w:r>
      <w:r w:rsidRPr="00A773C0">
        <w:rPr>
          <w:rFonts w:ascii="Arial" w:hAnsi="Arial" w:cs="Arial"/>
          <w:lang w:eastAsia="es-ES"/>
        </w:rPr>
        <w:t xml:space="preserve">que </w:t>
      </w:r>
      <w:r w:rsidRPr="00A773C0">
        <w:rPr>
          <w:rFonts w:ascii="Arial" w:hAnsi="Arial" w:cs="Arial"/>
          <w:i/>
          <w:lang w:eastAsia="es-ES"/>
        </w:rPr>
        <w:t>“… hay conformidad con el cumplimiento de los requisitos dispuestos en la Decisión 707 para la inclusión del satélite SES-17 en la Lista Andina Satelital”;</w:t>
      </w:r>
      <w:r w:rsidRPr="00A773C0">
        <w:rPr>
          <w:rFonts w:ascii="Arial" w:hAnsi="Arial" w:cs="Arial"/>
          <w:lang w:eastAsia="es-ES"/>
        </w:rPr>
        <w:t xml:space="preserve"> asimismo continúa señalando que </w:t>
      </w:r>
      <w:r w:rsidRPr="00A773C0">
        <w:rPr>
          <w:rFonts w:ascii="Arial" w:hAnsi="Arial" w:cs="Arial"/>
          <w:i/>
          <w:lang w:eastAsia="es-ES"/>
        </w:rPr>
        <w:t xml:space="preserve">“… esta Dirección General considera que es procedente la emisión de la Resolución de inscripción del satélite SES-17 en la posición 67° Oeste, de la empresa </w:t>
      </w:r>
      <w:r w:rsidRPr="00A773C0">
        <w:rPr>
          <w:rFonts w:ascii="Arial" w:hAnsi="Arial" w:cs="Arial"/>
          <w:color w:val="000000"/>
          <w:lang w:eastAsia="es-ES"/>
        </w:rPr>
        <w:t>NEW SKIES SATELLITES B.V.</w:t>
      </w:r>
      <w:r w:rsidRPr="00A773C0">
        <w:rPr>
          <w:rFonts w:ascii="Arial" w:hAnsi="Arial" w:cs="Arial"/>
          <w:bCs/>
          <w:snapToGrid w:val="0"/>
        </w:rPr>
        <w:t xml:space="preserve"> </w:t>
      </w:r>
      <w:r w:rsidRPr="00A773C0">
        <w:rPr>
          <w:rFonts w:ascii="Arial" w:hAnsi="Arial" w:cs="Arial"/>
          <w:i/>
          <w:lang w:eastAsia="es-ES"/>
        </w:rPr>
        <w:t>en la Lista Andina Satelital, y la emisión del Certificado correspondiente”</w:t>
      </w:r>
      <w:r w:rsidR="00F05FBC" w:rsidRPr="00A773C0">
        <w:rPr>
          <w:rFonts w:ascii="Arial" w:hAnsi="Arial" w:cs="Arial"/>
          <w:i/>
          <w:lang w:eastAsia="es-ES"/>
        </w:rPr>
        <w:t xml:space="preserve">; </w:t>
      </w:r>
    </w:p>
    <w:p w:rsidR="00F05FBC" w:rsidRPr="00A773C0" w:rsidRDefault="00F05FBC" w:rsidP="00F33DF4">
      <w:pPr>
        <w:pStyle w:val="Prrafodelista"/>
        <w:tabs>
          <w:tab w:val="left" w:pos="567"/>
        </w:tabs>
        <w:spacing w:after="0" w:line="240" w:lineRule="auto"/>
        <w:ind w:left="0"/>
        <w:jc w:val="both"/>
        <w:rPr>
          <w:rFonts w:ascii="Arial" w:hAnsi="Arial" w:cs="Arial"/>
          <w:i/>
          <w:lang w:eastAsia="es-ES"/>
        </w:rPr>
      </w:pPr>
    </w:p>
    <w:p w:rsidR="00F33DF4" w:rsidRPr="00A773C0" w:rsidRDefault="00F05FBC" w:rsidP="00F33DF4">
      <w:pPr>
        <w:pStyle w:val="Prrafodelista"/>
        <w:tabs>
          <w:tab w:val="left" w:pos="567"/>
        </w:tabs>
        <w:spacing w:after="0" w:line="240" w:lineRule="auto"/>
        <w:ind w:left="0"/>
        <w:jc w:val="both"/>
        <w:rPr>
          <w:rFonts w:ascii="Arial" w:hAnsi="Arial" w:cs="Arial"/>
          <w:lang w:eastAsia="es-ES"/>
        </w:rPr>
      </w:pPr>
      <w:r w:rsidRPr="00A773C0">
        <w:rPr>
          <w:rFonts w:ascii="Arial" w:hAnsi="Arial" w:cs="Arial"/>
          <w:lang w:eastAsia="es-ES"/>
        </w:rPr>
        <w:t>Que, de conformidad a lo establecido en la Decisión 725, se otorgó a NEW SKIES SATELLITES B.V., la autorización comunitaria para la utilización comercial del recurso órbita-espectro de los Países Miembros en la posición orbital 67° Oeste, conforme las condiciones establecidas en dicha Decisión y en el respectivo contrato</w:t>
      </w:r>
      <w:r w:rsidR="00CD28F0" w:rsidRPr="00A773C0">
        <w:rPr>
          <w:rFonts w:ascii="Arial" w:hAnsi="Arial" w:cs="Arial"/>
          <w:lang w:eastAsia="es-ES"/>
        </w:rPr>
        <w:t xml:space="preserve">; </w:t>
      </w:r>
    </w:p>
    <w:p w:rsidR="00F33DF4" w:rsidRPr="00A773C0" w:rsidRDefault="00F33DF4" w:rsidP="00F33DF4">
      <w:pPr>
        <w:tabs>
          <w:tab w:val="left" w:pos="426"/>
        </w:tabs>
        <w:spacing w:after="0" w:line="240" w:lineRule="auto"/>
        <w:jc w:val="center"/>
        <w:rPr>
          <w:rFonts w:ascii="Arial" w:hAnsi="Arial" w:cs="Arial"/>
          <w:b/>
          <w:bCs/>
          <w:snapToGrid w:val="0"/>
        </w:rPr>
      </w:pPr>
    </w:p>
    <w:p w:rsidR="00F33DF4" w:rsidRDefault="00F33DF4" w:rsidP="00F33DF4">
      <w:pPr>
        <w:tabs>
          <w:tab w:val="left" w:pos="426"/>
        </w:tabs>
        <w:spacing w:after="0" w:line="240" w:lineRule="auto"/>
        <w:jc w:val="center"/>
        <w:rPr>
          <w:rFonts w:ascii="Arial" w:hAnsi="Arial" w:cs="Arial"/>
          <w:b/>
          <w:bCs/>
          <w:snapToGrid w:val="0"/>
        </w:rPr>
      </w:pPr>
    </w:p>
    <w:p w:rsidR="00A773C0" w:rsidRDefault="00A773C0" w:rsidP="00F33DF4">
      <w:pPr>
        <w:tabs>
          <w:tab w:val="left" w:pos="426"/>
        </w:tabs>
        <w:spacing w:after="0" w:line="240" w:lineRule="auto"/>
        <w:jc w:val="center"/>
        <w:rPr>
          <w:rFonts w:ascii="Arial" w:hAnsi="Arial" w:cs="Arial"/>
          <w:b/>
          <w:bCs/>
          <w:snapToGrid w:val="0"/>
        </w:rPr>
      </w:pPr>
    </w:p>
    <w:p w:rsidR="00A773C0" w:rsidRDefault="00A773C0" w:rsidP="00F33DF4">
      <w:pPr>
        <w:tabs>
          <w:tab w:val="left" w:pos="426"/>
        </w:tabs>
        <w:spacing w:after="0" w:line="240" w:lineRule="auto"/>
        <w:jc w:val="center"/>
        <w:rPr>
          <w:rFonts w:ascii="Arial" w:hAnsi="Arial" w:cs="Arial"/>
          <w:b/>
          <w:bCs/>
          <w:snapToGrid w:val="0"/>
        </w:rPr>
      </w:pPr>
    </w:p>
    <w:p w:rsidR="0034172B" w:rsidRDefault="0034172B" w:rsidP="00F33DF4">
      <w:pPr>
        <w:tabs>
          <w:tab w:val="left" w:pos="426"/>
        </w:tabs>
        <w:spacing w:after="0" w:line="240" w:lineRule="auto"/>
        <w:jc w:val="center"/>
        <w:rPr>
          <w:rFonts w:ascii="Arial" w:hAnsi="Arial" w:cs="Arial"/>
          <w:b/>
          <w:bCs/>
          <w:snapToGrid w:val="0"/>
        </w:rPr>
      </w:pPr>
      <w:bookmarkStart w:id="0" w:name="_GoBack"/>
      <w:bookmarkEnd w:id="0"/>
    </w:p>
    <w:p w:rsidR="00A773C0" w:rsidRPr="00A773C0" w:rsidRDefault="00A773C0" w:rsidP="00F33DF4">
      <w:pPr>
        <w:tabs>
          <w:tab w:val="left" w:pos="426"/>
        </w:tabs>
        <w:spacing w:after="0" w:line="240" w:lineRule="auto"/>
        <w:jc w:val="center"/>
        <w:rPr>
          <w:rFonts w:ascii="Arial" w:hAnsi="Arial" w:cs="Arial"/>
          <w:b/>
          <w:bCs/>
          <w:snapToGrid w:val="0"/>
        </w:rPr>
      </w:pPr>
    </w:p>
    <w:p w:rsidR="00F33DF4" w:rsidRPr="00A773C0" w:rsidRDefault="00F33DF4" w:rsidP="00F33DF4">
      <w:pPr>
        <w:tabs>
          <w:tab w:val="left" w:pos="426"/>
        </w:tabs>
        <w:spacing w:after="0" w:line="240" w:lineRule="auto"/>
        <w:jc w:val="center"/>
        <w:rPr>
          <w:rFonts w:ascii="Arial" w:hAnsi="Arial" w:cs="Arial"/>
          <w:b/>
          <w:bCs/>
          <w:snapToGrid w:val="0"/>
        </w:rPr>
      </w:pPr>
    </w:p>
    <w:p w:rsidR="00F33DF4" w:rsidRPr="00A773C0" w:rsidRDefault="00F33DF4" w:rsidP="00F33DF4">
      <w:pPr>
        <w:tabs>
          <w:tab w:val="left" w:pos="426"/>
        </w:tabs>
        <w:spacing w:after="0" w:line="240" w:lineRule="auto"/>
        <w:jc w:val="center"/>
        <w:rPr>
          <w:rFonts w:ascii="Arial" w:hAnsi="Arial" w:cs="Arial"/>
          <w:b/>
          <w:bCs/>
          <w:snapToGrid w:val="0"/>
        </w:rPr>
      </w:pPr>
      <w:r w:rsidRPr="00A773C0">
        <w:rPr>
          <w:rFonts w:ascii="Arial" w:hAnsi="Arial" w:cs="Arial"/>
          <w:b/>
          <w:bCs/>
          <w:snapToGrid w:val="0"/>
        </w:rPr>
        <w:lastRenderedPageBreak/>
        <w:t>RESUELVE:</w:t>
      </w:r>
    </w:p>
    <w:p w:rsidR="00F33DF4" w:rsidRPr="00A773C0" w:rsidRDefault="00F33DF4" w:rsidP="00F33DF4">
      <w:pPr>
        <w:tabs>
          <w:tab w:val="left" w:pos="567"/>
        </w:tabs>
        <w:spacing w:after="0" w:line="240" w:lineRule="auto"/>
        <w:jc w:val="both"/>
        <w:rPr>
          <w:rFonts w:ascii="Arial" w:hAnsi="Arial" w:cs="Arial"/>
          <w:b/>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
          <w:bCs/>
          <w:snapToGrid w:val="0"/>
        </w:rPr>
        <w:t>Artículo 1.-</w:t>
      </w:r>
      <w:r w:rsidRPr="00A773C0">
        <w:rPr>
          <w:rFonts w:ascii="Arial" w:hAnsi="Arial" w:cs="Arial"/>
          <w:bCs/>
          <w:snapToGrid w:val="0"/>
        </w:rPr>
        <w:t xml:space="preserve"> Registrar en la Lista Andina Satelital al satélite SES-17 perteneciente a la empresa </w:t>
      </w:r>
      <w:r w:rsidRPr="00A773C0">
        <w:rPr>
          <w:rFonts w:ascii="Arial" w:hAnsi="Arial" w:cs="Arial"/>
          <w:color w:val="000000"/>
          <w:lang w:eastAsia="es-ES"/>
        </w:rPr>
        <w:t xml:space="preserve">NEW SKIES SATELLITES B.V. </w:t>
      </w:r>
      <w:r w:rsidRPr="00A773C0">
        <w:rPr>
          <w:rFonts w:ascii="Arial" w:hAnsi="Arial" w:cs="Arial"/>
          <w:bCs/>
          <w:snapToGrid w:val="0"/>
        </w:rPr>
        <w:t>en la posición orbital 67</w:t>
      </w:r>
      <w:r w:rsidRPr="00A773C0">
        <w:rPr>
          <w:rFonts w:ascii="Arial" w:hAnsi="Arial" w:cs="Arial"/>
          <w:lang w:eastAsia="es-ES"/>
        </w:rPr>
        <w:t>° Oeste.</w:t>
      </w:r>
    </w:p>
    <w:p w:rsidR="00F33DF4" w:rsidRPr="00A773C0" w:rsidRDefault="00F33DF4" w:rsidP="00F33DF4">
      <w:pPr>
        <w:tabs>
          <w:tab w:val="left" w:pos="567"/>
        </w:tabs>
        <w:spacing w:after="0" w:line="240" w:lineRule="auto"/>
        <w:jc w:val="both"/>
        <w:rPr>
          <w:rFonts w:ascii="Arial" w:hAnsi="Arial" w:cs="Arial"/>
          <w:b/>
          <w:bCs/>
          <w:snapToGrid w:val="0"/>
        </w:rPr>
      </w:pPr>
    </w:p>
    <w:p w:rsidR="00F33DF4" w:rsidRPr="00A773C0" w:rsidRDefault="00F33DF4" w:rsidP="00F33DF4">
      <w:pPr>
        <w:pStyle w:val="Prrafodelista"/>
        <w:tabs>
          <w:tab w:val="left" w:pos="426"/>
          <w:tab w:val="left" w:pos="567"/>
        </w:tabs>
        <w:spacing w:after="0" w:line="240" w:lineRule="auto"/>
        <w:ind w:left="0"/>
        <w:jc w:val="both"/>
        <w:rPr>
          <w:rFonts w:ascii="Arial" w:hAnsi="Arial" w:cs="Arial"/>
          <w:color w:val="000000"/>
          <w:lang w:eastAsia="es-ES"/>
        </w:rPr>
      </w:pPr>
      <w:r w:rsidRPr="00A773C0">
        <w:rPr>
          <w:rFonts w:ascii="Arial" w:hAnsi="Arial" w:cs="Arial"/>
          <w:b/>
          <w:bCs/>
          <w:snapToGrid w:val="0"/>
        </w:rPr>
        <w:t>Artículo 2.-</w:t>
      </w:r>
      <w:r w:rsidRPr="00A773C0">
        <w:rPr>
          <w:rFonts w:ascii="Arial" w:hAnsi="Arial" w:cs="Arial"/>
          <w:bCs/>
          <w:snapToGrid w:val="0"/>
        </w:rPr>
        <w:t xml:space="preserve"> Conceder a la empresa </w:t>
      </w:r>
      <w:r w:rsidR="008C5561" w:rsidRPr="00A773C0">
        <w:rPr>
          <w:rFonts w:ascii="Arial" w:hAnsi="Arial" w:cs="Arial"/>
          <w:color w:val="000000"/>
          <w:lang w:eastAsia="es-ES"/>
        </w:rPr>
        <w:t xml:space="preserve">NEW SKIES SATELLITES B.V. </w:t>
      </w:r>
      <w:r w:rsidRPr="00A773C0">
        <w:rPr>
          <w:rFonts w:ascii="Arial" w:hAnsi="Arial" w:cs="Arial"/>
          <w:bCs/>
          <w:snapToGrid w:val="0"/>
        </w:rPr>
        <w:t>de conformidad con lo dispuesto en el artículo 4.1 de la Decisión 707, el Certificado de Registro del satélite SES-17 en la posición orbital 67</w:t>
      </w:r>
      <w:r w:rsidRPr="00A773C0">
        <w:rPr>
          <w:rFonts w:ascii="Arial" w:hAnsi="Arial" w:cs="Arial"/>
          <w:lang w:eastAsia="es-ES"/>
        </w:rPr>
        <w:t>° Oeste</w:t>
      </w:r>
      <w:r w:rsidRPr="00A773C0">
        <w:rPr>
          <w:rFonts w:ascii="Arial" w:hAnsi="Arial" w:cs="Arial"/>
          <w:bCs/>
          <w:snapToGrid w:val="0"/>
        </w:rPr>
        <w:t xml:space="preserve">, lo cual será notificado a los Países Miembros y a la empresa </w:t>
      </w:r>
      <w:r w:rsidR="008C5561" w:rsidRPr="00A773C0">
        <w:rPr>
          <w:rFonts w:ascii="Arial" w:hAnsi="Arial" w:cs="Arial"/>
          <w:color w:val="000000"/>
          <w:lang w:eastAsia="es-ES"/>
        </w:rPr>
        <w:t>NEW SKIES SATELLITES B.V.</w:t>
      </w:r>
    </w:p>
    <w:p w:rsidR="00F33DF4" w:rsidRPr="00A773C0" w:rsidRDefault="00F33DF4" w:rsidP="00F33DF4">
      <w:pPr>
        <w:pStyle w:val="Prrafodelista"/>
        <w:tabs>
          <w:tab w:val="left" w:pos="426"/>
          <w:tab w:val="left" w:pos="567"/>
        </w:tabs>
        <w:spacing w:after="0" w:line="240" w:lineRule="auto"/>
        <w:ind w:left="0"/>
        <w:jc w:val="both"/>
        <w:rPr>
          <w:rFonts w:ascii="Arial" w:hAnsi="Arial" w:cs="Arial"/>
          <w:color w:val="000000"/>
          <w:lang w:eastAsia="es-ES"/>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Comuníquese a los Países Miembros la presente Resolución, la cual entrará en vigencia a partir de su fecha de publicación en la Gaceta Oficial del Acuerdo de Cartagena.</w:t>
      </w:r>
    </w:p>
    <w:p w:rsidR="00F33DF4" w:rsidRPr="00A773C0" w:rsidRDefault="00F33DF4" w:rsidP="00F33DF4">
      <w:pPr>
        <w:tabs>
          <w:tab w:val="left" w:pos="426"/>
        </w:tabs>
        <w:spacing w:after="0" w:line="240" w:lineRule="auto"/>
        <w:jc w:val="both"/>
        <w:rPr>
          <w:rFonts w:ascii="Arial" w:hAnsi="Arial" w:cs="Arial"/>
          <w:bCs/>
          <w:snapToGrid w:val="0"/>
        </w:rPr>
      </w:pPr>
    </w:p>
    <w:p w:rsidR="00F33DF4" w:rsidRPr="00A773C0" w:rsidRDefault="00F33DF4" w:rsidP="00F33DF4">
      <w:pPr>
        <w:pStyle w:val="Prrafodelista"/>
        <w:tabs>
          <w:tab w:val="left" w:pos="567"/>
        </w:tabs>
        <w:spacing w:after="0" w:line="240" w:lineRule="auto"/>
        <w:ind w:left="0"/>
        <w:jc w:val="both"/>
        <w:rPr>
          <w:rFonts w:ascii="Arial" w:hAnsi="Arial" w:cs="Arial"/>
          <w:bCs/>
          <w:snapToGrid w:val="0"/>
        </w:rPr>
      </w:pPr>
      <w:r w:rsidRPr="00A773C0">
        <w:rPr>
          <w:rFonts w:ascii="Arial" w:hAnsi="Arial" w:cs="Arial"/>
          <w:bCs/>
          <w:snapToGrid w:val="0"/>
        </w:rPr>
        <w:t xml:space="preserve">Dada en la ciudad de Lima, Perú, a los </w:t>
      </w:r>
      <w:r w:rsidR="00A773C0">
        <w:rPr>
          <w:rFonts w:ascii="Arial" w:hAnsi="Arial" w:cs="Arial"/>
          <w:bCs/>
          <w:snapToGrid w:val="0"/>
        </w:rPr>
        <w:t xml:space="preserve">ocho </w:t>
      </w:r>
      <w:r w:rsidRPr="00A773C0">
        <w:rPr>
          <w:rFonts w:ascii="Arial" w:hAnsi="Arial" w:cs="Arial"/>
          <w:bCs/>
          <w:snapToGrid w:val="0"/>
        </w:rPr>
        <w:t xml:space="preserve">días del mes de </w:t>
      </w:r>
      <w:r w:rsidR="00DF6DCE" w:rsidRPr="00A773C0">
        <w:rPr>
          <w:rFonts w:ascii="Arial" w:hAnsi="Arial" w:cs="Arial"/>
          <w:bCs/>
          <w:snapToGrid w:val="0"/>
        </w:rPr>
        <w:t xml:space="preserve">enero </w:t>
      </w:r>
      <w:r w:rsidRPr="00A773C0">
        <w:rPr>
          <w:rFonts w:ascii="Arial" w:hAnsi="Arial" w:cs="Arial"/>
          <w:bCs/>
          <w:snapToGrid w:val="0"/>
        </w:rPr>
        <w:t xml:space="preserve">del año </w:t>
      </w:r>
      <w:proofErr w:type="gramStart"/>
      <w:r w:rsidRPr="00A773C0">
        <w:rPr>
          <w:rFonts w:ascii="Arial" w:hAnsi="Arial" w:cs="Arial"/>
          <w:bCs/>
          <w:snapToGrid w:val="0"/>
        </w:rPr>
        <w:t xml:space="preserve">dos mil </w:t>
      </w:r>
      <w:r w:rsidR="00DF6DCE" w:rsidRPr="00A773C0">
        <w:rPr>
          <w:rFonts w:ascii="Arial" w:hAnsi="Arial" w:cs="Arial"/>
          <w:bCs/>
          <w:snapToGrid w:val="0"/>
        </w:rPr>
        <w:t>veintiuno</w:t>
      </w:r>
      <w:proofErr w:type="gramEnd"/>
      <w:r w:rsidRPr="00A773C0">
        <w:rPr>
          <w:rFonts w:ascii="Arial" w:hAnsi="Arial" w:cs="Arial"/>
          <w:bCs/>
          <w:snapToGrid w:val="0"/>
        </w:rPr>
        <w:t>.</w:t>
      </w:r>
    </w:p>
    <w:p w:rsidR="00F33DF4" w:rsidRPr="00A773C0" w:rsidRDefault="00F33DF4" w:rsidP="00F33DF4">
      <w:pPr>
        <w:spacing w:after="0" w:line="240" w:lineRule="auto"/>
        <w:jc w:val="center"/>
        <w:rPr>
          <w:rFonts w:ascii="Arial" w:hAnsi="Arial" w:cs="Arial"/>
          <w:i/>
        </w:rPr>
      </w:pPr>
    </w:p>
    <w:p w:rsidR="00F33DF4" w:rsidRPr="00A773C0" w:rsidRDefault="00F33DF4" w:rsidP="00F33DF4">
      <w:pPr>
        <w:spacing w:after="0" w:line="240" w:lineRule="auto"/>
        <w:jc w:val="center"/>
        <w:rPr>
          <w:rFonts w:ascii="Arial" w:hAnsi="Arial" w:cs="Arial"/>
          <w:i/>
        </w:rPr>
      </w:pPr>
    </w:p>
    <w:p w:rsidR="00F33DF4" w:rsidRDefault="00F33DF4" w:rsidP="00F33DF4">
      <w:pPr>
        <w:spacing w:after="0" w:line="240" w:lineRule="auto"/>
        <w:jc w:val="center"/>
        <w:rPr>
          <w:rFonts w:ascii="Arial" w:hAnsi="Arial" w:cs="Arial"/>
          <w:i/>
        </w:rPr>
      </w:pPr>
    </w:p>
    <w:p w:rsidR="00A773C0" w:rsidRDefault="00A773C0" w:rsidP="00F33DF4">
      <w:pPr>
        <w:spacing w:after="0" w:line="240" w:lineRule="auto"/>
        <w:jc w:val="center"/>
        <w:rPr>
          <w:rFonts w:ascii="Arial" w:hAnsi="Arial" w:cs="Arial"/>
          <w:i/>
        </w:rPr>
      </w:pPr>
    </w:p>
    <w:p w:rsidR="00A773C0" w:rsidRDefault="00A773C0" w:rsidP="00F33DF4">
      <w:pPr>
        <w:spacing w:after="0" w:line="240" w:lineRule="auto"/>
        <w:jc w:val="center"/>
        <w:rPr>
          <w:rFonts w:ascii="Arial" w:hAnsi="Arial" w:cs="Arial"/>
          <w:i/>
        </w:rPr>
      </w:pPr>
    </w:p>
    <w:p w:rsidR="00A773C0" w:rsidRDefault="00A773C0" w:rsidP="00F33DF4">
      <w:pPr>
        <w:spacing w:after="0" w:line="240" w:lineRule="auto"/>
        <w:jc w:val="center"/>
        <w:rPr>
          <w:rFonts w:ascii="Arial" w:hAnsi="Arial" w:cs="Arial"/>
          <w:i/>
        </w:rPr>
      </w:pPr>
    </w:p>
    <w:p w:rsidR="00A773C0" w:rsidRDefault="00A773C0" w:rsidP="00F33DF4">
      <w:pPr>
        <w:spacing w:after="0" w:line="240" w:lineRule="auto"/>
        <w:jc w:val="center"/>
        <w:rPr>
          <w:rFonts w:ascii="Arial" w:hAnsi="Arial" w:cs="Arial"/>
          <w:i/>
        </w:rPr>
      </w:pPr>
    </w:p>
    <w:p w:rsidR="00A773C0" w:rsidRPr="00A773C0" w:rsidRDefault="00A773C0" w:rsidP="00F33DF4">
      <w:pPr>
        <w:spacing w:after="0" w:line="240" w:lineRule="auto"/>
        <w:jc w:val="center"/>
        <w:rPr>
          <w:rFonts w:ascii="Arial" w:hAnsi="Arial" w:cs="Arial"/>
          <w:i/>
        </w:rPr>
      </w:pPr>
    </w:p>
    <w:p w:rsidR="00F33DF4" w:rsidRPr="00A773C0" w:rsidRDefault="00F33DF4" w:rsidP="00F33DF4">
      <w:pPr>
        <w:spacing w:after="0" w:line="240" w:lineRule="auto"/>
        <w:jc w:val="center"/>
        <w:rPr>
          <w:rFonts w:ascii="Arial" w:hAnsi="Arial" w:cs="Arial"/>
          <w:i/>
        </w:rPr>
      </w:pPr>
    </w:p>
    <w:p w:rsidR="00F33DF4" w:rsidRPr="00A773C0" w:rsidRDefault="00F33DF4" w:rsidP="00F33DF4">
      <w:pPr>
        <w:spacing w:after="0" w:line="240" w:lineRule="auto"/>
        <w:jc w:val="center"/>
        <w:rPr>
          <w:rFonts w:ascii="Arial" w:hAnsi="Arial" w:cs="Arial"/>
          <w:i/>
        </w:rPr>
      </w:pPr>
      <w:r w:rsidRPr="00A773C0">
        <w:rPr>
          <w:rFonts w:ascii="Arial" w:hAnsi="Arial" w:cs="Arial"/>
          <w:i/>
        </w:rPr>
        <w:t>Jorge Hernando Pedraza</w:t>
      </w:r>
    </w:p>
    <w:p w:rsidR="00F33DF4" w:rsidRPr="00A773C0" w:rsidRDefault="00F33DF4" w:rsidP="00F33DF4">
      <w:pPr>
        <w:spacing w:after="0" w:line="240" w:lineRule="auto"/>
        <w:jc w:val="center"/>
      </w:pPr>
      <w:r w:rsidRPr="00A773C0">
        <w:rPr>
          <w:rFonts w:ascii="Arial" w:hAnsi="Arial" w:cs="Arial"/>
          <w:b/>
        </w:rPr>
        <w:t>Secretario General</w:t>
      </w:r>
    </w:p>
    <w:p w:rsidR="00F33DF4" w:rsidRPr="00A773C0" w:rsidRDefault="00F33DF4" w:rsidP="00F33DF4">
      <w:pPr>
        <w:spacing w:after="0" w:line="240" w:lineRule="auto"/>
        <w:jc w:val="center"/>
        <w:rPr>
          <w:rFonts w:ascii="Arial" w:hAnsi="Arial" w:cs="Arial"/>
          <w:b/>
          <w:lang w:val="es-MX"/>
        </w:rPr>
      </w:pPr>
    </w:p>
    <w:p w:rsidR="00F33DF4" w:rsidRPr="00A773C0" w:rsidRDefault="00F33DF4"/>
    <w:sectPr w:rsidR="00F33DF4" w:rsidRPr="00A773C0" w:rsidSect="000477AB">
      <w:headerReference w:type="default" r:id="rId7"/>
      <w:pgSz w:w="12240" w:h="15840"/>
      <w:pgMar w:top="158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36" w:rsidRDefault="00FF7B36" w:rsidP="000477AB">
      <w:pPr>
        <w:spacing w:after="0" w:line="240" w:lineRule="auto"/>
      </w:pPr>
      <w:r>
        <w:separator/>
      </w:r>
    </w:p>
  </w:endnote>
  <w:endnote w:type="continuationSeparator" w:id="0">
    <w:p w:rsidR="00FF7B36" w:rsidRDefault="00FF7B36" w:rsidP="0004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36" w:rsidRDefault="00FF7B36" w:rsidP="000477AB">
      <w:pPr>
        <w:spacing w:after="0" w:line="240" w:lineRule="auto"/>
      </w:pPr>
      <w:r>
        <w:separator/>
      </w:r>
    </w:p>
  </w:footnote>
  <w:footnote w:type="continuationSeparator" w:id="0">
    <w:p w:rsidR="00FF7B36" w:rsidRDefault="00FF7B36" w:rsidP="0004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B" w:rsidRPr="00A00AFE" w:rsidRDefault="000477AB" w:rsidP="000477AB">
    <w:pPr>
      <w:pStyle w:val="Encabezado"/>
      <w:jc w:val="center"/>
      <w:rPr>
        <w:rFonts w:cs="Arial"/>
      </w:rPr>
    </w:pPr>
    <w:r w:rsidRPr="00A00AFE">
      <w:rPr>
        <w:rFonts w:cs="Arial"/>
        <w:snapToGrid w:val="0"/>
      </w:rPr>
      <w:t xml:space="preserve">- </w:t>
    </w:r>
    <w:r w:rsidRPr="00A00AFE">
      <w:rPr>
        <w:rFonts w:cs="Arial"/>
        <w:snapToGrid w:val="0"/>
      </w:rPr>
      <w:fldChar w:fldCharType="begin"/>
    </w:r>
    <w:r w:rsidRPr="00A00AFE">
      <w:rPr>
        <w:rFonts w:cs="Arial"/>
        <w:snapToGrid w:val="0"/>
      </w:rPr>
      <w:instrText xml:space="preserve"> PAGE </w:instrText>
    </w:r>
    <w:r w:rsidRPr="00A00AFE">
      <w:rPr>
        <w:rFonts w:cs="Arial"/>
        <w:snapToGrid w:val="0"/>
      </w:rPr>
      <w:fldChar w:fldCharType="separate"/>
    </w:r>
    <w:r w:rsidR="0034172B">
      <w:rPr>
        <w:rFonts w:cs="Arial"/>
        <w:noProof/>
        <w:snapToGrid w:val="0"/>
      </w:rPr>
      <w:t>3</w:t>
    </w:r>
    <w:r w:rsidRPr="00A00AFE">
      <w:rPr>
        <w:rFonts w:cs="Arial"/>
        <w:snapToGrid w:val="0"/>
      </w:rPr>
      <w:fldChar w:fldCharType="end"/>
    </w:r>
    <w:r w:rsidRPr="00A00AFE">
      <w:rPr>
        <w:rFonts w:cs="Arial"/>
        <w:snapToGrid w:val="0"/>
      </w:rPr>
      <w:t xml:space="preserve"> -</w:t>
    </w:r>
  </w:p>
  <w:p w:rsidR="000477AB" w:rsidRDefault="000477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F4"/>
    <w:rsid w:val="00032521"/>
    <w:rsid w:val="000477AB"/>
    <w:rsid w:val="00093BE9"/>
    <w:rsid w:val="001A2868"/>
    <w:rsid w:val="00315766"/>
    <w:rsid w:val="0034172B"/>
    <w:rsid w:val="004A6790"/>
    <w:rsid w:val="005D71EC"/>
    <w:rsid w:val="005F4ACE"/>
    <w:rsid w:val="00612DB0"/>
    <w:rsid w:val="006855AC"/>
    <w:rsid w:val="008C5561"/>
    <w:rsid w:val="008D665E"/>
    <w:rsid w:val="00A773C0"/>
    <w:rsid w:val="00B13583"/>
    <w:rsid w:val="00B466DD"/>
    <w:rsid w:val="00BF3157"/>
    <w:rsid w:val="00BF61A7"/>
    <w:rsid w:val="00C57FBC"/>
    <w:rsid w:val="00CB626B"/>
    <w:rsid w:val="00CD28F0"/>
    <w:rsid w:val="00D920E9"/>
    <w:rsid w:val="00DF6DCE"/>
    <w:rsid w:val="00DF7FEC"/>
    <w:rsid w:val="00EC7980"/>
    <w:rsid w:val="00F05FBC"/>
    <w:rsid w:val="00F31DC4"/>
    <w:rsid w:val="00F33DF4"/>
    <w:rsid w:val="00F74CAA"/>
    <w:rsid w:val="00FF7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3181"/>
  <w15:docId w15:val="{768DBC78-73F5-4FD9-B2D9-36712278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F4"/>
    <w:rPr>
      <w:rFonts w:ascii="Calibri" w:eastAsia="Calibri" w:hAnsi="Calibri" w:cs="Times New Roman"/>
      <w:lang w:val="es-PE"/>
    </w:rPr>
  </w:style>
  <w:style w:type="paragraph" w:styleId="Ttulo1">
    <w:name w:val="heading 1"/>
    <w:basedOn w:val="Normal"/>
    <w:next w:val="Normal"/>
    <w:link w:val="Ttulo1Car"/>
    <w:qFormat/>
    <w:rsid w:val="00F33DF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F33DF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F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F33DF4"/>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34"/>
    <w:qFormat/>
    <w:rsid w:val="00F33DF4"/>
    <w:pPr>
      <w:ind w:left="720"/>
      <w:contextualSpacing/>
    </w:pPr>
  </w:style>
  <w:style w:type="character" w:customStyle="1" w:styleId="PrrafodelistaCar">
    <w:name w:val="Párrafo de lista Car"/>
    <w:aliases w:val="w Parrafo numerado Car"/>
    <w:basedOn w:val="Fuentedeprrafopredeter"/>
    <w:link w:val="Prrafodelista"/>
    <w:uiPriority w:val="34"/>
    <w:rsid w:val="00F33DF4"/>
    <w:rPr>
      <w:rFonts w:ascii="Calibri" w:eastAsia="Calibri" w:hAnsi="Calibri" w:cs="Times New Roman"/>
      <w:lang w:val="es-PE"/>
    </w:rPr>
  </w:style>
  <w:style w:type="paragraph" w:customStyle="1" w:styleId="Estilo2">
    <w:name w:val="Estilo2"/>
    <w:basedOn w:val="Normal"/>
    <w:rsid w:val="00F33DF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F33DF4"/>
    <w:rPr>
      <w:sz w:val="16"/>
      <w:szCs w:val="16"/>
    </w:rPr>
  </w:style>
  <w:style w:type="paragraph" w:styleId="Textocomentario">
    <w:name w:val="annotation text"/>
    <w:basedOn w:val="Normal"/>
    <w:link w:val="TextocomentarioCar"/>
    <w:uiPriority w:val="99"/>
    <w:semiHidden/>
    <w:unhideWhenUsed/>
    <w:rsid w:val="00F33DF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3DF4"/>
    <w:rPr>
      <w:sz w:val="20"/>
      <w:szCs w:val="20"/>
      <w:lang w:val="es-PE"/>
    </w:rPr>
  </w:style>
  <w:style w:type="paragraph" w:styleId="Textodeglobo">
    <w:name w:val="Balloon Text"/>
    <w:basedOn w:val="Normal"/>
    <w:link w:val="TextodegloboCar"/>
    <w:uiPriority w:val="99"/>
    <w:semiHidden/>
    <w:unhideWhenUsed/>
    <w:rsid w:val="00F3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F4"/>
    <w:rPr>
      <w:rFonts w:ascii="Tahoma" w:eastAsia="Calibri" w:hAnsi="Tahoma" w:cs="Tahoma"/>
      <w:sz w:val="16"/>
      <w:szCs w:val="16"/>
      <w:lang w:val="es-PE"/>
    </w:rPr>
  </w:style>
  <w:style w:type="paragraph" w:styleId="Encabezado">
    <w:name w:val="header"/>
    <w:basedOn w:val="Normal"/>
    <w:link w:val="EncabezadoCar"/>
    <w:uiPriority w:val="99"/>
    <w:unhideWhenUsed/>
    <w:rsid w:val="000477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77AB"/>
    <w:rPr>
      <w:rFonts w:ascii="Calibri" w:eastAsia="Calibri" w:hAnsi="Calibri" w:cs="Times New Roman"/>
      <w:lang w:val="es-PE"/>
    </w:rPr>
  </w:style>
  <w:style w:type="paragraph" w:styleId="Piedepgina">
    <w:name w:val="footer"/>
    <w:basedOn w:val="Normal"/>
    <w:link w:val="PiedepginaCar"/>
    <w:uiPriority w:val="99"/>
    <w:unhideWhenUsed/>
    <w:rsid w:val="000477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7AB"/>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Usuario</cp:lastModifiedBy>
  <cp:revision>3</cp:revision>
  <dcterms:created xsi:type="dcterms:W3CDTF">2021-01-08T22:20:00Z</dcterms:created>
  <dcterms:modified xsi:type="dcterms:W3CDTF">2021-01-09T00:37:00Z</dcterms:modified>
</cp:coreProperties>
</file>