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4206" w14:textId="7EC23D28" w:rsidR="00CA38A8" w:rsidRPr="00E06A41" w:rsidRDefault="00F75935" w:rsidP="00CA38A8">
      <w:pPr>
        <w:pStyle w:val="Ttulo1"/>
        <w:rPr>
          <w:b/>
          <w:sz w:val="22"/>
          <w:szCs w:val="22"/>
        </w:rPr>
      </w:pPr>
      <w:r>
        <w:rPr>
          <w:b/>
          <w:noProof/>
          <w:lang w:val="en-US" w:eastAsia="en-US"/>
        </w:rPr>
        <w:drawing>
          <wp:anchor distT="0" distB="0" distL="114300" distR="114300" simplePos="0" relativeHeight="251659264" behindDoc="0" locked="0" layoutInCell="1" allowOverlap="1" wp14:anchorId="7CB116B6" wp14:editId="30C14A77">
            <wp:simplePos x="0" y="0"/>
            <wp:positionH relativeFrom="column">
              <wp:posOffset>0</wp:posOffset>
            </wp:positionH>
            <wp:positionV relativeFrom="paragraph">
              <wp:posOffset>171450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51E8BAEB" w14:textId="77777777" w:rsidR="00CA38A8" w:rsidRPr="00E06A41" w:rsidRDefault="00CA38A8" w:rsidP="00CA38A8">
      <w:pPr>
        <w:pStyle w:val="Ttulo1"/>
        <w:rPr>
          <w:b/>
          <w:sz w:val="22"/>
          <w:szCs w:val="22"/>
        </w:rPr>
      </w:pPr>
    </w:p>
    <w:p w14:paraId="6857A1EF" w14:textId="77777777" w:rsidR="00CA38A8" w:rsidRPr="00E06A41" w:rsidRDefault="00CA38A8" w:rsidP="00CA38A8">
      <w:pPr>
        <w:pStyle w:val="Ttulo1"/>
        <w:rPr>
          <w:b/>
          <w:sz w:val="22"/>
          <w:szCs w:val="22"/>
        </w:rPr>
      </w:pPr>
    </w:p>
    <w:p w14:paraId="04EC427E" w14:textId="77777777" w:rsidR="00CA38A8" w:rsidRPr="00E06A41" w:rsidRDefault="00CA38A8" w:rsidP="00CA38A8">
      <w:pPr>
        <w:pStyle w:val="Ttulo1"/>
        <w:rPr>
          <w:b/>
          <w:sz w:val="22"/>
          <w:szCs w:val="22"/>
        </w:rPr>
      </w:pPr>
    </w:p>
    <w:p w14:paraId="76BF8821" w14:textId="77777777" w:rsidR="00CA38A8" w:rsidRPr="00E06A41" w:rsidRDefault="00CA38A8" w:rsidP="00CA38A8">
      <w:pPr>
        <w:pStyle w:val="Ttulo1"/>
        <w:rPr>
          <w:b/>
          <w:sz w:val="22"/>
          <w:szCs w:val="22"/>
        </w:rPr>
      </w:pPr>
    </w:p>
    <w:p w14:paraId="11D81B66" w14:textId="77777777" w:rsidR="00F50D79" w:rsidRPr="00E06A41" w:rsidRDefault="00F50D79" w:rsidP="00F50D79">
      <w:pPr>
        <w:rPr>
          <w:sz w:val="22"/>
          <w:szCs w:val="22"/>
          <w:lang w:val="es-ES_tradnl"/>
        </w:rPr>
      </w:pPr>
    </w:p>
    <w:p w14:paraId="2A9FDC51" w14:textId="77777777" w:rsidR="00F50D79" w:rsidRPr="00E06A41" w:rsidRDefault="00F50D79" w:rsidP="00F50D79">
      <w:pPr>
        <w:rPr>
          <w:sz w:val="22"/>
          <w:szCs w:val="22"/>
          <w:lang w:val="es-ES_tradnl"/>
        </w:rPr>
      </w:pPr>
      <w:bookmarkStart w:id="0" w:name="_GoBack"/>
      <w:bookmarkEnd w:id="0"/>
    </w:p>
    <w:p w14:paraId="51D3D51C" w14:textId="77777777" w:rsidR="00F50D79" w:rsidRPr="00E06A41" w:rsidRDefault="00F50D79" w:rsidP="00F50D79">
      <w:pPr>
        <w:rPr>
          <w:sz w:val="22"/>
          <w:szCs w:val="22"/>
          <w:lang w:val="es-ES_tradnl"/>
        </w:rPr>
      </w:pPr>
    </w:p>
    <w:p w14:paraId="2CD64836" w14:textId="72C6C0B8" w:rsidR="00CA38A8" w:rsidRPr="00E06A41" w:rsidRDefault="00CA38A8" w:rsidP="00CA38A8">
      <w:pPr>
        <w:pStyle w:val="Ttulo1"/>
        <w:rPr>
          <w:b/>
          <w:sz w:val="22"/>
          <w:szCs w:val="22"/>
        </w:rPr>
      </w:pPr>
      <w:r w:rsidRPr="00E06A41">
        <w:rPr>
          <w:b/>
          <w:sz w:val="22"/>
          <w:szCs w:val="22"/>
        </w:rPr>
        <w:t xml:space="preserve">RESOLUCIÓN N° </w:t>
      </w:r>
      <w:r w:rsidR="00F50D79" w:rsidRPr="00E06A41">
        <w:rPr>
          <w:b/>
          <w:sz w:val="22"/>
          <w:szCs w:val="22"/>
        </w:rPr>
        <w:t>2151</w:t>
      </w:r>
    </w:p>
    <w:p w14:paraId="339CFA96" w14:textId="77777777" w:rsidR="00CA38A8" w:rsidRPr="00E06A41" w:rsidRDefault="00CA38A8" w:rsidP="00CA38A8">
      <w:pPr>
        <w:pStyle w:val="Ttulo4"/>
        <w:jc w:val="right"/>
        <w:rPr>
          <w:sz w:val="22"/>
          <w:szCs w:val="22"/>
        </w:rPr>
      </w:pPr>
    </w:p>
    <w:p w14:paraId="28462476" w14:textId="6142BB16" w:rsidR="00CA38A8" w:rsidRPr="00E06A41" w:rsidRDefault="00CA38A8" w:rsidP="00CA38A8">
      <w:pPr>
        <w:rPr>
          <w:sz w:val="22"/>
          <w:szCs w:val="22"/>
          <w:lang w:val="es-ES_tradnl"/>
        </w:rPr>
      </w:pPr>
    </w:p>
    <w:p w14:paraId="25F17FC9" w14:textId="77777777" w:rsidR="00CA38A8" w:rsidRPr="00E06A41" w:rsidRDefault="00CA38A8" w:rsidP="00CA38A8">
      <w:pPr>
        <w:pStyle w:val="Ttulo4"/>
        <w:ind w:left="5529"/>
        <w:jc w:val="both"/>
        <w:rPr>
          <w:b w:val="0"/>
          <w:sz w:val="22"/>
          <w:szCs w:val="22"/>
        </w:rPr>
      </w:pPr>
      <w:bookmarkStart w:id="1" w:name="_Hlk41047714"/>
      <w:r w:rsidRPr="00E06A41">
        <w:rPr>
          <w:b w:val="0"/>
          <w:sz w:val="22"/>
          <w:szCs w:val="22"/>
        </w:rPr>
        <w:t>Modificatoria de la Resolución N° 2120 Reglamento Técnico Andino sobre Especificaciones Técnicas Microbiológicas de Productos Cosméticos</w:t>
      </w:r>
      <w:bookmarkEnd w:id="1"/>
    </w:p>
    <w:p w14:paraId="3CC00F59" w14:textId="77777777" w:rsidR="00CA38A8" w:rsidRPr="00E06A41" w:rsidRDefault="00CA38A8" w:rsidP="00CA38A8">
      <w:pPr>
        <w:rPr>
          <w:rFonts w:ascii="Arial" w:hAnsi="Arial" w:cs="Arial"/>
          <w:sz w:val="22"/>
          <w:szCs w:val="22"/>
        </w:rPr>
      </w:pPr>
    </w:p>
    <w:p w14:paraId="2F198E31" w14:textId="77777777" w:rsidR="00CA38A8" w:rsidRPr="00E06A41" w:rsidRDefault="00CA38A8" w:rsidP="00CA38A8">
      <w:pPr>
        <w:tabs>
          <w:tab w:val="left" w:pos="426"/>
        </w:tabs>
        <w:rPr>
          <w:rFonts w:ascii="Arial" w:hAnsi="Arial" w:cs="Arial"/>
          <w:b/>
          <w:sz w:val="22"/>
          <w:szCs w:val="22"/>
        </w:rPr>
      </w:pPr>
    </w:p>
    <w:p w14:paraId="0270C4DF" w14:textId="77777777" w:rsidR="00CA38A8" w:rsidRPr="00E06A41" w:rsidRDefault="00CA38A8" w:rsidP="00CA38A8">
      <w:pPr>
        <w:tabs>
          <w:tab w:val="left" w:pos="426"/>
        </w:tabs>
        <w:rPr>
          <w:rFonts w:ascii="Arial" w:hAnsi="Arial" w:cs="Arial"/>
          <w:b/>
          <w:sz w:val="22"/>
          <w:szCs w:val="22"/>
        </w:rPr>
      </w:pPr>
      <w:r w:rsidRPr="00E06A41">
        <w:rPr>
          <w:rFonts w:ascii="Arial" w:hAnsi="Arial" w:cs="Arial"/>
          <w:b/>
          <w:sz w:val="22"/>
          <w:szCs w:val="22"/>
        </w:rPr>
        <w:t>LA SECRETARÍA GENERAL DE LA COMUNIDAD ANDINA,</w:t>
      </w:r>
    </w:p>
    <w:p w14:paraId="3B3D5509" w14:textId="77777777" w:rsidR="00CA38A8" w:rsidRPr="00E06A41" w:rsidRDefault="00CA38A8" w:rsidP="00CA38A8">
      <w:pPr>
        <w:pStyle w:val="Estilo2"/>
        <w:tabs>
          <w:tab w:val="left" w:pos="426"/>
        </w:tabs>
        <w:rPr>
          <w:sz w:val="22"/>
          <w:szCs w:val="22"/>
        </w:rPr>
      </w:pPr>
    </w:p>
    <w:p w14:paraId="3AF412B0" w14:textId="77777777" w:rsidR="00CA38A8" w:rsidRPr="00E06A41" w:rsidRDefault="00CA38A8" w:rsidP="00CA38A8">
      <w:pPr>
        <w:pStyle w:val="Estilo2"/>
        <w:tabs>
          <w:tab w:val="left" w:pos="426"/>
        </w:tabs>
        <w:rPr>
          <w:b/>
          <w:sz w:val="22"/>
          <w:szCs w:val="22"/>
        </w:rPr>
      </w:pPr>
    </w:p>
    <w:p w14:paraId="407DC14E" w14:textId="3CD28A42" w:rsidR="00CA38A8" w:rsidRPr="00E06A41" w:rsidRDefault="00CA38A8" w:rsidP="00CA38A8">
      <w:pPr>
        <w:pStyle w:val="Estilo2"/>
        <w:tabs>
          <w:tab w:val="left" w:pos="426"/>
        </w:tabs>
        <w:rPr>
          <w:sz w:val="22"/>
          <w:szCs w:val="22"/>
        </w:rPr>
      </w:pPr>
      <w:r w:rsidRPr="00E06A41">
        <w:rPr>
          <w:b/>
          <w:sz w:val="22"/>
          <w:szCs w:val="22"/>
        </w:rPr>
        <w:tab/>
        <w:t>VISTOS:</w:t>
      </w:r>
      <w:r w:rsidRPr="00E06A41">
        <w:rPr>
          <w:sz w:val="22"/>
          <w:szCs w:val="22"/>
        </w:rPr>
        <w:t xml:space="preserve"> El literal b) del artículo 30 del Acuerdo de Cartagena, las Decisiones </w:t>
      </w:r>
      <w:r w:rsidR="00E15799" w:rsidRPr="00E06A41">
        <w:rPr>
          <w:sz w:val="22"/>
          <w:szCs w:val="22"/>
        </w:rPr>
        <w:t>857</w:t>
      </w:r>
      <w:r w:rsidRPr="00E06A41">
        <w:rPr>
          <w:sz w:val="22"/>
          <w:szCs w:val="22"/>
        </w:rPr>
        <w:t xml:space="preserve"> y 851 que modifican la Decisión 833, las Decisiones 827 y 615 y las Resoluciones N° 1418, N° 1482, N° 2108 y N° 2120; y,</w:t>
      </w:r>
    </w:p>
    <w:p w14:paraId="336D9F3C" w14:textId="77777777" w:rsidR="00CA38A8" w:rsidRPr="00E06A41" w:rsidRDefault="00CA38A8" w:rsidP="00CA38A8">
      <w:pPr>
        <w:tabs>
          <w:tab w:val="left" w:pos="426"/>
        </w:tabs>
        <w:rPr>
          <w:rFonts w:ascii="Arial" w:hAnsi="Arial" w:cs="Arial"/>
          <w:sz w:val="22"/>
          <w:szCs w:val="22"/>
        </w:rPr>
      </w:pPr>
    </w:p>
    <w:p w14:paraId="0F8288BB" w14:textId="442F2452" w:rsidR="00CA38A8" w:rsidRPr="00E06A41" w:rsidRDefault="00CA38A8" w:rsidP="00CA38A8">
      <w:pPr>
        <w:tabs>
          <w:tab w:val="left" w:pos="426"/>
        </w:tabs>
        <w:jc w:val="both"/>
        <w:rPr>
          <w:rFonts w:ascii="Arial" w:hAnsi="Arial" w:cs="Arial"/>
          <w:b/>
          <w:sz w:val="22"/>
          <w:szCs w:val="22"/>
        </w:rPr>
      </w:pPr>
      <w:r w:rsidRPr="00E06A41">
        <w:rPr>
          <w:rFonts w:ascii="Arial" w:hAnsi="Arial" w:cs="Arial"/>
          <w:sz w:val="22"/>
          <w:szCs w:val="22"/>
        </w:rPr>
        <w:tab/>
      </w:r>
      <w:r w:rsidRPr="00E06A41">
        <w:rPr>
          <w:rFonts w:ascii="Arial" w:hAnsi="Arial" w:cs="Arial"/>
          <w:b/>
          <w:sz w:val="22"/>
          <w:szCs w:val="22"/>
        </w:rPr>
        <w:t xml:space="preserve">CONSIDERANDO: </w:t>
      </w:r>
      <w:r w:rsidRPr="00E06A41">
        <w:rPr>
          <w:rFonts w:ascii="Arial" w:hAnsi="Arial" w:cs="Arial"/>
          <w:sz w:val="22"/>
          <w:szCs w:val="22"/>
        </w:rPr>
        <w:t xml:space="preserve">Que, </w:t>
      </w:r>
      <w:bookmarkStart w:id="2" w:name="_Hlk41046669"/>
      <w:r w:rsidRPr="00E06A41">
        <w:rPr>
          <w:rFonts w:ascii="Arial" w:hAnsi="Arial" w:cs="Arial"/>
          <w:sz w:val="22"/>
          <w:szCs w:val="22"/>
        </w:rPr>
        <w:t>la Decisión 827 establece los lineamientos para la elaboración, adopción y aplicación de reglamentos técnicos y procedimientos de evaluación de la conformidad en los Países Miembros de la Comunidad Andina y a nivel comunitario;</w:t>
      </w:r>
      <w:bookmarkEnd w:id="2"/>
    </w:p>
    <w:p w14:paraId="1DC42FCC" w14:textId="77777777" w:rsidR="00CA38A8" w:rsidRPr="00E06A41" w:rsidRDefault="00CA38A8" w:rsidP="00CA38A8">
      <w:pPr>
        <w:tabs>
          <w:tab w:val="left" w:pos="426"/>
        </w:tabs>
        <w:rPr>
          <w:rFonts w:ascii="Arial" w:hAnsi="Arial" w:cs="Arial"/>
          <w:sz w:val="22"/>
          <w:szCs w:val="22"/>
        </w:rPr>
      </w:pPr>
    </w:p>
    <w:p w14:paraId="0A6A71FD" w14:textId="77777777" w:rsidR="00CA38A8" w:rsidRPr="00E06A41" w:rsidRDefault="00CA38A8" w:rsidP="00CA38A8">
      <w:pPr>
        <w:tabs>
          <w:tab w:val="left" w:pos="426"/>
        </w:tabs>
        <w:jc w:val="both"/>
        <w:rPr>
          <w:rFonts w:ascii="Arial" w:hAnsi="Arial" w:cs="Arial"/>
          <w:sz w:val="22"/>
          <w:szCs w:val="22"/>
        </w:rPr>
      </w:pPr>
      <w:r w:rsidRPr="00E06A41">
        <w:rPr>
          <w:rFonts w:ascii="Arial" w:hAnsi="Arial" w:cs="Arial"/>
          <w:sz w:val="22"/>
          <w:szCs w:val="22"/>
        </w:rPr>
        <w:t>Que, la Disposición Final Primera de la Decisión 833, sobre Armonización de Legislaciones en Materia de Productos Cosméticos, establece que la Secretaría General, con recomendación de las Autoridades Nacionales Competentes de los Países Miembros, adoptará mediante Resolución, las disposiciones que reglamenten la correcta aplicación de la citada Decisión;</w:t>
      </w:r>
    </w:p>
    <w:p w14:paraId="30A3B853" w14:textId="77777777" w:rsidR="00CA38A8" w:rsidRPr="00E06A41" w:rsidRDefault="00CA38A8" w:rsidP="00CA38A8">
      <w:pPr>
        <w:tabs>
          <w:tab w:val="left" w:pos="426"/>
        </w:tabs>
        <w:rPr>
          <w:rFonts w:ascii="Arial" w:hAnsi="Arial" w:cs="Arial"/>
          <w:sz w:val="22"/>
          <w:szCs w:val="22"/>
        </w:rPr>
      </w:pPr>
    </w:p>
    <w:p w14:paraId="13E31196" w14:textId="77777777" w:rsidR="00CA38A8" w:rsidRPr="00E06A41" w:rsidRDefault="00CA38A8" w:rsidP="00CA38A8">
      <w:pPr>
        <w:tabs>
          <w:tab w:val="left" w:pos="426"/>
        </w:tabs>
        <w:jc w:val="both"/>
        <w:rPr>
          <w:rFonts w:ascii="Arial" w:hAnsi="Arial" w:cs="Arial"/>
          <w:sz w:val="22"/>
          <w:szCs w:val="22"/>
        </w:rPr>
      </w:pPr>
      <w:r w:rsidRPr="00E06A41">
        <w:rPr>
          <w:rFonts w:ascii="Arial" w:hAnsi="Arial" w:cs="Arial"/>
          <w:sz w:val="22"/>
          <w:szCs w:val="22"/>
        </w:rPr>
        <w:t xml:space="preserve">Que, la Decisión 851 modificó la Disposición Final Quinta de la Decisión 833 sobre Armonización de Legislaciones en materia de Productos Cosméticos, estableciendo que la Decisión 833 entrará en vigencia el 27 de mayo de 2020, conjuntamente con la Resolución que hace referencia a la Disposición Final Primera. </w:t>
      </w:r>
    </w:p>
    <w:p w14:paraId="09265B45" w14:textId="77777777" w:rsidR="00CA38A8" w:rsidRPr="00E06A41" w:rsidRDefault="00CA38A8" w:rsidP="00CA38A8">
      <w:pPr>
        <w:tabs>
          <w:tab w:val="left" w:pos="426"/>
        </w:tabs>
        <w:rPr>
          <w:rFonts w:ascii="Arial" w:hAnsi="Arial" w:cs="Arial"/>
          <w:sz w:val="22"/>
          <w:szCs w:val="22"/>
        </w:rPr>
      </w:pPr>
    </w:p>
    <w:p w14:paraId="1F882D40" w14:textId="57344B0E" w:rsidR="00CA38A8" w:rsidRPr="00E06A41" w:rsidRDefault="00CA38A8" w:rsidP="00CA38A8">
      <w:pPr>
        <w:tabs>
          <w:tab w:val="left" w:pos="426"/>
        </w:tabs>
        <w:jc w:val="both"/>
        <w:rPr>
          <w:rFonts w:ascii="Arial" w:hAnsi="Arial" w:cs="Arial"/>
          <w:color w:val="000000"/>
          <w:sz w:val="22"/>
          <w:szCs w:val="22"/>
        </w:rPr>
      </w:pPr>
      <w:r w:rsidRPr="00E06A41">
        <w:rPr>
          <w:rFonts w:ascii="Arial" w:hAnsi="Arial" w:cs="Arial"/>
          <w:sz w:val="22"/>
          <w:szCs w:val="22"/>
        </w:rPr>
        <w:t xml:space="preserve">Que, la Decisión </w:t>
      </w:r>
      <w:r w:rsidR="00E15799" w:rsidRPr="00E06A41">
        <w:rPr>
          <w:rFonts w:ascii="Arial" w:hAnsi="Arial" w:cs="Arial"/>
          <w:sz w:val="22"/>
          <w:szCs w:val="22"/>
        </w:rPr>
        <w:t>857</w:t>
      </w:r>
      <w:r w:rsidRPr="00E06A41">
        <w:rPr>
          <w:rFonts w:ascii="Arial" w:hAnsi="Arial" w:cs="Arial"/>
          <w:sz w:val="22"/>
          <w:szCs w:val="22"/>
        </w:rPr>
        <w:t xml:space="preserve"> modificó la Disposición Final Quinta de la Decisión 833 sobre Armonización de Legislaciones en materia de Productos Cosméticos, estableciendo su entrada en vigencia el 01 de marzo de 2021, tomando en cuenta que, </w:t>
      </w:r>
      <w:r w:rsidRPr="00E06A41">
        <w:rPr>
          <w:rFonts w:ascii="Arial" w:hAnsi="Arial" w:cs="Arial"/>
          <w:color w:val="000000"/>
          <w:sz w:val="22"/>
          <w:szCs w:val="22"/>
        </w:rPr>
        <w:t xml:space="preserve">el </w:t>
      </w:r>
      <w:r w:rsidRPr="00E06A41">
        <w:rPr>
          <w:rFonts w:ascii="Arial" w:hAnsi="Arial" w:cs="Arial"/>
          <w:sz w:val="22"/>
          <w:szCs w:val="22"/>
        </w:rPr>
        <w:t xml:space="preserve">11 de marzo de 2020, </w:t>
      </w:r>
      <w:r w:rsidRPr="00E06A41">
        <w:rPr>
          <w:rFonts w:ascii="Arial" w:hAnsi="Arial" w:cs="Arial"/>
          <w:sz w:val="22"/>
          <w:szCs w:val="22"/>
          <w:lang w:val="es-ES_tradnl"/>
        </w:rPr>
        <w:t xml:space="preserve">la Organización Mundial de Salud </w:t>
      </w:r>
      <w:r w:rsidRPr="00E06A41">
        <w:rPr>
          <w:rFonts w:ascii="Arial" w:hAnsi="Arial" w:cs="Arial"/>
          <w:sz w:val="22"/>
          <w:szCs w:val="22"/>
        </w:rPr>
        <w:t>profundamente preocupada por los alarmantes niveles de propagación de la enfermedad, por su gravedad, y por los niveles también alarmantes de inacción, determina en su evaluación que la COVID-19 puede caracterizarse como una pandemia</w:t>
      </w:r>
      <w:r w:rsidRPr="00E06A41">
        <w:rPr>
          <w:rFonts w:ascii="Arial" w:hAnsi="Arial" w:cs="Arial"/>
          <w:color w:val="000000"/>
          <w:sz w:val="22"/>
          <w:szCs w:val="22"/>
        </w:rPr>
        <w:t>.</w:t>
      </w:r>
    </w:p>
    <w:p w14:paraId="463CB928" w14:textId="77777777" w:rsidR="00CA38A8" w:rsidRPr="00E06A41" w:rsidRDefault="00CA38A8" w:rsidP="00CA38A8">
      <w:pPr>
        <w:tabs>
          <w:tab w:val="left" w:pos="426"/>
        </w:tabs>
        <w:rPr>
          <w:rFonts w:ascii="Arial" w:hAnsi="Arial" w:cs="Arial"/>
          <w:color w:val="000000"/>
          <w:sz w:val="22"/>
          <w:szCs w:val="22"/>
        </w:rPr>
      </w:pPr>
    </w:p>
    <w:p w14:paraId="22980342" w14:textId="77777777" w:rsidR="00CA38A8" w:rsidRPr="00E06A41" w:rsidRDefault="00CA38A8" w:rsidP="00CA38A8">
      <w:pPr>
        <w:tabs>
          <w:tab w:val="left" w:pos="426"/>
        </w:tabs>
        <w:jc w:val="both"/>
        <w:rPr>
          <w:rFonts w:ascii="Arial" w:hAnsi="Arial" w:cs="Arial"/>
          <w:color w:val="000000"/>
          <w:sz w:val="22"/>
          <w:szCs w:val="22"/>
        </w:rPr>
      </w:pPr>
      <w:r w:rsidRPr="00E06A41">
        <w:rPr>
          <w:rFonts w:ascii="Arial" w:hAnsi="Arial" w:cs="Arial"/>
          <w:sz w:val="22"/>
          <w:szCs w:val="22"/>
        </w:rPr>
        <w:t>Que, la Resolución N° 2120 aprobó</w:t>
      </w:r>
      <w:r w:rsidRPr="00E06A41">
        <w:rPr>
          <w:rFonts w:ascii="Arial" w:hAnsi="Arial" w:cs="Arial"/>
          <w:color w:val="000000"/>
          <w:sz w:val="22"/>
          <w:szCs w:val="22"/>
        </w:rPr>
        <w:t xml:space="preserve"> el </w:t>
      </w:r>
      <w:bookmarkStart w:id="3" w:name="_Hlk41043880"/>
      <w:r w:rsidRPr="00E06A41">
        <w:rPr>
          <w:rFonts w:ascii="Arial" w:hAnsi="Arial" w:cs="Arial"/>
          <w:color w:val="000000"/>
          <w:sz w:val="22"/>
          <w:szCs w:val="22"/>
        </w:rPr>
        <w:t>Reglamento Técnico Andino sobre las Especificaciones Técnicas Microbiológicas de Productos Cosméticos</w:t>
      </w:r>
      <w:bookmarkEnd w:id="3"/>
      <w:r w:rsidRPr="00E06A41">
        <w:rPr>
          <w:rFonts w:ascii="Arial" w:hAnsi="Arial" w:cs="Arial"/>
          <w:color w:val="000000"/>
          <w:sz w:val="22"/>
          <w:szCs w:val="22"/>
        </w:rPr>
        <w:t>, que conforme su artículo 11 entrará en vigencia el 27 de mayo de 2020;</w:t>
      </w:r>
    </w:p>
    <w:p w14:paraId="3CC1B8A5" w14:textId="77777777" w:rsidR="00CA38A8" w:rsidRPr="00E06A41" w:rsidRDefault="00CA38A8" w:rsidP="00CA38A8">
      <w:pPr>
        <w:tabs>
          <w:tab w:val="left" w:pos="426"/>
        </w:tabs>
        <w:rPr>
          <w:rFonts w:ascii="Arial" w:hAnsi="Arial" w:cs="Arial"/>
          <w:sz w:val="22"/>
          <w:szCs w:val="22"/>
        </w:rPr>
      </w:pPr>
    </w:p>
    <w:p w14:paraId="6ED55839" w14:textId="77777777" w:rsidR="00CA38A8" w:rsidRPr="00E06A41" w:rsidRDefault="00CA38A8" w:rsidP="00CA38A8">
      <w:pPr>
        <w:tabs>
          <w:tab w:val="left" w:pos="426"/>
        </w:tabs>
        <w:jc w:val="both"/>
        <w:rPr>
          <w:rFonts w:ascii="Arial" w:hAnsi="Arial" w:cs="Arial"/>
          <w:sz w:val="22"/>
          <w:szCs w:val="22"/>
          <w:lang w:val="es-ES_tradnl"/>
        </w:rPr>
      </w:pPr>
      <w:r w:rsidRPr="00E06A41">
        <w:rPr>
          <w:rFonts w:ascii="Arial" w:hAnsi="Arial" w:cs="Arial"/>
          <w:sz w:val="22"/>
          <w:szCs w:val="22"/>
          <w:lang w:val="es-ES_tradnl"/>
        </w:rPr>
        <w:lastRenderedPageBreak/>
        <w:t>Que, los Países Miembros, de manera prioritaria y excepcional vienen enfocando sus esfuerzos a realizar diversas acciones orientadas a mitigar y contener la propagación de la COVID-19;</w:t>
      </w:r>
    </w:p>
    <w:p w14:paraId="09A66B16" w14:textId="77777777" w:rsidR="00CA38A8" w:rsidRPr="00E06A41" w:rsidRDefault="00CA38A8" w:rsidP="00CA38A8">
      <w:pPr>
        <w:tabs>
          <w:tab w:val="left" w:pos="426"/>
        </w:tabs>
        <w:jc w:val="both"/>
        <w:rPr>
          <w:rFonts w:ascii="Arial" w:hAnsi="Arial" w:cs="Arial"/>
          <w:sz w:val="22"/>
          <w:szCs w:val="22"/>
          <w:lang w:val="es-ES_tradnl"/>
        </w:rPr>
      </w:pPr>
    </w:p>
    <w:p w14:paraId="5066DF84" w14:textId="77777777" w:rsidR="00CA38A8" w:rsidRPr="00E06A41" w:rsidRDefault="00CA38A8" w:rsidP="00CA38A8">
      <w:pPr>
        <w:tabs>
          <w:tab w:val="left" w:pos="426"/>
        </w:tabs>
        <w:jc w:val="both"/>
        <w:rPr>
          <w:rFonts w:ascii="Arial" w:hAnsi="Arial" w:cs="Arial"/>
          <w:sz w:val="22"/>
          <w:szCs w:val="22"/>
          <w:lang w:val="es-ES_tradnl"/>
        </w:rPr>
      </w:pPr>
      <w:r w:rsidRPr="00E06A41">
        <w:rPr>
          <w:rFonts w:ascii="Arial" w:hAnsi="Arial" w:cs="Arial"/>
          <w:sz w:val="22"/>
          <w:szCs w:val="22"/>
          <w:lang w:val="es-ES_tradnl"/>
        </w:rPr>
        <w:t>Que, dentro de dichas acciones se han adoptado una serie de medidas, entre las cuales se encuentran: la declaratoria de emergencia sanitaria, el aislamiento preventivo obligatorio para ciudadanos no residentes; cierre de fronteras; y la suspensión de actividades académicas y eventos, entre otras;</w:t>
      </w:r>
    </w:p>
    <w:p w14:paraId="1599B175" w14:textId="77777777" w:rsidR="00CA38A8" w:rsidRPr="00E06A41" w:rsidRDefault="00CA38A8" w:rsidP="00CA38A8">
      <w:pPr>
        <w:tabs>
          <w:tab w:val="left" w:pos="426"/>
        </w:tabs>
        <w:jc w:val="both"/>
        <w:rPr>
          <w:rFonts w:ascii="Arial" w:hAnsi="Arial" w:cs="Arial"/>
          <w:sz w:val="22"/>
          <w:szCs w:val="22"/>
          <w:lang w:val="es-ES_tradnl"/>
        </w:rPr>
      </w:pPr>
    </w:p>
    <w:p w14:paraId="44399B90" w14:textId="77777777" w:rsidR="00CA38A8" w:rsidRPr="00E06A41" w:rsidRDefault="00CA38A8" w:rsidP="00CA38A8">
      <w:pPr>
        <w:tabs>
          <w:tab w:val="left" w:pos="426"/>
        </w:tabs>
        <w:jc w:val="both"/>
        <w:rPr>
          <w:rFonts w:ascii="Arial" w:hAnsi="Arial" w:cs="Arial"/>
          <w:sz w:val="22"/>
          <w:szCs w:val="22"/>
          <w:lang w:val="es-ES_tradnl"/>
        </w:rPr>
      </w:pPr>
      <w:r w:rsidRPr="00E06A41">
        <w:rPr>
          <w:rFonts w:ascii="Arial" w:hAnsi="Arial" w:cs="Arial"/>
          <w:sz w:val="22"/>
          <w:szCs w:val="22"/>
          <w:lang w:val="es-ES_tradnl"/>
        </w:rPr>
        <w:t xml:space="preserve">Que, debido a las acciones prioritarias que vienen desarrollando los Países Miembros para evitar la propagación de la COVID-19 en la Subregión Andina, resulta necesario establecer un nuevo plazo de entrada en vigencia de la </w:t>
      </w:r>
      <w:r w:rsidRPr="00E06A41">
        <w:rPr>
          <w:rFonts w:ascii="Arial" w:hAnsi="Arial" w:cs="Arial"/>
          <w:sz w:val="22"/>
          <w:szCs w:val="22"/>
        </w:rPr>
        <w:t>Reso</w:t>
      </w:r>
      <w:r w:rsidRPr="00E06A41">
        <w:rPr>
          <w:rFonts w:ascii="Arial" w:hAnsi="Arial" w:cs="Arial"/>
          <w:sz w:val="22"/>
          <w:szCs w:val="22"/>
          <w:lang w:val="es-ES_tradnl"/>
        </w:rPr>
        <w:t>lución N° 21</w:t>
      </w:r>
      <w:r w:rsidRPr="00E06A41">
        <w:rPr>
          <w:rFonts w:ascii="Arial" w:hAnsi="Arial" w:cs="Arial"/>
          <w:sz w:val="22"/>
          <w:szCs w:val="22"/>
        </w:rPr>
        <w:t>20</w:t>
      </w:r>
      <w:r w:rsidRPr="00E06A41">
        <w:rPr>
          <w:rFonts w:ascii="Arial" w:hAnsi="Arial" w:cs="Arial"/>
          <w:sz w:val="22"/>
          <w:szCs w:val="22"/>
          <w:lang w:val="es-ES_tradnl"/>
        </w:rPr>
        <w:t xml:space="preserve">, con la finalidad de que las Autoridades Nacionales Competentes puedan tener un tiempo suficiente para implementar dicha norma, </w:t>
      </w:r>
      <w:r w:rsidRPr="00E06A41">
        <w:rPr>
          <w:rFonts w:ascii="Arial" w:hAnsi="Arial" w:cs="Arial"/>
          <w:bCs/>
          <w:iCs/>
          <w:sz w:val="22"/>
          <w:szCs w:val="22"/>
          <w:lang w:val="es-ES_tradnl"/>
        </w:rPr>
        <w:t>de manera que les permita integrarlo a sus respectivos sistemas de control y vigilancia</w:t>
      </w:r>
      <w:r w:rsidRPr="00E06A41">
        <w:rPr>
          <w:rFonts w:ascii="Arial" w:hAnsi="Arial" w:cs="Arial"/>
          <w:sz w:val="22"/>
          <w:szCs w:val="22"/>
          <w:lang w:val="es-ES_tradnl"/>
        </w:rPr>
        <w:t xml:space="preserve">; </w:t>
      </w:r>
    </w:p>
    <w:p w14:paraId="7111B6C8" w14:textId="77777777" w:rsidR="00CA38A8" w:rsidRPr="00E06A41" w:rsidRDefault="00CA38A8" w:rsidP="00CA38A8">
      <w:pPr>
        <w:tabs>
          <w:tab w:val="left" w:pos="426"/>
        </w:tabs>
        <w:rPr>
          <w:rFonts w:ascii="Arial" w:hAnsi="Arial" w:cs="Arial"/>
          <w:sz w:val="22"/>
          <w:szCs w:val="22"/>
        </w:rPr>
      </w:pPr>
    </w:p>
    <w:p w14:paraId="4F9DFDD5" w14:textId="77777777" w:rsidR="00CA38A8" w:rsidRPr="00E06A41" w:rsidRDefault="00CA38A8" w:rsidP="00CA38A8">
      <w:pPr>
        <w:tabs>
          <w:tab w:val="left" w:pos="426"/>
        </w:tabs>
        <w:jc w:val="both"/>
        <w:rPr>
          <w:rFonts w:ascii="Arial" w:hAnsi="Arial" w:cs="Arial"/>
          <w:sz w:val="22"/>
          <w:szCs w:val="22"/>
        </w:rPr>
      </w:pPr>
      <w:r w:rsidRPr="00E06A41">
        <w:rPr>
          <w:rFonts w:ascii="Arial" w:hAnsi="Arial" w:cs="Arial"/>
          <w:sz w:val="22"/>
          <w:szCs w:val="22"/>
        </w:rPr>
        <w:t xml:space="preserve">Que, el Grupo de Expertos Gubernamentales para la Armonización de Legislaciones Sanitarias (Sanidad Humana), en su reunión realizada el 22 de mayo de 2020, acordó </w:t>
      </w:r>
      <w:r w:rsidRPr="00E06A41">
        <w:rPr>
          <w:rFonts w:ascii="Arial" w:hAnsi="Arial" w:cs="Arial"/>
          <w:color w:val="000000"/>
          <w:sz w:val="22"/>
          <w:szCs w:val="22"/>
        </w:rPr>
        <w:t>establecer un nuevo plazo de entrada en vigencia del Reglamento Técnico Andino sobre Especificaciones Técnicas Microbiológicas de Productos Cosméticos, con la finalidad de que entre en vigencia conjuntamente con la Decisión 833 y su reglamento,</w:t>
      </w:r>
      <w:r w:rsidRPr="00E06A41">
        <w:rPr>
          <w:rFonts w:ascii="Arial" w:hAnsi="Arial" w:cs="Arial"/>
          <w:bCs/>
          <w:iCs/>
          <w:sz w:val="22"/>
          <w:szCs w:val="22"/>
        </w:rPr>
        <w:t xml:space="preserve"> habiendo emitido su opinión favorable y recomendando a la Secretaría General de Comunidad Andina su modificación mediante Resolución.</w:t>
      </w:r>
      <w:r w:rsidRPr="00E06A41">
        <w:rPr>
          <w:rFonts w:ascii="Arial" w:hAnsi="Arial" w:cs="Arial"/>
          <w:sz w:val="22"/>
          <w:szCs w:val="22"/>
        </w:rPr>
        <w:t xml:space="preserve"> </w:t>
      </w:r>
    </w:p>
    <w:p w14:paraId="7B1FB2DC" w14:textId="77777777" w:rsidR="00CA38A8" w:rsidRPr="00E06A41" w:rsidRDefault="00CA38A8" w:rsidP="00CA38A8">
      <w:pPr>
        <w:tabs>
          <w:tab w:val="left" w:pos="426"/>
        </w:tabs>
        <w:jc w:val="center"/>
        <w:rPr>
          <w:rFonts w:ascii="Arial" w:hAnsi="Arial" w:cs="Arial"/>
          <w:b/>
          <w:sz w:val="22"/>
          <w:szCs w:val="22"/>
        </w:rPr>
      </w:pPr>
    </w:p>
    <w:p w14:paraId="0A1DA400" w14:textId="77777777" w:rsidR="00CA38A8" w:rsidRPr="00E06A41" w:rsidRDefault="00CA38A8" w:rsidP="00CA38A8">
      <w:pPr>
        <w:tabs>
          <w:tab w:val="left" w:pos="426"/>
        </w:tabs>
        <w:jc w:val="center"/>
        <w:rPr>
          <w:rFonts w:ascii="Arial" w:hAnsi="Arial" w:cs="Arial"/>
          <w:b/>
          <w:sz w:val="22"/>
          <w:szCs w:val="22"/>
        </w:rPr>
      </w:pPr>
    </w:p>
    <w:p w14:paraId="2E295411" w14:textId="77777777" w:rsidR="00CA38A8" w:rsidRPr="00E06A41" w:rsidRDefault="00CA38A8" w:rsidP="00CA38A8">
      <w:pPr>
        <w:tabs>
          <w:tab w:val="left" w:pos="426"/>
        </w:tabs>
        <w:jc w:val="center"/>
        <w:rPr>
          <w:rFonts w:ascii="Arial" w:hAnsi="Arial" w:cs="Arial"/>
          <w:b/>
          <w:color w:val="000000"/>
          <w:sz w:val="22"/>
          <w:szCs w:val="22"/>
        </w:rPr>
      </w:pPr>
      <w:r w:rsidRPr="00E06A41">
        <w:rPr>
          <w:rFonts w:ascii="Arial" w:hAnsi="Arial" w:cs="Arial"/>
          <w:b/>
          <w:sz w:val="22"/>
          <w:szCs w:val="22"/>
        </w:rPr>
        <w:t>RESUELVE</w:t>
      </w:r>
      <w:r w:rsidRPr="00E06A41">
        <w:rPr>
          <w:rFonts w:ascii="Arial" w:hAnsi="Arial" w:cs="Arial"/>
          <w:b/>
          <w:color w:val="000000"/>
          <w:sz w:val="22"/>
          <w:szCs w:val="22"/>
        </w:rPr>
        <w:t>:</w:t>
      </w:r>
    </w:p>
    <w:p w14:paraId="028ACF45" w14:textId="77777777" w:rsidR="00CA38A8" w:rsidRPr="00E06A41" w:rsidRDefault="00CA38A8" w:rsidP="00CA38A8">
      <w:pPr>
        <w:tabs>
          <w:tab w:val="left" w:pos="426"/>
        </w:tabs>
        <w:jc w:val="center"/>
        <w:rPr>
          <w:rFonts w:ascii="Arial" w:hAnsi="Arial" w:cs="Arial"/>
          <w:color w:val="000000"/>
          <w:sz w:val="22"/>
          <w:szCs w:val="22"/>
        </w:rPr>
      </w:pPr>
    </w:p>
    <w:p w14:paraId="223E3B4C" w14:textId="15261D07" w:rsidR="00CA38A8" w:rsidRPr="00E06A41" w:rsidRDefault="00CA38A8" w:rsidP="00CA38A8">
      <w:pPr>
        <w:tabs>
          <w:tab w:val="left" w:pos="426"/>
        </w:tabs>
        <w:jc w:val="both"/>
        <w:rPr>
          <w:rFonts w:ascii="Arial" w:hAnsi="Arial" w:cs="Arial"/>
          <w:color w:val="000000"/>
          <w:sz w:val="22"/>
          <w:szCs w:val="22"/>
        </w:rPr>
      </w:pPr>
      <w:r w:rsidRPr="00E06A41">
        <w:rPr>
          <w:rFonts w:ascii="Arial" w:hAnsi="Arial" w:cs="Arial"/>
          <w:b/>
          <w:color w:val="000000"/>
          <w:sz w:val="22"/>
          <w:szCs w:val="22"/>
        </w:rPr>
        <w:t>Artículo Único.-</w:t>
      </w:r>
      <w:r w:rsidRPr="00E06A41">
        <w:rPr>
          <w:rFonts w:ascii="Arial" w:hAnsi="Arial" w:cs="Arial"/>
          <w:color w:val="000000"/>
          <w:sz w:val="22"/>
          <w:szCs w:val="22"/>
        </w:rPr>
        <w:t xml:space="preserve"> Modificar el artículo 11 del Reglamento </w:t>
      </w:r>
      <w:r w:rsidRPr="00E06A41">
        <w:rPr>
          <w:rFonts w:ascii="Arial" w:hAnsi="Arial" w:cs="Arial"/>
          <w:sz w:val="22"/>
          <w:szCs w:val="22"/>
        </w:rPr>
        <w:t>Técnico Andino sobre Especificaciones Técnicas Microbiológicas de Productos Cosméticos, aprobado mediante la Resolución 2120, quedando de la siguiente manera:</w:t>
      </w:r>
    </w:p>
    <w:p w14:paraId="4875930D" w14:textId="77777777" w:rsidR="00CA38A8" w:rsidRPr="00E06A41" w:rsidRDefault="00CA38A8" w:rsidP="00CA38A8">
      <w:pPr>
        <w:tabs>
          <w:tab w:val="left" w:pos="426"/>
        </w:tabs>
        <w:rPr>
          <w:rFonts w:ascii="Arial" w:hAnsi="Arial" w:cs="Arial"/>
          <w:color w:val="000000"/>
          <w:sz w:val="22"/>
          <w:szCs w:val="22"/>
        </w:rPr>
      </w:pPr>
    </w:p>
    <w:p w14:paraId="61972C4B" w14:textId="0D55A716" w:rsidR="00CA38A8" w:rsidRPr="00E06A41" w:rsidRDefault="00CA38A8" w:rsidP="00CA38A8">
      <w:pPr>
        <w:pStyle w:val="Prrafodelista"/>
        <w:ind w:left="708" w:right="140"/>
        <w:jc w:val="both"/>
        <w:rPr>
          <w:rFonts w:ascii="Arial" w:eastAsia="Arial" w:hAnsi="Arial" w:cs="Arial"/>
          <w:i/>
          <w:sz w:val="22"/>
          <w:szCs w:val="22"/>
        </w:rPr>
      </w:pPr>
      <w:r w:rsidRPr="00E06A41">
        <w:rPr>
          <w:rFonts w:ascii="Arial" w:eastAsia="Arial" w:hAnsi="Arial" w:cs="Arial"/>
          <w:b/>
          <w:i/>
          <w:sz w:val="22"/>
          <w:szCs w:val="22"/>
        </w:rPr>
        <w:t>“Artículo 11.- Entrada en vigencia.</w:t>
      </w:r>
      <w:r w:rsidRPr="00E06A41">
        <w:rPr>
          <w:rFonts w:ascii="Arial" w:eastAsia="Arial" w:hAnsi="Arial" w:cs="Arial"/>
          <w:i/>
          <w:sz w:val="22"/>
          <w:szCs w:val="22"/>
        </w:rPr>
        <w:t xml:space="preserve"> El presente Reglamento Técnico Andino</w:t>
      </w:r>
      <w:r w:rsidRPr="00E06A41">
        <w:rPr>
          <w:rFonts w:ascii="Arial" w:eastAsia="Arial" w:hAnsi="Arial" w:cs="Arial"/>
          <w:i/>
          <w:spacing w:val="3"/>
          <w:sz w:val="22"/>
          <w:szCs w:val="22"/>
        </w:rPr>
        <w:t xml:space="preserve"> </w:t>
      </w:r>
      <w:r w:rsidRPr="00E06A41">
        <w:rPr>
          <w:rFonts w:ascii="Arial" w:eastAsia="Arial" w:hAnsi="Arial" w:cs="Arial"/>
          <w:i/>
          <w:spacing w:val="1"/>
          <w:sz w:val="22"/>
          <w:szCs w:val="22"/>
        </w:rPr>
        <w:t>en</w:t>
      </w:r>
      <w:r w:rsidRPr="00E06A41">
        <w:rPr>
          <w:rFonts w:ascii="Arial" w:eastAsia="Arial" w:hAnsi="Arial" w:cs="Arial"/>
          <w:i/>
          <w:sz w:val="22"/>
          <w:szCs w:val="22"/>
        </w:rPr>
        <w:t>trará</w:t>
      </w:r>
      <w:r w:rsidRPr="00E06A41">
        <w:rPr>
          <w:rFonts w:ascii="Arial" w:eastAsia="Arial" w:hAnsi="Arial" w:cs="Arial"/>
          <w:i/>
          <w:spacing w:val="1"/>
          <w:sz w:val="22"/>
          <w:szCs w:val="22"/>
        </w:rPr>
        <w:t xml:space="preserve"> e</w:t>
      </w:r>
      <w:r w:rsidRPr="00E06A41">
        <w:rPr>
          <w:rFonts w:ascii="Arial" w:eastAsia="Arial" w:hAnsi="Arial" w:cs="Arial"/>
          <w:i/>
          <w:sz w:val="22"/>
          <w:szCs w:val="22"/>
        </w:rPr>
        <w:t>n</w:t>
      </w:r>
      <w:r w:rsidRPr="00E06A41">
        <w:rPr>
          <w:rFonts w:ascii="Arial" w:eastAsia="Arial" w:hAnsi="Arial" w:cs="Arial"/>
          <w:i/>
          <w:spacing w:val="6"/>
          <w:sz w:val="22"/>
          <w:szCs w:val="22"/>
        </w:rPr>
        <w:t xml:space="preserve"> </w:t>
      </w:r>
      <w:r w:rsidRPr="00E06A41">
        <w:rPr>
          <w:rFonts w:ascii="Arial" w:eastAsia="Arial" w:hAnsi="Arial" w:cs="Arial"/>
          <w:i/>
          <w:spacing w:val="-2"/>
          <w:sz w:val="22"/>
          <w:szCs w:val="22"/>
        </w:rPr>
        <w:t>v</w:t>
      </w:r>
      <w:r w:rsidRPr="00E06A41">
        <w:rPr>
          <w:rFonts w:ascii="Arial" w:eastAsia="Arial" w:hAnsi="Arial" w:cs="Arial"/>
          <w:i/>
          <w:sz w:val="22"/>
          <w:szCs w:val="22"/>
        </w:rPr>
        <w:t>i</w:t>
      </w:r>
      <w:r w:rsidRPr="00E06A41">
        <w:rPr>
          <w:rFonts w:ascii="Arial" w:eastAsia="Arial" w:hAnsi="Arial" w:cs="Arial"/>
          <w:i/>
          <w:spacing w:val="-2"/>
          <w:sz w:val="22"/>
          <w:szCs w:val="22"/>
        </w:rPr>
        <w:t>gencia</w:t>
      </w:r>
      <w:r w:rsidRPr="00E06A41">
        <w:rPr>
          <w:rFonts w:ascii="Arial" w:eastAsia="Arial" w:hAnsi="Arial" w:cs="Arial"/>
          <w:i/>
          <w:spacing w:val="2"/>
          <w:sz w:val="22"/>
          <w:szCs w:val="22"/>
        </w:rPr>
        <w:t xml:space="preserve"> el 01 de marzo de 2021</w:t>
      </w:r>
      <w:r w:rsidRPr="00E06A41">
        <w:rPr>
          <w:rFonts w:ascii="Arial" w:eastAsia="Arial" w:hAnsi="Arial" w:cs="Arial"/>
          <w:i/>
          <w:spacing w:val="1"/>
          <w:sz w:val="22"/>
          <w:szCs w:val="22"/>
        </w:rPr>
        <w:t>”.</w:t>
      </w:r>
    </w:p>
    <w:p w14:paraId="7F8B1987" w14:textId="77777777" w:rsidR="00CA38A8" w:rsidRPr="00E06A41" w:rsidRDefault="00CA38A8" w:rsidP="00CA38A8">
      <w:pPr>
        <w:pStyle w:val="Prrafodelista"/>
        <w:ind w:left="0"/>
        <w:rPr>
          <w:rFonts w:ascii="Arial" w:eastAsia="Arial" w:hAnsi="Arial" w:cs="Arial"/>
          <w:sz w:val="22"/>
          <w:szCs w:val="22"/>
        </w:rPr>
      </w:pPr>
    </w:p>
    <w:p w14:paraId="165F398B" w14:textId="726E821B" w:rsidR="00CA38A8" w:rsidRDefault="00CA38A8" w:rsidP="00CA38A8">
      <w:pPr>
        <w:jc w:val="both"/>
        <w:rPr>
          <w:rFonts w:ascii="Arial" w:hAnsi="Arial" w:cs="Arial"/>
          <w:sz w:val="22"/>
          <w:szCs w:val="22"/>
        </w:rPr>
      </w:pPr>
      <w:r w:rsidRPr="00E06A41">
        <w:rPr>
          <w:rFonts w:ascii="Arial" w:hAnsi="Arial" w:cs="Arial"/>
          <w:sz w:val="22"/>
          <w:szCs w:val="22"/>
        </w:rPr>
        <w:t xml:space="preserve">Dada en la ciudad de Lima, Perú, a los </w:t>
      </w:r>
      <w:r w:rsidR="00951A7A" w:rsidRPr="00E06A41">
        <w:rPr>
          <w:rFonts w:ascii="Arial" w:hAnsi="Arial" w:cs="Arial"/>
          <w:sz w:val="22"/>
          <w:szCs w:val="22"/>
        </w:rPr>
        <w:t>veintiséis</w:t>
      </w:r>
      <w:r w:rsidRPr="00E06A41">
        <w:rPr>
          <w:rFonts w:ascii="Arial" w:hAnsi="Arial" w:cs="Arial"/>
          <w:sz w:val="22"/>
          <w:szCs w:val="22"/>
        </w:rPr>
        <w:t xml:space="preserve"> días del mes de mayo del año dos mil veinte.</w:t>
      </w:r>
    </w:p>
    <w:p w14:paraId="17B42CC6" w14:textId="6E7B61CD" w:rsidR="00E06A41" w:rsidRDefault="00E06A41" w:rsidP="00CA38A8">
      <w:pPr>
        <w:jc w:val="both"/>
        <w:rPr>
          <w:rFonts w:ascii="Arial" w:hAnsi="Arial" w:cs="Arial"/>
          <w:sz w:val="22"/>
          <w:szCs w:val="22"/>
        </w:rPr>
      </w:pPr>
    </w:p>
    <w:p w14:paraId="76265A81" w14:textId="0E63FCDE" w:rsidR="00E06A41" w:rsidRPr="00E06A41" w:rsidRDefault="00E06A41" w:rsidP="00CA38A8">
      <w:pPr>
        <w:jc w:val="both"/>
        <w:rPr>
          <w:rFonts w:ascii="Arial" w:hAnsi="Arial" w:cs="Arial"/>
          <w:sz w:val="22"/>
          <w:szCs w:val="22"/>
        </w:rPr>
      </w:pPr>
    </w:p>
    <w:p w14:paraId="5E2F59BE" w14:textId="20EE3BDD" w:rsidR="00CA38A8" w:rsidRPr="00E06A41" w:rsidRDefault="00CA38A8" w:rsidP="00CA38A8">
      <w:pPr>
        <w:rPr>
          <w:rFonts w:ascii="Arial" w:hAnsi="Arial" w:cs="Arial"/>
          <w:sz w:val="22"/>
          <w:szCs w:val="22"/>
        </w:rPr>
      </w:pPr>
    </w:p>
    <w:p w14:paraId="5992BC77" w14:textId="26F87075" w:rsidR="00CA38A8" w:rsidRPr="00E06A41" w:rsidRDefault="00CA38A8" w:rsidP="00CA38A8">
      <w:pPr>
        <w:rPr>
          <w:rFonts w:ascii="Arial" w:hAnsi="Arial" w:cs="Arial"/>
          <w:sz w:val="22"/>
          <w:szCs w:val="22"/>
        </w:rPr>
      </w:pPr>
    </w:p>
    <w:p w14:paraId="6D551764" w14:textId="77777777" w:rsidR="00CA38A8" w:rsidRDefault="00CA38A8" w:rsidP="00CA38A8">
      <w:pPr>
        <w:rPr>
          <w:rFonts w:ascii="Arial" w:hAnsi="Arial" w:cs="Arial"/>
          <w:sz w:val="22"/>
          <w:szCs w:val="22"/>
        </w:rPr>
      </w:pPr>
    </w:p>
    <w:p w14:paraId="386AF801" w14:textId="77777777" w:rsidR="00E06A41" w:rsidRPr="00E06A41" w:rsidRDefault="00E06A41" w:rsidP="00CA38A8">
      <w:pPr>
        <w:rPr>
          <w:rFonts w:ascii="Arial" w:hAnsi="Arial" w:cs="Arial"/>
          <w:sz w:val="22"/>
          <w:szCs w:val="22"/>
        </w:rPr>
      </w:pPr>
    </w:p>
    <w:p w14:paraId="746F4253" w14:textId="77777777" w:rsidR="00CA38A8" w:rsidRPr="00E06A41" w:rsidRDefault="00CA38A8" w:rsidP="00CA38A8">
      <w:pPr>
        <w:jc w:val="center"/>
        <w:rPr>
          <w:rFonts w:ascii="Arial" w:hAnsi="Arial" w:cs="Arial"/>
          <w:i/>
          <w:sz w:val="22"/>
          <w:szCs w:val="22"/>
        </w:rPr>
      </w:pPr>
      <w:r w:rsidRPr="00E06A41">
        <w:rPr>
          <w:rFonts w:ascii="Arial" w:hAnsi="Arial" w:cs="Arial"/>
          <w:i/>
          <w:sz w:val="22"/>
          <w:szCs w:val="22"/>
        </w:rPr>
        <w:t>Jorge Hernando Pedraza</w:t>
      </w:r>
    </w:p>
    <w:p w14:paraId="03809FAD" w14:textId="4DDC41AA" w:rsidR="00CA38A8" w:rsidRPr="00E06A41" w:rsidRDefault="00CA38A8" w:rsidP="00F50D79">
      <w:pPr>
        <w:jc w:val="center"/>
        <w:rPr>
          <w:rFonts w:ascii="Arial" w:hAnsi="Arial" w:cs="Arial"/>
          <w:sz w:val="22"/>
          <w:szCs w:val="22"/>
        </w:rPr>
      </w:pPr>
      <w:r w:rsidRPr="00E06A41">
        <w:rPr>
          <w:rFonts w:ascii="Arial" w:hAnsi="Arial" w:cs="Arial"/>
          <w:b/>
          <w:sz w:val="22"/>
          <w:szCs w:val="22"/>
        </w:rPr>
        <w:t>Secretario General</w:t>
      </w:r>
    </w:p>
    <w:p w14:paraId="787A67D1" w14:textId="77777777" w:rsidR="00CA38A8" w:rsidRPr="00E06A41" w:rsidRDefault="00CA38A8" w:rsidP="00CA38A8">
      <w:pPr>
        <w:tabs>
          <w:tab w:val="left" w:pos="6521"/>
        </w:tabs>
        <w:jc w:val="center"/>
        <w:rPr>
          <w:rFonts w:ascii="Arial" w:hAnsi="Arial" w:cs="Arial"/>
          <w:sz w:val="22"/>
          <w:szCs w:val="22"/>
        </w:rPr>
      </w:pPr>
    </w:p>
    <w:p w14:paraId="4A2A8328" w14:textId="1408A1FC" w:rsidR="00725A06" w:rsidRPr="00E06A41" w:rsidRDefault="00725A06">
      <w:pPr>
        <w:rPr>
          <w:sz w:val="22"/>
          <w:szCs w:val="22"/>
        </w:rPr>
      </w:pPr>
    </w:p>
    <w:sectPr w:rsidR="00725A06" w:rsidRPr="00E06A41" w:rsidSect="00BE5C5B">
      <w:headerReference w:type="default" r:id="rId7"/>
      <w:footerReference w:type="default" r:id="rId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CF3D" w14:textId="77777777" w:rsidR="00850F56" w:rsidRDefault="00850F56" w:rsidP="00CA38A8">
      <w:r>
        <w:separator/>
      </w:r>
    </w:p>
  </w:endnote>
  <w:endnote w:type="continuationSeparator" w:id="0">
    <w:p w14:paraId="0CCDC3FA" w14:textId="77777777" w:rsidR="00850F56" w:rsidRDefault="00850F56" w:rsidP="00C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19052"/>
      <w:docPartObj>
        <w:docPartGallery w:val="Page Numbers (Bottom of Page)"/>
        <w:docPartUnique/>
      </w:docPartObj>
    </w:sdtPr>
    <w:sdtEndPr/>
    <w:sdtContent>
      <w:p w14:paraId="42379C11" w14:textId="6D76D320" w:rsidR="00F766E6" w:rsidRDefault="00F766E6">
        <w:pPr>
          <w:pStyle w:val="Piedepgina"/>
          <w:jc w:val="center"/>
        </w:pPr>
        <w:r>
          <w:t>-</w:t>
        </w:r>
        <w:r>
          <w:fldChar w:fldCharType="begin"/>
        </w:r>
        <w:r>
          <w:instrText>PAGE   \* MERGEFORMAT</w:instrText>
        </w:r>
        <w:r>
          <w:fldChar w:fldCharType="separate"/>
        </w:r>
        <w:r w:rsidR="00F75935">
          <w:rPr>
            <w:noProof/>
          </w:rPr>
          <w:t>2</w:t>
        </w:r>
        <w:r>
          <w:fldChar w:fldCharType="end"/>
        </w:r>
        <w:r>
          <w:t>-</w:t>
        </w:r>
      </w:p>
    </w:sdtContent>
  </w:sdt>
  <w:p w14:paraId="0131E58C" w14:textId="77777777" w:rsidR="00F766E6" w:rsidRDefault="00F766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3340" w14:textId="77777777" w:rsidR="00850F56" w:rsidRDefault="00850F56" w:rsidP="00CA38A8">
      <w:r>
        <w:separator/>
      </w:r>
    </w:p>
  </w:footnote>
  <w:footnote w:type="continuationSeparator" w:id="0">
    <w:p w14:paraId="70F0189B" w14:textId="77777777" w:rsidR="00850F56" w:rsidRDefault="00850F56" w:rsidP="00CA3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A1A1" w14:textId="77777777" w:rsidR="006B749F" w:rsidRDefault="00850F56">
    <w:pPr>
      <w:pStyle w:val="Encabezado"/>
    </w:pPr>
  </w:p>
  <w:p w14:paraId="557B9021" w14:textId="77777777" w:rsidR="006B749F" w:rsidRDefault="00850F56"/>
  <w:p w14:paraId="00551863" w14:textId="77777777" w:rsidR="006B749F" w:rsidRDefault="00850F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A8"/>
    <w:rsid w:val="0004312C"/>
    <w:rsid w:val="00047664"/>
    <w:rsid w:val="000E2277"/>
    <w:rsid w:val="002A0F33"/>
    <w:rsid w:val="002A41D8"/>
    <w:rsid w:val="00725A06"/>
    <w:rsid w:val="00747C28"/>
    <w:rsid w:val="00816FA4"/>
    <w:rsid w:val="00850F56"/>
    <w:rsid w:val="00861DD1"/>
    <w:rsid w:val="00951A7A"/>
    <w:rsid w:val="00BE5C5B"/>
    <w:rsid w:val="00C34A2E"/>
    <w:rsid w:val="00CA38A8"/>
    <w:rsid w:val="00E06A41"/>
    <w:rsid w:val="00E15799"/>
    <w:rsid w:val="00F50D79"/>
    <w:rsid w:val="00F75935"/>
    <w:rsid w:val="00F766E6"/>
    <w:rsid w:val="00FB7E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6CA0"/>
  <w15:docId w15:val="{3B7E3824-4515-424E-BE48-2F7D05A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A38A8"/>
    <w:pPr>
      <w:keepNext/>
      <w:jc w:val="center"/>
      <w:outlineLvl w:val="0"/>
    </w:pPr>
    <w:rPr>
      <w:rFonts w:ascii="Arial" w:hAnsi="Arial" w:cs="Arial"/>
      <w:lang w:val="es-ES_tradnl"/>
    </w:rPr>
  </w:style>
  <w:style w:type="paragraph" w:styleId="Ttulo4">
    <w:name w:val="heading 4"/>
    <w:basedOn w:val="Normal"/>
    <w:next w:val="Normal"/>
    <w:link w:val="Ttulo4Car"/>
    <w:qFormat/>
    <w:rsid w:val="00CA38A8"/>
    <w:pPr>
      <w:keepNext/>
      <w:jc w:val="center"/>
      <w:outlineLvl w:val="3"/>
    </w:pPr>
    <w:rPr>
      <w:rFonts w:ascii="Arial" w:hAnsi="Arial" w:cs="Arial"/>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38A8"/>
    <w:rPr>
      <w:rFonts w:ascii="Arial" w:eastAsia="Times New Roman" w:hAnsi="Arial" w:cs="Arial"/>
      <w:sz w:val="24"/>
      <w:szCs w:val="24"/>
      <w:lang w:val="es-ES_tradnl" w:eastAsia="es-ES"/>
    </w:rPr>
  </w:style>
  <w:style w:type="character" w:customStyle="1" w:styleId="Ttulo4Car">
    <w:name w:val="Título 4 Car"/>
    <w:basedOn w:val="Fuentedeprrafopredeter"/>
    <w:link w:val="Ttulo4"/>
    <w:rsid w:val="00CA38A8"/>
    <w:rPr>
      <w:rFonts w:ascii="Arial" w:eastAsia="Times New Roman" w:hAnsi="Arial" w:cs="Arial"/>
      <w:b/>
      <w:bCs/>
      <w:sz w:val="28"/>
      <w:szCs w:val="28"/>
      <w:lang w:val="es-ES_tradnl" w:eastAsia="es-ES"/>
    </w:rPr>
  </w:style>
  <w:style w:type="character" w:styleId="Nmerodepgina">
    <w:name w:val="page number"/>
    <w:rsid w:val="00CA38A8"/>
    <w:rPr>
      <w:rFonts w:ascii="Times New Roman" w:hAnsi="Times New Roman" w:cs="Times New Roman"/>
    </w:rPr>
  </w:style>
  <w:style w:type="paragraph" w:styleId="Encabezado">
    <w:name w:val="header"/>
    <w:basedOn w:val="Normal"/>
    <w:link w:val="EncabezadoCar"/>
    <w:rsid w:val="00CA38A8"/>
    <w:pPr>
      <w:tabs>
        <w:tab w:val="center" w:pos="4252"/>
        <w:tab w:val="right" w:pos="8504"/>
      </w:tabs>
      <w:jc w:val="both"/>
    </w:pPr>
    <w:rPr>
      <w:rFonts w:ascii="Arial" w:hAnsi="Arial" w:cs="Arial"/>
      <w:lang w:val="es-ES_tradnl"/>
    </w:rPr>
  </w:style>
  <w:style w:type="character" w:customStyle="1" w:styleId="EncabezadoCar">
    <w:name w:val="Encabezado Car"/>
    <w:basedOn w:val="Fuentedeprrafopredeter"/>
    <w:link w:val="Encabezado"/>
    <w:rsid w:val="00CA38A8"/>
    <w:rPr>
      <w:rFonts w:ascii="Arial" w:eastAsia="Times New Roman" w:hAnsi="Arial" w:cs="Arial"/>
      <w:sz w:val="24"/>
      <w:szCs w:val="24"/>
      <w:lang w:val="es-ES_tradnl" w:eastAsia="es-ES"/>
    </w:rPr>
  </w:style>
  <w:style w:type="paragraph" w:customStyle="1" w:styleId="Estilo2">
    <w:name w:val="Estilo2"/>
    <w:basedOn w:val="Normal"/>
    <w:rsid w:val="00CA38A8"/>
    <w:pPr>
      <w:jc w:val="both"/>
    </w:pPr>
    <w:rPr>
      <w:rFonts w:ascii="Arial" w:hAnsi="Arial" w:cs="Arial"/>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CA38A8"/>
    <w:pPr>
      <w:ind w:left="720"/>
    </w:p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CA38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38A8"/>
    <w:pPr>
      <w:tabs>
        <w:tab w:val="center" w:pos="4252"/>
        <w:tab w:val="right" w:pos="8504"/>
      </w:tabs>
    </w:pPr>
  </w:style>
  <w:style w:type="character" w:customStyle="1" w:styleId="PiedepginaCar">
    <w:name w:val="Pie de página Car"/>
    <w:basedOn w:val="Fuentedeprrafopredeter"/>
    <w:link w:val="Piedepgina"/>
    <w:uiPriority w:val="99"/>
    <w:rsid w:val="00CA38A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Tapullima Babilonia</dc:creator>
  <cp:lastModifiedBy>Miguel Hinostroza Villafuerte</cp:lastModifiedBy>
  <cp:revision>3</cp:revision>
  <dcterms:created xsi:type="dcterms:W3CDTF">2020-05-26T22:09:00Z</dcterms:created>
  <dcterms:modified xsi:type="dcterms:W3CDTF">2020-05-27T00:36:00Z</dcterms:modified>
</cp:coreProperties>
</file>