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3E" w:rsidRDefault="00DD5382" w:rsidP="005D4214">
      <w:pPr>
        <w:tabs>
          <w:tab w:val="left" w:pos="425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lang w:val="es-ES_tradnl" w:eastAsia="es-ES"/>
        </w:rPr>
      </w:pPr>
      <w:r>
        <w:rPr>
          <w:rFonts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A5BEC7" wp14:editId="7894A09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866900" cy="44513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G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214" w:rsidRDefault="005D4214" w:rsidP="005D4214">
      <w:pPr>
        <w:tabs>
          <w:tab w:val="left" w:pos="425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lang w:val="es-ES_tradnl" w:eastAsia="es-ES"/>
        </w:rPr>
      </w:pPr>
    </w:p>
    <w:p w:rsidR="005D4214" w:rsidRDefault="005D4214" w:rsidP="005D4214">
      <w:pPr>
        <w:tabs>
          <w:tab w:val="left" w:pos="425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lang w:val="es-ES_tradnl" w:eastAsia="es-ES"/>
        </w:rPr>
      </w:pPr>
    </w:p>
    <w:p w:rsidR="005D4214" w:rsidRDefault="005D4214" w:rsidP="005D4214">
      <w:pPr>
        <w:tabs>
          <w:tab w:val="left" w:pos="425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lang w:val="es-ES_tradnl" w:eastAsia="es-ES"/>
        </w:rPr>
      </w:pPr>
    </w:p>
    <w:p w:rsidR="005D4214" w:rsidRDefault="005D4214" w:rsidP="005D4214">
      <w:pPr>
        <w:tabs>
          <w:tab w:val="left" w:pos="425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lang w:val="es-ES_tradnl" w:eastAsia="es-ES"/>
        </w:rPr>
      </w:pPr>
    </w:p>
    <w:p w:rsidR="005D4214" w:rsidRDefault="005D4214" w:rsidP="005D4214">
      <w:pPr>
        <w:tabs>
          <w:tab w:val="left" w:pos="425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lang w:val="es-ES_tradnl" w:eastAsia="es-ES"/>
        </w:rPr>
      </w:pPr>
    </w:p>
    <w:p w:rsidR="005D4214" w:rsidRPr="005D4214" w:rsidRDefault="005D4214" w:rsidP="005D4214">
      <w:pPr>
        <w:tabs>
          <w:tab w:val="left" w:pos="425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lang w:val="es-ES_tradnl" w:eastAsia="es-ES"/>
        </w:rPr>
      </w:pPr>
    </w:p>
    <w:p w:rsidR="005D333E" w:rsidRPr="005D4214" w:rsidRDefault="005D333E" w:rsidP="005D4214">
      <w:pPr>
        <w:tabs>
          <w:tab w:val="left" w:pos="425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5D4214">
        <w:rPr>
          <w:rFonts w:ascii="Arial" w:eastAsia="Times New Roman" w:hAnsi="Arial" w:cs="Arial"/>
          <w:b/>
          <w:bCs/>
          <w:iCs/>
          <w:u w:val="single"/>
          <w:lang w:val="es-ES_tradnl" w:eastAsia="es-ES"/>
        </w:rPr>
        <w:t>RESOLUCIÓN</w:t>
      </w:r>
      <w:r w:rsidRPr="005D4214">
        <w:rPr>
          <w:rFonts w:ascii="Arial" w:eastAsia="Times New Roman" w:hAnsi="Arial" w:cs="Arial"/>
          <w:b/>
          <w:u w:val="single"/>
          <w:lang w:val="es-ES_tradnl" w:eastAsia="es-ES"/>
        </w:rPr>
        <w:t xml:space="preserve"> N°</w:t>
      </w:r>
      <w:r w:rsidR="005D4214">
        <w:rPr>
          <w:rFonts w:ascii="Arial" w:eastAsia="Times New Roman" w:hAnsi="Arial" w:cs="Arial"/>
          <w:b/>
          <w:u w:val="single"/>
          <w:lang w:val="es-ES_tradnl" w:eastAsia="es-ES"/>
        </w:rPr>
        <w:t xml:space="preserve"> 2113</w:t>
      </w:r>
    </w:p>
    <w:p w:rsidR="005D333E" w:rsidRPr="005D4214" w:rsidRDefault="005D333E" w:rsidP="005D421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5D333E" w:rsidRPr="005D4214" w:rsidRDefault="005D333E" w:rsidP="005D4214">
      <w:pPr>
        <w:keepNext/>
        <w:keepLines/>
        <w:spacing w:after="0" w:line="240" w:lineRule="auto"/>
        <w:ind w:left="5103"/>
        <w:jc w:val="both"/>
        <w:outlineLvl w:val="3"/>
        <w:rPr>
          <w:rFonts w:ascii="Arial" w:eastAsia="Times New Roman" w:hAnsi="Arial" w:cs="Arial"/>
          <w:iCs/>
          <w:lang w:val="es-CO"/>
        </w:rPr>
      </w:pPr>
      <w:r w:rsidRPr="005D4214">
        <w:rPr>
          <w:rFonts w:ascii="Arial" w:eastAsia="Times New Roman" w:hAnsi="Arial" w:cs="Arial"/>
          <w:bCs/>
          <w:iCs/>
        </w:rPr>
        <w:t xml:space="preserve">Modificación de la Resolución N° 1352 de la Secretaría General y </w:t>
      </w:r>
      <w:bookmarkStart w:id="0" w:name="_GoBack"/>
      <w:bookmarkEnd w:id="0"/>
      <w:r w:rsidRPr="005D4214">
        <w:rPr>
          <w:rFonts w:ascii="Arial" w:eastAsia="Times New Roman" w:hAnsi="Arial" w:cs="Arial"/>
          <w:bCs/>
          <w:iCs/>
        </w:rPr>
        <w:t xml:space="preserve">la Resolución N° 447 de la Junta del Acuerdo de Cartagena 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5D4214">
        <w:rPr>
          <w:rFonts w:ascii="Arial" w:eastAsia="Times New Roman" w:hAnsi="Arial" w:cs="Arial"/>
          <w:b/>
          <w:lang w:eastAsia="es-PE"/>
        </w:rPr>
        <w:t>LA SECRETARÍA GENERAL DE LA COMUNIDAD ANDINA,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5D4214">
        <w:rPr>
          <w:rFonts w:ascii="Arial" w:eastAsia="Times New Roman" w:hAnsi="Arial" w:cs="Arial"/>
          <w:b/>
          <w:color w:val="000000"/>
          <w:lang w:eastAsia="es-PE"/>
        </w:rPr>
        <w:t>VISTOS:</w:t>
      </w:r>
      <w:r w:rsidRPr="005D4214">
        <w:rPr>
          <w:rFonts w:ascii="Arial" w:eastAsia="Times New Roman" w:hAnsi="Arial" w:cs="Arial"/>
          <w:color w:val="000000"/>
          <w:lang w:eastAsia="es-PE"/>
        </w:rPr>
        <w:t xml:space="preserve"> El Capítulo IX del Acuerdo de Cartagena, las Decisiones 515, 686 y 737 de la Comisión de la Comunidad Andina, la Resolución N° 447 de la Junta del Acuerdo de Cartagena, las Resoluciones N° 1352, N° 1425, N° 1587 y N° 1588</w:t>
      </w:r>
      <w:r w:rsidRPr="005D4214">
        <w:rPr>
          <w:rFonts w:ascii="Arial" w:eastAsia="Times New Roman" w:hAnsi="Arial" w:cs="Arial"/>
          <w:bCs/>
          <w:kern w:val="36"/>
          <w:lang w:val="es-ES_tradnl" w:eastAsia="es-PE"/>
        </w:rPr>
        <w:t xml:space="preserve"> de la </w:t>
      </w:r>
      <w:r w:rsidRPr="005D4214">
        <w:rPr>
          <w:rFonts w:ascii="Arial" w:eastAsia="Times New Roman" w:hAnsi="Arial" w:cs="Arial"/>
          <w:color w:val="000000"/>
          <w:lang w:eastAsia="es-PE"/>
        </w:rPr>
        <w:t>Secretaría General de la Comunidad Andina; y,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D4214">
        <w:rPr>
          <w:rFonts w:ascii="Arial" w:eastAsia="Times New Roman" w:hAnsi="Arial" w:cs="Arial"/>
          <w:b/>
          <w:lang w:eastAsia="es-PE"/>
        </w:rPr>
        <w:t xml:space="preserve">CONSIDERANDO: </w:t>
      </w:r>
      <w:r w:rsidRPr="005D4214">
        <w:rPr>
          <w:rFonts w:ascii="Arial" w:eastAsia="Times New Roman" w:hAnsi="Arial" w:cs="Arial"/>
          <w:lang w:eastAsia="es-PE"/>
        </w:rPr>
        <w:t>Que, el Acuerdo de Cartagena establece que, con el propósito de impulsar el desarrollo agropecuario y agroindustrial conjunto y alcanzar un mayor grado de seguridad alimentaria subregional, los Países Miembros ejecutarán un Programa de Desarrollo Agropecuario y Agroindustrial, armonizarán sus políticas y coordinarán sus planes nacionales del sector;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D4214">
        <w:rPr>
          <w:rFonts w:ascii="Arial" w:eastAsia="Times New Roman" w:hAnsi="Arial" w:cs="Arial"/>
          <w:lang w:eastAsia="es-PE"/>
        </w:rPr>
        <w:t>Que, el artículo 15 de la Decisión 515 dispone que, en el análisis de riesgo de plagas o enfermedades, los Países Miembros aplicarán las metodologías desarrolladas y aprobadas por la Comunidad Andina y, supletoriamente, aquellas recomendadas por las organizaciones internacionales competentes;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D4214">
        <w:rPr>
          <w:rFonts w:ascii="Arial" w:eastAsia="Times New Roman" w:hAnsi="Arial" w:cs="Arial"/>
          <w:lang w:eastAsia="es-PE"/>
        </w:rPr>
        <w:t>Que, mediante la Decisión 686 (Norma para Realizar Análisis de Riesgo Comunitario de Enfermedades de los Animales, Exóticas a la Subregión, consideradas de importancia para los Países Miembros) se adoptaron los procedimientos para realizar el análisis de riesgo comunitario a países afectados de enfermedades de los animales exóticas a la Subregión Andina;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s-ES_tradnl" w:eastAsia="es-PE"/>
        </w:rPr>
      </w:pPr>
      <w:r w:rsidRPr="005D4214">
        <w:rPr>
          <w:rFonts w:ascii="Arial" w:eastAsia="Times New Roman" w:hAnsi="Arial" w:cs="Arial"/>
          <w:lang w:eastAsia="es-PE"/>
        </w:rPr>
        <w:t xml:space="preserve">Que, mediante la Decisión 737 se adoptó el </w:t>
      </w:r>
      <w:r w:rsidRPr="005D4214">
        <w:rPr>
          <w:rFonts w:ascii="Arial" w:eastAsia="Times New Roman" w:hAnsi="Arial" w:cs="Arial"/>
          <w:lang w:val="es-ES_tradnl" w:eastAsia="es-PE"/>
        </w:rPr>
        <w:t xml:space="preserve">Reglamento Andino de Cuarentena para el Comercio o la Movilización </w:t>
      </w:r>
      <w:proofErr w:type="spellStart"/>
      <w:r w:rsidRPr="005D4214">
        <w:rPr>
          <w:rFonts w:ascii="Arial" w:eastAsia="Times New Roman" w:hAnsi="Arial" w:cs="Arial"/>
          <w:lang w:val="es-ES_tradnl" w:eastAsia="es-PE"/>
        </w:rPr>
        <w:t>Intrasubregional</w:t>
      </w:r>
      <w:proofErr w:type="spellEnd"/>
      <w:r w:rsidRPr="005D4214">
        <w:rPr>
          <w:rFonts w:ascii="Arial" w:eastAsia="Times New Roman" w:hAnsi="Arial" w:cs="Arial"/>
          <w:lang w:val="es-ES_tradnl" w:eastAsia="es-PE"/>
        </w:rPr>
        <w:t xml:space="preserve"> y con Terceros Países de Animales Terrestres y sus Productos. Asimismo, mediante </w:t>
      </w:r>
      <w:r w:rsidRPr="005D4214">
        <w:rPr>
          <w:rFonts w:ascii="Arial" w:eastAsia="Times New Roman" w:hAnsi="Arial" w:cs="Arial"/>
          <w:lang w:eastAsia="es-PE"/>
        </w:rPr>
        <w:t xml:space="preserve">Resolución N° 1425 se aprobó el </w:t>
      </w:r>
      <w:r w:rsidRPr="005D4214">
        <w:rPr>
          <w:rFonts w:ascii="Arial" w:eastAsia="Times New Roman" w:hAnsi="Arial" w:cs="Arial"/>
          <w:lang w:val="es-ES" w:eastAsia="es-PE"/>
        </w:rPr>
        <w:t>Manual Técnico de dicho Reglamento</w:t>
      </w:r>
      <w:r w:rsidRPr="005D4214">
        <w:rPr>
          <w:rFonts w:ascii="Arial" w:eastAsia="Times New Roman" w:hAnsi="Arial" w:cs="Arial"/>
          <w:lang w:val="es-ES_tradnl" w:eastAsia="es-PE"/>
        </w:rPr>
        <w:t>;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D4214">
        <w:rPr>
          <w:rFonts w:ascii="Arial" w:eastAsia="Times New Roman" w:hAnsi="Arial" w:cs="Arial"/>
          <w:lang w:eastAsia="es-PE"/>
        </w:rPr>
        <w:t xml:space="preserve">Que, mediante la Resolución N° 1352, modificada por la Resolución N° 1588, se establecieron los requisitos sanitarios armonizados para la importación, movilización y el tránsito de bovinos domésticos y sus productos, entre los Países Miembros de la Comunidad Andina y con terceros países; 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5D4214">
        <w:rPr>
          <w:rFonts w:ascii="Arial" w:eastAsia="Times New Roman" w:hAnsi="Arial" w:cs="Arial"/>
          <w:color w:val="000000"/>
          <w:lang w:eastAsia="es-PE"/>
        </w:rPr>
        <w:t xml:space="preserve">Que, </w:t>
      </w:r>
      <w:r w:rsidRPr="005D4214">
        <w:rPr>
          <w:rFonts w:ascii="Arial" w:eastAsia="Calibri" w:hAnsi="Arial" w:cs="Arial"/>
          <w:color w:val="000000"/>
        </w:rPr>
        <w:t>mediante la Resolución N° 447 de 1997, de la Junta del Acuerdo de Cartagena se adoptó el Catálogo Básico de Plagas y Enfermedades de los Animales Exóticas a la Subregión Andina</w:t>
      </w:r>
      <w:r w:rsidRPr="005D4214">
        <w:rPr>
          <w:rFonts w:ascii="Arial" w:eastAsia="Times New Roman" w:hAnsi="Arial" w:cs="Arial"/>
          <w:color w:val="000000"/>
          <w:lang w:eastAsia="es-PE"/>
        </w:rPr>
        <w:t>;</w:t>
      </w:r>
    </w:p>
    <w:p w:rsidR="005D333E" w:rsidRPr="005D4214" w:rsidRDefault="005D333E" w:rsidP="005D42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D4214">
        <w:rPr>
          <w:rFonts w:ascii="Arial" w:eastAsia="Calibri" w:hAnsi="Arial" w:cs="Arial"/>
          <w:color w:val="000000"/>
        </w:rPr>
        <w:t>Que, la Resolución N° 1587 de 2013, es una norma modificatoria del Catálogo Básico de Plagas y Enfer</w:t>
      </w:r>
      <w:r w:rsidRPr="005D4214">
        <w:rPr>
          <w:rFonts w:ascii="Arial" w:eastAsia="Calibri" w:hAnsi="Arial" w:cs="Arial"/>
          <w:color w:val="000000"/>
        </w:rPr>
        <w:softHyphen/>
        <w:t xml:space="preserve">medades de los Animales, exóticas a la Subregión Andina, en lo referente a </w:t>
      </w:r>
      <w:r w:rsidRPr="005D4214">
        <w:rPr>
          <w:rFonts w:ascii="Arial" w:eastAsia="Calibri" w:hAnsi="Arial" w:cs="Arial"/>
          <w:color w:val="000000"/>
        </w:rPr>
        <w:lastRenderedPageBreak/>
        <w:t xml:space="preserve">requisitos para la importación de animales y productos, respecto a </w:t>
      </w:r>
      <w:r w:rsidRPr="005D4214">
        <w:rPr>
          <w:rFonts w:ascii="Arial" w:eastAsia="Times New Roman" w:hAnsi="Arial" w:cs="Arial"/>
          <w:color w:val="000000"/>
          <w:lang w:eastAsia="es-PE"/>
        </w:rPr>
        <w:t>Encefalopatía Espongiforme Bovina (EEB);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5D4214">
        <w:rPr>
          <w:rFonts w:ascii="Arial" w:eastAsia="Times New Roman" w:hAnsi="Arial" w:cs="Arial"/>
          <w:color w:val="000000"/>
          <w:lang w:eastAsia="es-PE"/>
        </w:rPr>
        <w:t xml:space="preserve">Que, los Países Miembros y la Secretaría General de la Comunidad Andina, en su labor de revisión y actualización de la normativa andina, identificaron la necesidad de actualizar las exigencias sanitarias, respecto a las mercancías de origen animal que el Código Sanitario para los Animales Terrestres de la Organización Mundial de Sanidad Animal (OIE) considera seguras para su comercialización; independiente del estatus sanitario del país, la zona o compartimento, respecto a EEB; 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5D4214">
        <w:rPr>
          <w:rFonts w:ascii="Arial" w:eastAsia="Times New Roman" w:hAnsi="Arial" w:cs="Arial"/>
          <w:color w:val="000000"/>
          <w:lang w:eastAsia="es-PE"/>
        </w:rPr>
        <w:t>Que, el Código Sanitario para los Animales Terrestres de la OIE, establece, en el numeral 1 del Capítulo 11.4. que, independientemente de la categoría de riesgo de encefalopatía espongiforme bovina de la población bovina del país, la zona o el compartimiento de exportación, las autoridades veterinarias no deberán exigir condiciones que tengan relación alguna con la encefalopatía espongiforme bovina, cuando autoricen la importación o el tránsito por su territorio de determinadas mercancías, entre estas, la sangre y los subproductos de sangre de bovinos que no fueron aturdidos, antes de ser sacrificados, mediante inyección de aire o gas comprimido en la bóveda craneana, ni mediante corte de médula o de cualquier productos elaborado con las mismas;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5D4214">
        <w:rPr>
          <w:rFonts w:ascii="Arial" w:eastAsia="Times New Roman" w:hAnsi="Arial" w:cs="Arial"/>
          <w:color w:val="000000"/>
          <w:lang w:eastAsia="es-PE"/>
        </w:rPr>
        <w:t xml:space="preserve">Que, en ese sentido, resulta necesario modificar la Resolución N° 1352, a fin de excluir la sangre y los hemoderivados como materiales de riesgo para la transmisión de </w:t>
      </w:r>
      <w:r w:rsidRPr="005D4214">
        <w:rPr>
          <w:rFonts w:ascii="Arial" w:eastAsia="Calibri" w:hAnsi="Arial" w:cs="Arial"/>
          <w:color w:val="000000"/>
        </w:rPr>
        <w:t>EEB, independientemente de la categoría de riesgo del país exportador;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5D333E" w:rsidRPr="005D4214" w:rsidRDefault="005D333E" w:rsidP="005D421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5D4214">
        <w:rPr>
          <w:rFonts w:ascii="Arial" w:eastAsia="Times New Roman" w:hAnsi="Arial" w:cs="Arial"/>
          <w:color w:val="000000"/>
          <w:lang w:eastAsia="es-PE"/>
        </w:rPr>
        <w:t xml:space="preserve">Que, asimismo, resulta necesario modificar el Catálogo Básico de Plagas y Enfermedades de los Animales Exóticas a la Subregión Andina, a fin de actualizar las exigencias sanitarias respecto a la EEB, con el propósito de permitir la importación de sangre y los subproductos de sangre de bovinos que no fueron aturdidos, antes de ser sacrificados, mediante inyección de aire o gas comprimido en la bóveda craneana, ni mediante corte de médula; 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5D4214">
        <w:rPr>
          <w:rFonts w:ascii="Arial" w:eastAsia="Times New Roman" w:hAnsi="Arial" w:cs="Arial"/>
          <w:color w:val="000000"/>
          <w:lang w:eastAsia="es-PE"/>
        </w:rPr>
        <w:t xml:space="preserve">Que, en la CCXXVIII Reunión del COTASA, Grupo Sanidad Animal, realizada el 17 de junio de 2019, sus representantes emitieron opinión favorable a la propuesta de modificatoria y recomendaron a la Secretaría General de la Comunidad Andina su adopción mediante Resolución; 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PE"/>
        </w:rPr>
      </w:pPr>
      <w:r w:rsidRPr="005D4214">
        <w:rPr>
          <w:rFonts w:ascii="Arial" w:eastAsia="Times New Roman" w:hAnsi="Arial" w:cs="Arial"/>
          <w:b/>
          <w:color w:val="000000"/>
          <w:lang w:eastAsia="es-PE"/>
        </w:rPr>
        <w:t>RESUELVE: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PE"/>
        </w:rPr>
      </w:pPr>
    </w:p>
    <w:p w:rsidR="005D333E" w:rsidRPr="005D4214" w:rsidRDefault="005D333E" w:rsidP="005D421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D4214">
        <w:rPr>
          <w:rFonts w:ascii="Arial" w:eastAsia="Times New Roman" w:hAnsi="Arial" w:cs="Arial"/>
          <w:b/>
          <w:bCs/>
          <w:lang w:eastAsia="es-PE"/>
        </w:rPr>
        <w:t>Artículo 1.-</w:t>
      </w:r>
      <w:r w:rsidRPr="005D4214">
        <w:rPr>
          <w:rFonts w:ascii="Arial" w:eastAsia="Times New Roman" w:hAnsi="Arial" w:cs="Arial"/>
          <w:lang w:eastAsia="es-PE"/>
        </w:rPr>
        <w:t xml:space="preserve"> Modificar el artículo 128 de la Resolución N° 1352, conforme al siguiente texto:</w:t>
      </w:r>
    </w:p>
    <w:p w:rsidR="005D333E" w:rsidRPr="005D4214" w:rsidRDefault="005D333E" w:rsidP="005D421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1F4E79"/>
          <w:lang w:eastAsia="es-PE"/>
        </w:rPr>
      </w:pPr>
    </w:p>
    <w:p w:rsidR="005D333E" w:rsidRPr="005D4214" w:rsidRDefault="005D333E" w:rsidP="005D4214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i/>
          <w:lang w:eastAsia="es-PE"/>
        </w:rPr>
      </w:pPr>
      <w:r w:rsidRPr="005D4214">
        <w:rPr>
          <w:rFonts w:ascii="Arial" w:eastAsia="Times New Roman" w:hAnsi="Arial" w:cs="Arial"/>
          <w:lang w:eastAsia="es-PE"/>
        </w:rPr>
        <w:t>“</w:t>
      </w:r>
      <w:r w:rsidRPr="005D4214">
        <w:rPr>
          <w:rFonts w:ascii="Arial" w:eastAsia="Times New Roman" w:hAnsi="Arial" w:cs="Arial"/>
          <w:i/>
          <w:lang w:eastAsia="es-PE"/>
        </w:rPr>
        <w:t>Artículo 128.- La importación de los productos señalados en el artículo 126, excepto la sangre que provenga de bovinos que cumplan las condiciones previstas en el artículo 173, desde países o zonas con estatus sanitario diferente al de riesgo insignificante a EEB reconocido por la OIE, deberá contar un análisis de riesgo comunitario según los procedimientos establecidos en la normativa andina.”</w:t>
      </w:r>
    </w:p>
    <w:p w:rsidR="005D333E" w:rsidRPr="005D4214" w:rsidRDefault="005D333E" w:rsidP="005D4214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i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D4214">
        <w:rPr>
          <w:rFonts w:ascii="Arial" w:eastAsia="Times New Roman" w:hAnsi="Arial" w:cs="Arial"/>
          <w:b/>
          <w:bCs/>
          <w:lang w:eastAsia="es-PE"/>
        </w:rPr>
        <w:t>Artículo 2.-</w:t>
      </w:r>
      <w:r w:rsidRPr="005D4214">
        <w:rPr>
          <w:rFonts w:ascii="Arial" w:eastAsia="Times New Roman" w:hAnsi="Arial" w:cs="Arial"/>
          <w:lang w:eastAsia="es-PE"/>
        </w:rPr>
        <w:t xml:space="preserve"> Modificar el artículo 172 de la Resolución N° 1352, conforme al siguiente texto: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:rsidR="005D333E" w:rsidRPr="005D4214" w:rsidRDefault="005D333E" w:rsidP="005D4214">
      <w:pPr>
        <w:tabs>
          <w:tab w:val="left" w:pos="567"/>
          <w:tab w:val="left" w:pos="720"/>
          <w:tab w:val="left" w:pos="1560"/>
        </w:tabs>
        <w:spacing w:after="0" w:line="240" w:lineRule="auto"/>
        <w:ind w:left="567"/>
        <w:jc w:val="both"/>
        <w:rPr>
          <w:rFonts w:ascii="Arial" w:eastAsia="Times New Roman" w:hAnsi="Arial" w:cs="Arial"/>
          <w:i/>
          <w:lang w:eastAsia="es-PE"/>
        </w:rPr>
      </w:pPr>
      <w:r w:rsidRPr="005D4214">
        <w:rPr>
          <w:rFonts w:ascii="Arial" w:eastAsia="Times New Roman" w:hAnsi="Arial" w:cs="Arial"/>
          <w:lang w:eastAsia="es-PE"/>
        </w:rPr>
        <w:t>“</w:t>
      </w:r>
      <w:r w:rsidRPr="005D4214">
        <w:rPr>
          <w:rFonts w:ascii="Arial" w:eastAsia="Times New Roman" w:hAnsi="Arial" w:cs="Arial"/>
          <w:i/>
          <w:lang w:eastAsia="es-PE"/>
        </w:rPr>
        <w:t>Artículo 172.- Independiente del estatus sanitario del país exportador con relación a EEB, en la certificación deberá constar que:</w:t>
      </w:r>
    </w:p>
    <w:p w:rsidR="005D333E" w:rsidRPr="005D4214" w:rsidRDefault="005D333E" w:rsidP="005D4214">
      <w:pPr>
        <w:tabs>
          <w:tab w:val="left" w:pos="426"/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i/>
          <w:lang w:eastAsia="es-PE"/>
        </w:rPr>
      </w:pPr>
    </w:p>
    <w:p w:rsidR="005D333E" w:rsidRPr="005D4214" w:rsidRDefault="005D333E" w:rsidP="005D4214">
      <w:pPr>
        <w:numPr>
          <w:ilvl w:val="0"/>
          <w:numId w:val="1"/>
        </w:numPr>
        <w:tabs>
          <w:tab w:val="clear" w:pos="786"/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i/>
          <w:lang w:eastAsia="es-PE"/>
        </w:rPr>
      </w:pPr>
      <w:r w:rsidRPr="005D4214">
        <w:rPr>
          <w:rFonts w:ascii="Arial" w:eastAsia="Times New Roman" w:hAnsi="Arial" w:cs="Arial"/>
          <w:bCs/>
          <w:i/>
          <w:lang w:eastAsia="es-PE"/>
        </w:rPr>
        <w:t xml:space="preserve">La sangre y los hemoderivados proceden de bovinos que nacieron y permanecieron en el país de origen. </w:t>
      </w:r>
    </w:p>
    <w:p w:rsidR="005D333E" w:rsidRPr="005D4214" w:rsidRDefault="005D333E" w:rsidP="005D4214">
      <w:p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i/>
          <w:lang w:eastAsia="es-PE"/>
        </w:rPr>
      </w:pPr>
    </w:p>
    <w:p w:rsidR="005D333E" w:rsidRPr="005D4214" w:rsidRDefault="005D333E" w:rsidP="005D4214">
      <w:pPr>
        <w:numPr>
          <w:ilvl w:val="0"/>
          <w:numId w:val="1"/>
        </w:numPr>
        <w:tabs>
          <w:tab w:val="clear" w:pos="786"/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i/>
          <w:lang w:eastAsia="es-PE"/>
        </w:rPr>
      </w:pPr>
      <w:r w:rsidRPr="005D4214">
        <w:rPr>
          <w:rFonts w:ascii="Arial" w:eastAsia="Times New Roman" w:hAnsi="Arial" w:cs="Arial"/>
          <w:bCs/>
          <w:i/>
          <w:lang w:eastAsia="es-PE"/>
        </w:rPr>
        <w:t xml:space="preserve">La planta de procesamiento tiene establecidos procedimientos verificables que evitan la contaminación cruzada con materiales de riesgo para EEB; </w:t>
      </w:r>
      <w:r w:rsidRPr="005D4214">
        <w:rPr>
          <w:rFonts w:ascii="Arial" w:eastAsia="Times New Roman" w:hAnsi="Arial" w:cs="Arial"/>
          <w:i/>
          <w:lang w:eastAsia="es-PE"/>
        </w:rPr>
        <w:t>y</w:t>
      </w:r>
    </w:p>
    <w:p w:rsidR="005D333E" w:rsidRPr="005D4214" w:rsidRDefault="005D333E" w:rsidP="005D4214">
      <w:p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i/>
          <w:lang w:eastAsia="es-PE"/>
        </w:rPr>
      </w:pPr>
    </w:p>
    <w:p w:rsidR="005D333E" w:rsidRPr="005D4214" w:rsidRDefault="005D333E" w:rsidP="005D4214">
      <w:pPr>
        <w:numPr>
          <w:ilvl w:val="0"/>
          <w:numId w:val="1"/>
        </w:numPr>
        <w:tabs>
          <w:tab w:val="clear" w:pos="786"/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lang w:eastAsia="es-PE"/>
        </w:rPr>
      </w:pPr>
      <w:r w:rsidRPr="005D4214">
        <w:rPr>
          <w:rFonts w:ascii="Arial" w:eastAsia="Times New Roman" w:hAnsi="Arial" w:cs="Arial"/>
          <w:bCs/>
          <w:i/>
          <w:lang w:eastAsia="es-PE"/>
        </w:rPr>
        <w:lastRenderedPageBreak/>
        <w:t>La sangre y los hemoderivados proceden de bovinos que no fueron aturdidos, antes de ser sacrificados, mediante inyección de aire o gas comprimido en la bóveda craneana, ni mediante corte de médula</w:t>
      </w:r>
      <w:r w:rsidRPr="005D4214">
        <w:rPr>
          <w:rFonts w:ascii="Arial" w:eastAsia="Times New Roman" w:hAnsi="Arial" w:cs="Arial"/>
          <w:bCs/>
          <w:lang w:eastAsia="es-PE"/>
        </w:rPr>
        <w:t>.”</w:t>
      </w:r>
    </w:p>
    <w:p w:rsidR="005D333E" w:rsidRPr="005D4214" w:rsidRDefault="005D333E" w:rsidP="005D4214">
      <w:pPr>
        <w:tabs>
          <w:tab w:val="left" w:pos="0"/>
          <w:tab w:val="left" w:pos="1985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D4214">
        <w:rPr>
          <w:rFonts w:ascii="Arial" w:eastAsia="Times New Roman" w:hAnsi="Arial" w:cs="Arial"/>
          <w:b/>
          <w:bCs/>
          <w:lang w:eastAsia="es-PE"/>
        </w:rPr>
        <w:t>Artículo 3.-</w:t>
      </w:r>
      <w:r w:rsidRPr="005D4214">
        <w:rPr>
          <w:rFonts w:ascii="Arial" w:eastAsia="Times New Roman" w:hAnsi="Arial" w:cs="Arial"/>
          <w:lang w:eastAsia="es-PE"/>
        </w:rPr>
        <w:t xml:space="preserve"> Modificar el artículo 173 de la Resolución N° 1352, conforme al siguiente texto: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s-PE"/>
        </w:rPr>
      </w:pPr>
    </w:p>
    <w:p w:rsidR="005D333E" w:rsidRPr="005D4214" w:rsidRDefault="005D333E" w:rsidP="005D4214">
      <w:pPr>
        <w:tabs>
          <w:tab w:val="left" w:pos="567"/>
          <w:tab w:val="left" w:pos="851"/>
        </w:tabs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i/>
          <w:lang w:eastAsia="es-PE"/>
        </w:rPr>
      </w:pPr>
      <w:r w:rsidRPr="005D4214">
        <w:rPr>
          <w:rFonts w:ascii="Arial" w:eastAsia="Times New Roman" w:hAnsi="Arial" w:cs="Arial"/>
          <w:i/>
          <w:lang w:eastAsia="es-PE"/>
        </w:rPr>
        <w:t xml:space="preserve">“Artículo 173.- Independiente del estatus sanitario del país exportador con relación a EEB, los Países Miembros permitirán las importaciones de sangre y hemoderivados de bovinos, sin realizar análisis de riesgo; </w:t>
      </w:r>
      <w:r w:rsidRPr="005D4214">
        <w:rPr>
          <w:rFonts w:ascii="Arial" w:eastAsia="Calibri" w:hAnsi="Arial" w:cs="Arial"/>
          <w:i/>
        </w:rPr>
        <w:t>siempre y cuando la sangre y los hemoderivados provengan de bovinos que no fueron aturdidos, antes de ser sacrificados, mediante inyección de aire o gas comprimido en la bóveda craneana, ni mediante corte de médula</w:t>
      </w:r>
      <w:r w:rsidRPr="005D4214">
        <w:rPr>
          <w:rFonts w:ascii="Arial" w:eastAsia="Times New Roman" w:hAnsi="Arial" w:cs="Arial"/>
          <w:i/>
          <w:lang w:eastAsia="es-PE"/>
        </w:rPr>
        <w:t>.”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PE"/>
        </w:rPr>
      </w:pP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s-ES" w:eastAsia="es-PE"/>
        </w:rPr>
      </w:pPr>
      <w:r w:rsidRPr="005D4214">
        <w:rPr>
          <w:rFonts w:ascii="Arial" w:eastAsia="Times New Roman" w:hAnsi="Arial" w:cs="Arial"/>
          <w:b/>
          <w:lang w:val="es-ES" w:eastAsia="es-PE"/>
        </w:rPr>
        <w:t xml:space="preserve">Artículo 4.- </w:t>
      </w:r>
      <w:r w:rsidRPr="005D4214">
        <w:rPr>
          <w:rFonts w:ascii="Arial" w:eastAsia="Times New Roman" w:hAnsi="Arial" w:cs="Arial"/>
          <w:lang w:val="es-ES" w:eastAsia="es-PE"/>
        </w:rPr>
        <w:t>Exceptúese, de la prohibición contenida en la columna 6/ del número de orden 10 (Encefalopatía Espongiforme Bovina EEB) del Anexo de la Resolución N° 447 de la Junta del Acuerdo de Cartagena, la sangre y hemoderivados de bovinos que no fueron aturdidos, antes de ser sacrificados, mediante inyección de aire o gas comprimido en la bóveda craneana, ni mediante corte de médula.</w:t>
      </w:r>
    </w:p>
    <w:p w:rsidR="005D333E" w:rsidRPr="005D4214" w:rsidRDefault="005D333E" w:rsidP="005D421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PE"/>
        </w:rPr>
      </w:pPr>
    </w:p>
    <w:p w:rsidR="005D333E" w:rsidRPr="005D4214" w:rsidRDefault="005D333E" w:rsidP="005D4214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lang w:val="es-BO" w:eastAsia="es-PE"/>
        </w:rPr>
      </w:pPr>
      <w:r w:rsidRPr="005D4214">
        <w:rPr>
          <w:rFonts w:ascii="Arial" w:eastAsia="Times New Roman" w:hAnsi="Arial" w:cs="Arial"/>
          <w:color w:val="000000"/>
          <w:lang w:val="es-BO" w:eastAsia="es-PE"/>
        </w:rPr>
        <w:t>Dada en la ciudad de Lima, Perú, a los</w:t>
      </w:r>
      <w:r w:rsidR="00302173">
        <w:rPr>
          <w:rFonts w:ascii="Arial" w:eastAsia="Times New Roman" w:hAnsi="Arial" w:cs="Arial"/>
          <w:color w:val="000000"/>
          <w:lang w:val="es-BO" w:eastAsia="es-PE"/>
        </w:rPr>
        <w:t xml:space="preserve"> veintinueve </w:t>
      </w:r>
      <w:r w:rsidRPr="005D4214">
        <w:rPr>
          <w:rFonts w:ascii="Arial" w:eastAsia="Times New Roman" w:hAnsi="Arial" w:cs="Arial"/>
          <w:color w:val="000000"/>
          <w:lang w:val="es-BO" w:eastAsia="es-PE"/>
        </w:rPr>
        <w:t>días del mes de noviembre del año dos mil diecinueve.</w:t>
      </w:r>
    </w:p>
    <w:p w:rsidR="005D333E" w:rsidRPr="005D4214" w:rsidRDefault="005D333E" w:rsidP="005D42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color w:val="000000"/>
          <w:lang w:eastAsia="es-PE"/>
        </w:rPr>
      </w:pPr>
    </w:p>
    <w:p w:rsidR="005D333E" w:rsidRDefault="005D333E" w:rsidP="005D42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color w:val="000000"/>
          <w:lang w:eastAsia="es-PE"/>
        </w:rPr>
      </w:pPr>
    </w:p>
    <w:p w:rsidR="00302173" w:rsidRDefault="00302173" w:rsidP="005D42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color w:val="000000"/>
          <w:lang w:eastAsia="es-PE"/>
        </w:rPr>
      </w:pPr>
    </w:p>
    <w:p w:rsidR="00302173" w:rsidRDefault="00302173" w:rsidP="005D42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color w:val="000000"/>
          <w:lang w:eastAsia="es-PE"/>
        </w:rPr>
      </w:pPr>
    </w:p>
    <w:p w:rsidR="00302173" w:rsidRDefault="00302173" w:rsidP="005D42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color w:val="000000"/>
          <w:lang w:eastAsia="es-PE"/>
        </w:rPr>
      </w:pPr>
    </w:p>
    <w:p w:rsidR="00302173" w:rsidRPr="005D4214" w:rsidRDefault="00302173" w:rsidP="005D42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color w:val="000000"/>
          <w:lang w:eastAsia="es-PE"/>
        </w:rPr>
      </w:pPr>
    </w:p>
    <w:p w:rsidR="005D333E" w:rsidRPr="005D4214" w:rsidRDefault="005D333E" w:rsidP="005D42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color w:val="000000"/>
          <w:lang w:eastAsia="es-PE"/>
        </w:rPr>
      </w:pPr>
    </w:p>
    <w:p w:rsidR="005D333E" w:rsidRPr="005D4214" w:rsidRDefault="005D333E" w:rsidP="005D42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color w:val="000000"/>
          <w:lang w:eastAsia="es-PE"/>
        </w:rPr>
      </w:pPr>
      <w:r w:rsidRPr="005D4214">
        <w:rPr>
          <w:rFonts w:ascii="Arial" w:eastAsia="Times New Roman" w:hAnsi="Arial" w:cs="Arial"/>
          <w:i/>
          <w:color w:val="000000"/>
          <w:lang w:eastAsia="es-PE"/>
        </w:rPr>
        <w:t xml:space="preserve">Jorge Hernando Pedraza </w:t>
      </w:r>
    </w:p>
    <w:p w:rsidR="005D333E" w:rsidRPr="005D4214" w:rsidRDefault="005D333E" w:rsidP="005D421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val="es-ES" w:eastAsia="es-PE"/>
        </w:rPr>
      </w:pPr>
      <w:r w:rsidRPr="005D4214">
        <w:rPr>
          <w:rFonts w:ascii="Arial" w:eastAsia="Times New Roman" w:hAnsi="Arial" w:cs="Arial"/>
          <w:b/>
          <w:color w:val="000000"/>
          <w:lang w:eastAsia="es-PE"/>
        </w:rPr>
        <w:t xml:space="preserve">Secretario General </w:t>
      </w:r>
    </w:p>
    <w:p w:rsidR="005D333E" w:rsidRPr="005D4214" w:rsidRDefault="005D333E" w:rsidP="005D4214">
      <w:pPr>
        <w:spacing w:after="0" w:line="240" w:lineRule="auto"/>
        <w:rPr>
          <w:rFonts w:ascii="Arial" w:hAnsi="Arial" w:cs="Arial"/>
        </w:rPr>
      </w:pPr>
    </w:p>
    <w:p w:rsidR="005D333E" w:rsidRPr="005D4214" w:rsidRDefault="005D333E" w:rsidP="005D4214">
      <w:pPr>
        <w:tabs>
          <w:tab w:val="left" w:pos="142"/>
          <w:tab w:val="left" w:pos="8505"/>
        </w:tabs>
        <w:spacing w:after="0" w:line="240" w:lineRule="auto"/>
        <w:jc w:val="both"/>
        <w:rPr>
          <w:rFonts w:ascii="Arial" w:eastAsia="Calibri" w:hAnsi="Arial" w:cs="Arial"/>
          <w:lang w:eastAsia="es-PE"/>
        </w:rPr>
      </w:pPr>
    </w:p>
    <w:p w:rsidR="00787CDD" w:rsidRPr="005D4214" w:rsidRDefault="00787CDD" w:rsidP="005D4214">
      <w:pPr>
        <w:spacing w:after="0" w:line="240" w:lineRule="auto"/>
        <w:rPr>
          <w:rFonts w:ascii="Arial" w:hAnsi="Arial" w:cs="Arial"/>
        </w:rPr>
      </w:pPr>
    </w:p>
    <w:sectPr w:rsidR="00787CDD" w:rsidRPr="005D4214" w:rsidSect="00D8588F">
      <w:headerReference w:type="default" r:id="rId8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1A" w:rsidRDefault="00744B1A" w:rsidP="00D8588F">
      <w:pPr>
        <w:spacing w:after="0" w:line="240" w:lineRule="auto"/>
      </w:pPr>
      <w:r>
        <w:separator/>
      </w:r>
    </w:p>
  </w:endnote>
  <w:endnote w:type="continuationSeparator" w:id="0">
    <w:p w:rsidR="00744B1A" w:rsidRDefault="00744B1A" w:rsidP="00D8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1A" w:rsidRDefault="00744B1A" w:rsidP="00D8588F">
      <w:pPr>
        <w:spacing w:after="0" w:line="240" w:lineRule="auto"/>
      </w:pPr>
      <w:r>
        <w:separator/>
      </w:r>
    </w:p>
  </w:footnote>
  <w:footnote w:type="continuationSeparator" w:id="0">
    <w:p w:rsidR="00744B1A" w:rsidRDefault="00744B1A" w:rsidP="00D8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473782"/>
      <w:docPartObj>
        <w:docPartGallery w:val="Page Numbers (Top of Page)"/>
        <w:docPartUnique/>
      </w:docPartObj>
    </w:sdtPr>
    <w:sdtEndPr/>
    <w:sdtContent>
      <w:p w:rsidR="00D8588F" w:rsidRDefault="00D8588F">
        <w:pPr>
          <w:pStyle w:val="Encabezado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5382" w:rsidRPr="00DD5382">
          <w:rPr>
            <w:noProof/>
            <w:lang w:val="es-ES"/>
          </w:rPr>
          <w:t>3</w:t>
        </w:r>
        <w:r>
          <w:fldChar w:fldCharType="end"/>
        </w:r>
        <w:r>
          <w:t>-</w:t>
        </w:r>
      </w:p>
    </w:sdtContent>
  </w:sdt>
  <w:p w:rsidR="00D8588F" w:rsidRDefault="00D858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2017B"/>
    <w:multiLevelType w:val="hybridMultilevel"/>
    <w:tmpl w:val="02802F62"/>
    <w:lvl w:ilvl="0" w:tplc="0C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E"/>
    <w:rsid w:val="000A0955"/>
    <w:rsid w:val="00302173"/>
    <w:rsid w:val="005D333E"/>
    <w:rsid w:val="005D4214"/>
    <w:rsid w:val="00744B1A"/>
    <w:rsid w:val="00787CDD"/>
    <w:rsid w:val="007C7533"/>
    <w:rsid w:val="00D8588F"/>
    <w:rsid w:val="00D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3C22F-FCD3-4E76-826E-911607F2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88F"/>
  </w:style>
  <w:style w:type="paragraph" w:styleId="Piedepgina">
    <w:name w:val="footer"/>
    <w:basedOn w:val="Normal"/>
    <w:link w:val="PiedepginaCar"/>
    <w:uiPriority w:val="99"/>
    <w:unhideWhenUsed/>
    <w:rsid w:val="00D85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88F"/>
  </w:style>
  <w:style w:type="paragraph" w:styleId="Textodeglobo">
    <w:name w:val="Balloon Text"/>
    <w:basedOn w:val="Normal"/>
    <w:link w:val="TextodegloboCar"/>
    <w:uiPriority w:val="99"/>
    <w:semiHidden/>
    <w:unhideWhenUsed/>
    <w:rsid w:val="007C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Allister Tafur Garzon</dc:creator>
  <cp:keywords/>
  <dc:description/>
  <cp:lastModifiedBy>Miguel Hinostroza Villafuerte</cp:lastModifiedBy>
  <cp:revision>6</cp:revision>
  <cp:lastPrinted>2019-11-29T18:05:00Z</cp:lastPrinted>
  <dcterms:created xsi:type="dcterms:W3CDTF">2019-11-29T17:47:00Z</dcterms:created>
  <dcterms:modified xsi:type="dcterms:W3CDTF">2019-11-30T01:11:00Z</dcterms:modified>
</cp:coreProperties>
</file>