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657" w:rsidRDefault="00E07490" w:rsidP="00906349">
      <w:pPr>
        <w:pStyle w:val="Ttulo1"/>
        <w:spacing w:line="264" w:lineRule="exact"/>
        <w:rPr>
          <w:rFonts w:cs="Arial"/>
          <w:sz w:val="22"/>
          <w:szCs w:val="22"/>
        </w:rPr>
      </w:pPr>
      <w:r>
        <w:rPr>
          <w:rFonts w:cs="Arial"/>
          <w:b w:val="0"/>
          <w:noProof/>
          <w:sz w:val="22"/>
          <w:szCs w:val="22"/>
          <w:lang w:val="en-US" w:eastAsia="en-US"/>
        </w:rPr>
        <w:drawing>
          <wp:anchor distT="0" distB="0" distL="114300" distR="114300" simplePos="0" relativeHeight="251659264" behindDoc="0" locked="0" layoutInCell="1" allowOverlap="1" wp14:anchorId="4AF21BD9" wp14:editId="4523268E">
            <wp:simplePos x="0" y="0"/>
            <wp:positionH relativeFrom="column">
              <wp:posOffset>0</wp:posOffset>
            </wp:positionH>
            <wp:positionV relativeFrom="paragraph">
              <wp:posOffset>170815</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rsidR="00815657" w:rsidRDefault="00815657" w:rsidP="00815657">
      <w:bookmarkStart w:id="0" w:name="_GoBack"/>
      <w:bookmarkEnd w:id="0"/>
    </w:p>
    <w:p w:rsidR="00815657" w:rsidRDefault="00815657" w:rsidP="00815657"/>
    <w:p w:rsidR="00815657" w:rsidRDefault="00815657" w:rsidP="00815657"/>
    <w:p w:rsidR="00815657" w:rsidRDefault="00815657" w:rsidP="00815657"/>
    <w:p w:rsidR="00815657" w:rsidRDefault="00815657" w:rsidP="00815657"/>
    <w:p w:rsidR="00815657" w:rsidRPr="00815657" w:rsidRDefault="00815657" w:rsidP="00815657"/>
    <w:p w:rsidR="00906349" w:rsidRPr="00815657" w:rsidRDefault="00815657" w:rsidP="00906349">
      <w:pPr>
        <w:pStyle w:val="Ttulo1"/>
        <w:spacing w:line="264" w:lineRule="exact"/>
        <w:rPr>
          <w:rFonts w:cs="Arial"/>
          <w:sz w:val="22"/>
          <w:szCs w:val="22"/>
        </w:rPr>
      </w:pPr>
      <w:r>
        <w:rPr>
          <w:rFonts w:cs="Arial"/>
          <w:sz w:val="22"/>
          <w:szCs w:val="22"/>
        </w:rPr>
        <w:t>RESOLUCIÓ</w:t>
      </w:r>
      <w:r w:rsidR="00906349" w:rsidRPr="00815657">
        <w:rPr>
          <w:rFonts w:cs="Arial"/>
          <w:sz w:val="22"/>
          <w:szCs w:val="22"/>
        </w:rPr>
        <w:t>N</w:t>
      </w:r>
      <w:r>
        <w:rPr>
          <w:rFonts w:cs="Arial"/>
          <w:sz w:val="22"/>
          <w:szCs w:val="22"/>
        </w:rPr>
        <w:t xml:space="preserve"> N° 2102</w:t>
      </w:r>
    </w:p>
    <w:p w:rsidR="00906349" w:rsidRPr="00815657" w:rsidRDefault="00906349" w:rsidP="00906349">
      <w:pPr>
        <w:pStyle w:val="Estilo2"/>
        <w:tabs>
          <w:tab w:val="left" w:pos="425"/>
        </w:tabs>
        <w:spacing w:line="264" w:lineRule="exact"/>
        <w:rPr>
          <w:rFonts w:cs="Arial"/>
          <w:sz w:val="22"/>
          <w:szCs w:val="22"/>
        </w:rPr>
      </w:pPr>
    </w:p>
    <w:p w:rsidR="00906349" w:rsidRPr="00815657" w:rsidRDefault="00906349" w:rsidP="00906349">
      <w:pPr>
        <w:pStyle w:val="Sangradetextonormal"/>
        <w:tabs>
          <w:tab w:val="left" w:pos="425"/>
        </w:tabs>
        <w:spacing w:line="240" w:lineRule="auto"/>
        <w:rPr>
          <w:rFonts w:cs="Arial"/>
          <w:sz w:val="22"/>
          <w:szCs w:val="22"/>
          <w:lang w:val="es-ES"/>
        </w:rPr>
      </w:pPr>
      <w:r w:rsidRPr="00815657">
        <w:rPr>
          <w:rFonts w:cs="Arial"/>
          <w:sz w:val="22"/>
          <w:szCs w:val="22"/>
        </w:rPr>
        <w:t>Lineamientos y contenido del sistema de Información y Consultas para el Transporte Internacional de Mercancías por Carretera</w:t>
      </w:r>
    </w:p>
    <w:p w:rsidR="00906349" w:rsidRPr="00815657" w:rsidRDefault="00906349" w:rsidP="00906349">
      <w:pPr>
        <w:tabs>
          <w:tab w:val="left" w:pos="426"/>
        </w:tabs>
        <w:rPr>
          <w:rFonts w:ascii="Arial" w:hAnsi="Arial" w:cs="Arial"/>
          <w:sz w:val="22"/>
          <w:szCs w:val="22"/>
        </w:rPr>
      </w:pPr>
    </w:p>
    <w:p w:rsidR="00906349" w:rsidRPr="00815657" w:rsidRDefault="00906349" w:rsidP="00906349">
      <w:pPr>
        <w:tabs>
          <w:tab w:val="left" w:pos="426"/>
        </w:tabs>
        <w:rPr>
          <w:rFonts w:ascii="Arial" w:hAnsi="Arial" w:cs="Arial"/>
          <w:sz w:val="22"/>
          <w:szCs w:val="22"/>
        </w:rPr>
      </w:pPr>
      <w:r w:rsidRPr="00815657">
        <w:rPr>
          <w:rFonts w:ascii="Arial" w:hAnsi="Arial" w:cs="Arial"/>
          <w:sz w:val="22"/>
          <w:szCs w:val="22"/>
        </w:rPr>
        <w:tab/>
        <w:t>LA SECRETARIA GENERAL DE LA COMUNIDAD ANDINA,</w:t>
      </w:r>
    </w:p>
    <w:p w:rsidR="00906349" w:rsidRPr="00815657" w:rsidRDefault="00906349" w:rsidP="00906349">
      <w:pPr>
        <w:tabs>
          <w:tab w:val="left" w:pos="426"/>
        </w:tabs>
        <w:rPr>
          <w:rFonts w:ascii="Arial" w:hAnsi="Arial" w:cs="Arial"/>
          <w:sz w:val="22"/>
          <w:szCs w:val="22"/>
        </w:rPr>
      </w:pPr>
    </w:p>
    <w:p w:rsidR="00906349" w:rsidRPr="00815657" w:rsidRDefault="00906349" w:rsidP="00906349">
      <w:pPr>
        <w:tabs>
          <w:tab w:val="left" w:pos="426"/>
        </w:tabs>
        <w:rPr>
          <w:rFonts w:ascii="Arial" w:hAnsi="Arial" w:cs="Arial"/>
          <w:sz w:val="22"/>
          <w:szCs w:val="22"/>
        </w:rPr>
      </w:pPr>
      <w:r w:rsidRPr="00815657">
        <w:rPr>
          <w:rFonts w:ascii="Arial" w:hAnsi="Arial" w:cs="Arial"/>
          <w:sz w:val="22"/>
          <w:szCs w:val="22"/>
        </w:rPr>
        <w:tab/>
        <w:t>VISTAS: Las Decisiones 837 y 434 de la Comisión de la Comunidad Andina;</w:t>
      </w:r>
    </w:p>
    <w:p w:rsidR="00906349" w:rsidRPr="00815657" w:rsidRDefault="00906349" w:rsidP="00906349">
      <w:pPr>
        <w:tabs>
          <w:tab w:val="left" w:pos="426"/>
        </w:tabs>
        <w:rPr>
          <w:rFonts w:ascii="Arial" w:hAnsi="Arial" w:cs="Arial"/>
          <w:sz w:val="22"/>
          <w:szCs w:val="22"/>
        </w:rPr>
      </w:pPr>
    </w:p>
    <w:p w:rsidR="00906349" w:rsidRPr="00815657" w:rsidRDefault="00906349" w:rsidP="00906349">
      <w:pPr>
        <w:tabs>
          <w:tab w:val="left" w:pos="426"/>
        </w:tabs>
        <w:rPr>
          <w:rFonts w:ascii="Arial" w:hAnsi="Arial" w:cs="Arial"/>
          <w:sz w:val="22"/>
          <w:szCs w:val="22"/>
        </w:rPr>
      </w:pPr>
      <w:r w:rsidRPr="00815657">
        <w:rPr>
          <w:rFonts w:ascii="Arial" w:hAnsi="Arial" w:cs="Arial"/>
          <w:sz w:val="22"/>
          <w:szCs w:val="22"/>
        </w:rPr>
        <w:tab/>
        <w:t xml:space="preserve">CONSIDERANDO: </w:t>
      </w:r>
      <w:proofErr w:type="gramStart"/>
      <w:r w:rsidRPr="00815657">
        <w:rPr>
          <w:rFonts w:ascii="Arial" w:hAnsi="Arial" w:cs="Arial"/>
          <w:sz w:val="22"/>
          <w:szCs w:val="22"/>
        </w:rPr>
        <w:t>Que</w:t>
      </w:r>
      <w:proofErr w:type="gramEnd"/>
      <w:r w:rsidRPr="00815657">
        <w:rPr>
          <w:rFonts w:ascii="Arial" w:hAnsi="Arial" w:cs="Arial"/>
          <w:sz w:val="22"/>
          <w:szCs w:val="22"/>
        </w:rPr>
        <w:t xml:space="preserve"> para la aplicación de las normas sobre transporte internacional de mercancías por carretera en la Subregió</w:t>
      </w:r>
      <w:r w:rsidR="00806F2A" w:rsidRPr="00815657">
        <w:rPr>
          <w:rFonts w:ascii="Arial" w:hAnsi="Arial" w:cs="Arial"/>
          <w:sz w:val="22"/>
          <w:szCs w:val="22"/>
        </w:rPr>
        <w:t>n, aprobadas por la Decisión 837</w:t>
      </w:r>
      <w:r w:rsidRPr="00815657">
        <w:rPr>
          <w:rFonts w:ascii="Arial" w:hAnsi="Arial" w:cs="Arial"/>
          <w:sz w:val="22"/>
          <w:szCs w:val="22"/>
        </w:rPr>
        <w:t>, se hace necesario establecer normas reglamentarias que desarrollen en forma clara y precisa la mencionada Decisión;</w:t>
      </w:r>
    </w:p>
    <w:p w:rsidR="00906349" w:rsidRPr="00815657" w:rsidRDefault="00906349" w:rsidP="00906349">
      <w:pPr>
        <w:tabs>
          <w:tab w:val="left" w:pos="426"/>
        </w:tabs>
        <w:rPr>
          <w:rFonts w:ascii="Arial" w:hAnsi="Arial" w:cs="Arial"/>
          <w:sz w:val="22"/>
          <w:szCs w:val="22"/>
        </w:rPr>
      </w:pPr>
    </w:p>
    <w:p w:rsidR="00906349" w:rsidRPr="00815657" w:rsidRDefault="00906349" w:rsidP="00906349">
      <w:pPr>
        <w:tabs>
          <w:tab w:val="left" w:pos="426"/>
        </w:tabs>
        <w:rPr>
          <w:rFonts w:ascii="Arial" w:hAnsi="Arial" w:cs="Arial"/>
          <w:sz w:val="22"/>
          <w:szCs w:val="22"/>
        </w:rPr>
      </w:pPr>
      <w:r w:rsidRPr="00815657">
        <w:rPr>
          <w:rFonts w:ascii="Arial" w:hAnsi="Arial" w:cs="Arial"/>
          <w:sz w:val="22"/>
          <w:szCs w:val="22"/>
        </w:rPr>
        <w:tab/>
        <w:t>Que el artículo 184 de la Decisión 837 establece que la Secretaría General, previa opinión favorable del CAATT, aprobará mediante resolución los reglamentos y formatos a los que hubiere lugar;</w:t>
      </w:r>
    </w:p>
    <w:p w:rsidR="00906349" w:rsidRPr="00815657" w:rsidRDefault="00906349" w:rsidP="00906349">
      <w:pPr>
        <w:tabs>
          <w:tab w:val="left" w:pos="426"/>
        </w:tabs>
        <w:rPr>
          <w:rFonts w:ascii="Arial" w:hAnsi="Arial" w:cs="Arial"/>
          <w:sz w:val="22"/>
          <w:szCs w:val="22"/>
        </w:rPr>
      </w:pPr>
    </w:p>
    <w:p w:rsidR="00906349" w:rsidRPr="00815657" w:rsidRDefault="00906349" w:rsidP="00906349">
      <w:pPr>
        <w:tabs>
          <w:tab w:val="left" w:pos="426"/>
        </w:tabs>
        <w:rPr>
          <w:rFonts w:ascii="Arial" w:hAnsi="Arial" w:cs="Arial"/>
          <w:sz w:val="22"/>
          <w:szCs w:val="22"/>
        </w:rPr>
      </w:pPr>
      <w:r w:rsidRPr="00815657">
        <w:rPr>
          <w:rFonts w:ascii="Arial" w:hAnsi="Arial" w:cs="Arial"/>
          <w:sz w:val="22"/>
          <w:szCs w:val="22"/>
        </w:rPr>
        <w:t>Que la Disposición Transitoria Primera de la Decisión 837 establece que el CAATT elaborará los lineamientos y contenido de un sistema de información y consultas.</w:t>
      </w:r>
    </w:p>
    <w:p w:rsidR="00906349" w:rsidRPr="00815657" w:rsidRDefault="00906349" w:rsidP="00906349">
      <w:pPr>
        <w:tabs>
          <w:tab w:val="left" w:pos="426"/>
        </w:tabs>
        <w:rPr>
          <w:rFonts w:ascii="Arial" w:hAnsi="Arial" w:cs="Arial"/>
          <w:sz w:val="22"/>
          <w:szCs w:val="22"/>
        </w:rPr>
      </w:pPr>
    </w:p>
    <w:p w:rsidR="00906349" w:rsidRPr="00815657" w:rsidRDefault="00906349" w:rsidP="00906349">
      <w:pPr>
        <w:tabs>
          <w:tab w:val="left" w:pos="426"/>
        </w:tabs>
        <w:rPr>
          <w:rFonts w:ascii="Arial" w:hAnsi="Arial" w:cs="Arial"/>
          <w:sz w:val="22"/>
          <w:szCs w:val="22"/>
        </w:rPr>
      </w:pPr>
      <w:r w:rsidRPr="00815657">
        <w:rPr>
          <w:rFonts w:ascii="Arial" w:hAnsi="Arial" w:cs="Arial"/>
          <w:sz w:val="22"/>
          <w:szCs w:val="22"/>
        </w:rPr>
        <w:tab/>
        <w:t>Que el Comité Andino de Autoridades de Transporte Terrestre (CAATT)</w:t>
      </w:r>
      <w:r w:rsidR="00705E80" w:rsidRPr="00815657">
        <w:rPr>
          <w:rFonts w:ascii="Arial" w:hAnsi="Arial" w:cs="Arial"/>
          <w:sz w:val="22"/>
          <w:szCs w:val="22"/>
        </w:rPr>
        <w:t>, en su XXVIII Reunión Extraordinaria,</w:t>
      </w:r>
      <w:r w:rsidRPr="00815657">
        <w:rPr>
          <w:rFonts w:ascii="Arial" w:hAnsi="Arial" w:cs="Arial"/>
          <w:sz w:val="22"/>
          <w:szCs w:val="22"/>
        </w:rPr>
        <w:t xml:space="preserve"> presentó recomendaciones favorables a la Secretaría General sobre el indicado Proyecto de</w:t>
      </w:r>
      <w:r w:rsidR="00705E80" w:rsidRPr="00815657">
        <w:rPr>
          <w:rFonts w:ascii="Arial" w:hAnsi="Arial" w:cs="Arial"/>
          <w:sz w:val="22"/>
          <w:szCs w:val="22"/>
        </w:rPr>
        <w:t xml:space="preserve"> Resolución aprobatoria de los Lineamientos y Contenido del S</w:t>
      </w:r>
      <w:r w:rsidRPr="00815657">
        <w:rPr>
          <w:rFonts w:ascii="Arial" w:hAnsi="Arial" w:cs="Arial"/>
          <w:sz w:val="22"/>
          <w:szCs w:val="22"/>
        </w:rPr>
        <w:t>istema de Información y Consultas;</w:t>
      </w:r>
    </w:p>
    <w:p w:rsidR="00930650" w:rsidRPr="00815657" w:rsidRDefault="00930650">
      <w:pPr>
        <w:rPr>
          <w:rFonts w:ascii="Arial" w:hAnsi="Arial" w:cs="Arial"/>
          <w:sz w:val="22"/>
          <w:szCs w:val="22"/>
        </w:rPr>
      </w:pPr>
    </w:p>
    <w:p w:rsidR="00906349" w:rsidRPr="00815657" w:rsidRDefault="00906349" w:rsidP="00906349">
      <w:pPr>
        <w:tabs>
          <w:tab w:val="left" w:pos="426"/>
        </w:tabs>
        <w:jc w:val="center"/>
        <w:rPr>
          <w:rFonts w:ascii="Arial" w:hAnsi="Arial" w:cs="Arial"/>
          <w:b/>
          <w:sz w:val="22"/>
          <w:szCs w:val="22"/>
        </w:rPr>
      </w:pPr>
      <w:r w:rsidRPr="00815657">
        <w:rPr>
          <w:rFonts w:ascii="Arial" w:hAnsi="Arial" w:cs="Arial"/>
          <w:b/>
          <w:sz w:val="22"/>
          <w:szCs w:val="22"/>
        </w:rPr>
        <w:t>RESUELVE:</w:t>
      </w:r>
    </w:p>
    <w:p w:rsidR="00906349" w:rsidRPr="00815657" w:rsidRDefault="00906349" w:rsidP="00906349">
      <w:pPr>
        <w:tabs>
          <w:tab w:val="left" w:pos="426"/>
        </w:tabs>
        <w:rPr>
          <w:rFonts w:ascii="Arial" w:hAnsi="Arial" w:cs="Arial"/>
          <w:sz w:val="22"/>
          <w:szCs w:val="22"/>
        </w:rPr>
      </w:pPr>
    </w:p>
    <w:p w:rsidR="00906349" w:rsidRPr="00815657" w:rsidRDefault="00906349" w:rsidP="00906349">
      <w:pPr>
        <w:tabs>
          <w:tab w:val="left" w:pos="426"/>
        </w:tabs>
        <w:rPr>
          <w:rFonts w:ascii="Arial" w:hAnsi="Arial" w:cs="Arial"/>
          <w:sz w:val="22"/>
          <w:szCs w:val="22"/>
        </w:rPr>
      </w:pPr>
      <w:r w:rsidRPr="00815657">
        <w:rPr>
          <w:rFonts w:ascii="Arial" w:hAnsi="Arial" w:cs="Arial"/>
          <w:sz w:val="22"/>
          <w:szCs w:val="22"/>
        </w:rPr>
        <w:tab/>
        <w:t xml:space="preserve">Aprobar el siguiente: </w:t>
      </w:r>
    </w:p>
    <w:p w:rsidR="00906349" w:rsidRPr="00815657" w:rsidRDefault="00906349" w:rsidP="00906349">
      <w:pPr>
        <w:tabs>
          <w:tab w:val="left" w:pos="426"/>
        </w:tabs>
        <w:rPr>
          <w:rFonts w:ascii="Arial" w:hAnsi="Arial" w:cs="Arial"/>
          <w:sz w:val="22"/>
          <w:szCs w:val="22"/>
        </w:rPr>
      </w:pPr>
    </w:p>
    <w:p w:rsidR="00906349" w:rsidRPr="00815657" w:rsidRDefault="001570EA" w:rsidP="00906349">
      <w:pPr>
        <w:tabs>
          <w:tab w:val="left" w:pos="426"/>
        </w:tabs>
        <w:jc w:val="center"/>
        <w:rPr>
          <w:rFonts w:ascii="Arial" w:hAnsi="Arial" w:cs="Arial"/>
          <w:b/>
          <w:sz w:val="22"/>
          <w:szCs w:val="22"/>
        </w:rPr>
      </w:pPr>
      <w:r w:rsidRPr="00815657">
        <w:rPr>
          <w:rFonts w:ascii="Arial" w:hAnsi="Arial" w:cs="Arial"/>
          <w:b/>
          <w:sz w:val="22"/>
          <w:szCs w:val="22"/>
        </w:rPr>
        <w:t>Lineamientos y contenido del sistema de Información y Consultas para el Transporte Internacional de Mercancías por Carretera</w:t>
      </w:r>
    </w:p>
    <w:p w:rsidR="001570EA" w:rsidRPr="00815657" w:rsidRDefault="001570EA" w:rsidP="00906349">
      <w:pPr>
        <w:tabs>
          <w:tab w:val="left" w:pos="426"/>
        </w:tabs>
        <w:jc w:val="center"/>
        <w:rPr>
          <w:rFonts w:ascii="Arial" w:hAnsi="Arial" w:cs="Arial"/>
          <w:b/>
          <w:sz w:val="22"/>
          <w:szCs w:val="22"/>
        </w:rPr>
      </w:pPr>
    </w:p>
    <w:p w:rsidR="00906349" w:rsidRPr="00815657" w:rsidRDefault="00906349" w:rsidP="00906349">
      <w:pPr>
        <w:tabs>
          <w:tab w:val="left" w:pos="426"/>
        </w:tabs>
        <w:jc w:val="center"/>
        <w:rPr>
          <w:rFonts w:ascii="Arial" w:hAnsi="Arial" w:cs="Arial"/>
          <w:sz w:val="22"/>
          <w:szCs w:val="22"/>
          <w:u w:val="single"/>
        </w:rPr>
      </w:pPr>
      <w:r w:rsidRPr="00815657">
        <w:rPr>
          <w:rFonts w:ascii="Arial" w:hAnsi="Arial" w:cs="Arial"/>
          <w:sz w:val="22"/>
          <w:szCs w:val="22"/>
          <w:u w:val="single"/>
        </w:rPr>
        <w:t>CAPITULO I</w:t>
      </w:r>
    </w:p>
    <w:p w:rsidR="00906349" w:rsidRPr="00815657" w:rsidRDefault="00906349" w:rsidP="00906349">
      <w:pPr>
        <w:tabs>
          <w:tab w:val="left" w:pos="426"/>
        </w:tabs>
        <w:jc w:val="center"/>
        <w:rPr>
          <w:rFonts w:ascii="Arial" w:hAnsi="Arial" w:cs="Arial"/>
          <w:sz w:val="22"/>
          <w:szCs w:val="22"/>
          <w:u w:val="single"/>
        </w:rPr>
      </w:pPr>
      <w:r w:rsidRPr="00815657">
        <w:rPr>
          <w:rFonts w:ascii="Arial" w:hAnsi="Arial" w:cs="Arial"/>
          <w:sz w:val="22"/>
          <w:szCs w:val="22"/>
          <w:u w:val="single"/>
        </w:rPr>
        <w:t>DEL AMBITO DE APLICACIÓN</w:t>
      </w:r>
    </w:p>
    <w:p w:rsidR="00906349" w:rsidRPr="00815657" w:rsidRDefault="00906349" w:rsidP="00906349">
      <w:pPr>
        <w:tabs>
          <w:tab w:val="left" w:pos="426"/>
        </w:tabs>
        <w:rPr>
          <w:rFonts w:ascii="Arial" w:hAnsi="Arial" w:cs="Arial"/>
          <w:sz w:val="22"/>
          <w:szCs w:val="22"/>
          <w:u w:val="single"/>
        </w:rPr>
      </w:pPr>
    </w:p>
    <w:p w:rsidR="00906349" w:rsidRPr="00815657" w:rsidRDefault="00E41628" w:rsidP="00E41628">
      <w:pPr>
        <w:tabs>
          <w:tab w:val="left" w:pos="426"/>
        </w:tabs>
        <w:rPr>
          <w:rFonts w:ascii="Arial" w:hAnsi="Arial" w:cs="Arial"/>
          <w:sz w:val="22"/>
          <w:szCs w:val="22"/>
        </w:rPr>
      </w:pPr>
      <w:r w:rsidRPr="00815657">
        <w:rPr>
          <w:rFonts w:ascii="Arial" w:hAnsi="Arial" w:cs="Arial"/>
          <w:sz w:val="22"/>
          <w:szCs w:val="22"/>
          <w:u w:val="single"/>
        </w:rPr>
        <w:t>Artículo 1.-</w:t>
      </w:r>
      <w:r w:rsidRPr="00815657">
        <w:rPr>
          <w:rFonts w:ascii="Arial" w:hAnsi="Arial" w:cs="Arial"/>
          <w:sz w:val="22"/>
          <w:szCs w:val="22"/>
        </w:rPr>
        <w:t xml:space="preserve"> </w:t>
      </w:r>
      <w:r w:rsidR="00906349" w:rsidRPr="00815657">
        <w:rPr>
          <w:rFonts w:ascii="Arial" w:hAnsi="Arial" w:cs="Arial"/>
          <w:sz w:val="22"/>
          <w:szCs w:val="22"/>
        </w:rPr>
        <w:t xml:space="preserve">La presente norma tiene por objeto establecer </w:t>
      </w:r>
      <w:r w:rsidR="001570EA" w:rsidRPr="00815657">
        <w:rPr>
          <w:rFonts w:ascii="Arial" w:hAnsi="Arial" w:cs="Arial"/>
          <w:sz w:val="22"/>
          <w:szCs w:val="22"/>
        </w:rPr>
        <w:t xml:space="preserve">los </w:t>
      </w:r>
      <w:r w:rsidR="00705E80" w:rsidRPr="00815657">
        <w:rPr>
          <w:rFonts w:ascii="Arial" w:hAnsi="Arial" w:cs="Arial"/>
          <w:sz w:val="22"/>
          <w:szCs w:val="22"/>
        </w:rPr>
        <w:t>Lineamientos y Contenido del S</w:t>
      </w:r>
      <w:r w:rsidR="001570EA" w:rsidRPr="00815657">
        <w:rPr>
          <w:rFonts w:ascii="Arial" w:hAnsi="Arial" w:cs="Arial"/>
          <w:sz w:val="22"/>
          <w:szCs w:val="22"/>
        </w:rPr>
        <w:t>istema de Información y Consultas para el Transporte Internacional de Mercancías por Carretera</w:t>
      </w:r>
      <w:r w:rsidR="00906349" w:rsidRPr="00815657">
        <w:rPr>
          <w:rFonts w:ascii="Arial" w:hAnsi="Arial" w:cs="Arial"/>
          <w:sz w:val="22"/>
          <w:szCs w:val="22"/>
        </w:rPr>
        <w:t>.</w:t>
      </w:r>
    </w:p>
    <w:p w:rsidR="00952393" w:rsidRPr="00815657" w:rsidRDefault="00952393" w:rsidP="00952393">
      <w:pPr>
        <w:tabs>
          <w:tab w:val="left" w:pos="426"/>
        </w:tabs>
        <w:rPr>
          <w:rFonts w:ascii="Arial" w:hAnsi="Arial" w:cs="Arial"/>
          <w:sz w:val="22"/>
          <w:szCs w:val="22"/>
        </w:rPr>
      </w:pPr>
    </w:p>
    <w:p w:rsidR="00561028" w:rsidRPr="00815657" w:rsidRDefault="00E41628" w:rsidP="00E41628">
      <w:pPr>
        <w:tabs>
          <w:tab w:val="left" w:pos="426"/>
        </w:tabs>
        <w:rPr>
          <w:rFonts w:ascii="Arial" w:hAnsi="Arial" w:cs="Arial"/>
          <w:sz w:val="22"/>
          <w:szCs w:val="22"/>
        </w:rPr>
      </w:pPr>
      <w:r w:rsidRPr="00815657">
        <w:rPr>
          <w:rFonts w:ascii="Arial" w:hAnsi="Arial" w:cs="Arial"/>
          <w:sz w:val="22"/>
          <w:szCs w:val="22"/>
          <w:u w:val="single"/>
        </w:rPr>
        <w:t xml:space="preserve">Artículo 2.- </w:t>
      </w:r>
      <w:r w:rsidR="00561028" w:rsidRPr="00815657">
        <w:rPr>
          <w:rFonts w:ascii="Arial" w:hAnsi="Arial" w:cs="Arial"/>
          <w:sz w:val="22"/>
          <w:szCs w:val="22"/>
        </w:rPr>
        <w:t>El Sistema de Información y Consultas contendrá los Permisos Originarios, los vehículos habilitados y unidades de carga registradas para el Transporte Internacional de Mercancías por Carretera, el nombre del representante legal por país transitado, la Póliza Andina por vehículo habilitado y otros datos que se establecen en el Presente Reglamento.</w:t>
      </w:r>
    </w:p>
    <w:p w:rsidR="001570EA" w:rsidRPr="00815657" w:rsidRDefault="001570EA" w:rsidP="001570EA">
      <w:pPr>
        <w:tabs>
          <w:tab w:val="left" w:pos="426"/>
        </w:tabs>
        <w:rPr>
          <w:rFonts w:ascii="Arial" w:hAnsi="Arial" w:cs="Arial"/>
          <w:sz w:val="22"/>
          <w:szCs w:val="22"/>
        </w:rPr>
      </w:pPr>
    </w:p>
    <w:p w:rsidR="001570EA" w:rsidRPr="00815657" w:rsidRDefault="001570EA" w:rsidP="001570EA">
      <w:pPr>
        <w:tabs>
          <w:tab w:val="left" w:pos="426"/>
        </w:tabs>
        <w:jc w:val="center"/>
        <w:rPr>
          <w:rFonts w:ascii="Arial" w:hAnsi="Arial" w:cs="Arial"/>
          <w:sz w:val="22"/>
          <w:szCs w:val="22"/>
          <w:u w:val="single"/>
        </w:rPr>
      </w:pPr>
    </w:p>
    <w:p w:rsidR="001570EA" w:rsidRPr="00815657" w:rsidRDefault="001570EA" w:rsidP="001570EA">
      <w:pPr>
        <w:tabs>
          <w:tab w:val="left" w:pos="426"/>
        </w:tabs>
        <w:jc w:val="center"/>
        <w:rPr>
          <w:rFonts w:ascii="Arial" w:hAnsi="Arial" w:cs="Arial"/>
          <w:sz w:val="22"/>
          <w:szCs w:val="22"/>
          <w:u w:val="single"/>
        </w:rPr>
      </w:pPr>
      <w:r w:rsidRPr="00815657">
        <w:rPr>
          <w:rFonts w:ascii="Arial" w:hAnsi="Arial" w:cs="Arial"/>
          <w:sz w:val="22"/>
          <w:szCs w:val="22"/>
          <w:u w:val="single"/>
        </w:rPr>
        <w:lastRenderedPageBreak/>
        <w:t>CAPITULO I</w:t>
      </w:r>
      <w:r w:rsidR="00D30B0C" w:rsidRPr="00815657">
        <w:rPr>
          <w:rFonts w:ascii="Arial" w:hAnsi="Arial" w:cs="Arial"/>
          <w:sz w:val="22"/>
          <w:szCs w:val="22"/>
          <w:u w:val="single"/>
        </w:rPr>
        <w:t>I</w:t>
      </w:r>
    </w:p>
    <w:p w:rsidR="001570EA" w:rsidRPr="00815657" w:rsidRDefault="001A2C62" w:rsidP="001570EA">
      <w:pPr>
        <w:tabs>
          <w:tab w:val="left" w:pos="426"/>
        </w:tabs>
        <w:jc w:val="center"/>
        <w:rPr>
          <w:rFonts w:ascii="Arial" w:hAnsi="Arial" w:cs="Arial"/>
          <w:sz w:val="22"/>
          <w:szCs w:val="22"/>
          <w:u w:val="single"/>
        </w:rPr>
      </w:pPr>
      <w:r w:rsidRPr="00815657">
        <w:rPr>
          <w:rFonts w:ascii="Arial" w:hAnsi="Arial" w:cs="Arial"/>
          <w:sz w:val="22"/>
          <w:szCs w:val="22"/>
          <w:u w:val="single"/>
        </w:rPr>
        <w:t xml:space="preserve">DE LA FUNCIONALIDAD </w:t>
      </w:r>
      <w:r w:rsidR="001570EA" w:rsidRPr="00815657">
        <w:rPr>
          <w:rFonts w:ascii="Arial" w:hAnsi="Arial" w:cs="Arial"/>
          <w:sz w:val="22"/>
          <w:szCs w:val="22"/>
          <w:u w:val="single"/>
        </w:rPr>
        <w:t>DE</w:t>
      </w:r>
      <w:r w:rsidRPr="00815657">
        <w:rPr>
          <w:rFonts w:ascii="Arial" w:hAnsi="Arial" w:cs="Arial"/>
          <w:sz w:val="22"/>
          <w:szCs w:val="22"/>
          <w:u w:val="single"/>
        </w:rPr>
        <w:t>L</w:t>
      </w:r>
      <w:r w:rsidR="001570EA" w:rsidRPr="00815657">
        <w:rPr>
          <w:rFonts w:ascii="Arial" w:hAnsi="Arial" w:cs="Arial"/>
          <w:sz w:val="22"/>
          <w:szCs w:val="22"/>
          <w:u w:val="single"/>
        </w:rPr>
        <w:t xml:space="preserve"> SISTEMA</w:t>
      </w:r>
    </w:p>
    <w:p w:rsidR="00952393" w:rsidRPr="00815657" w:rsidRDefault="00952393" w:rsidP="00952393">
      <w:pPr>
        <w:tabs>
          <w:tab w:val="left" w:pos="426"/>
        </w:tabs>
        <w:rPr>
          <w:rFonts w:ascii="Arial" w:hAnsi="Arial" w:cs="Arial"/>
          <w:sz w:val="22"/>
          <w:szCs w:val="22"/>
          <w:u w:val="single"/>
        </w:rPr>
      </w:pPr>
    </w:p>
    <w:p w:rsidR="00952393" w:rsidRPr="00815657" w:rsidRDefault="00E41628" w:rsidP="00E41628">
      <w:pPr>
        <w:tabs>
          <w:tab w:val="left" w:pos="426"/>
        </w:tabs>
        <w:rPr>
          <w:rFonts w:ascii="Arial" w:hAnsi="Arial" w:cs="Arial"/>
          <w:sz w:val="22"/>
          <w:szCs w:val="22"/>
        </w:rPr>
      </w:pPr>
      <w:r w:rsidRPr="00815657">
        <w:rPr>
          <w:rFonts w:ascii="Arial" w:hAnsi="Arial" w:cs="Arial"/>
          <w:sz w:val="22"/>
          <w:szCs w:val="22"/>
          <w:u w:val="single"/>
        </w:rPr>
        <w:t>Artículo 3.-</w:t>
      </w:r>
      <w:r w:rsidRPr="00815657">
        <w:rPr>
          <w:rFonts w:ascii="Arial" w:hAnsi="Arial" w:cs="Arial"/>
          <w:sz w:val="22"/>
          <w:szCs w:val="22"/>
        </w:rPr>
        <w:t xml:space="preserve"> </w:t>
      </w:r>
      <w:r w:rsidR="00952393" w:rsidRPr="00815657">
        <w:rPr>
          <w:rFonts w:ascii="Arial" w:hAnsi="Arial" w:cs="Arial"/>
          <w:sz w:val="22"/>
          <w:szCs w:val="22"/>
        </w:rPr>
        <w:t>El sistema de información y consultas deberá, al menos, permitir realizar la c</w:t>
      </w:r>
      <w:r w:rsidR="001A2C62" w:rsidRPr="00815657">
        <w:rPr>
          <w:rFonts w:ascii="Arial" w:hAnsi="Arial" w:cs="Arial"/>
          <w:sz w:val="22"/>
          <w:szCs w:val="22"/>
        </w:rPr>
        <w:t xml:space="preserve">onsulta de información bajo </w:t>
      </w:r>
      <w:r w:rsidR="00060652" w:rsidRPr="00815657">
        <w:rPr>
          <w:rFonts w:ascii="Arial" w:hAnsi="Arial" w:cs="Arial"/>
          <w:sz w:val="22"/>
          <w:szCs w:val="22"/>
        </w:rPr>
        <w:t>la</w:t>
      </w:r>
      <w:r w:rsidR="001A2C62" w:rsidRPr="00815657">
        <w:rPr>
          <w:rFonts w:ascii="Arial" w:hAnsi="Arial" w:cs="Arial"/>
          <w:sz w:val="22"/>
          <w:szCs w:val="22"/>
        </w:rPr>
        <w:t>s siguientes</w:t>
      </w:r>
      <w:r w:rsidR="00E97B69" w:rsidRPr="00815657">
        <w:rPr>
          <w:rFonts w:ascii="Arial" w:hAnsi="Arial" w:cs="Arial"/>
          <w:sz w:val="22"/>
          <w:szCs w:val="22"/>
        </w:rPr>
        <w:t xml:space="preserve"> </w:t>
      </w:r>
      <w:r w:rsidR="00060652" w:rsidRPr="00815657">
        <w:rPr>
          <w:rFonts w:ascii="Arial" w:hAnsi="Arial" w:cs="Arial"/>
          <w:sz w:val="22"/>
          <w:szCs w:val="22"/>
        </w:rPr>
        <w:t>opcion</w:t>
      </w:r>
      <w:r w:rsidR="00233A0C" w:rsidRPr="00815657">
        <w:rPr>
          <w:rFonts w:ascii="Arial" w:hAnsi="Arial" w:cs="Arial"/>
          <w:sz w:val="22"/>
          <w:szCs w:val="22"/>
        </w:rPr>
        <w:t>es</w:t>
      </w:r>
      <w:r w:rsidR="00952393" w:rsidRPr="00815657">
        <w:rPr>
          <w:rFonts w:ascii="Arial" w:hAnsi="Arial" w:cs="Arial"/>
          <w:sz w:val="22"/>
          <w:szCs w:val="22"/>
        </w:rPr>
        <w:t>:</w:t>
      </w:r>
    </w:p>
    <w:p w:rsidR="00952393" w:rsidRPr="00815657" w:rsidRDefault="00952393" w:rsidP="00952393">
      <w:pPr>
        <w:tabs>
          <w:tab w:val="left" w:pos="426"/>
        </w:tabs>
        <w:rPr>
          <w:rFonts w:ascii="Arial" w:hAnsi="Arial" w:cs="Arial"/>
          <w:sz w:val="22"/>
          <w:szCs w:val="22"/>
        </w:rPr>
      </w:pPr>
    </w:p>
    <w:p w:rsidR="00952393" w:rsidRPr="00815657" w:rsidRDefault="001A2C62" w:rsidP="00233A0C">
      <w:pPr>
        <w:pStyle w:val="Prrafodelista"/>
        <w:numPr>
          <w:ilvl w:val="0"/>
          <w:numId w:val="2"/>
        </w:numPr>
        <w:tabs>
          <w:tab w:val="left" w:pos="426"/>
        </w:tabs>
        <w:rPr>
          <w:rFonts w:ascii="Arial" w:hAnsi="Arial" w:cs="Arial"/>
          <w:sz w:val="22"/>
          <w:szCs w:val="22"/>
        </w:rPr>
      </w:pPr>
      <w:r w:rsidRPr="00815657">
        <w:rPr>
          <w:rFonts w:ascii="Arial" w:hAnsi="Arial" w:cs="Arial"/>
          <w:sz w:val="22"/>
          <w:szCs w:val="22"/>
        </w:rPr>
        <w:t>Consulta de E</w:t>
      </w:r>
      <w:r w:rsidR="00952393" w:rsidRPr="00815657">
        <w:rPr>
          <w:rFonts w:ascii="Arial" w:hAnsi="Arial" w:cs="Arial"/>
          <w:sz w:val="22"/>
          <w:szCs w:val="22"/>
        </w:rPr>
        <w:t>mpresas por País</w:t>
      </w:r>
    </w:p>
    <w:p w:rsidR="00952393" w:rsidRPr="00815657" w:rsidRDefault="00952393" w:rsidP="00952393">
      <w:pPr>
        <w:pStyle w:val="Prrafodelista"/>
        <w:numPr>
          <w:ilvl w:val="0"/>
          <w:numId w:val="2"/>
        </w:numPr>
        <w:tabs>
          <w:tab w:val="left" w:pos="426"/>
        </w:tabs>
        <w:rPr>
          <w:rFonts w:ascii="Arial" w:hAnsi="Arial" w:cs="Arial"/>
          <w:sz w:val="22"/>
          <w:szCs w:val="22"/>
        </w:rPr>
      </w:pPr>
      <w:r w:rsidRPr="00815657">
        <w:rPr>
          <w:rFonts w:ascii="Arial" w:hAnsi="Arial" w:cs="Arial"/>
          <w:sz w:val="22"/>
          <w:szCs w:val="22"/>
        </w:rPr>
        <w:t>Consulta por Empresa de Transporte</w:t>
      </w:r>
    </w:p>
    <w:p w:rsidR="00952393" w:rsidRPr="00815657" w:rsidRDefault="00952393" w:rsidP="00AF03CB">
      <w:pPr>
        <w:pStyle w:val="Prrafodelista"/>
        <w:numPr>
          <w:ilvl w:val="0"/>
          <w:numId w:val="2"/>
        </w:numPr>
        <w:tabs>
          <w:tab w:val="left" w:pos="426"/>
        </w:tabs>
        <w:rPr>
          <w:rFonts w:ascii="Arial" w:hAnsi="Arial" w:cs="Arial"/>
          <w:sz w:val="22"/>
          <w:szCs w:val="22"/>
        </w:rPr>
      </w:pPr>
      <w:r w:rsidRPr="00815657">
        <w:rPr>
          <w:rFonts w:ascii="Arial" w:hAnsi="Arial" w:cs="Arial"/>
          <w:sz w:val="22"/>
          <w:szCs w:val="22"/>
        </w:rPr>
        <w:t xml:space="preserve">Consulta por Placa </w:t>
      </w:r>
    </w:p>
    <w:p w:rsidR="00D30B0C" w:rsidRPr="00815657" w:rsidRDefault="001A2C62" w:rsidP="00AF03CB">
      <w:pPr>
        <w:pStyle w:val="Prrafodelista"/>
        <w:numPr>
          <w:ilvl w:val="0"/>
          <w:numId w:val="2"/>
        </w:numPr>
        <w:tabs>
          <w:tab w:val="left" w:pos="426"/>
        </w:tabs>
        <w:rPr>
          <w:rFonts w:ascii="Arial" w:hAnsi="Arial" w:cs="Arial"/>
          <w:sz w:val="22"/>
          <w:szCs w:val="22"/>
        </w:rPr>
      </w:pPr>
      <w:r w:rsidRPr="00815657">
        <w:rPr>
          <w:rFonts w:ascii="Arial" w:hAnsi="Arial" w:cs="Arial"/>
          <w:sz w:val="22"/>
          <w:szCs w:val="22"/>
        </w:rPr>
        <w:t>Consulta por Actualización</w:t>
      </w:r>
    </w:p>
    <w:p w:rsidR="001A2C62" w:rsidRPr="00815657" w:rsidRDefault="001A2C62" w:rsidP="001A2C62">
      <w:pPr>
        <w:pStyle w:val="Prrafodelista"/>
        <w:tabs>
          <w:tab w:val="left" w:pos="426"/>
        </w:tabs>
        <w:ind w:left="360"/>
        <w:rPr>
          <w:rFonts w:ascii="Arial" w:hAnsi="Arial" w:cs="Arial"/>
          <w:sz w:val="22"/>
          <w:szCs w:val="22"/>
        </w:rPr>
      </w:pPr>
    </w:p>
    <w:p w:rsidR="00952393" w:rsidRPr="00815657" w:rsidRDefault="00E41628" w:rsidP="00E41628">
      <w:pPr>
        <w:tabs>
          <w:tab w:val="left" w:pos="426"/>
        </w:tabs>
        <w:rPr>
          <w:rFonts w:ascii="Arial" w:hAnsi="Arial" w:cs="Arial"/>
          <w:sz w:val="22"/>
          <w:szCs w:val="22"/>
        </w:rPr>
      </w:pPr>
      <w:r w:rsidRPr="00815657">
        <w:rPr>
          <w:rFonts w:ascii="Arial" w:hAnsi="Arial" w:cs="Arial"/>
          <w:sz w:val="22"/>
          <w:szCs w:val="22"/>
          <w:u w:val="single"/>
        </w:rPr>
        <w:t>Artículo 4.-</w:t>
      </w:r>
      <w:r w:rsidRPr="00815657">
        <w:rPr>
          <w:rFonts w:ascii="Arial" w:hAnsi="Arial" w:cs="Arial"/>
          <w:sz w:val="22"/>
          <w:szCs w:val="22"/>
        </w:rPr>
        <w:t xml:space="preserve"> </w:t>
      </w:r>
      <w:r w:rsidR="001A2C62" w:rsidRPr="00815657">
        <w:rPr>
          <w:rFonts w:ascii="Arial" w:hAnsi="Arial" w:cs="Arial"/>
          <w:sz w:val="22"/>
          <w:szCs w:val="22"/>
        </w:rPr>
        <w:t xml:space="preserve">La </w:t>
      </w:r>
      <w:r w:rsidR="00705E80" w:rsidRPr="00815657">
        <w:rPr>
          <w:rFonts w:ascii="Arial" w:hAnsi="Arial" w:cs="Arial"/>
          <w:sz w:val="22"/>
          <w:szCs w:val="22"/>
        </w:rPr>
        <w:t>Consulta de E</w:t>
      </w:r>
      <w:r w:rsidR="00952393" w:rsidRPr="00815657">
        <w:rPr>
          <w:rFonts w:ascii="Arial" w:hAnsi="Arial" w:cs="Arial"/>
          <w:sz w:val="22"/>
          <w:szCs w:val="22"/>
        </w:rPr>
        <w:t>mpresas por País</w:t>
      </w:r>
      <w:r w:rsidR="00C22271" w:rsidRPr="00815657">
        <w:rPr>
          <w:rFonts w:ascii="Arial" w:hAnsi="Arial" w:cs="Arial"/>
          <w:sz w:val="22"/>
          <w:szCs w:val="22"/>
        </w:rPr>
        <w:t xml:space="preserve"> permitirá a los usuarios acceder a l</w:t>
      </w:r>
      <w:r w:rsidR="00952393" w:rsidRPr="00815657">
        <w:rPr>
          <w:rFonts w:ascii="Arial" w:hAnsi="Arial" w:cs="Arial"/>
          <w:sz w:val="22"/>
          <w:szCs w:val="22"/>
        </w:rPr>
        <w:t xml:space="preserve">a información de todas las empresas que cuenten con Permiso Originario en el País consultado. </w:t>
      </w:r>
      <w:r w:rsidR="00060652" w:rsidRPr="00815657">
        <w:rPr>
          <w:rFonts w:ascii="Arial" w:hAnsi="Arial" w:cs="Arial"/>
          <w:sz w:val="22"/>
          <w:szCs w:val="22"/>
        </w:rPr>
        <w:t>Esta opción</w:t>
      </w:r>
      <w:r w:rsidR="00952393" w:rsidRPr="00815657">
        <w:rPr>
          <w:rFonts w:ascii="Arial" w:hAnsi="Arial" w:cs="Arial"/>
          <w:sz w:val="22"/>
          <w:szCs w:val="22"/>
        </w:rPr>
        <w:t xml:space="preserve"> de consulta desplegará al menos:</w:t>
      </w:r>
    </w:p>
    <w:p w:rsidR="00952393" w:rsidRPr="00815657" w:rsidRDefault="00952393" w:rsidP="00952393">
      <w:pPr>
        <w:pStyle w:val="Prrafodelista"/>
        <w:tabs>
          <w:tab w:val="left" w:pos="426"/>
        </w:tabs>
        <w:ind w:left="0"/>
        <w:rPr>
          <w:rFonts w:ascii="Arial" w:hAnsi="Arial" w:cs="Arial"/>
          <w:sz w:val="22"/>
          <w:szCs w:val="22"/>
        </w:rPr>
      </w:pPr>
    </w:p>
    <w:p w:rsidR="00952393" w:rsidRPr="00815657" w:rsidRDefault="00952393" w:rsidP="00233A0C">
      <w:pPr>
        <w:pStyle w:val="Prrafodelista"/>
        <w:numPr>
          <w:ilvl w:val="0"/>
          <w:numId w:val="3"/>
        </w:numPr>
        <w:tabs>
          <w:tab w:val="left" w:pos="426"/>
        </w:tabs>
        <w:rPr>
          <w:rFonts w:ascii="Arial" w:hAnsi="Arial" w:cs="Arial"/>
          <w:sz w:val="22"/>
          <w:szCs w:val="22"/>
        </w:rPr>
      </w:pPr>
      <w:r w:rsidRPr="00815657">
        <w:rPr>
          <w:rFonts w:ascii="Arial" w:hAnsi="Arial" w:cs="Arial"/>
          <w:sz w:val="22"/>
          <w:szCs w:val="22"/>
        </w:rPr>
        <w:t>Nombre o Razón Social</w:t>
      </w:r>
    </w:p>
    <w:p w:rsidR="00952393" w:rsidRPr="00815657" w:rsidRDefault="00952393" w:rsidP="00233A0C">
      <w:pPr>
        <w:pStyle w:val="Prrafodelista"/>
        <w:numPr>
          <w:ilvl w:val="0"/>
          <w:numId w:val="3"/>
        </w:numPr>
        <w:tabs>
          <w:tab w:val="left" w:pos="426"/>
        </w:tabs>
        <w:rPr>
          <w:rFonts w:ascii="Arial" w:hAnsi="Arial" w:cs="Arial"/>
          <w:sz w:val="22"/>
          <w:szCs w:val="22"/>
        </w:rPr>
      </w:pPr>
      <w:r w:rsidRPr="00815657">
        <w:rPr>
          <w:rFonts w:ascii="Arial" w:hAnsi="Arial" w:cs="Arial"/>
          <w:sz w:val="22"/>
          <w:szCs w:val="22"/>
        </w:rPr>
        <w:t>RUC/NIT</w:t>
      </w:r>
    </w:p>
    <w:p w:rsidR="00952393" w:rsidRPr="00815657" w:rsidRDefault="00952393" w:rsidP="00233A0C">
      <w:pPr>
        <w:pStyle w:val="Prrafodelista"/>
        <w:numPr>
          <w:ilvl w:val="0"/>
          <w:numId w:val="3"/>
        </w:numPr>
        <w:tabs>
          <w:tab w:val="left" w:pos="426"/>
        </w:tabs>
        <w:rPr>
          <w:rFonts w:ascii="Arial" w:hAnsi="Arial" w:cs="Arial"/>
          <w:sz w:val="22"/>
          <w:szCs w:val="22"/>
        </w:rPr>
      </w:pPr>
      <w:r w:rsidRPr="00815657">
        <w:rPr>
          <w:rFonts w:ascii="Arial" w:hAnsi="Arial" w:cs="Arial"/>
          <w:sz w:val="22"/>
          <w:szCs w:val="22"/>
        </w:rPr>
        <w:t>Permiso Originario</w:t>
      </w:r>
      <w:r w:rsidR="00060652" w:rsidRPr="00815657">
        <w:rPr>
          <w:rFonts w:ascii="Arial" w:hAnsi="Arial" w:cs="Arial"/>
          <w:sz w:val="22"/>
          <w:szCs w:val="22"/>
        </w:rPr>
        <w:t xml:space="preserve">/Permiso Originario para </w:t>
      </w:r>
      <w:r w:rsidR="00F052CD" w:rsidRPr="00815657">
        <w:rPr>
          <w:rFonts w:ascii="Arial" w:hAnsi="Arial" w:cs="Arial"/>
          <w:sz w:val="22"/>
          <w:szCs w:val="22"/>
        </w:rPr>
        <w:t>Transporte Internacional por Cuenta Propia</w:t>
      </w:r>
    </w:p>
    <w:p w:rsidR="00952393" w:rsidRPr="00815657" w:rsidRDefault="00952393" w:rsidP="00233A0C">
      <w:pPr>
        <w:pStyle w:val="Prrafodelista"/>
        <w:numPr>
          <w:ilvl w:val="0"/>
          <w:numId w:val="3"/>
        </w:numPr>
        <w:tabs>
          <w:tab w:val="left" w:pos="426"/>
        </w:tabs>
        <w:rPr>
          <w:rFonts w:ascii="Arial" w:hAnsi="Arial" w:cs="Arial"/>
          <w:sz w:val="22"/>
          <w:szCs w:val="22"/>
        </w:rPr>
      </w:pPr>
      <w:r w:rsidRPr="00815657">
        <w:rPr>
          <w:rFonts w:ascii="Arial" w:hAnsi="Arial" w:cs="Arial"/>
          <w:sz w:val="22"/>
          <w:szCs w:val="22"/>
        </w:rPr>
        <w:t>Fecha de vencimiento</w:t>
      </w:r>
    </w:p>
    <w:p w:rsidR="00952393" w:rsidRPr="00815657" w:rsidRDefault="00952393" w:rsidP="00233A0C">
      <w:pPr>
        <w:pStyle w:val="Prrafodelista"/>
        <w:numPr>
          <w:ilvl w:val="0"/>
          <w:numId w:val="3"/>
        </w:numPr>
        <w:tabs>
          <w:tab w:val="left" w:pos="426"/>
        </w:tabs>
        <w:rPr>
          <w:rFonts w:ascii="Arial" w:hAnsi="Arial" w:cs="Arial"/>
          <w:sz w:val="22"/>
          <w:szCs w:val="22"/>
        </w:rPr>
      </w:pPr>
      <w:r w:rsidRPr="00815657">
        <w:rPr>
          <w:rFonts w:ascii="Arial" w:hAnsi="Arial" w:cs="Arial"/>
          <w:sz w:val="22"/>
          <w:szCs w:val="22"/>
        </w:rPr>
        <w:t>País de emisión</w:t>
      </w:r>
    </w:p>
    <w:p w:rsidR="00952393" w:rsidRPr="00815657" w:rsidRDefault="00952393" w:rsidP="00C22271">
      <w:pPr>
        <w:tabs>
          <w:tab w:val="left" w:pos="426"/>
        </w:tabs>
        <w:rPr>
          <w:rFonts w:ascii="Arial" w:hAnsi="Arial" w:cs="Arial"/>
          <w:sz w:val="22"/>
          <w:szCs w:val="22"/>
        </w:rPr>
      </w:pPr>
    </w:p>
    <w:p w:rsidR="00C22271" w:rsidRPr="00815657" w:rsidRDefault="00060652" w:rsidP="00060652">
      <w:pPr>
        <w:tabs>
          <w:tab w:val="left" w:pos="426"/>
        </w:tabs>
        <w:rPr>
          <w:rFonts w:ascii="Arial" w:hAnsi="Arial" w:cs="Arial"/>
          <w:color w:val="000000" w:themeColor="text1"/>
          <w:sz w:val="22"/>
          <w:szCs w:val="22"/>
        </w:rPr>
      </w:pPr>
      <w:r w:rsidRPr="00815657">
        <w:rPr>
          <w:rFonts w:ascii="Arial" w:hAnsi="Arial" w:cs="Arial"/>
          <w:color w:val="000000" w:themeColor="text1"/>
          <w:sz w:val="22"/>
          <w:szCs w:val="22"/>
        </w:rPr>
        <w:t>Asimismo, el sistema deberá desplegar los Certificados de Idoneidad y Permisos de Prestación de Servicios que se encuentren vigentes de acuerdo a la Disposición Transitoria Segunda. de la Decisión 837</w:t>
      </w:r>
      <w:r w:rsidR="00F052CD" w:rsidRPr="00815657">
        <w:rPr>
          <w:rFonts w:ascii="Arial" w:hAnsi="Arial" w:cs="Arial"/>
          <w:color w:val="000000" w:themeColor="text1"/>
          <w:sz w:val="22"/>
          <w:szCs w:val="22"/>
        </w:rPr>
        <w:t>.</w:t>
      </w:r>
    </w:p>
    <w:p w:rsidR="00060652" w:rsidRPr="00815657" w:rsidRDefault="00060652" w:rsidP="00060652">
      <w:pPr>
        <w:tabs>
          <w:tab w:val="left" w:pos="426"/>
        </w:tabs>
        <w:rPr>
          <w:rFonts w:ascii="Arial" w:hAnsi="Arial" w:cs="Arial"/>
          <w:sz w:val="22"/>
          <w:szCs w:val="22"/>
        </w:rPr>
      </w:pPr>
    </w:p>
    <w:p w:rsidR="00C22271" w:rsidRPr="00815657" w:rsidRDefault="00E41628" w:rsidP="00E41628">
      <w:pPr>
        <w:tabs>
          <w:tab w:val="left" w:pos="426"/>
        </w:tabs>
        <w:rPr>
          <w:rFonts w:ascii="Arial" w:hAnsi="Arial" w:cs="Arial"/>
          <w:b/>
          <w:sz w:val="22"/>
          <w:szCs w:val="22"/>
        </w:rPr>
      </w:pPr>
      <w:r w:rsidRPr="00815657">
        <w:rPr>
          <w:rFonts w:ascii="Arial" w:hAnsi="Arial" w:cs="Arial"/>
          <w:sz w:val="22"/>
          <w:szCs w:val="22"/>
          <w:u w:val="single"/>
        </w:rPr>
        <w:t>Artículo 5.-</w:t>
      </w:r>
      <w:r w:rsidRPr="00815657">
        <w:rPr>
          <w:rFonts w:ascii="Arial" w:hAnsi="Arial" w:cs="Arial"/>
          <w:sz w:val="22"/>
          <w:szCs w:val="22"/>
        </w:rPr>
        <w:t xml:space="preserve"> </w:t>
      </w:r>
      <w:r w:rsidR="001A2C62" w:rsidRPr="00815657">
        <w:rPr>
          <w:rFonts w:ascii="Arial" w:hAnsi="Arial" w:cs="Arial"/>
          <w:sz w:val="22"/>
          <w:szCs w:val="22"/>
        </w:rPr>
        <w:t xml:space="preserve">La </w:t>
      </w:r>
      <w:r w:rsidR="00C22271" w:rsidRPr="00815657">
        <w:rPr>
          <w:rFonts w:ascii="Arial" w:hAnsi="Arial" w:cs="Arial"/>
          <w:sz w:val="22"/>
          <w:szCs w:val="22"/>
        </w:rPr>
        <w:t>Consulta por Empresa de Transporte permitirá a los usuarios acceder a la información a detall</w:t>
      </w:r>
      <w:r w:rsidR="00060652" w:rsidRPr="00815657">
        <w:rPr>
          <w:rFonts w:ascii="Arial" w:hAnsi="Arial" w:cs="Arial"/>
          <w:sz w:val="22"/>
          <w:szCs w:val="22"/>
        </w:rPr>
        <w:t>e de la empresa consultada. Esta opción</w:t>
      </w:r>
      <w:r w:rsidR="00C22271" w:rsidRPr="00815657">
        <w:rPr>
          <w:rFonts w:ascii="Arial" w:hAnsi="Arial" w:cs="Arial"/>
          <w:sz w:val="22"/>
          <w:szCs w:val="22"/>
        </w:rPr>
        <w:t xml:space="preserve"> de consulta desplegará al menos:</w:t>
      </w:r>
    </w:p>
    <w:p w:rsidR="00952393" w:rsidRPr="00815657" w:rsidRDefault="00952393" w:rsidP="00952393">
      <w:pPr>
        <w:tabs>
          <w:tab w:val="left" w:pos="426"/>
        </w:tabs>
        <w:rPr>
          <w:rFonts w:ascii="Arial" w:hAnsi="Arial" w:cs="Arial"/>
          <w:sz w:val="22"/>
          <w:szCs w:val="22"/>
        </w:rPr>
      </w:pPr>
    </w:p>
    <w:p w:rsidR="00C22271" w:rsidRPr="00815657" w:rsidRDefault="00C22271" w:rsidP="00233A0C">
      <w:pPr>
        <w:pStyle w:val="Prrafodelista"/>
        <w:numPr>
          <w:ilvl w:val="0"/>
          <w:numId w:val="4"/>
        </w:numPr>
        <w:tabs>
          <w:tab w:val="left" w:pos="426"/>
        </w:tabs>
        <w:rPr>
          <w:rFonts w:ascii="Arial" w:hAnsi="Arial" w:cs="Arial"/>
          <w:sz w:val="22"/>
          <w:szCs w:val="22"/>
        </w:rPr>
      </w:pPr>
      <w:r w:rsidRPr="00815657">
        <w:rPr>
          <w:rFonts w:ascii="Arial" w:hAnsi="Arial" w:cs="Arial"/>
          <w:sz w:val="22"/>
          <w:szCs w:val="22"/>
        </w:rPr>
        <w:t>Nombre o Razón Social</w:t>
      </w:r>
    </w:p>
    <w:p w:rsidR="00C22271" w:rsidRPr="00815657" w:rsidRDefault="00C22271" w:rsidP="00233A0C">
      <w:pPr>
        <w:pStyle w:val="Prrafodelista"/>
        <w:numPr>
          <w:ilvl w:val="0"/>
          <w:numId w:val="4"/>
        </w:numPr>
        <w:tabs>
          <w:tab w:val="left" w:pos="426"/>
        </w:tabs>
        <w:rPr>
          <w:rFonts w:ascii="Arial" w:hAnsi="Arial" w:cs="Arial"/>
          <w:sz w:val="22"/>
          <w:szCs w:val="22"/>
        </w:rPr>
      </w:pPr>
      <w:r w:rsidRPr="00815657">
        <w:rPr>
          <w:rFonts w:ascii="Arial" w:hAnsi="Arial" w:cs="Arial"/>
          <w:sz w:val="22"/>
          <w:szCs w:val="22"/>
        </w:rPr>
        <w:t>RUC/NIT</w:t>
      </w:r>
    </w:p>
    <w:p w:rsidR="00C22271" w:rsidRPr="00815657" w:rsidRDefault="00C22271" w:rsidP="00233A0C">
      <w:pPr>
        <w:pStyle w:val="Prrafodelista"/>
        <w:numPr>
          <w:ilvl w:val="0"/>
          <w:numId w:val="4"/>
        </w:numPr>
        <w:tabs>
          <w:tab w:val="left" w:pos="426"/>
        </w:tabs>
        <w:rPr>
          <w:rFonts w:ascii="Arial" w:hAnsi="Arial" w:cs="Arial"/>
          <w:sz w:val="22"/>
          <w:szCs w:val="22"/>
        </w:rPr>
      </w:pPr>
      <w:r w:rsidRPr="00815657">
        <w:rPr>
          <w:rFonts w:ascii="Arial" w:hAnsi="Arial" w:cs="Arial"/>
          <w:sz w:val="22"/>
          <w:szCs w:val="22"/>
        </w:rPr>
        <w:t>Permiso Originario</w:t>
      </w:r>
      <w:r w:rsidR="00F052CD" w:rsidRPr="00815657">
        <w:rPr>
          <w:rFonts w:ascii="Arial" w:hAnsi="Arial" w:cs="Arial"/>
          <w:sz w:val="22"/>
          <w:szCs w:val="22"/>
        </w:rPr>
        <w:t>/Permiso Originario para Transporte Internacional por Cuenta Propia</w:t>
      </w:r>
    </w:p>
    <w:p w:rsidR="00C22271" w:rsidRPr="00815657" w:rsidRDefault="00C22271" w:rsidP="00233A0C">
      <w:pPr>
        <w:pStyle w:val="Prrafodelista"/>
        <w:numPr>
          <w:ilvl w:val="0"/>
          <w:numId w:val="4"/>
        </w:numPr>
        <w:tabs>
          <w:tab w:val="left" w:pos="426"/>
        </w:tabs>
        <w:rPr>
          <w:rFonts w:ascii="Arial" w:hAnsi="Arial" w:cs="Arial"/>
          <w:sz w:val="22"/>
          <w:szCs w:val="22"/>
        </w:rPr>
      </w:pPr>
      <w:r w:rsidRPr="00815657">
        <w:rPr>
          <w:rFonts w:ascii="Arial" w:hAnsi="Arial" w:cs="Arial"/>
          <w:sz w:val="22"/>
          <w:szCs w:val="22"/>
        </w:rPr>
        <w:t>Fecha de última renovación</w:t>
      </w:r>
    </w:p>
    <w:p w:rsidR="00C22271" w:rsidRPr="00815657" w:rsidRDefault="00C22271" w:rsidP="00233A0C">
      <w:pPr>
        <w:pStyle w:val="Prrafodelista"/>
        <w:numPr>
          <w:ilvl w:val="0"/>
          <w:numId w:val="4"/>
        </w:numPr>
        <w:tabs>
          <w:tab w:val="left" w:pos="426"/>
        </w:tabs>
        <w:rPr>
          <w:rFonts w:ascii="Arial" w:hAnsi="Arial" w:cs="Arial"/>
          <w:sz w:val="22"/>
          <w:szCs w:val="22"/>
        </w:rPr>
      </w:pPr>
      <w:r w:rsidRPr="00815657">
        <w:rPr>
          <w:rFonts w:ascii="Arial" w:hAnsi="Arial" w:cs="Arial"/>
          <w:sz w:val="22"/>
          <w:szCs w:val="22"/>
        </w:rPr>
        <w:t>Fecha de vencimiento</w:t>
      </w:r>
    </w:p>
    <w:p w:rsidR="00C22271" w:rsidRPr="00815657" w:rsidRDefault="00C22271" w:rsidP="00233A0C">
      <w:pPr>
        <w:pStyle w:val="Prrafodelista"/>
        <w:numPr>
          <w:ilvl w:val="0"/>
          <w:numId w:val="4"/>
        </w:numPr>
        <w:tabs>
          <w:tab w:val="left" w:pos="426"/>
        </w:tabs>
        <w:rPr>
          <w:rFonts w:ascii="Arial" w:hAnsi="Arial" w:cs="Arial"/>
          <w:sz w:val="22"/>
          <w:szCs w:val="22"/>
        </w:rPr>
      </w:pPr>
      <w:r w:rsidRPr="00815657">
        <w:rPr>
          <w:rFonts w:ascii="Arial" w:hAnsi="Arial" w:cs="Arial"/>
          <w:sz w:val="22"/>
          <w:szCs w:val="22"/>
        </w:rPr>
        <w:t>País de emisión</w:t>
      </w:r>
    </w:p>
    <w:p w:rsidR="00C22271" w:rsidRPr="00815657" w:rsidRDefault="00C22271" w:rsidP="00233A0C">
      <w:pPr>
        <w:pStyle w:val="Prrafodelista"/>
        <w:numPr>
          <w:ilvl w:val="0"/>
          <w:numId w:val="4"/>
        </w:numPr>
        <w:tabs>
          <w:tab w:val="left" w:pos="426"/>
        </w:tabs>
        <w:rPr>
          <w:rFonts w:ascii="Arial" w:hAnsi="Arial" w:cs="Arial"/>
          <w:sz w:val="22"/>
          <w:szCs w:val="22"/>
        </w:rPr>
      </w:pPr>
      <w:r w:rsidRPr="00815657">
        <w:rPr>
          <w:rFonts w:ascii="Arial" w:hAnsi="Arial" w:cs="Arial"/>
          <w:sz w:val="22"/>
          <w:szCs w:val="22"/>
        </w:rPr>
        <w:t>Representante Legal</w:t>
      </w:r>
      <w:r w:rsidR="00F052CD" w:rsidRPr="00815657">
        <w:rPr>
          <w:rFonts w:ascii="Arial" w:hAnsi="Arial" w:cs="Arial"/>
          <w:sz w:val="22"/>
          <w:szCs w:val="22"/>
        </w:rPr>
        <w:t xml:space="preserve"> por País Transitado</w:t>
      </w:r>
    </w:p>
    <w:p w:rsidR="00F052CD" w:rsidRPr="00815657" w:rsidRDefault="00F052CD" w:rsidP="00233A0C">
      <w:pPr>
        <w:pStyle w:val="Prrafodelista"/>
        <w:numPr>
          <w:ilvl w:val="0"/>
          <w:numId w:val="4"/>
        </w:numPr>
        <w:tabs>
          <w:tab w:val="left" w:pos="426"/>
        </w:tabs>
        <w:rPr>
          <w:rFonts w:ascii="Arial" w:hAnsi="Arial" w:cs="Arial"/>
          <w:sz w:val="22"/>
          <w:szCs w:val="22"/>
        </w:rPr>
      </w:pPr>
      <w:r w:rsidRPr="00815657">
        <w:rPr>
          <w:rFonts w:ascii="Arial" w:hAnsi="Arial" w:cs="Arial"/>
          <w:sz w:val="22"/>
          <w:szCs w:val="22"/>
        </w:rPr>
        <w:t>Póliza Andina de Seguro</w:t>
      </w:r>
    </w:p>
    <w:p w:rsidR="00F052CD" w:rsidRPr="00815657" w:rsidRDefault="00F052CD" w:rsidP="00233A0C">
      <w:pPr>
        <w:pStyle w:val="Prrafodelista"/>
        <w:numPr>
          <w:ilvl w:val="0"/>
          <w:numId w:val="4"/>
        </w:numPr>
        <w:tabs>
          <w:tab w:val="left" w:pos="426"/>
        </w:tabs>
        <w:rPr>
          <w:rFonts w:ascii="Arial" w:hAnsi="Arial" w:cs="Arial"/>
          <w:sz w:val="22"/>
          <w:szCs w:val="22"/>
        </w:rPr>
      </w:pPr>
      <w:r w:rsidRPr="00815657">
        <w:rPr>
          <w:rFonts w:ascii="Arial" w:hAnsi="Arial" w:cs="Arial"/>
          <w:sz w:val="22"/>
          <w:szCs w:val="22"/>
        </w:rPr>
        <w:t>Fecha de vencimiento de la Póliza Andina</w:t>
      </w:r>
    </w:p>
    <w:p w:rsidR="00C22271" w:rsidRPr="00815657" w:rsidRDefault="00C22271" w:rsidP="00233A0C">
      <w:pPr>
        <w:pStyle w:val="Prrafodelista"/>
        <w:numPr>
          <w:ilvl w:val="0"/>
          <w:numId w:val="4"/>
        </w:numPr>
        <w:tabs>
          <w:tab w:val="left" w:pos="426"/>
        </w:tabs>
        <w:rPr>
          <w:rFonts w:ascii="Arial" w:hAnsi="Arial" w:cs="Arial"/>
          <w:sz w:val="22"/>
          <w:szCs w:val="22"/>
        </w:rPr>
      </w:pPr>
      <w:r w:rsidRPr="00815657">
        <w:rPr>
          <w:rFonts w:ascii="Arial" w:hAnsi="Arial" w:cs="Arial"/>
          <w:sz w:val="22"/>
          <w:szCs w:val="22"/>
        </w:rPr>
        <w:t>Ámbito de Operación</w:t>
      </w:r>
    </w:p>
    <w:p w:rsidR="00F052CD" w:rsidRPr="00815657" w:rsidRDefault="00F052CD" w:rsidP="00F052CD">
      <w:pPr>
        <w:tabs>
          <w:tab w:val="left" w:pos="426"/>
        </w:tabs>
        <w:rPr>
          <w:rFonts w:ascii="Arial" w:hAnsi="Arial" w:cs="Arial"/>
          <w:sz w:val="22"/>
          <w:szCs w:val="22"/>
        </w:rPr>
      </w:pPr>
    </w:p>
    <w:p w:rsidR="00F052CD" w:rsidRPr="00815657" w:rsidRDefault="00F052CD" w:rsidP="00F052CD">
      <w:pPr>
        <w:tabs>
          <w:tab w:val="left" w:pos="426"/>
        </w:tabs>
        <w:rPr>
          <w:rFonts w:ascii="Arial" w:hAnsi="Arial" w:cs="Arial"/>
          <w:sz w:val="22"/>
          <w:szCs w:val="22"/>
        </w:rPr>
      </w:pPr>
      <w:r w:rsidRPr="00815657">
        <w:rPr>
          <w:rFonts w:ascii="Arial" w:hAnsi="Arial" w:cs="Arial"/>
          <w:color w:val="000000" w:themeColor="text1"/>
          <w:sz w:val="22"/>
          <w:szCs w:val="22"/>
        </w:rPr>
        <w:t>Asimismo, el sistema deberá desplegar los Certificados de Idoneidad y Permisos de Prestación de Servicios que se encuentren vigentes de acuerdo a la Disposición Transitoria Segunda. de la Decisión 837.</w:t>
      </w:r>
    </w:p>
    <w:p w:rsidR="00C22271" w:rsidRPr="00815657" w:rsidRDefault="00C22271" w:rsidP="00C22271">
      <w:pPr>
        <w:tabs>
          <w:tab w:val="left" w:pos="426"/>
        </w:tabs>
        <w:rPr>
          <w:rFonts w:ascii="Arial" w:hAnsi="Arial" w:cs="Arial"/>
          <w:sz w:val="22"/>
          <w:szCs w:val="22"/>
        </w:rPr>
      </w:pPr>
    </w:p>
    <w:p w:rsidR="00C22271" w:rsidRPr="00815657" w:rsidRDefault="00E41628" w:rsidP="00E41628">
      <w:pPr>
        <w:tabs>
          <w:tab w:val="left" w:pos="426"/>
        </w:tabs>
        <w:rPr>
          <w:rFonts w:ascii="Arial" w:hAnsi="Arial" w:cs="Arial"/>
          <w:b/>
          <w:sz w:val="22"/>
          <w:szCs w:val="22"/>
        </w:rPr>
      </w:pPr>
      <w:r w:rsidRPr="00815657">
        <w:rPr>
          <w:rFonts w:ascii="Arial" w:hAnsi="Arial" w:cs="Arial"/>
          <w:sz w:val="22"/>
          <w:szCs w:val="22"/>
          <w:u w:val="single"/>
        </w:rPr>
        <w:t>Artículo 6.</w:t>
      </w:r>
      <w:r w:rsidRPr="00815657">
        <w:rPr>
          <w:rFonts w:ascii="Arial" w:hAnsi="Arial" w:cs="Arial"/>
          <w:sz w:val="22"/>
          <w:szCs w:val="22"/>
        </w:rPr>
        <w:t xml:space="preserve"> </w:t>
      </w:r>
      <w:r w:rsidRPr="00815657">
        <w:rPr>
          <w:rFonts w:ascii="Arial" w:hAnsi="Arial" w:cs="Arial"/>
          <w:sz w:val="22"/>
          <w:szCs w:val="22"/>
          <w:u w:val="single"/>
        </w:rPr>
        <w:t>-</w:t>
      </w:r>
      <w:r w:rsidR="001A2C62" w:rsidRPr="00815657">
        <w:rPr>
          <w:rFonts w:ascii="Arial" w:hAnsi="Arial" w:cs="Arial"/>
          <w:sz w:val="22"/>
          <w:szCs w:val="22"/>
        </w:rPr>
        <w:t xml:space="preserve">La </w:t>
      </w:r>
      <w:r w:rsidR="00C22271" w:rsidRPr="00815657">
        <w:rPr>
          <w:rFonts w:ascii="Arial" w:hAnsi="Arial" w:cs="Arial"/>
          <w:sz w:val="22"/>
          <w:szCs w:val="22"/>
        </w:rPr>
        <w:t xml:space="preserve">Consulta por Placa permitirá a los usuarios a acceder a la información detallada del vehículo o unidad de carga consultada. </w:t>
      </w:r>
      <w:r w:rsidR="00060652" w:rsidRPr="00815657">
        <w:rPr>
          <w:rFonts w:ascii="Arial" w:hAnsi="Arial" w:cs="Arial"/>
          <w:sz w:val="22"/>
          <w:szCs w:val="22"/>
        </w:rPr>
        <w:t>Esta opción</w:t>
      </w:r>
      <w:r w:rsidR="00A2344C" w:rsidRPr="00815657">
        <w:rPr>
          <w:rFonts w:ascii="Arial" w:hAnsi="Arial" w:cs="Arial"/>
          <w:sz w:val="22"/>
          <w:szCs w:val="22"/>
        </w:rPr>
        <w:t xml:space="preserve"> de consulta desplegará al menos:</w:t>
      </w:r>
    </w:p>
    <w:p w:rsidR="00D30B0C" w:rsidRPr="00815657" w:rsidRDefault="00D30B0C" w:rsidP="00D30B0C">
      <w:pPr>
        <w:tabs>
          <w:tab w:val="left" w:pos="426"/>
        </w:tabs>
        <w:rPr>
          <w:rFonts w:ascii="Arial" w:hAnsi="Arial" w:cs="Arial"/>
          <w:sz w:val="22"/>
          <w:szCs w:val="22"/>
        </w:rPr>
      </w:pPr>
    </w:p>
    <w:p w:rsidR="00D30B0C" w:rsidRPr="00815657" w:rsidRDefault="00D30B0C" w:rsidP="00F052CD">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Número de Certificado de Habilitación/Registro</w:t>
      </w:r>
    </w:p>
    <w:p w:rsidR="00D30B0C" w:rsidRPr="00815657" w:rsidRDefault="00D30B0C" w:rsidP="00233A0C">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 xml:space="preserve">Fecha de expedición. </w:t>
      </w:r>
    </w:p>
    <w:p w:rsidR="00D30B0C" w:rsidRPr="00815657" w:rsidRDefault="00D30B0C" w:rsidP="00233A0C">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Fecha de vencimiento.</w:t>
      </w:r>
    </w:p>
    <w:p w:rsidR="00D30B0C" w:rsidRPr="00815657" w:rsidRDefault="00D30B0C" w:rsidP="00233A0C">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 xml:space="preserve">Nombre o razón social de la empresa. </w:t>
      </w:r>
    </w:p>
    <w:p w:rsidR="00D30B0C" w:rsidRPr="00815657" w:rsidRDefault="00D30B0C" w:rsidP="00233A0C">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Permiso Originario</w:t>
      </w:r>
      <w:r w:rsidR="00F052CD" w:rsidRPr="00815657">
        <w:rPr>
          <w:rFonts w:ascii="Arial" w:hAnsi="Arial" w:cs="Arial"/>
          <w:sz w:val="22"/>
          <w:szCs w:val="22"/>
        </w:rPr>
        <w:t>/Permiso Originario para Transporte Internacional por Cuenta Propia</w:t>
      </w:r>
    </w:p>
    <w:p w:rsidR="00D30B0C" w:rsidRPr="00815657" w:rsidRDefault="00D30B0C" w:rsidP="00233A0C">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País y placa</w:t>
      </w:r>
    </w:p>
    <w:p w:rsidR="00D30B0C" w:rsidRPr="00815657" w:rsidRDefault="00D30B0C" w:rsidP="00233A0C">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Marca</w:t>
      </w:r>
    </w:p>
    <w:p w:rsidR="00D30B0C" w:rsidRPr="00815657" w:rsidRDefault="00D30B0C" w:rsidP="00233A0C">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 xml:space="preserve">Tipo de vehículo </w:t>
      </w:r>
    </w:p>
    <w:p w:rsidR="00D30B0C" w:rsidRPr="00815657" w:rsidRDefault="00D30B0C" w:rsidP="00233A0C">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lastRenderedPageBreak/>
        <w:t>Número de ejes.</w:t>
      </w:r>
    </w:p>
    <w:p w:rsidR="00D30B0C" w:rsidRPr="00815657" w:rsidRDefault="00D30B0C" w:rsidP="00233A0C">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Peso neto vehicular o tara</w:t>
      </w:r>
    </w:p>
    <w:p w:rsidR="00D30B0C" w:rsidRPr="00815657" w:rsidRDefault="00D30B0C" w:rsidP="00233A0C">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Peso bruto vehicular máximo</w:t>
      </w:r>
    </w:p>
    <w:p w:rsidR="00D30B0C" w:rsidRPr="00815657" w:rsidRDefault="00D30B0C" w:rsidP="00233A0C">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Año de fabricación</w:t>
      </w:r>
    </w:p>
    <w:p w:rsidR="00D30B0C" w:rsidRPr="00815657" w:rsidRDefault="00D30B0C" w:rsidP="00233A0C">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Dimensiones del vehículo</w:t>
      </w:r>
    </w:p>
    <w:p w:rsidR="00D30B0C" w:rsidRPr="00815657" w:rsidRDefault="00D30B0C" w:rsidP="00233A0C">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Capacidad de carga</w:t>
      </w:r>
    </w:p>
    <w:p w:rsidR="00D30B0C" w:rsidRPr="00815657" w:rsidRDefault="00D30B0C" w:rsidP="00233A0C">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Número o serie del chasis</w:t>
      </w:r>
    </w:p>
    <w:p w:rsidR="00290933" w:rsidRPr="00815657" w:rsidRDefault="00290933" w:rsidP="00290933">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Póliza Andina de Seguro</w:t>
      </w:r>
    </w:p>
    <w:p w:rsidR="00290933" w:rsidRPr="00815657" w:rsidRDefault="00290933" w:rsidP="00290933">
      <w:pPr>
        <w:pStyle w:val="Prrafodelista"/>
        <w:numPr>
          <w:ilvl w:val="0"/>
          <w:numId w:val="6"/>
        </w:numPr>
        <w:tabs>
          <w:tab w:val="left" w:pos="426"/>
        </w:tabs>
        <w:rPr>
          <w:rFonts w:ascii="Arial" w:hAnsi="Arial" w:cs="Arial"/>
          <w:sz w:val="22"/>
          <w:szCs w:val="22"/>
        </w:rPr>
      </w:pPr>
      <w:r w:rsidRPr="00815657">
        <w:rPr>
          <w:rFonts w:ascii="Arial" w:hAnsi="Arial" w:cs="Arial"/>
          <w:sz w:val="22"/>
          <w:szCs w:val="22"/>
        </w:rPr>
        <w:t>Fecha de vencimiento de la Póliza Andina</w:t>
      </w:r>
    </w:p>
    <w:p w:rsidR="00290933" w:rsidRPr="00815657" w:rsidRDefault="00290933" w:rsidP="00290933">
      <w:pPr>
        <w:tabs>
          <w:tab w:val="left" w:pos="426"/>
        </w:tabs>
        <w:rPr>
          <w:rFonts w:ascii="Arial" w:hAnsi="Arial" w:cs="Arial"/>
          <w:sz w:val="22"/>
          <w:szCs w:val="22"/>
        </w:rPr>
      </w:pPr>
    </w:p>
    <w:p w:rsidR="00F052CD" w:rsidRPr="00815657" w:rsidRDefault="00F052CD" w:rsidP="00F052CD">
      <w:pPr>
        <w:pStyle w:val="Prrafodelista"/>
        <w:tabs>
          <w:tab w:val="left" w:pos="426"/>
        </w:tabs>
        <w:ind w:left="360"/>
        <w:rPr>
          <w:rFonts w:ascii="Arial" w:hAnsi="Arial" w:cs="Arial"/>
          <w:sz w:val="22"/>
          <w:szCs w:val="22"/>
        </w:rPr>
      </w:pPr>
    </w:p>
    <w:p w:rsidR="00F052CD" w:rsidRPr="00815657" w:rsidRDefault="00F052CD" w:rsidP="00F052CD">
      <w:pPr>
        <w:tabs>
          <w:tab w:val="left" w:pos="426"/>
        </w:tabs>
        <w:rPr>
          <w:rFonts w:ascii="Arial" w:hAnsi="Arial" w:cs="Arial"/>
          <w:color w:val="000000" w:themeColor="text1"/>
          <w:sz w:val="22"/>
          <w:szCs w:val="22"/>
        </w:rPr>
      </w:pPr>
      <w:r w:rsidRPr="00815657">
        <w:rPr>
          <w:rFonts w:ascii="Arial" w:hAnsi="Arial" w:cs="Arial"/>
          <w:color w:val="000000" w:themeColor="text1"/>
          <w:sz w:val="22"/>
          <w:szCs w:val="22"/>
        </w:rPr>
        <w:t>Asimismo, el sistema deberá desplegar los Certificados de Idoneidad y Permisos de Prestación de Servicios que se encuentren vigentes de acuerdo a la Disposición Transitoria Segunda. de la Decisión 837.</w:t>
      </w:r>
    </w:p>
    <w:p w:rsidR="009C6367" w:rsidRPr="00815657" w:rsidRDefault="009C6367" w:rsidP="009C6367">
      <w:pPr>
        <w:tabs>
          <w:tab w:val="left" w:pos="426"/>
        </w:tabs>
        <w:rPr>
          <w:rFonts w:ascii="Arial" w:hAnsi="Arial" w:cs="Arial"/>
          <w:color w:val="000000" w:themeColor="text1"/>
          <w:sz w:val="22"/>
          <w:szCs w:val="22"/>
        </w:rPr>
      </w:pPr>
    </w:p>
    <w:p w:rsidR="00F052CD" w:rsidRPr="00815657" w:rsidRDefault="009C6367" w:rsidP="009C6367">
      <w:pPr>
        <w:tabs>
          <w:tab w:val="left" w:pos="426"/>
        </w:tabs>
        <w:rPr>
          <w:rFonts w:ascii="Arial" w:hAnsi="Arial" w:cs="Arial"/>
          <w:sz w:val="22"/>
          <w:szCs w:val="22"/>
        </w:rPr>
      </w:pPr>
      <w:r w:rsidRPr="00815657">
        <w:rPr>
          <w:rFonts w:ascii="Arial" w:hAnsi="Arial" w:cs="Arial"/>
          <w:color w:val="000000" w:themeColor="text1"/>
          <w:sz w:val="22"/>
          <w:szCs w:val="22"/>
        </w:rPr>
        <w:t xml:space="preserve">De igual forma, la </w:t>
      </w:r>
      <w:r w:rsidRPr="00815657">
        <w:rPr>
          <w:rFonts w:ascii="Arial" w:hAnsi="Arial" w:cs="Arial"/>
          <w:sz w:val="22"/>
          <w:szCs w:val="22"/>
        </w:rPr>
        <w:t>habilitación especial de los vehículos y unidades de carga no convencionales deberán ser incluidos en esta consulta.</w:t>
      </w:r>
    </w:p>
    <w:p w:rsidR="009C6367" w:rsidRPr="00815657" w:rsidRDefault="009C6367" w:rsidP="00BE2FD0">
      <w:pPr>
        <w:pStyle w:val="Prrafodelista"/>
        <w:tabs>
          <w:tab w:val="left" w:pos="426"/>
        </w:tabs>
        <w:ind w:left="0"/>
        <w:rPr>
          <w:rFonts w:ascii="Arial" w:hAnsi="Arial" w:cs="Arial"/>
          <w:b/>
          <w:sz w:val="22"/>
          <w:szCs w:val="22"/>
        </w:rPr>
      </w:pPr>
    </w:p>
    <w:p w:rsidR="00BE2FD0" w:rsidRPr="00815657" w:rsidRDefault="00E41628" w:rsidP="00E41628">
      <w:pPr>
        <w:tabs>
          <w:tab w:val="left" w:pos="426"/>
        </w:tabs>
        <w:rPr>
          <w:rFonts w:ascii="Arial" w:hAnsi="Arial" w:cs="Arial"/>
          <w:b/>
          <w:sz w:val="22"/>
          <w:szCs w:val="22"/>
        </w:rPr>
      </w:pPr>
      <w:r w:rsidRPr="00815657">
        <w:rPr>
          <w:rFonts w:ascii="Arial" w:hAnsi="Arial" w:cs="Arial"/>
          <w:sz w:val="22"/>
          <w:szCs w:val="22"/>
          <w:u w:val="single"/>
        </w:rPr>
        <w:t>Artículo 7.-</w:t>
      </w:r>
      <w:r w:rsidRPr="00815657">
        <w:rPr>
          <w:rFonts w:ascii="Arial" w:hAnsi="Arial" w:cs="Arial"/>
          <w:sz w:val="22"/>
          <w:szCs w:val="22"/>
        </w:rPr>
        <w:t xml:space="preserve"> </w:t>
      </w:r>
      <w:r w:rsidR="001A2C62" w:rsidRPr="00815657">
        <w:rPr>
          <w:rFonts w:ascii="Arial" w:hAnsi="Arial" w:cs="Arial"/>
          <w:sz w:val="22"/>
          <w:szCs w:val="22"/>
        </w:rPr>
        <w:t xml:space="preserve">La </w:t>
      </w:r>
      <w:r w:rsidR="00806F2A" w:rsidRPr="00815657">
        <w:rPr>
          <w:rFonts w:ascii="Arial" w:hAnsi="Arial" w:cs="Arial"/>
          <w:sz w:val="22"/>
          <w:szCs w:val="22"/>
        </w:rPr>
        <w:t>Consulta por Actualización</w:t>
      </w:r>
      <w:r w:rsidR="00E97B69" w:rsidRPr="00815657">
        <w:rPr>
          <w:rFonts w:ascii="Arial" w:hAnsi="Arial" w:cs="Arial"/>
          <w:sz w:val="22"/>
          <w:szCs w:val="22"/>
        </w:rPr>
        <w:t xml:space="preserve"> </w:t>
      </w:r>
      <w:r w:rsidR="00806F2A" w:rsidRPr="00815657">
        <w:rPr>
          <w:rFonts w:ascii="Arial" w:hAnsi="Arial" w:cs="Arial"/>
          <w:sz w:val="22"/>
          <w:szCs w:val="22"/>
        </w:rPr>
        <w:t>permitirá a los usuarios acceder a la información</w:t>
      </w:r>
      <w:r w:rsidR="009C6367" w:rsidRPr="00815657">
        <w:rPr>
          <w:rFonts w:ascii="Arial" w:hAnsi="Arial" w:cs="Arial"/>
          <w:sz w:val="22"/>
          <w:szCs w:val="22"/>
        </w:rPr>
        <w:t xml:space="preserve"> detallada</w:t>
      </w:r>
      <w:r w:rsidR="00806F2A" w:rsidRPr="00815657">
        <w:rPr>
          <w:rFonts w:ascii="Arial" w:hAnsi="Arial" w:cs="Arial"/>
          <w:sz w:val="22"/>
          <w:szCs w:val="22"/>
        </w:rPr>
        <w:t xml:space="preserve"> </w:t>
      </w:r>
      <w:r w:rsidR="009C6367" w:rsidRPr="00815657">
        <w:rPr>
          <w:rFonts w:ascii="Arial" w:hAnsi="Arial" w:cs="Arial"/>
          <w:sz w:val="22"/>
          <w:szCs w:val="22"/>
        </w:rPr>
        <w:t xml:space="preserve">sobre </w:t>
      </w:r>
      <w:r w:rsidR="00741E23" w:rsidRPr="00815657">
        <w:rPr>
          <w:rFonts w:ascii="Arial" w:hAnsi="Arial" w:cs="Arial"/>
          <w:sz w:val="22"/>
          <w:szCs w:val="22"/>
        </w:rPr>
        <w:t xml:space="preserve">modificación en </w:t>
      </w:r>
      <w:r w:rsidR="009C6367" w:rsidRPr="00815657">
        <w:rPr>
          <w:rFonts w:ascii="Arial" w:hAnsi="Arial" w:cs="Arial"/>
          <w:sz w:val="22"/>
          <w:szCs w:val="22"/>
        </w:rPr>
        <w:t xml:space="preserve">permisos originarios, </w:t>
      </w:r>
      <w:r w:rsidR="00741E23" w:rsidRPr="00815657">
        <w:rPr>
          <w:rFonts w:ascii="Arial" w:hAnsi="Arial" w:cs="Arial"/>
          <w:sz w:val="22"/>
          <w:szCs w:val="22"/>
        </w:rPr>
        <w:t xml:space="preserve">habilitaciones y </w:t>
      </w:r>
      <w:proofErr w:type="spellStart"/>
      <w:r w:rsidR="00741E23" w:rsidRPr="00815657">
        <w:rPr>
          <w:rFonts w:ascii="Arial" w:hAnsi="Arial" w:cs="Arial"/>
          <w:sz w:val="22"/>
          <w:szCs w:val="22"/>
        </w:rPr>
        <w:t>deshabilitaciones</w:t>
      </w:r>
      <w:proofErr w:type="spellEnd"/>
      <w:r w:rsidR="009C6367" w:rsidRPr="00815657">
        <w:rPr>
          <w:rFonts w:ascii="Arial" w:hAnsi="Arial" w:cs="Arial"/>
          <w:sz w:val="22"/>
          <w:szCs w:val="22"/>
        </w:rPr>
        <w:t xml:space="preserve"> de vehículos y unidades de carga producidas </w:t>
      </w:r>
      <w:r w:rsidR="00BE2FD0" w:rsidRPr="00815657">
        <w:rPr>
          <w:rFonts w:ascii="Arial" w:hAnsi="Arial" w:cs="Arial"/>
          <w:sz w:val="22"/>
          <w:szCs w:val="22"/>
        </w:rPr>
        <w:t>diariamente</w:t>
      </w:r>
      <w:r w:rsidR="009C6367" w:rsidRPr="00815657">
        <w:rPr>
          <w:rFonts w:ascii="Arial" w:hAnsi="Arial" w:cs="Arial"/>
          <w:sz w:val="22"/>
          <w:szCs w:val="22"/>
        </w:rPr>
        <w:t xml:space="preserve"> a partir de la vigencia de la Decisión 837</w:t>
      </w:r>
      <w:r w:rsidR="00185B23" w:rsidRPr="00815657">
        <w:rPr>
          <w:rFonts w:ascii="Arial" w:hAnsi="Arial" w:cs="Arial"/>
          <w:sz w:val="22"/>
          <w:szCs w:val="22"/>
        </w:rPr>
        <w:t>.</w:t>
      </w:r>
    </w:p>
    <w:p w:rsidR="00BE2FD0" w:rsidRPr="00815657" w:rsidRDefault="00BE2FD0" w:rsidP="00BE2FD0">
      <w:pPr>
        <w:pStyle w:val="Prrafodelista"/>
        <w:tabs>
          <w:tab w:val="left" w:pos="426"/>
        </w:tabs>
        <w:ind w:left="0"/>
        <w:rPr>
          <w:rFonts w:ascii="Arial" w:hAnsi="Arial" w:cs="Arial"/>
          <w:b/>
          <w:sz w:val="22"/>
          <w:szCs w:val="22"/>
        </w:rPr>
      </w:pPr>
    </w:p>
    <w:p w:rsidR="00806F2A" w:rsidRPr="00815657" w:rsidRDefault="00BE2FD0" w:rsidP="00BE2FD0">
      <w:pPr>
        <w:pStyle w:val="Prrafodelista"/>
        <w:tabs>
          <w:tab w:val="left" w:pos="426"/>
        </w:tabs>
        <w:ind w:left="0"/>
        <w:rPr>
          <w:rFonts w:ascii="Arial" w:hAnsi="Arial" w:cs="Arial"/>
          <w:sz w:val="22"/>
          <w:szCs w:val="22"/>
        </w:rPr>
      </w:pPr>
      <w:r w:rsidRPr="00815657">
        <w:rPr>
          <w:rFonts w:ascii="Arial" w:hAnsi="Arial" w:cs="Arial"/>
          <w:sz w:val="22"/>
          <w:szCs w:val="22"/>
        </w:rPr>
        <w:t>Para el caso de empresas deberá incluir al menos:</w:t>
      </w:r>
    </w:p>
    <w:p w:rsidR="00BE2FD0" w:rsidRPr="00815657" w:rsidRDefault="00BE2FD0" w:rsidP="00BE2FD0">
      <w:pPr>
        <w:pStyle w:val="Prrafodelista"/>
        <w:tabs>
          <w:tab w:val="left" w:pos="426"/>
        </w:tabs>
        <w:ind w:left="0"/>
        <w:rPr>
          <w:rFonts w:ascii="Arial" w:hAnsi="Arial" w:cs="Arial"/>
          <w:b/>
          <w:sz w:val="22"/>
          <w:szCs w:val="22"/>
        </w:rPr>
      </w:pPr>
    </w:p>
    <w:p w:rsidR="00BE2FD0" w:rsidRPr="00815657" w:rsidRDefault="00BE2FD0" w:rsidP="00BE2FD0">
      <w:pPr>
        <w:pStyle w:val="Prrafodelista"/>
        <w:numPr>
          <w:ilvl w:val="0"/>
          <w:numId w:val="8"/>
        </w:numPr>
        <w:tabs>
          <w:tab w:val="left" w:pos="426"/>
        </w:tabs>
        <w:rPr>
          <w:rFonts w:ascii="Arial" w:hAnsi="Arial" w:cs="Arial"/>
          <w:sz w:val="22"/>
          <w:szCs w:val="22"/>
        </w:rPr>
      </w:pPr>
      <w:r w:rsidRPr="00815657">
        <w:rPr>
          <w:rFonts w:ascii="Arial" w:hAnsi="Arial" w:cs="Arial"/>
          <w:sz w:val="22"/>
          <w:szCs w:val="22"/>
        </w:rPr>
        <w:t>Nombre o Razón Social</w:t>
      </w:r>
    </w:p>
    <w:p w:rsidR="00BE2FD0" w:rsidRPr="00815657" w:rsidRDefault="00BE2FD0" w:rsidP="00BE2FD0">
      <w:pPr>
        <w:pStyle w:val="Prrafodelista"/>
        <w:numPr>
          <w:ilvl w:val="0"/>
          <w:numId w:val="8"/>
        </w:numPr>
        <w:tabs>
          <w:tab w:val="left" w:pos="426"/>
        </w:tabs>
        <w:rPr>
          <w:rFonts w:ascii="Arial" w:hAnsi="Arial" w:cs="Arial"/>
          <w:sz w:val="22"/>
          <w:szCs w:val="22"/>
        </w:rPr>
      </w:pPr>
      <w:r w:rsidRPr="00815657">
        <w:rPr>
          <w:rFonts w:ascii="Arial" w:hAnsi="Arial" w:cs="Arial"/>
          <w:sz w:val="22"/>
          <w:szCs w:val="22"/>
        </w:rPr>
        <w:t>RUC/NIT</w:t>
      </w:r>
    </w:p>
    <w:p w:rsidR="00BE2FD0" w:rsidRPr="00815657" w:rsidRDefault="00BE2FD0" w:rsidP="00BE2FD0">
      <w:pPr>
        <w:pStyle w:val="Prrafodelista"/>
        <w:numPr>
          <w:ilvl w:val="0"/>
          <w:numId w:val="8"/>
        </w:numPr>
        <w:tabs>
          <w:tab w:val="left" w:pos="426"/>
        </w:tabs>
        <w:rPr>
          <w:rFonts w:ascii="Arial" w:hAnsi="Arial" w:cs="Arial"/>
          <w:sz w:val="22"/>
          <w:szCs w:val="22"/>
        </w:rPr>
      </w:pPr>
      <w:r w:rsidRPr="00815657">
        <w:rPr>
          <w:rFonts w:ascii="Arial" w:hAnsi="Arial" w:cs="Arial"/>
          <w:sz w:val="22"/>
          <w:szCs w:val="22"/>
        </w:rPr>
        <w:t>Permiso Originario</w:t>
      </w:r>
      <w:r w:rsidR="00741E23" w:rsidRPr="00815657">
        <w:rPr>
          <w:rFonts w:ascii="Arial" w:hAnsi="Arial" w:cs="Arial"/>
          <w:sz w:val="22"/>
          <w:szCs w:val="22"/>
        </w:rPr>
        <w:t>/Permiso Originario para Transporte Internacional por Cuenta Propia</w:t>
      </w:r>
    </w:p>
    <w:p w:rsidR="00BE2FD0" w:rsidRPr="00815657" w:rsidRDefault="00BE2FD0" w:rsidP="00BE2FD0">
      <w:pPr>
        <w:tabs>
          <w:tab w:val="left" w:pos="426"/>
        </w:tabs>
        <w:rPr>
          <w:rFonts w:ascii="Arial" w:hAnsi="Arial" w:cs="Arial"/>
          <w:sz w:val="22"/>
          <w:szCs w:val="22"/>
        </w:rPr>
      </w:pPr>
    </w:p>
    <w:p w:rsidR="00BE2FD0" w:rsidRPr="00815657" w:rsidRDefault="00BE2FD0" w:rsidP="00BE2FD0">
      <w:pPr>
        <w:tabs>
          <w:tab w:val="left" w:pos="426"/>
        </w:tabs>
        <w:rPr>
          <w:rFonts w:ascii="Arial" w:hAnsi="Arial" w:cs="Arial"/>
          <w:sz w:val="22"/>
          <w:szCs w:val="22"/>
        </w:rPr>
      </w:pPr>
      <w:r w:rsidRPr="00815657">
        <w:rPr>
          <w:rFonts w:ascii="Arial" w:hAnsi="Arial" w:cs="Arial"/>
          <w:sz w:val="22"/>
          <w:szCs w:val="22"/>
        </w:rPr>
        <w:t>Para el caso de vehículos deberá al menos incluir:</w:t>
      </w:r>
    </w:p>
    <w:p w:rsidR="00BE2FD0" w:rsidRPr="00815657" w:rsidRDefault="00BE2FD0" w:rsidP="00BE2FD0">
      <w:pPr>
        <w:tabs>
          <w:tab w:val="left" w:pos="426"/>
        </w:tabs>
        <w:rPr>
          <w:rFonts w:ascii="Arial" w:hAnsi="Arial" w:cs="Arial"/>
          <w:sz w:val="22"/>
          <w:szCs w:val="22"/>
        </w:rPr>
      </w:pPr>
    </w:p>
    <w:p w:rsidR="00BE2FD0" w:rsidRPr="00815657" w:rsidRDefault="00BE2FD0" w:rsidP="00BE2FD0">
      <w:pPr>
        <w:pStyle w:val="Prrafodelista"/>
        <w:numPr>
          <w:ilvl w:val="0"/>
          <w:numId w:val="9"/>
        </w:numPr>
        <w:tabs>
          <w:tab w:val="left" w:pos="426"/>
        </w:tabs>
        <w:rPr>
          <w:rFonts w:ascii="Arial" w:hAnsi="Arial" w:cs="Arial"/>
          <w:sz w:val="22"/>
          <w:szCs w:val="22"/>
        </w:rPr>
      </w:pPr>
      <w:r w:rsidRPr="00815657">
        <w:rPr>
          <w:rFonts w:ascii="Arial" w:hAnsi="Arial" w:cs="Arial"/>
          <w:sz w:val="22"/>
          <w:szCs w:val="22"/>
        </w:rPr>
        <w:t>Número de Certificado de Habilitación/Registro</w:t>
      </w:r>
    </w:p>
    <w:p w:rsidR="00BE2FD0" w:rsidRPr="00815657" w:rsidRDefault="00BE2FD0" w:rsidP="00BE2FD0">
      <w:pPr>
        <w:pStyle w:val="Prrafodelista"/>
        <w:numPr>
          <w:ilvl w:val="0"/>
          <w:numId w:val="9"/>
        </w:numPr>
        <w:tabs>
          <w:tab w:val="left" w:pos="426"/>
        </w:tabs>
        <w:rPr>
          <w:rFonts w:ascii="Arial" w:hAnsi="Arial" w:cs="Arial"/>
          <w:sz w:val="22"/>
          <w:szCs w:val="22"/>
        </w:rPr>
      </w:pPr>
      <w:r w:rsidRPr="00815657">
        <w:rPr>
          <w:rFonts w:ascii="Arial" w:hAnsi="Arial" w:cs="Arial"/>
          <w:sz w:val="22"/>
          <w:szCs w:val="22"/>
        </w:rPr>
        <w:t>País Miembro y placa</w:t>
      </w:r>
    </w:p>
    <w:p w:rsidR="00BE2FD0" w:rsidRPr="00815657" w:rsidRDefault="00BE2FD0" w:rsidP="00BE2FD0">
      <w:pPr>
        <w:pStyle w:val="Prrafodelista"/>
        <w:numPr>
          <w:ilvl w:val="0"/>
          <w:numId w:val="9"/>
        </w:numPr>
        <w:tabs>
          <w:tab w:val="left" w:pos="426"/>
        </w:tabs>
        <w:rPr>
          <w:rFonts w:ascii="Arial" w:hAnsi="Arial" w:cs="Arial"/>
          <w:sz w:val="22"/>
          <w:szCs w:val="22"/>
        </w:rPr>
      </w:pPr>
      <w:r w:rsidRPr="00815657">
        <w:rPr>
          <w:rFonts w:ascii="Arial" w:hAnsi="Arial" w:cs="Arial"/>
          <w:sz w:val="22"/>
          <w:szCs w:val="22"/>
        </w:rPr>
        <w:t>Permiso Originario</w:t>
      </w:r>
      <w:r w:rsidR="00741E23" w:rsidRPr="00815657">
        <w:rPr>
          <w:rFonts w:ascii="Arial" w:hAnsi="Arial" w:cs="Arial"/>
          <w:sz w:val="22"/>
          <w:szCs w:val="22"/>
        </w:rPr>
        <w:t>/Permiso Originario para Transporte Internacional por Cuenta Propia</w:t>
      </w:r>
    </w:p>
    <w:p w:rsidR="00BE2FD0" w:rsidRPr="00815657" w:rsidRDefault="00BE2FD0" w:rsidP="00BE2FD0">
      <w:pPr>
        <w:tabs>
          <w:tab w:val="left" w:pos="426"/>
        </w:tabs>
        <w:rPr>
          <w:rFonts w:ascii="Arial" w:hAnsi="Arial" w:cs="Arial"/>
          <w:sz w:val="22"/>
          <w:szCs w:val="22"/>
        </w:rPr>
      </w:pPr>
    </w:p>
    <w:p w:rsidR="00BE2FD0" w:rsidRPr="00815657" w:rsidRDefault="00BE2FD0" w:rsidP="00BE2FD0">
      <w:pPr>
        <w:tabs>
          <w:tab w:val="left" w:pos="426"/>
        </w:tabs>
        <w:rPr>
          <w:rFonts w:ascii="Arial" w:hAnsi="Arial" w:cs="Arial"/>
          <w:sz w:val="22"/>
          <w:szCs w:val="22"/>
        </w:rPr>
      </w:pPr>
      <w:r w:rsidRPr="00815657">
        <w:rPr>
          <w:rFonts w:ascii="Arial" w:hAnsi="Arial" w:cs="Arial"/>
          <w:color w:val="000000" w:themeColor="text1"/>
          <w:sz w:val="22"/>
          <w:szCs w:val="22"/>
        </w:rPr>
        <w:t>Asimismo, el sistema deberá desplegar los Certificados de Idoneidad y Permisos de Prestación de Servicios que se encuentren vigentes de acuerdo a la Disposición Transitoria Segunda. de la Decisión 837</w:t>
      </w:r>
      <w:r w:rsidR="00815657">
        <w:rPr>
          <w:rFonts w:ascii="Arial" w:hAnsi="Arial" w:cs="Arial"/>
          <w:color w:val="000000" w:themeColor="text1"/>
          <w:sz w:val="22"/>
          <w:szCs w:val="22"/>
        </w:rPr>
        <w:t>.</w:t>
      </w:r>
    </w:p>
    <w:p w:rsidR="00BE2FD0" w:rsidRPr="00815657" w:rsidRDefault="00BE2FD0" w:rsidP="00BE2FD0">
      <w:pPr>
        <w:tabs>
          <w:tab w:val="left" w:pos="426"/>
        </w:tabs>
        <w:rPr>
          <w:rFonts w:ascii="Arial" w:hAnsi="Arial" w:cs="Arial"/>
          <w:sz w:val="22"/>
          <w:szCs w:val="22"/>
        </w:rPr>
      </w:pPr>
    </w:p>
    <w:p w:rsidR="00952393" w:rsidRPr="00815657" w:rsidRDefault="00952393" w:rsidP="00BE2FD0">
      <w:pPr>
        <w:tabs>
          <w:tab w:val="left" w:pos="426"/>
        </w:tabs>
        <w:rPr>
          <w:rFonts w:ascii="Arial" w:hAnsi="Arial" w:cs="Arial"/>
          <w:sz w:val="22"/>
          <w:szCs w:val="22"/>
        </w:rPr>
      </w:pPr>
    </w:p>
    <w:p w:rsidR="00952393" w:rsidRPr="00815657" w:rsidRDefault="00952393" w:rsidP="00952393">
      <w:pPr>
        <w:tabs>
          <w:tab w:val="left" w:pos="426"/>
        </w:tabs>
        <w:jc w:val="center"/>
        <w:rPr>
          <w:rFonts w:ascii="Arial" w:hAnsi="Arial" w:cs="Arial"/>
          <w:sz w:val="22"/>
          <w:szCs w:val="22"/>
          <w:u w:val="single"/>
        </w:rPr>
      </w:pPr>
      <w:r w:rsidRPr="00815657">
        <w:rPr>
          <w:rFonts w:ascii="Arial" w:hAnsi="Arial" w:cs="Arial"/>
          <w:sz w:val="22"/>
          <w:szCs w:val="22"/>
          <w:u w:val="single"/>
        </w:rPr>
        <w:t>CAPITULO II</w:t>
      </w:r>
      <w:r w:rsidR="00D30B0C" w:rsidRPr="00815657">
        <w:rPr>
          <w:rFonts w:ascii="Arial" w:hAnsi="Arial" w:cs="Arial"/>
          <w:sz w:val="22"/>
          <w:szCs w:val="22"/>
          <w:u w:val="single"/>
        </w:rPr>
        <w:t>I</w:t>
      </w:r>
    </w:p>
    <w:p w:rsidR="00952393" w:rsidRPr="00815657" w:rsidRDefault="00952393" w:rsidP="00952393">
      <w:pPr>
        <w:tabs>
          <w:tab w:val="left" w:pos="426"/>
        </w:tabs>
        <w:jc w:val="center"/>
        <w:rPr>
          <w:rFonts w:ascii="Arial" w:hAnsi="Arial" w:cs="Arial"/>
          <w:sz w:val="22"/>
          <w:szCs w:val="22"/>
          <w:u w:val="single"/>
        </w:rPr>
      </w:pPr>
      <w:r w:rsidRPr="00815657">
        <w:rPr>
          <w:rFonts w:ascii="Arial" w:hAnsi="Arial" w:cs="Arial"/>
          <w:sz w:val="22"/>
          <w:szCs w:val="22"/>
          <w:u w:val="single"/>
        </w:rPr>
        <w:t xml:space="preserve">DEL FUNCIONAMIENTO </w:t>
      </w:r>
    </w:p>
    <w:p w:rsidR="00D30B0C" w:rsidRPr="00815657" w:rsidRDefault="00D30B0C" w:rsidP="005E5246">
      <w:pPr>
        <w:pStyle w:val="Prrafodelista"/>
        <w:tabs>
          <w:tab w:val="left" w:pos="426"/>
        </w:tabs>
        <w:ind w:left="0"/>
        <w:rPr>
          <w:rFonts w:ascii="Arial" w:hAnsi="Arial" w:cs="Arial"/>
          <w:sz w:val="22"/>
          <w:szCs w:val="22"/>
        </w:rPr>
      </w:pPr>
    </w:p>
    <w:p w:rsidR="00D30B0C" w:rsidRPr="00815657" w:rsidRDefault="00D30B0C" w:rsidP="00E41628">
      <w:pPr>
        <w:pStyle w:val="Prrafodelista"/>
        <w:tabs>
          <w:tab w:val="left" w:pos="426"/>
        </w:tabs>
        <w:ind w:left="0"/>
        <w:rPr>
          <w:rFonts w:ascii="Arial" w:hAnsi="Arial" w:cs="Arial"/>
          <w:sz w:val="22"/>
          <w:szCs w:val="22"/>
        </w:rPr>
      </w:pPr>
    </w:p>
    <w:p w:rsidR="00D30B0C" w:rsidRPr="00815657" w:rsidRDefault="00E41628" w:rsidP="00E41628">
      <w:pPr>
        <w:tabs>
          <w:tab w:val="left" w:pos="426"/>
        </w:tabs>
        <w:rPr>
          <w:rFonts w:ascii="Arial" w:hAnsi="Arial" w:cs="Arial"/>
          <w:sz w:val="22"/>
          <w:szCs w:val="22"/>
        </w:rPr>
      </w:pPr>
      <w:r w:rsidRPr="00815657">
        <w:rPr>
          <w:rFonts w:ascii="Arial" w:hAnsi="Arial" w:cs="Arial"/>
          <w:sz w:val="22"/>
          <w:szCs w:val="22"/>
          <w:u w:val="single"/>
        </w:rPr>
        <w:t>Artículo 8.-</w:t>
      </w:r>
      <w:r w:rsidRPr="00815657">
        <w:rPr>
          <w:rFonts w:ascii="Arial" w:hAnsi="Arial" w:cs="Arial"/>
          <w:sz w:val="22"/>
          <w:szCs w:val="22"/>
        </w:rPr>
        <w:t xml:space="preserve"> </w:t>
      </w:r>
      <w:r w:rsidR="00D30B0C" w:rsidRPr="00815657">
        <w:rPr>
          <w:rFonts w:ascii="Arial" w:hAnsi="Arial" w:cs="Arial"/>
          <w:sz w:val="22"/>
          <w:szCs w:val="22"/>
        </w:rPr>
        <w:t>Los Países Miembros intercambiarán entre sí las claves de a</w:t>
      </w:r>
      <w:r w:rsidR="00EF20DA" w:rsidRPr="00815657">
        <w:rPr>
          <w:rFonts w:ascii="Arial" w:hAnsi="Arial" w:cs="Arial"/>
          <w:sz w:val="22"/>
          <w:szCs w:val="22"/>
        </w:rPr>
        <w:t xml:space="preserve">cceso y usuarios necesarios para las autoridades de aduana, transporte y otras, para </w:t>
      </w:r>
      <w:r w:rsidR="00D30B0C" w:rsidRPr="00815657">
        <w:rPr>
          <w:rFonts w:ascii="Arial" w:hAnsi="Arial" w:cs="Arial"/>
          <w:sz w:val="22"/>
          <w:szCs w:val="22"/>
        </w:rPr>
        <w:t>acceder</w:t>
      </w:r>
      <w:r w:rsidR="00EF20DA" w:rsidRPr="00815657">
        <w:rPr>
          <w:rFonts w:ascii="Arial" w:hAnsi="Arial" w:cs="Arial"/>
          <w:sz w:val="22"/>
          <w:szCs w:val="22"/>
        </w:rPr>
        <w:t xml:space="preserve"> permanentemente</w:t>
      </w:r>
      <w:r w:rsidR="00D30B0C" w:rsidRPr="00815657">
        <w:rPr>
          <w:rFonts w:ascii="Arial" w:hAnsi="Arial" w:cs="Arial"/>
          <w:sz w:val="22"/>
          <w:szCs w:val="22"/>
        </w:rPr>
        <w:t xml:space="preserve"> al sistema de manera segura y confiable. De la misma manera otorgarán a la Secretaría General las respectivas claves de acceso al sistema.</w:t>
      </w:r>
    </w:p>
    <w:p w:rsidR="005E5246" w:rsidRPr="00815657" w:rsidRDefault="005E5246" w:rsidP="00E41628">
      <w:pPr>
        <w:pStyle w:val="Prrafodelista"/>
        <w:rPr>
          <w:rFonts w:ascii="Arial" w:hAnsi="Arial" w:cs="Arial"/>
          <w:sz w:val="22"/>
          <w:szCs w:val="22"/>
        </w:rPr>
      </w:pPr>
    </w:p>
    <w:p w:rsidR="005E5246" w:rsidRPr="00815657" w:rsidRDefault="00E41628" w:rsidP="00E41628">
      <w:pPr>
        <w:tabs>
          <w:tab w:val="left" w:pos="426"/>
        </w:tabs>
        <w:rPr>
          <w:rFonts w:ascii="Arial" w:hAnsi="Arial" w:cs="Arial"/>
          <w:sz w:val="22"/>
          <w:szCs w:val="22"/>
        </w:rPr>
      </w:pPr>
      <w:r w:rsidRPr="00815657">
        <w:rPr>
          <w:rFonts w:ascii="Arial" w:hAnsi="Arial" w:cs="Arial"/>
          <w:sz w:val="22"/>
          <w:szCs w:val="22"/>
          <w:u w:val="single"/>
        </w:rPr>
        <w:t>Artículo 9.-</w:t>
      </w:r>
      <w:r w:rsidRPr="00815657">
        <w:rPr>
          <w:rFonts w:ascii="Arial" w:hAnsi="Arial" w:cs="Arial"/>
          <w:sz w:val="22"/>
          <w:szCs w:val="22"/>
        </w:rPr>
        <w:t xml:space="preserve"> </w:t>
      </w:r>
      <w:r w:rsidR="005E5246" w:rsidRPr="00815657">
        <w:rPr>
          <w:rFonts w:ascii="Arial" w:hAnsi="Arial" w:cs="Arial"/>
          <w:sz w:val="22"/>
          <w:szCs w:val="22"/>
        </w:rPr>
        <w:t>Los Organismos Nacionales Competentes de los Países Miembros como parte del sistema de información y consultas podrán, previa coordinación entre sí, intercambiar las autorizaciones de transportistas y las habilitaciones de vehículos y unidades de carga por medios electrónicos para asegurar el acceso de las autoridades encargadas del control aduanero y del transporte internacional por carretera a las mismas</w:t>
      </w:r>
      <w:r w:rsidR="00815657">
        <w:rPr>
          <w:rFonts w:ascii="Arial" w:hAnsi="Arial" w:cs="Arial"/>
          <w:sz w:val="22"/>
          <w:szCs w:val="22"/>
        </w:rPr>
        <w:t>.</w:t>
      </w:r>
    </w:p>
    <w:p w:rsidR="00D30B0C" w:rsidRPr="00815657" w:rsidRDefault="00D30B0C" w:rsidP="00952393">
      <w:pPr>
        <w:tabs>
          <w:tab w:val="left" w:pos="426"/>
        </w:tabs>
        <w:jc w:val="center"/>
        <w:rPr>
          <w:rFonts w:ascii="Arial" w:hAnsi="Arial" w:cs="Arial"/>
          <w:sz w:val="22"/>
          <w:szCs w:val="22"/>
          <w:u w:val="single"/>
        </w:rPr>
      </w:pPr>
    </w:p>
    <w:p w:rsidR="001570EA" w:rsidRPr="00815657" w:rsidRDefault="001570EA" w:rsidP="001570EA">
      <w:pPr>
        <w:tabs>
          <w:tab w:val="left" w:pos="426"/>
        </w:tabs>
        <w:jc w:val="center"/>
        <w:rPr>
          <w:rFonts w:ascii="Arial" w:hAnsi="Arial" w:cs="Arial"/>
          <w:sz w:val="22"/>
          <w:szCs w:val="22"/>
          <w:u w:val="single"/>
        </w:rPr>
      </w:pPr>
      <w:r w:rsidRPr="00815657">
        <w:rPr>
          <w:rFonts w:ascii="Arial" w:hAnsi="Arial" w:cs="Arial"/>
          <w:sz w:val="22"/>
          <w:szCs w:val="22"/>
          <w:u w:val="single"/>
        </w:rPr>
        <w:t>CAPITULO I</w:t>
      </w:r>
      <w:r w:rsidR="00FD7AB0" w:rsidRPr="00815657">
        <w:rPr>
          <w:rFonts w:ascii="Arial" w:hAnsi="Arial" w:cs="Arial"/>
          <w:sz w:val="22"/>
          <w:szCs w:val="22"/>
          <w:u w:val="single"/>
        </w:rPr>
        <w:t>V</w:t>
      </w:r>
    </w:p>
    <w:p w:rsidR="001570EA" w:rsidRPr="00815657" w:rsidRDefault="001570EA" w:rsidP="001570EA">
      <w:pPr>
        <w:tabs>
          <w:tab w:val="left" w:pos="426"/>
        </w:tabs>
        <w:jc w:val="center"/>
        <w:rPr>
          <w:rFonts w:ascii="Arial" w:hAnsi="Arial" w:cs="Arial"/>
          <w:sz w:val="22"/>
          <w:szCs w:val="22"/>
          <w:u w:val="single"/>
        </w:rPr>
      </w:pPr>
      <w:r w:rsidRPr="00815657">
        <w:rPr>
          <w:rFonts w:ascii="Arial" w:hAnsi="Arial" w:cs="Arial"/>
          <w:sz w:val="22"/>
          <w:szCs w:val="22"/>
          <w:u w:val="single"/>
        </w:rPr>
        <w:t>DE LA PLATAFORMA TECNOLÓGICA</w:t>
      </w:r>
    </w:p>
    <w:p w:rsidR="001570EA" w:rsidRPr="00815657" w:rsidRDefault="001570EA" w:rsidP="001570EA">
      <w:pPr>
        <w:tabs>
          <w:tab w:val="left" w:pos="426"/>
        </w:tabs>
        <w:jc w:val="center"/>
        <w:rPr>
          <w:rFonts w:ascii="Arial" w:hAnsi="Arial" w:cs="Arial"/>
          <w:sz w:val="22"/>
          <w:szCs w:val="22"/>
          <w:u w:val="single"/>
        </w:rPr>
      </w:pPr>
    </w:p>
    <w:p w:rsidR="00357072" w:rsidRPr="00815657" w:rsidRDefault="00E41628" w:rsidP="00E41628">
      <w:pPr>
        <w:tabs>
          <w:tab w:val="left" w:pos="426"/>
        </w:tabs>
        <w:rPr>
          <w:rFonts w:ascii="Arial" w:hAnsi="Arial" w:cs="Arial"/>
          <w:sz w:val="22"/>
          <w:szCs w:val="22"/>
        </w:rPr>
      </w:pPr>
      <w:r w:rsidRPr="00815657">
        <w:rPr>
          <w:rFonts w:ascii="Arial" w:hAnsi="Arial" w:cs="Arial"/>
          <w:sz w:val="22"/>
          <w:szCs w:val="22"/>
          <w:u w:val="single"/>
        </w:rPr>
        <w:t>Artículo 10.-</w:t>
      </w:r>
      <w:r w:rsidRPr="00815657">
        <w:rPr>
          <w:rFonts w:ascii="Arial" w:hAnsi="Arial" w:cs="Arial"/>
          <w:sz w:val="22"/>
          <w:szCs w:val="22"/>
        </w:rPr>
        <w:t xml:space="preserve"> </w:t>
      </w:r>
      <w:r w:rsidR="00357072" w:rsidRPr="00815657">
        <w:rPr>
          <w:rFonts w:ascii="Arial" w:hAnsi="Arial" w:cs="Arial"/>
          <w:sz w:val="22"/>
          <w:szCs w:val="22"/>
        </w:rPr>
        <w:t>La documentación correspondiente a las plataformas tecnológicas desarrolladas por los Países Miembros deberá ser enviado a la Secretaría General quien mantendrá un archivo de todas las versiones de la</w:t>
      </w:r>
      <w:r w:rsidR="00FD7AB0" w:rsidRPr="00815657">
        <w:rPr>
          <w:rFonts w:ascii="Arial" w:hAnsi="Arial" w:cs="Arial"/>
          <w:sz w:val="22"/>
          <w:szCs w:val="22"/>
        </w:rPr>
        <w:t>s</w:t>
      </w:r>
      <w:r w:rsidR="00357072" w:rsidRPr="00815657">
        <w:rPr>
          <w:rFonts w:ascii="Arial" w:hAnsi="Arial" w:cs="Arial"/>
          <w:sz w:val="22"/>
          <w:szCs w:val="22"/>
        </w:rPr>
        <w:t xml:space="preserve"> misma</w:t>
      </w:r>
      <w:r w:rsidR="00FD7AB0" w:rsidRPr="00815657">
        <w:rPr>
          <w:rFonts w:ascii="Arial" w:hAnsi="Arial" w:cs="Arial"/>
          <w:sz w:val="22"/>
          <w:szCs w:val="22"/>
        </w:rPr>
        <w:t>s</w:t>
      </w:r>
      <w:r w:rsidR="00357072" w:rsidRPr="00815657">
        <w:rPr>
          <w:rFonts w:ascii="Arial" w:hAnsi="Arial" w:cs="Arial"/>
          <w:sz w:val="22"/>
          <w:szCs w:val="22"/>
        </w:rPr>
        <w:t>.</w:t>
      </w:r>
    </w:p>
    <w:p w:rsidR="00357072" w:rsidRPr="00815657" w:rsidRDefault="00357072" w:rsidP="00357072">
      <w:pPr>
        <w:pStyle w:val="Prrafodelista"/>
        <w:tabs>
          <w:tab w:val="left" w:pos="426"/>
        </w:tabs>
        <w:ind w:left="0"/>
        <w:rPr>
          <w:rFonts w:ascii="Arial" w:hAnsi="Arial" w:cs="Arial"/>
          <w:sz w:val="22"/>
          <w:szCs w:val="22"/>
        </w:rPr>
      </w:pPr>
    </w:p>
    <w:p w:rsidR="00357072" w:rsidRPr="00815657" w:rsidRDefault="00E41628" w:rsidP="00E41628">
      <w:pPr>
        <w:tabs>
          <w:tab w:val="left" w:pos="426"/>
        </w:tabs>
        <w:rPr>
          <w:rFonts w:ascii="Arial" w:hAnsi="Arial" w:cs="Arial"/>
          <w:sz w:val="22"/>
          <w:szCs w:val="22"/>
        </w:rPr>
      </w:pPr>
      <w:r w:rsidRPr="00815657">
        <w:rPr>
          <w:rFonts w:ascii="Arial" w:hAnsi="Arial" w:cs="Arial"/>
          <w:sz w:val="22"/>
          <w:szCs w:val="22"/>
          <w:u w:val="single"/>
        </w:rPr>
        <w:t>Artículo 11.-</w:t>
      </w:r>
      <w:r w:rsidRPr="00815657">
        <w:rPr>
          <w:rFonts w:ascii="Arial" w:hAnsi="Arial" w:cs="Arial"/>
          <w:sz w:val="22"/>
          <w:szCs w:val="22"/>
        </w:rPr>
        <w:t xml:space="preserve"> </w:t>
      </w:r>
      <w:r w:rsidR="00357072" w:rsidRPr="00815657">
        <w:rPr>
          <w:rFonts w:ascii="Arial" w:hAnsi="Arial" w:cs="Arial"/>
          <w:sz w:val="22"/>
          <w:szCs w:val="22"/>
        </w:rPr>
        <w:t xml:space="preserve">Cualquier </w:t>
      </w:r>
      <w:r w:rsidR="00FD7AB0" w:rsidRPr="00815657">
        <w:rPr>
          <w:rFonts w:ascii="Arial" w:hAnsi="Arial" w:cs="Arial"/>
          <w:sz w:val="22"/>
          <w:szCs w:val="22"/>
        </w:rPr>
        <w:t xml:space="preserve">modificación o actualización a la plataforma tecnológica </w:t>
      </w:r>
      <w:r w:rsidR="00357072" w:rsidRPr="00815657">
        <w:rPr>
          <w:rFonts w:ascii="Arial" w:hAnsi="Arial" w:cs="Arial"/>
          <w:sz w:val="22"/>
          <w:szCs w:val="22"/>
        </w:rPr>
        <w:t>deberá ser notificado a la Secretaría General con una anticipación de 30 días a su implementación y la misma deberá ser circulada a los Países Miembros para su conocimiento.</w:t>
      </w:r>
    </w:p>
    <w:p w:rsidR="00FD7AB0" w:rsidRPr="00815657" w:rsidRDefault="00FD7AB0" w:rsidP="00FD7AB0">
      <w:pPr>
        <w:pStyle w:val="Prrafodelista"/>
        <w:rPr>
          <w:rFonts w:ascii="Arial" w:hAnsi="Arial" w:cs="Arial"/>
          <w:sz w:val="22"/>
          <w:szCs w:val="22"/>
        </w:rPr>
      </w:pPr>
    </w:p>
    <w:p w:rsidR="00FD7AB0" w:rsidRPr="00815657" w:rsidRDefault="00FD7AB0" w:rsidP="00FD7AB0">
      <w:pPr>
        <w:tabs>
          <w:tab w:val="left" w:pos="426"/>
        </w:tabs>
        <w:rPr>
          <w:rFonts w:ascii="Arial" w:hAnsi="Arial" w:cs="Arial"/>
          <w:sz w:val="22"/>
          <w:szCs w:val="22"/>
        </w:rPr>
      </w:pPr>
    </w:p>
    <w:p w:rsidR="00FD7AB0" w:rsidRPr="00815657" w:rsidRDefault="00FD7AB0" w:rsidP="00FD7AB0">
      <w:pPr>
        <w:tabs>
          <w:tab w:val="left" w:pos="426"/>
        </w:tabs>
        <w:rPr>
          <w:rFonts w:ascii="Arial" w:hAnsi="Arial" w:cs="Arial"/>
          <w:sz w:val="22"/>
          <w:szCs w:val="22"/>
        </w:rPr>
      </w:pPr>
      <w:r w:rsidRPr="00815657">
        <w:rPr>
          <w:rFonts w:ascii="Arial" w:hAnsi="Arial" w:cs="Arial"/>
          <w:sz w:val="22"/>
          <w:szCs w:val="22"/>
        </w:rPr>
        <w:t>La presente Resolución entrará en vigencia conjuntamente la Decisión 837 el 26 de octubre de 2019 conforme lo dispuesto en la Decisión 847, que será publicada en la Gaceta Oficial de la Secretaría General de la Comunidad Andina.</w:t>
      </w:r>
    </w:p>
    <w:p w:rsidR="00FD7AB0" w:rsidRPr="00815657" w:rsidRDefault="00FD7AB0" w:rsidP="00FD7AB0">
      <w:pPr>
        <w:tabs>
          <w:tab w:val="left" w:pos="426"/>
        </w:tabs>
        <w:rPr>
          <w:rFonts w:ascii="Arial" w:hAnsi="Arial" w:cs="Arial"/>
          <w:sz w:val="22"/>
          <w:szCs w:val="22"/>
        </w:rPr>
      </w:pPr>
    </w:p>
    <w:p w:rsidR="00FD7AB0" w:rsidRPr="00815657" w:rsidRDefault="00FD7AB0" w:rsidP="00FD7AB0">
      <w:pPr>
        <w:tabs>
          <w:tab w:val="left" w:pos="426"/>
        </w:tabs>
        <w:spacing w:line="264" w:lineRule="exact"/>
        <w:rPr>
          <w:rFonts w:ascii="Arial" w:hAnsi="Arial" w:cs="Arial"/>
          <w:sz w:val="22"/>
          <w:szCs w:val="22"/>
        </w:rPr>
      </w:pPr>
      <w:r w:rsidRPr="00815657">
        <w:rPr>
          <w:rFonts w:ascii="Arial" w:hAnsi="Arial" w:cs="Arial"/>
          <w:sz w:val="22"/>
          <w:szCs w:val="22"/>
        </w:rPr>
        <w:tab/>
        <w:t>Dada en la ciudad de Lima, Perú, a los</w:t>
      </w:r>
      <w:r w:rsidR="00815657">
        <w:rPr>
          <w:rFonts w:ascii="Arial" w:hAnsi="Arial" w:cs="Arial"/>
          <w:sz w:val="22"/>
          <w:szCs w:val="22"/>
        </w:rPr>
        <w:t xml:space="preserve"> veintitrés días </w:t>
      </w:r>
      <w:r w:rsidRPr="00815657">
        <w:rPr>
          <w:rFonts w:ascii="Arial" w:hAnsi="Arial" w:cs="Arial"/>
          <w:sz w:val="22"/>
          <w:szCs w:val="22"/>
        </w:rPr>
        <w:t>del mes octubre de</w:t>
      </w:r>
      <w:r w:rsidR="00815657">
        <w:rPr>
          <w:rFonts w:ascii="Arial" w:hAnsi="Arial" w:cs="Arial"/>
          <w:sz w:val="22"/>
          <w:szCs w:val="22"/>
        </w:rPr>
        <w:t>l año dos mil diecinueve</w:t>
      </w:r>
      <w:r w:rsidRPr="00815657">
        <w:rPr>
          <w:rFonts w:ascii="Arial" w:hAnsi="Arial" w:cs="Arial"/>
          <w:sz w:val="22"/>
          <w:szCs w:val="22"/>
        </w:rPr>
        <w:t>.</w:t>
      </w:r>
    </w:p>
    <w:p w:rsidR="00FD7AB0" w:rsidRPr="00815657" w:rsidRDefault="00FD7AB0" w:rsidP="00FD7AB0">
      <w:pPr>
        <w:tabs>
          <w:tab w:val="left" w:pos="426"/>
        </w:tabs>
        <w:rPr>
          <w:rFonts w:ascii="Arial" w:hAnsi="Arial" w:cs="Arial"/>
          <w:sz w:val="22"/>
          <w:szCs w:val="22"/>
          <w:highlight w:val="yellow"/>
        </w:rPr>
      </w:pPr>
    </w:p>
    <w:p w:rsidR="00357072" w:rsidRPr="00815657" w:rsidRDefault="00357072" w:rsidP="001570EA">
      <w:pPr>
        <w:tabs>
          <w:tab w:val="left" w:pos="426"/>
        </w:tabs>
        <w:jc w:val="center"/>
        <w:rPr>
          <w:rFonts w:ascii="Arial" w:hAnsi="Arial" w:cs="Arial"/>
          <w:sz w:val="22"/>
          <w:szCs w:val="22"/>
          <w:u w:val="single"/>
        </w:rPr>
      </w:pPr>
    </w:p>
    <w:p w:rsidR="001570EA" w:rsidRPr="00815657" w:rsidRDefault="001570EA" w:rsidP="001570EA">
      <w:pPr>
        <w:tabs>
          <w:tab w:val="left" w:pos="426"/>
        </w:tabs>
        <w:jc w:val="center"/>
        <w:rPr>
          <w:rFonts w:ascii="Arial" w:hAnsi="Arial" w:cs="Arial"/>
          <w:sz w:val="22"/>
          <w:szCs w:val="22"/>
          <w:u w:val="single"/>
        </w:rPr>
      </w:pPr>
    </w:p>
    <w:p w:rsidR="001570EA" w:rsidRPr="00815657" w:rsidRDefault="001570EA" w:rsidP="001570EA">
      <w:pPr>
        <w:tabs>
          <w:tab w:val="left" w:pos="426"/>
        </w:tabs>
        <w:rPr>
          <w:rFonts w:ascii="Arial" w:hAnsi="Arial" w:cs="Arial"/>
          <w:sz w:val="22"/>
          <w:szCs w:val="22"/>
        </w:rPr>
      </w:pPr>
    </w:p>
    <w:p w:rsidR="00906349" w:rsidRDefault="00906349">
      <w:pPr>
        <w:rPr>
          <w:rFonts w:ascii="Arial" w:hAnsi="Arial" w:cs="Arial"/>
          <w:sz w:val="22"/>
          <w:szCs w:val="22"/>
        </w:rPr>
      </w:pPr>
    </w:p>
    <w:p w:rsidR="00815657" w:rsidRDefault="00815657">
      <w:pPr>
        <w:rPr>
          <w:rFonts w:ascii="Arial" w:hAnsi="Arial" w:cs="Arial"/>
          <w:sz w:val="22"/>
          <w:szCs w:val="22"/>
        </w:rPr>
      </w:pPr>
    </w:p>
    <w:p w:rsidR="00815657" w:rsidRPr="00815657" w:rsidRDefault="00815657" w:rsidP="00815657">
      <w:pPr>
        <w:jc w:val="center"/>
        <w:rPr>
          <w:rFonts w:ascii="Arial" w:hAnsi="Arial" w:cs="Arial"/>
          <w:i/>
          <w:sz w:val="22"/>
          <w:szCs w:val="22"/>
        </w:rPr>
      </w:pPr>
      <w:r w:rsidRPr="00815657">
        <w:rPr>
          <w:rFonts w:ascii="Arial" w:hAnsi="Arial" w:cs="Arial"/>
          <w:i/>
          <w:sz w:val="22"/>
          <w:szCs w:val="22"/>
        </w:rPr>
        <w:t>Jorge Hernando Pedraza</w:t>
      </w:r>
    </w:p>
    <w:p w:rsidR="00815657" w:rsidRPr="00815657" w:rsidRDefault="00815657" w:rsidP="00815657">
      <w:pPr>
        <w:jc w:val="center"/>
        <w:rPr>
          <w:rFonts w:ascii="Arial" w:hAnsi="Arial" w:cs="Arial"/>
          <w:b/>
          <w:sz w:val="22"/>
          <w:szCs w:val="22"/>
        </w:rPr>
      </w:pPr>
      <w:r w:rsidRPr="00815657">
        <w:rPr>
          <w:rFonts w:ascii="Arial" w:hAnsi="Arial" w:cs="Arial"/>
          <w:b/>
          <w:sz w:val="22"/>
          <w:szCs w:val="22"/>
        </w:rPr>
        <w:t>Secretario General</w:t>
      </w:r>
    </w:p>
    <w:sectPr w:rsidR="00815657" w:rsidRPr="00815657" w:rsidSect="00815657">
      <w:headerReference w:type="default" r:id="rId8"/>
      <w:pgSz w:w="11906" w:h="16838" w:code="9"/>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5D" w:rsidRDefault="00891A5D" w:rsidP="00815657">
      <w:r>
        <w:separator/>
      </w:r>
    </w:p>
  </w:endnote>
  <w:endnote w:type="continuationSeparator" w:id="0">
    <w:p w:rsidR="00891A5D" w:rsidRDefault="00891A5D" w:rsidP="0081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5D" w:rsidRDefault="00891A5D" w:rsidP="00815657">
      <w:r>
        <w:separator/>
      </w:r>
    </w:p>
  </w:footnote>
  <w:footnote w:type="continuationSeparator" w:id="0">
    <w:p w:rsidR="00891A5D" w:rsidRDefault="00891A5D" w:rsidP="00815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410918"/>
      <w:docPartObj>
        <w:docPartGallery w:val="Page Numbers (Top of Page)"/>
        <w:docPartUnique/>
      </w:docPartObj>
    </w:sdtPr>
    <w:sdtEndPr/>
    <w:sdtContent>
      <w:p w:rsidR="00815657" w:rsidRDefault="00815657">
        <w:pPr>
          <w:pStyle w:val="Encabezado"/>
          <w:jc w:val="center"/>
        </w:pPr>
        <w:r>
          <w:fldChar w:fldCharType="begin"/>
        </w:r>
        <w:r>
          <w:instrText>PAGE   \* MERGEFORMAT</w:instrText>
        </w:r>
        <w:r>
          <w:fldChar w:fldCharType="separate"/>
        </w:r>
        <w:r w:rsidR="00E07490">
          <w:rPr>
            <w:noProof/>
          </w:rPr>
          <w:t>4</w:t>
        </w:r>
        <w:r>
          <w:fldChar w:fldCharType="end"/>
        </w:r>
      </w:p>
    </w:sdtContent>
  </w:sdt>
  <w:p w:rsidR="00815657" w:rsidRDefault="0081565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79DD"/>
    <w:multiLevelType w:val="hybridMultilevel"/>
    <w:tmpl w:val="C31A6BB2"/>
    <w:lvl w:ilvl="0" w:tplc="F47615F8">
      <w:start w:val="1"/>
      <w:numFmt w:val="lowerLetter"/>
      <w:lvlText w:val="%1)"/>
      <w:lvlJc w:val="left"/>
      <w:pPr>
        <w:ind w:left="360" w:hanging="360"/>
      </w:pPr>
      <w:rPr>
        <w:rFonts w:ascii="Arial" w:eastAsia="Times New Roman" w:hAnsi="Arial" w:cs="Times New Roman"/>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A9C2127"/>
    <w:multiLevelType w:val="hybridMultilevel"/>
    <w:tmpl w:val="C31A6BB2"/>
    <w:lvl w:ilvl="0" w:tplc="F47615F8">
      <w:start w:val="1"/>
      <w:numFmt w:val="lowerLetter"/>
      <w:lvlText w:val="%1)"/>
      <w:lvlJc w:val="left"/>
      <w:pPr>
        <w:ind w:left="360" w:hanging="360"/>
      </w:pPr>
      <w:rPr>
        <w:rFonts w:ascii="Arial" w:eastAsia="Times New Roman" w:hAnsi="Arial" w:cs="Times New Roman"/>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5047A6D"/>
    <w:multiLevelType w:val="hybridMultilevel"/>
    <w:tmpl w:val="0C2436CE"/>
    <w:lvl w:ilvl="0" w:tplc="D50CDD68">
      <w:start w:val="1"/>
      <w:numFmt w:val="decimal"/>
      <w:lvlText w:val="Artículo %1.-"/>
      <w:lvlJc w:val="left"/>
      <w:pPr>
        <w:ind w:left="360" w:hanging="360"/>
      </w:pPr>
      <w:rPr>
        <w:rFonts w:hint="default"/>
        <w:b w:val="0"/>
        <w:u w:val="singl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B061623"/>
    <w:multiLevelType w:val="hybridMultilevel"/>
    <w:tmpl w:val="6A72061C"/>
    <w:lvl w:ilvl="0" w:tplc="F47615F8">
      <w:start w:val="1"/>
      <w:numFmt w:val="lowerLetter"/>
      <w:lvlText w:val="%1)"/>
      <w:lvlJc w:val="left"/>
      <w:pPr>
        <w:ind w:left="720" w:hanging="360"/>
      </w:pPr>
      <w:rPr>
        <w:rFonts w:ascii="Arial" w:eastAsia="Times New Roman" w:hAnsi="Arial" w:cs="Times New Roman"/>
      </w:rPr>
    </w:lvl>
    <w:lvl w:ilvl="1" w:tplc="C62E7622">
      <w:numFmt w:val="bullet"/>
      <w:lvlText w:val="-"/>
      <w:lvlJc w:val="left"/>
      <w:pPr>
        <w:ind w:left="1500" w:hanging="420"/>
      </w:pPr>
      <w:rPr>
        <w:rFonts w:ascii="Arial" w:eastAsia="Times New Roman" w:hAnsi="Arial" w:cs="Aria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CE24F87"/>
    <w:multiLevelType w:val="hybridMultilevel"/>
    <w:tmpl w:val="DD32613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68CA49E3"/>
    <w:multiLevelType w:val="hybridMultilevel"/>
    <w:tmpl w:val="B33A51E6"/>
    <w:lvl w:ilvl="0" w:tplc="F47615F8">
      <w:start w:val="1"/>
      <w:numFmt w:val="lowerLetter"/>
      <w:lvlText w:val="%1)"/>
      <w:lvlJc w:val="left"/>
      <w:pPr>
        <w:ind w:left="360" w:hanging="360"/>
      </w:pPr>
      <w:rPr>
        <w:rFonts w:ascii="Arial" w:eastAsia="Times New Roman" w:hAnsi="Arial" w:cs="Times New Roman"/>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68D92786"/>
    <w:multiLevelType w:val="hybridMultilevel"/>
    <w:tmpl w:val="DD32613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71F0657E"/>
    <w:multiLevelType w:val="hybridMultilevel"/>
    <w:tmpl w:val="28FEED6E"/>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A3B738A"/>
    <w:multiLevelType w:val="hybridMultilevel"/>
    <w:tmpl w:val="C31A6BB2"/>
    <w:lvl w:ilvl="0" w:tplc="F47615F8">
      <w:start w:val="1"/>
      <w:numFmt w:val="lowerLetter"/>
      <w:lvlText w:val="%1)"/>
      <w:lvlJc w:val="left"/>
      <w:pPr>
        <w:ind w:left="360" w:hanging="360"/>
      </w:pPr>
      <w:rPr>
        <w:rFonts w:ascii="Arial" w:eastAsia="Times New Roman" w:hAnsi="Arial" w:cs="Times New Roman"/>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3"/>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49"/>
    <w:rsid w:val="00060652"/>
    <w:rsid w:val="000C6F52"/>
    <w:rsid w:val="001570EA"/>
    <w:rsid w:val="00185B23"/>
    <w:rsid w:val="001A2C62"/>
    <w:rsid w:val="00233A0C"/>
    <w:rsid w:val="00290933"/>
    <w:rsid w:val="00357072"/>
    <w:rsid w:val="00561028"/>
    <w:rsid w:val="005E5246"/>
    <w:rsid w:val="00705E80"/>
    <w:rsid w:val="00741E23"/>
    <w:rsid w:val="00806F2A"/>
    <w:rsid w:val="00815657"/>
    <w:rsid w:val="008900C7"/>
    <w:rsid w:val="00891A5D"/>
    <w:rsid w:val="00906349"/>
    <w:rsid w:val="00930650"/>
    <w:rsid w:val="00952393"/>
    <w:rsid w:val="009C6367"/>
    <w:rsid w:val="00A2344C"/>
    <w:rsid w:val="00A4061A"/>
    <w:rsid w:val="00BE2FD0"/>
    <w:rsid w:val="00C22271"/>
    <w:rsid w:val="00D30B0C"/>
    <w:rsid w:val="00E07490"/>
    <w:rsid w:val="00E41628"/>
    <w:rsid w:val="00E97B69"/>
    <w:rsid w:val="00EF20DA"/>
    <w:rsid w:val="00F052CD"/>
    <w:rsid w:val="00FD7A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6C3B9-3A40-4B57-A924-3ECECBB0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49"/>
    <w:pPr>
      <w:spacing w:after="0" w:line="240" w:lineRule="auto"/>
      <w:jc w:val="both"/>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qFormat/>
    <w:rsid w:val="00906349"/>
    <w:pPr>
      <w:keepNext/>
      <w:jc w:val="center"/>
      <w:outlineLvl w:val="0"/>
    </w:pPr>
    <w:rPr>
      <w:rFonts w:ascii="Arial" w:hAnsi="Arial"/>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6349"/>
    <w:rPr>
      <w:rFonts w:eastAsia="Times New Roman" w:cs="Times New Roman"/>
      <w:b/>
      <w:sz w:val="24"/>
      <w:szCs w:val="20"/>
      <w:u w:val="single"/>
      <w:lang w:val="es-ES" w:eastAsia="es-PE"/>
    </w:rPr>
  </w:style>
  <w:style w:type="paragraph" w:styleId="Sangradetextonormal">
    <w:name w:val="Body Text Indent"/>
    <w:basedOn w:val="Normal"/>
    <w:link w:val="SangradetextonormalCar"/>
    <w:semiHidden/>
    <w:rsid w:val="00906349"/>
    <w:pPr>
      <w:spacing w:line="264" w:lineRule="exact"/>
      <w:ind w:left="5670"/>
    </w:pPr>
    <w:rPr>
      <w:rFonts w:ascii="Arial" w:hAnsi="Arial"/>
      <w:sz w:val="24"/>
      <w:lang w:val="es-ES_tradnl" w:eastAsia="es-ES"/>
    </w:rPr>
  </w:style>
  <w:style w:type="character" w:customStyle="1" w:styleId="SangradetextonormalCar">
    <w:name w:val="Sangría de texto normal Car"/>
    <w:basedOn w:val="Fuentedeprrafopredeter"/>
    <w:link w:val="Sangradetextonormal"/>
    <w:semiHidden/>
    <w:rsid w:val="00906349"/>
    <w:rPr>
      <w:rFonts w:eastAsia="Times New Roman" w:cs="Times New Roman"/>
      <w:sz w:val="24"/>
      <w:szCs w:val="20"/>
      <w:lang w:val="es-ES_tradnl" w:eastAsia="es-ES"/>
    </w:rPr>
  </w:style>
  <w:style w:type="paragraph" w:customStyle="1" w:styleId="Estilo2">
    <w:name w:val="Estilo2"/>
    <w:basedOn w:val="Normal"/>
    <w:rsid w:val="00906349"/>
    <w:rPr>
      <w:rFonts w:ascii="Arial" w:hAnsi="Arial"/>
      <w:sz w:val="24"/>
    </w:rPr>
  </w:style>
  <w:style w:type="paragraph" w:styleId="Prrafodelista">
    <w:name w:val="List Paragraph"/>
    <w:basedOn w:val="Normal"/>
    <w:uiPriority w:val="34"/>
    <w:qFormat/>
    <w:rsid w:val="00906349"/>
    <w:pPr>
      <w:ind w:left="720"/>
      <w:contextualSpacing/>
    </w:pPr>
  </w:style>
  <w:style w:type="paragraph" w:customStyle="1" w:styleId="xmsonormal">
    <w:name w:val="x_msonormal"/>
    <w:basedOn w:val="Normal"/>
    <w:rsid w:val="009C6367"/>
    <w:pPr>
      <w:spacing w:before="100" w:beforeAutospacing="1" w:after="100" w:afterAutospacing="1"/>
      <w:jc w:val="left"/>
    </w:pPr>
    <w:rPr>
      <w:sz w:val="24"/>
      <w:szCs w:val="24"/>
      <w:lang w:val="es-PE"/>
    </w:rPr>
  </w:style>
  <w:style w:type="paragraph" w:customStyle="1" w:styleId="xmsolistparagraph">
    <w:name w:val="x_msolistparagraph"/>
    <w:basedOn w:val="Normal"/>
    <w:rsid w:val="009C6367"/>
    <w:pPr>
      <w:spacing w:before="100" w:beforeAutospacing="1" w:after="100" w:afterAutospacing="1"/>
      <w:jc w:val="left"/>
    </w:pPr>
    <w:rPr>
      <w:sz w:val="24"/>
      <w:szCs w:val="24"/>
      <w:lang w:val="es-PE"/>
    </w:rPr>
  </w:style>
  <w:style w:type="paragraph" w:styleId="Encabezado">
    <w:name w:val="header"/>
    <w:basedOn w:val="Normal"/>
    <w:link w:val="EncabezadoCar"/>
    <w:uiPriority w:val="99"/>
    <w:unhideWhenUsed/>
    <w:rsid w:val="00815657"/>
    <w:pPr>
      <w:tabs>
        <w:tab w:val="center" w:pos="4252"/>
        <w:tab w:val="right" w:pos="8504"/>
      </w:tabs>
    </w:pPr>
  </w:style>
  <w:style w:type="character" w:customStyle="1" w:styleId="EncabezadoCar">
    <w:name w:val="Encabezado Car"/>
    <w:basedOn w:val="Fuentedeprrafopredeter"/>
    <w:link w:val="Encabezado"/>
    <w:uiPriority w:val="99"/>
    <w:rsid w:val="00815657"/>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815657"/>
    <w:pPr>
      <w:tabs>
        <w:tab w:val="center" w:pos="4252"/>
        <w:tab w:val="right" w:pos="8504"/>
      </w:tabs>
    </w:pPr>
  </w:style>
  <w:style w:type="character" w:customStyle="1" w:styleId="PiedepginaCar">
    <w:name w:val="Pie de página Car"/>
    <w:basedOn w:val="Fuentedeprrafopredeter"/>
    <w:link w:val="Piedepgina"/>
    <w:uiPriority w:val="99"/>
    <w:rsid w:val="00815657"/>
    <w:rPr>
      <w:rFonts w:ascii="Times New Roman" w:eastAsia="Times New Roman" w:hAnsi="Times New Roman" w:cs="Times New Roman"/>
      <w:sz w:val="20"/>
      <w:szCs w:val="20"/>
      <w:lang w:val="es-ES" w:eastAsia="es-PE"/>
    </w:rPr>
  </w:style>
  <w:style w:type="paragraph" w:styleId="Textodeglobo">
    <w:name w:val="Balloon Text"/>
    <w:basedOn w:val="Normal"/>
    <w:link w:val="TextodegloboCar"/>
    <w:uiPriority w:val="99"/>
    <w:semiHidden/>
    <w:unhideWhenUsed/>
    <w:rsid w:val="008156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5657"/>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29739">
      <w:bodyDiv w:val="1"/>
      <w:marLeft w:val="0"/>
      <w:marRight w:val="0"/>
      <w:marTop w:val="0"/>
      <w:marBottom w:val="0"/>
      <w:divBdr>
        <w:top w:val="none" w:sz="0" w:space="0" w:color="auto"/>
        <w:left w:val="none" w:sz="0" w:space="0" w:color="auto"/>
        <w:bottom w:val="none" w:sz="0" w:space="0" w:color="auto"/>
        <w:right w:val="none" w:sz="0" w:space="0" w:color="auto"/>
      </w:divBdr>
    </w:div>
    <w:div w:id="1026714256">
      <w:bodyDiv w:val="1"/>
      <w:marLeft w:val="0"/>
      <w:marRight w:val="0"/>
      <w:marTop w:val="0"/>
      <w:marBottom w:val="0"/>
      <w:divBdr>
        <w:top w:val="none" w:sz="0" w:space="0" w:color="auto"/>
        <w:left w:val="none" w:sz="0" w:space="0" w:color="auto"/>
        <w:bottom w:val="none" w:sz="0" w:space="0" w:color="auto"/>
        <w:right w:val="none" w:sz="0" w:space="0" w:color="auto"/>
      </w:divBdr>
    </w:div>
    <w:div w:id="15738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6024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Pérez Cajilema</dc:creator>
  <cp:keywords/>
  <dc:description/>
  <cp:lastModifiedBy>Miguel Hinostroza Villafuerte</cp:lastModifiedBy>
  <cp:revision>3</cp:revision>
  <cp:lastPrinted>2019-10-24T00:03:00Z</cp:lastPrinted>
  <dcterms:created xsi:type="dcterms:W3CDTF">2019-10-24T00:05:00Z</dcterms:created>
  <dcterms:modified xsi:type="dcterms:W3CDTF">2019-10-26T00:03:00Z</dcterms:modified>
</cp:coreProperties>
</file>