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0592" w14:textId="0162D91D" w:rsidR="00C60B6B" w:rsidRPr="00BA6D07" w:rsidRDefault="00C60B6B" w:rsidP="00C60B6B">
      <w:pPr>
        <w:tabs>
          <w:tab w:val="left" w:pos="3402"/>
        </w:tabs>
        <w:ind w:right="4818"/>
        <w:jc w:val="both"/>
        <w:rPr>
          <w:rFonts w:eastAsia="Calibri" w:cs="Arial"/>
          <w:sz w:val="20"/>
          <w:lang w:val="es-PE"/>
        </w:rPr>
      </w:pPr>
      <w:r w:rsidRPr="00FB5493">
        <w:rPr>
          <w:rFonts w:cs="Arial"/>
          <w:noProof/>
          <w:szCs w:val="24"/>
          <w:highlight w:val="yellow"/>
          <w:lang w:val="en-US" w:eastAsia="en-US"/>
        </w:rPr>
        <w:drawing>
          <wp:anchor distT="0" distB="0" distL="114300" distR="114300" simplePos="0" relativeHeight="251659264" behindDoc="0" locked="0" layoutInCell="1" allowOverlap="1" wp14:anchorId="7AD7023E" wp14:editId="1DA5EC31">
            <wp:simplePos x="0" y="0"/>
            <wp:positionH relativeFrom="margin">
              <wp:align>left</wp:align>
            </wp:positionH>
            <wp:positionV relativeFrom="paragraph">
              <wp:posOffset>116</wp:posOffset>
            </wp:positionV>
            <wp:extent cx="2103120" cy="504190"/>
            <wp:effectExtent l="0" t="0" r="0" b="0"/>
            <wp:wrapSquare wrapText="bothSides"/>
            <wp:docPr id="4"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4" cstate="print"/>
                    <a:stretch>
                      <a:fillRect/>
                    </a:stretch>
                  </pic:blipFill>
                  <pic:spPr>
                    <a:xfrm>
                      <a:off x="0" y="0"/>
                      <a:ext cx="2103120" cy="504190"/>
                    </a:xfrm>
                    <a:prstGeom prst="rect">
                      <a:avLst/>
                    </a:prstGeom>
                  </pic:spPr>
                </pic:pic>
              </a:graphicData>
            </a:graphic>
          </wp:anchor>
        </w:drawing>
      </w:r>
      <w:r w:rsidRPr="00BA6D07">
        <w:rPr>
          <w:rFonts w:eastAsia="Calibri" w:cs="Arial"/>
          <w:sz w:val="20"/>
          <w:lang w:val="es-PE"/>
        </w:rPr>
        <w:t>P</w:t>
      </w:r>
      <w:bookmarkStart w:id="0" w:name="_Hlk62579204"/>
      <w:r w:rsidRPr="00BA6D07">
        <w:rPr>
          <w:rFonts w:eastAsia="Calibri" w:cs="Arial"/>
          <w:sz w:val="20"/>
          <w:lang w:val="es-PE"/>
        </w:rPr>
        <w:t>ERIODO 15</w:t>
      </w:r>
      <w:r>
        <w:rPr>
          <w:rFonts w:eastAsia="Calibri" w:cs="Arial"/>
          <w:sz w:val="20"/>
          <w:lang w:val="es-PE"/>
        </w:rPr>
        <w:t>4</w:t>
      </w:r>
      <w:r w:rsidRPr="00BA6D07">
        <w:rPr>
          <w:rFonts w:eastAsia="Calibri" w:cs="Arial"/>
          <w:sz w:val="20"/>
          <w:lang w:val="es-PE"/>
        </w:rPr>
        <w:t xml:space="preserve"> DE SESIONES EXTRAORDINARIAS </w:t>
      </w:r>
      <w:r>
        <w:rPr>
          <w:rFonts w:eastAsia="Calibri" w:cs="Arial"/>
          <w:sz w:val="20"/>
          <w:lang w:val="es-PE"/>
        </w:rPr>
        <w:t>DE LA C</w:t>
      </w:r>
      <w:r w:rsidRPr="00BA6D07">
        <w:rPr>
          <w:rFonts w:eastAsia="Calibri" w:cs="Arial"/>
          <w:sz w:val="20"/>
          <w:lang w:val="es-PE"/>
        </w:rPr>
        <w:t>OMISION DE LA COMUNIDAD ANDINA</w:t>
      </w:r>
    </w:p>
    <w:p w14:paraId="6DCA7AF1" w14:textId="235711A1" w:rsidR="00C60B6B" w:rsidRPr="00BA6D07" w:rsidRDefault="00C60B6B" w:rsidP="00C60B6B">
      <w:pPr>
        <w:tabs>
          <w:tab w:val="left" w:pos="3402"/>
        </w:tabs>
        <w:ind w:left="1" w:right="5436"/>
        <w:rPr>
          <w:rFonts w:eastAsia="Calibri" w:cs="Arial"/>
          <w:sz w:val="20"/>
          <w:lang w:val="es-PE"/>
        </w:rPr>
      </w:pPr>
      <w:r w:rsidRPr="006C12D9">
        <w:rPr>
          <w:rFonts w:eastAsia="Calibri" w:cs="Arial"/>
          <w:sz w:val="20"/>
          <w:lang w:val="es-PE"/>
        </w:rPr>
        <w:t>2</w:t>
      </w:r>
      <w:r>
        <w:rPr>
          <w:rFonts w:eastAsia="Calibri" w:cs="Arial"/>
          <w:sz w:val="20"/>
          <w:lang w:val="es-PE"/>
        </w:rPr>
        <w:t>1</w:t>
      </w:r>
      <w:r w:rsidRPr="006C12D9">
        <w:rPr>
          <w:rFonts w:eastAsia="Calibri" w:cs="Arial"/>
          <w:sz w:val="20"/>
          <w:lang w:val="es-PE"/>
        </w:rPr>
        <w:t xml:space="preserve"> </w:t>
      </w:r>
      <w:r w:rsidRPr="00BA6D07">
        <w:rPr>
          <w:rFonts w:eastAsia="Calibri" w:cs="Arial"/>
          <w:sz w:val="20"/>
          <w:lang w:val="es-PE"/>
        </w:rPr>
        <w:t xml:space="preserve">de </w:t>
      </w:r>
      <w:r>
        <w:rPr>
          <w:rFonts w:eastAsia="Calibri" w:cs="Arial"/>
          <w:sz w:val="20"/>
          <w:lang w:val="es-PE"/>
        </w:rPr>
        <w:t>octubre</w:t>
      </w:r>
      <w:r w:rsidRPr="00BA6D07">
        <w:rPr>
          <w:rFonts w:eastAsia="Calibri" w:cs="Arial"/>
          <w:sz w:val="20"/>
          <w:lang w:val="es-PE"/>
        </w:rPr>
        <w:t xml:space="preserve"> de 2021</w:t>
      </w:r>
    </w:p>
    <w:bookmarkEnd w:id="0"/>
    <w:p w14:paraId="0BDB65A4" w14:textId="77777777" w:rsidR="00C60B6B" w:rsidRPr="00BA6D07" w:rsidRDefault="00C60B6B" w:rsidP="00C60B6B">
      <w:pPr>
        <w:tabs>
          <w:tab w:val="left" w:pos="3402"/>
        </w:tabs>
        <w:ind w:left="1" w:right="5436"/>
        <w:rPr>
          <w:rFonts w:eastAsia="Calibri" w:cs="Arial"/>
          <w:sz w:val="20"/>
          <w:lang w:val="es-PE"/>
        </w:rPr>
      </w:pPr>
      <w:r w:rsidRPr="00BA6D07">
        <w:rPr>
          <w:rFonts w:eastAsia="Calibri" w:cs="Arial"/>
          <w:sz w:val="20"/>
          <w:lang w:val="es-PE"/>
        </w:rPr>
        <w:t>Modalidad videoconferencia</w:t>
      </w:r>
    </w:p>
    <w:p w14:paraId="3091ED05" w14:textId="2C74B9FD" w:rsidR="009B451A" w:rsidRPr="00936488" w:rsidRDefault="009B451A" w:rsidP="00412385">
      <w:pPr>
        <w:tabs>
          <w:tab w:val="left" w:pos="3402"/>
        </w:tabs>
        <w:ind w:right="5436"/>
        <w:rPr>
          <w:rFonts w:eastAsia="Calibri" w:cs="Arial"/>
          <w:sz w:val="20"/>
        </w:rPr>
      </w:pPr>
    </w:p>
    <w:p w14:paraId="2150B722" w14:textId="77777777" w:rsidR="009B451A" w:rsidRDefault="009B451A" w:rsidP="00C60B6B"/>
    <w:p w14:paraId="308E5C09" w14:textId="4F8C32C6" w:rsidR="009B451A" w:rsidRDefault="009B451A" w:rsidP="009B451A">
      <w:pPr>
        <w:pStyle w:val="TituloDeci"/>
      </w:pPr>
      <w:r>
        <w:t xml:space="preserve">DECISIÓN </w:t>
      </w:r>
      <w:r w:rsidR="002A47AB">
        <w:t>884</w:t>
      </w:r>
    </w:p>
    <w:p w14:paraId="606D8016" w14:textId="77777777" w:rsidR="009B451A" w:rsidRDefault="009B451A" w:rsidP="009B451A">
      <w:pPr>
        <w:jc w:val="both"/>
        <w:rPr>
          <w:snapToGrid w:val="0"/>
        </w:rPr>
      </w:pPr>
    </w:p>
    <w:p w14:paraId="63D7BC62" w14:textId="0164E324" w:rsidR="009B451A" w:rsidRPr="0089415E" w:rsidRDefault="009B451A" w:rsidP="00C60B6B">
      <w:pPr>
        <w:pStyle w:val="SangriaDere"/>
        <w:ind w:left="5670"/>
        <w:rPr>
          <w:rFonts w:cs="Arial"/>
          <w:lang w:val="es-CO" w:eastAsia="es-CO"/>
        </w:rPr>
      </w:pPr>
      <w:bookmarkStart w:id="1" w:name="_Hlk57985251"/>
      <w:r w:rsidRPr="0089415E">
        <w:rPr>
          <w:rFonts w:cs="Arial"/>
          <w:lang w:val="es-CO" w:eastAsia="es-CO"/>
        </w:rPr>
        <w:t>Ingreso, Permanencia y Salida Temporal del Vehí</w:t>
      </w:r>
      <w:r w:rsidR="006D7E77">
        <w:rPr>
          <w:rFonts w:cs="Arial"/>
          <w:lang w:val="es-CO" w:eastAsia="es-CO"/>
        </w:rPr>
        <w:t>culo de Uso Privado del Turista</w:t>
      </w:r>
    </w:p>
    <w:bookmarkEnd w:id="1"/>
    <w:p w14:paraId="4E3B2DCB" w14:textId="20880F96" w:rsidR="009B451A" w:rsidRDefault="009B451A" w:rsidP="009B451A">
      <w:pPr>
        <w:jc w:val="both"/>
        <w:rPr>
          <w:snapToGrid w:val="0"/>
          <w:lang w:val="es-CO"/>
        </w:rPr>
      </w:pPr>
    </w:p>
    <w:p w14:paraId="1ECAA2D8" w14:textId="77777777" w:rsidR="00C60B6B" w:rsidRPr="00C60B6B" w:rsidRDefault="00C60B6B" w:rsidP="009B451A">
      <w:pPr>
        <w:jc w:val="both"/>
        <w:rPr>
          <w:snapToGrid w:val="0"/>
          <w:lang w:val="es-CO"/>
        </w:rPr>
      </w:pPr>
    </w:p>
    <w:p w14:paraId="4F589EBC" w14:textId="0969ACDE" w:rsidR="009B451A" w:rsidRDefault="009B451A" w:rsidP="009B451A">
      <w:pPr>
        <w:ind w:firstLine="720"/>
        <w:jc w:val="both"/>
        <w:rPr>
          <w:snapToGrid w:val="0"/>
        </w:rPr>
      </w:pPr>
      <w:r>
        <w:rPr>
          <w:snapToGrid w:val="0"/>
        </w:rPr>
        <w:t>LA COMISION DE</w:t>
      </w:r>
      <w:r w:rsidR="00BE12B4">
        <w:rPr>
          <w:snapToGrid w:val="0"/>
        </w:rPr>
        <w:t xml:space="preserve"> </w:t>
      </w:r>
      <w:r>
        <w:rPr>
          <w:snapToGrid w:val="0"/>
        </w:rPr>
        <w:t>LA</w:t>
      </w:r>
      <w:r w:rsidR="00BE12B4">
        <w:rPr>
          <w:snapToGrid w:val="0"/>
        </w:rPr>
        <w:t xml:space="preserve"> </w:t>
      </w:r>
      <w:r>
        <w:rPr>
          <w:snapToGrid w:val="0"/>
        </w:rPr>
        <w:t>C</w:t>
      </w:r>
      <w:r w:rsidR="00BE12B4">
        <w:rPr>
          <w:snapToGrid w:val="0"/>
        </w:rPr>
        <w:t>OMUNIDAD</w:t>
      </w:r>
      <w:r>
        <w:rPr>
          <w:snapToGrid w:val="0"/>
        </w:rPr>
        <w:t xml:space="preserve"> </w:t>
      </w:r>
      <w:r w:rsidR="00BE12B4">
        <w:rPr>
          <w:snapToGrid w:val="0"/>
        </w:rPr>
        <w:t>ANDI</w:t>
      </w:r>
      <w:r>
        <w:rPr>
          <w:snapToGrid w:val="0"/>
        </w:rPr>
        <w:t>NA,</w:t>
      </w:r>
    </w:p>
    <w:p w14:paraId="2BF4A26E" w14:textId="77777777" w:rsidR="009B451A" w:rsidRDefault="009B451A" w:rsidP="009B451A">
      <w:pPr>
        <w:spacing w:before="240"/>
        <w:ind w:firstLine="720"/>
        <w:jc w:val="both"/>
        <w:rPr>
          <w:snapToGrid w:val="0"/>
        </w:rPr>
      </w:pPr>
      <w:r>
        <w:rPr>
          <w:snapToGrid w:val="0"/>
        </w:rPr>
        <w:t>VISTOS:  El artículo 7 del Acuerdo de Cartagena; artículo 56 de la Decisión 848; y, las Decisiones 50 y 69 de la Comisión.</w:t>
      </w:r>
    </w:p>
    <w:p w14:paraId="630824EF" w14:textId="77777777" w:rsidR="009B451A" w:rsidRDefault="009B451A" w:rsidP="009B451A">
      <w:pPr>
        <w:ind w:firstLine="720"/>
        <w:jc w:val="both"/>
        <w:rPr>
          <w:snapToGrid w:val="0"/>
        </w:rPr>
      </w:pPr>
    </w:p>
    <w:p w14:paraId="4A7DCFE5" w14:textId="77777777" w:rsidR="009B451A" w:rsidRPr="000C7E31" w:rsidRDefault="009B451A" w:rsidP="009B451A">
      <w:pPr>
        <w:ind w:firstLine="720"/>
        <w:jc w:val="both"/>
        <w:rPr>
          <w:snapToGrid w:val="0"/>
          <w:szCs w:val="24"/>
        </w:rPr>
      </w:pPr>
      <w:r>
        <w:rPr>
          <w:snapToGrid w:val="0"/>
        </w:rPr>
        <w:t xml:space="preserve">CONSIDERANDO: Que </w:t>
      </w:r>
      <w:r w:rsidRPr="000C7E31">
        <w:rPr>
          <w:snapToGrid w:val="0"/>
          <w:szCs w:val="24"/>
        </w:rPr>
        <w:t xml:space="preserve">mediante Decisión 50 de la Comisión de la Comunidad Andina </w:t>
      </w:r>
      <w:r>
        <w:rPr>
          <w:snapToGrid w:val="0"/>
          <w:szCs w:val="24"/>
        </w:rPr>
        <w:t xml:space="preserve">se estableció </w:t>
      </w:r>
      <w:r>
        <w:rPr>
          <w:snapToGrid w:val="0"/>
        </w:rPr>
        <w:t>régimen subregional para la internación temporal de vehículos de uso privado;</w:t>
      </w:r>
    </w:p>
    <w:p w14:paraId="579D73AF" w14:textId="77777777" w:rsidR="009B451A" w:rsidRPr="000C7E31" w:rsidRDefault="009B451A" w:rsidP="009B451A">
      <w:pPr>
        <w:ind w:firstLine="720"/>
        <w:jc w:val="both"/>
        <w:rPr>
          <w:snapToGrid w:val="0"/>
          <w:szCs w:val="24"/>
        </w:rPr>
      </w:pPr>
    </w:p>
    <w:p w14:paraId="4E6BE534" w14:textId="77777777" w:rsidR="009B451A" w:rsidRPr="000C7E31" w:rsidRDefault="009B451A" w:rsidP="009B451A">
      <w:pPr>
        <w:pStyle w:val="Textoindependiente"/>
        <w:spacing w:after="0"/>
        <w:ind w:right="-1" w:firstLine="567"/>
        <w:jc w:val="both"/>
        <w:rPr>
          <w:rFonts w:cs="Arial"/>
          <w:szCs w:val="24"/>
        </w:rPr>
      </w:pPr>
      <w:r w:rsidRPr="000C7E31">
        <w:rPr>
          <w:rFonts w:cs="Arial"/>
          <w:szCs w:val="24"/>
        </w:rPr>
        <w:t xml:space="preserve">Que, </w:t>
      </w:r>
      <w:r>
        <w:rPr>
          <w:rFonts w:cs="Arial"/>
          <w:szCs w:val="24"/>
        </w:rPr>
        <w:t xml:space="preserve">la Decisión 50 fue reglamentada mediante Decisión 69 de la Comisión </w:t>
      </w:r>
      <w:r w:rsidRPr="000C7E31">
        <w:rPr>
          <w:snapToGrid w:val="0"/>
          <w:szCs w:val="24"/>
        </w:rPr>
        <w:t>de la Comunidad Andina</w:t>
      </w:r>
      <w:r w:rsidRPr="000C7E31">
        <w:rPr>
          <w:rFonts w:cs="Arial"/>
          <w:szCs w:val="24"/>
        </w:rPr>
        <w:t>;</w:t>
      </w:r>
    </w:p>
    <w:p w14:paraId="1C44D38F" w14:textId="77777777" w:rsidR="009B451A" w:rsidRPr="000C7E31" w:rsidRDefault="009B451A" w:rsidP="009B451A">
      <w:pPr>
        <w:pStyle w:val="Textoindependiente"/>
        <w:spacing w:after="0"/>
        <w:ind w:right="-1" w:firstLine="567"/>
        <w:rPr>
          <w:rFonts w:cs="Arial"/>
          <w:szCs w:val="24"/>
        </w:rPr>
      </w:pPr>
    </w:p>
    <w:p w14:paraId="3D79A9F0" w14:textId="49A6F3D4" w:rsidR="009B451A" w:rsidRDefault="009B451A" w:rsidP="009B451A">
      <w:pPr>
        <w:ind w:firstLine="567"/>
        <w:jc w:val="both"/>
        <w:rPr>
          <w:rFonts w:cs="Arial"/>
          <w:szCs w:val="24"/>
        </w:rPr>
      </w:pPr>
      <w:r w:rsidRPr="000C7E31">
        <w:rPr>
          <w:rFonts w:cs="Arial"/>
          <w:szCs w:val="24"/>
        </w:rPr>
        <w:t xml:space="preserve">Que, en la Reunión del Comité Andino de Asuntos Aduaneros realizada por videoconferencia el </w:t>
      </w:r>
      <w:r w:rsidR="00BE2946">
        <w:rPr>
          <w:rFonts w:cs="Arial"/>
          <w:szCs w:val="24"/>
        </w:rPr>
        <w:t>12</w:t>
      </w:r>
      <w:r w:rsidRPr="000C7E31">
        <w:rPr>
          <w:rFonts w:cs="Arial"/>
          <w:szCs w:val="24"/>
        </w:rPr>
        <w:t xml:space="preserve"> de </w:t>
      </w:r>
      <w:r w:rsidR="00BE2946">
        <w:rPr>
          <w:rFonts w:cs="Arial"/>
          <w:szCs w:val="24"/>
        </w:rPr>
        <w:t>noviembre</w:t>
      </w:r>
      <w:r>
        <w:rPr>
          <w:rFonts w:cs="Arial"/>
          <w:szCs w:val="24"/>
        </w:rPr>
        <w:t xml:space="preserve"> de 2020</w:t>
      </w:r>
      <w:r w:rsidRPr="000C7E31">
        <w:rPr>
          <w:rFonts w:cs="Arial"/>
          <w:szCs w:val="24"/>
        </w:rPr>
        <w:t>, se acordó realizar la actualización de la</w:t>
      </w:r>
      <w:r>
        <w:rPr>
          <w:rFonts w:cs="Arial"/>
          <w:szCs w:val="24"/>
        </w:rPr>
        <w:t xml:space="preserve"> </w:t>
      </w:r>
      <w:r w:rsidRPr="000C7E31">
        <w:rPr>
          <w:rFonts w:cs="Arial"/>
          <w:szCs w:val="24"/>
        </w:rPr>
        <w:t xml:space="preserve">Decisión </w:t>
      </w:r>
      <w:r>
        <w:rPr>
          <w:rFonts w:cs="Arial"/>
          <w:szCs w:val="24"/>
        </w:rPr>
        <w:t xml:space="preserve">50 a fin de adecuarla a las facilidades y </w:t>
      </w:r>
      <w:r w:rsidRPr="00E961F8">
        <w:rPr>
          <w:rFonts w:cs="Arial"/>
          <w:szCs w:val="24"/>
        </w:rPr>
        <w:t>avances tecnológicos implementados por las autoridades aduaneras de los Países Miembros</w:t>
      </w:r>
      <w:r>
        <w:rPr>
          <w:rFonts w:cs="Arial"/>
          <w:szCs w:val="24"/>
        </w:rPr>
        <w:t>;</w:t>
      </w:r>
    </w:p>
    <w:p w14:paraId="60A3299F" w14:textId="6E80A2B5" w:rsidR="009B451A" w:rsidRDefault="009B451A" w:rsidP="009B451A">
      <w:pPr>
        <w:jc w:val="both"/>
        <w:rPr>
          <w:rFonts w:cs="Arial"/>
          <w:szCs w:val="24"/>
        </w:rPr>
      </w:pPr>
    </w:p>
    <w:p w14:paraId="57ACC86F" w14:textId="618BBB04" w:rsidR="009B451A" w:rsidRDefault="009B451A" w:rsidP="00C60B6B">
      <w:pPr>
        <w:ind w:firstLine="709"/>
        <w:jc w:val="both"/>
        <w:rPr>
          <w:rFonts w:cs="Arial"/>
          <w:szCs w:val="24"/>
          <w:lang w:val="es-ES_tradnl"/>
        </w:rPr>
      </w:pPr>
      <w:r w:rsidRPr="000C7E31">
        <w:rPr>
          <w:rFonts w:cs="Arial"/>
          <w:szCs w:val="24"/>
          <w:lang w:val="es-ES_tradnl"/>
        </w:rPr>
        <w:t xml:space="preserve">Que, el Comité Andino de Asuntos Aduaneros, en su reunión de </w:t>
      </w:r>
      <w:r w:rsidR="00BE2946">
        <w:rPr>
          <w:rFonts w:cs="Arial"/>
          <w:szCs w:val="24"/>
          <w:lang w:val="es-ES_tradnl"/>
        </w:rPr>
        <w:t>3</w:t>
      </w:r>
      <w:r w:rsidRPr="000C7E31">
        <w:rPr>
          <w:rFonts w:cs="Arial"/>
          <w:szCs w:val="24"/>
          <w:lang w:val="es-ES_tradnl"/>
        </w:rPr>
        <w:t xml:space="preserve"> de </w:t>
      </w:r>
      <w:r w:rsidR="00BE2946">
        <w:rPr>
          <w:rFonts w:cs="Arial"/>
          <w:szCs w:val="24"/>
          <w:lang w:val="es-ES_tradnl"/>
        </w:rPr>
        <w:t>septiembre</w:t>
      </w:r>
      <w:r w:rsidRPr="000C7E31">
        <w:rPr>
          <w:rFonts w:cs="Arial"/>
          <w:szCs w:val="24"/>
          <w:lang w:val="es-ES_tradnl"/>
        </w:rPr>
        <w:t xml:space="preserve"> de 20</w:t>
      </w:r>
      <w:r>
        <w:rPr>
          <w:rFonts w:cs="Arial"/>
          <w:szCs w:val="24"/>
          <w:lang w:val="es-ES_tradnl"/>
        </w:rPr>
        <w:t>21</w:t>
      </w:r>
      <w:r w:rsidRPr="000C7E31">
        <w:rPr>
          <w:rFonts w:cs="Arial"/>
          <w:szCs w:val="24"/>
          <w:lang w:val="es-ES_tradnl"/>
        </w:rPr>
        <w:t>, emitió opinión favorable al proyecto de Decisión de actualización del régimen</w:t>
      </w:r>
      <w:r>
        <w:rPr>
          <w:rFonts w:cs="Arial"/>
          <w:szCs w:val="24"/>
          <w:lang w:val="es-ES_tradnl"/>
        </w:rPr>
        <w:t xml:space="preserve"> para el ingreso, permanencia y salida temporal del vehículo de uso privado del turista</w:t>
      </w:r>
      <w:r w:rsidRPr="000C7E31">
        <w:rPr>
          <w:rFonts w:cs="Arial"/>
          <w:szCs w:val="24"/>
          <w:lang w:val="es-ES_tradnl"/>
        </w:rPr>
        <w:t>; y recomendó su aprobación por parte de la Comisión;</w:t>
      </w:r>
    </w:p>
    <w:p w14:paraId="3B36FCB8" w14:textId="4789DF95" w:rsidR="00C60B6B" w:rsidRDefault="00C60B6B" w:rsidP="00C60B6B">
      <w:pPr>
        <w:ind w:firstLine="709"/>
        <w:jc w:val="both"/>
        <w:rPr>
          <w:rFonts w:cs="Arial"/>
          <w:szCs w:val="24"/>
          <w:lang w:val="es-ES_tradnl"/>
        </w:rPr>
      </w:pPr>
    </w:p>
    <w:p w14:paraId="0F532E93" w14:textId="77777777" w:rsidR="00C60B6B" w:rsidRPr="00C60B6B" w:rsidRDefault="00C60B6B" w:rsidP="00C60B6B">
      <w:pPr>
        <w:ind w:firstLine="709"/>
        <w:jc w:val="both"/>
        <w:rPr>
          <w:rFonts w:cs="Arial"/>
          <w:sz w:val="10"/>
          <w:szCs w:val="10"/>
          <w:lang w:val="es-ES_tradnl"/>
        </w:rPr>
      </w:pPr>
    </w:p>
    <w:p w14:paraId="1A922B5C" w14:textId="77777777" w:rsidR="009B451A" w:rsidRPr="00BE12B4" w:rsidRDefault="009B451A" w:rsidP="009B451A">
      <w:pPr>
        <w:pStyle w:val="TituloDeci"/>
        <w:rPr>
          <w:u w:val="none"/>
        </w:rPr>
      </w:pPr>
      <w:bookmarkStart w:id="2" w:name="_GoBack"/>
      <w:r w:rsidRPr="00BE12B4">
        <w:rPr>
          <w:u w:val="none"/>
        </w:rPr>
        <w:t>DECIDE:</w:t>
      </w:r>
    </w:p>
    <w:p w14:paraId="74962483" w14:textId="77777777" w:rsidR="009B451A" w:rsidRPr="00767316" w:rsidRDefault="009B451A" w:rsidP="009B451A">
      <w:pPr>
        <w:spacing w:before="240"/>
        <w:ind w:firstLine="720"/>
        <w:jc w:val="center"/>
        <w:rPr>
          <w:b/>
          <w:bCs/>
          <w:snapToGrid w:val="0"/>
        </w:rPr>
      </w:pPr>
      <w:bookmarkStart w:id="3" w:name="_Hlk57985467"/>
      <w:bookmarkStart w:id="4" w:name="_Hlk56103939"/>
      <w:bookmarkEnd w:id="2"/>
      <w:r w:rsidRPr="00767316">
        <w:rPr>
          <w:b/>
          <w:bCs/>
          <w:snapToGrid w:val="0"/>
        </w:rPr>
        <w:t>INGRESO, PERMANENCIA Y SALIDA TEMPORAL DEL VEHÍCULO DE USO PRIVADO DEL TURISTA</w:t>
      </w:r>
      <w:bookmarkEnd w:id="3"/>
    </w:p>
    <w:bookmarkEnd w:id="4"/>
    <w:p w14:paraId="0A84D3F7" w14:textId="77777777" w:rsidR="009B451A" w:rsidRDefault="009B451A" w:rsidP="009B451A">
      <w:pPr>
        <w:pStyle w:val="xmsonormal"/>
        <w:shd w:val="clear" w:color="auto" w:fill="FFFFFF"/>
        <w:spacing w:before="0" w:beforeAutospacing="0" w:after="0" w:afterAutospacing="0"/>
        <w:rPr>
          <w:rFonts w:ascii="inherit" w:hAnsi="inherit"/>
          <w:color w:val="201F1E"/>
          <w:bdr w:val="none" w:sz="0" w:space="0" w:color="auto" w:frame="1"/>
        </w:rPr>
      </w:pPr>
    </w:p>
    <w:p w14:paraId="24C45E48" w14:textId="77777777" w:rsidR="009B451A" w:rsidRPr="002D1807" w:rsidRDefault="009B451A" w:rsidP="009B451A">
      <w:pPr>
        <w:pStyle w:val="xmsonormal"/>
        <w:shd w:val="clear" w:color="auto" w:fill="FFFFFF"/>
        <w:spacing w:before="0" w:beforeAutospacing="0" w:after="0" w:afterAutospacing="0"/>
        <w:ind w:firstLine="720"/>
        <w:rPr>
          <w:rFonts w:ascii="Arial" w:hAnsi="Arial" w:cs="Arial"/>
          <w:b/>
          <w:bCs/>
          <w:color w:val="201F1E"/>
          <w:bdr w:val="none" w:sz="0" w:space="0" w:color="auto" w:frame="1"/>
        </w:rPr>
      </w:pPr>
      <w:r w:rsidRPr="002D1807">
        <w:rPr>
          <w:rFonts w:ascii="Arial" w:hAnsi="Arial" w:cs="Arial"/>
          <w:b/>
          <w:bCs/>
          <w:color w:val="201F1E"/>
          <w:bdr w:val="none" w:sz="0" w:space="0" w:color="auto" w:frame="1"/>
        </w:rPr>
        <w:t>Artículo 1.- Ámbito de Aplicación</w:t>
      </w:r>
    </w:p>
    <w:p w14:paraId="1C61C8CD" w14:textId="77777777" w:rsidR="009B451A" w:rsidRPr="002D1807" w:rsidRDefault="009B451A" w:rsidP="009B451A">
      <w:pPr>
        <w:pStyle w:val="xmsonormal"/>
        <w:shd w:val="clear" w:color="auto" w:fill="FFFFFF"/>
        <w:spacing w:before="0" w:beforeAutospacing="0" w:after="0" w:afterAutospacing="0"/>
        <w:rPr>
          <w:rFonts w:ascii="Arial" w:hAnsi="Arial" w:cs="Arial"/>
          <w:color w:val="201F1E"/>
          <w:bdr w:val="none" w:sz="0" w:space="0" w:color="auto" w:frame="1"/>
        </w:rPr>
      </w:pPr>
    </w:p>
    <w:p w14:paraId="6E610F60" w14:textId="77777777" w:rsidR="009B451A" w:rsidRPr="002D1807" w:rsidRDefault="009B451A" w:rsidP="009B451A">
      <w:pPr>
        <w:pStyle w:val="xmsonormal"/>
        <w:shd w:val="clear" w:color="auto" w:fill="FFFFFF"/>
        <w:spacing w:before="0" w:beforeAutospacing="0" w:after="0" w:afterAutospacing="0"/>
        <w:ind w:firstLine="720"/>
        <w:jc w:val="both"/>
        <w:rPr>
          <w:rFonts w:ascii="Arial" w:hAnsi="Arial" w:cs="Arial"/>
          <w:color w:val="201F1E"/>
          <w:bdr w:val="none" w:sz="0" w:space="0" w:color="auto" w:frame="1"/>
        </w:rPr>
      </w:pPr>
      <w:r w:rsidRPr="002D1807">
        <w:rPr>
          <w:rFonts w:ascii="Arial" w:hAnsi="Arial" w:cs="Arial"/>
          <w:color w:val="201F1E"/>
          <w:bdr w:val="none" w:sz="0" w:space="0" w:color="auto" w:frame="1"/>
        </w:rPr>
        <w:t xml:space="preserve">La presente Decisión tiene por objeto establecer el régimen aduanero </w:t>
      </w:r>
      <w:r>
        <w:rPr>
          <w:rFonts w:ascii="Arial" w:hAnsi="Arial" w:cs="Arial"/>
          <w:color w:val="201F1E"/>
          <w:bdr w:val="none" w:sz="0" w:space="0" w:color="auto" w:frame="1"/>
        </w:rPr>
        <w:t>de</w:t>
      </w:r>
      <w:r w:rsidRPr="002D1807">
        <w:rPr>
          <w:rFonts w:ascii="Arial" w:hAnsi="Arial" w:cs="Arial"/>
          <w:color w:val="201F1E"/>
          <w:bdr w:val="none" w:sz="0" w:space="0" w:color="auto" w:frame="1"/>
        </w:rPr>
        <w:t xml:space="preserve"> ingreso, permanencia y salida temporal de vehículos terrestres de uso privado del turista.</w:t>
      </w:r>
    </w:p>
    <w:p w14:paraId="61C53AD9" w14:textId="77777777" w:rsidR="009B451A" w:rsidRPr="002D1807" w:rsidRDefault="009B451A" w:rsidP="009B451A">
      <w:pPr>
        <w:pStyle w:val="xmsonormal"/>
        <w:shd w:val="clear" w:color="auto" w:fill="FFFFFF"/>
        <w:spacing w:before="0" w:beforeAutospacing="0" w:after="0" w:afterAutospacing="0"/>
        <w:ind w:firstLine="720"/>
        <w:rPr>
          <w:rFonts w:ascii="Arial" w:hAnsi="Arial" w:cs="Arial"/>
          <w:b/>
          <w:bCs/>
          <w:snapToGrid w:val="0"/>
        </w:rPr>
      </w:pPr>
      <w:r w:rsidRPr="002D1807">
        <w:rPr>
          <w:rFonts w:ascii="Arial" w:hAnsi="Arial" w:cs="Arial"/>
          <w:b/>
          <w:bCs/>
          <w:snapToGrid w:val="0"/>
        </w:rPr>
        <w:lastRenderedPageBreak/>
        <w:t>Artículo 2.- Definiciones</w:t>
      </w:r>
    </w:p>
    <w:p w14:paraId="666F7577" w14:textId="77777777" w:rsidR="009B451A" w:rsidRDefault="009B451A" w:rsidP="009B451A">
      <w:pPr>
        <w:spacing w:before="240"/>
        <w:ind w:firstLine="720"/>
        <w:jc w:val="both"/>
        <w:rPr>
          <w:snapToGrid w:val="0"/>
          <w:lang w:val="es-PE"/>
        </w:rPr>
      </w:pPr>
      <w:r>
        <w:rPr>
          <w:snapToGrid w:val="0"/>
          <w:lang w:val="es-PE"/>
        </w:rPr>
        <w:t>Para efectos de la presente Decisión, se utilizarán las definiciones establecidas en la Decisión 848 y las siguientes:</w:t>
      </w:r>
    </w:p>
    <w:p w14:paraId="54774218" w14:textId="77777777" w:rsidR="009B451A" w:rsidRDefault="009B451A" w:rsidP="009B451A">
      <w:pPr>
        <w:pStyle w:val="Sangria1"/>
        <w:spacing w:before="240"/>
      </w:pPr>
      <w:r>
        <w:t>a)</w:t>
      </w:r>
      <w:r>
        <w:tab/>
      </w:r>
      <w:r w:rsidRPr="006F726F">
        <w:rPr>
          <w:b/>
          <w:bCs/>
        </w:rPr>
        <w:t>Vehículo terrestre de uso privado del turista:</w:t>
      </w:r>
      <w:r>
        <w:t xml:space="preserve"> En adelante vehículo, designa al vehículo automotor terrestre, que tiene propulsión propia y con placa o matrícula que lo identifique plenamente, susceptible de remolcar otro vehículo no motorizado</w:t>
      </w:r>
      <w:r w:rsidRPr="00B81AD4">
        <w:t xml:space="preserve"> </w:t>
      </w:r>
      <w:r>
        <w:t>junto con los accesorios, herramientas y equipos que normalmente les pertenecen.</w:t>
      </w:r>
    </w:p>
    <w:p w14:paraId="7E2F63B6" w14:textId="77777777" w:rsidR="009B451A" w:rsidRPr="006F726F" w:rsidRDefault="009B451A" w:rsidP="009B451A">
      <w:pPr>
        <w:pStyle w:val="Sangria1"/>
        <w:spacing w:before="240"/>
        <w:ind w:firstLine="0"/>
        <w:rPr>
          <w:b/>
          <w:bCs/>
        </w:rPr>
      </w:pPr>
      <w:r>
        <w:t>La expresión uso privado excluye el transporte de personas o carga mediante remuneración, prima u otra ventaja material.</w:t>
      </w:r>
    </w:p>
    <w:p w14:paraId="7B114AE1" w14:textId="77777777" w:rsidR="009B451A" w:rsidRDefault="009B451A" w:rsidP="009B451A">
      <w:pPr>
        <w:pStyle w:val="Sangria1"/>
      </w:pPr>
      <w:bookmarkStart w:id="5" w:name="_Hlk57984907"/>
    </w:p>
    <w:p w14:paraId="029A1A8C" w14:textId="77777777" w:rsidR="009B451A" w:rsidRDefault="009B451A" w:rsidP="009B451A">
      <w:pPr>
        <w:pStyle w:val="xmsonormal"/>
        <w:shd w:val="clear" w:color="auto" w:fill="FFFFFF"/>
        <w:spacing w:before="0" w:beforeAutospacing="0" w:after="0" w:afterAutospacing="0"/>
        <w:ind w:left="720" w:hanging="720"/>
        <w:jc w:val="both"/>
        <w:rPr>
          <w:rFonts w:cs="Arial"/>
          <w:color w:val="1F497D"/>
          <w:shd w:val="clear" w:color="auto" w:fill="FFFFFF"/>
        </w:rPr>
      </w:pPr>
      <w:r w:rsidRPr="00875BE2">
        <w:rPr>
          <w:rFonts w:ascii="Arial" w:hAnsi="Arial"/>
          <w:snapToGrid w:val="0"/>
          <w:szCs w:val="20"/>
          <w:lang w:val="es-ES" w:eastAsia="es-ES"/>
        </w:rPr>
        <w:t xml:space="preserve">b) </w:t>
      </w:r>
      <w:r w:rsidRPr="00875BE2">
        <w:rPr>
          <w:rFonts w:ascii="Arial" w:hAnsi="Arial"/>
          <w:snapToGrid w:val="0"/>
          <w:szCs w:val="20"/>
          <w:lang w:val="es-ES" w:eastAsia="es-ES"/>
        </w:rPr>
        <w:tab/>
      </w:r>
      <w:bookmarkStart w:id="6" w:name="_Hlk70594051"/>
      <w:bookmarkEnd w:id="5"/>
      <w:r w:rsidRPr="00875BE2">
        <w:rPr>
          <w:rFonts w:ascii="Arial" w:hAnsi="Arial"/>
          <w:b/>
          <w:bCs/>
          <w:snapToGrid w:val="0"/>
          <w:szCs w:val="20"/>
          <w:lang w:val="es-ES" w:eastAsia="es-ES"/>
        </w:rPr>
        <w:t>Autorización de Ingreso, Permanencia y Salida Temporal del Vehículo de Uso Privado del Turista:</w:t>
      </w:r>
      <w:r w:rsidRPr="00875BE2">
        <w:rPr>
          <w:rFonts w:ascii="Arial" w:hAnsi="Arial"/>
          <w:snapToGrid w:val="0"/>
          <w:szCs w:val="20"/>
          <w:lang w:val="es-ES" w:eastAsia="es-ES"/>
        </w:rPr>
        <w:t>  En adelante autorización, es el documento aduanero comunitario a través del cual se aplicará el régimen aduanero de ingreso, permanencia y salida temporal del vehículo de uso privado del turista</w:t>
      </w:r>
      <w:bookmarkEnd w:id="6"/>
      <w:r>
        <w:rPr>
          <w:rFonts w:ascii="Arial" w:hAnsi="Arial"/>
          <w:snapToGrid w:val="0"/>
          <w:szCs w:val="20"/>
          <w:lang w:val="es-ES" w:eastAsia="es-ES"/>
        </w:rPr>
        <w:t>.</w:t>
      </w:r>
    </w:p>
    <w:p w14:paraId="6CF912C5" w14:textId="77777777" w:rsidR="009B451A" w:rsidRPr="00126DC9" w:rsidRDefault="009B451A" w:rsidP="009B451A">
      <w:pPr>
        <w:pStyle w:val="Sangria1"/>
        <w:spacing w:before="240"/>
      </w:pPr>
      <w:bookmarkStart w:id="7" w:name="_Hlk57985010"/>
      <w:r>
        <w:t>c)</w:t>
      </w:r>
      <w:r>
        <w:tab/>
      </w:r>
      <w:r w:rsidRPr="006F726F">
        <w:rPr>
          <w:b/>
          <w:bCs/>
        </w:rPr>
        <w:t>Turista:</w:t>
      </w:r>
      <w:r>
        <w:rPr>
          <w:b/>
          <w:bCs/>
        </w:rPr>
        <w:t xml:space="preserve"> </w:t>
      </w:r>
      <w:r w:rsidRPr="00911D7F">
        <w:t xml:space="preserve"> </w:t>
      </w:r>
      <w:r>
        <w:t xml:space="preserve">Persona </w:t>
      </w:r>
      <w:r w:rsidRPr="00667965">
        <w:rPr>
          <w:rFonts w:cs="Arial"/>
          <w:lang w:val="es-CO" w:eastAsia="es-CO"/>
        </w:rPr>
        <w:t>que conduce</w:t>
      </w:r>
      <w:r w:rsidRPr="002D1807">
        <w:rPr>
          <w:rFonts w:cs="Arial"/>
          <w:lang w:val="es-CO" w:eastAsia="es-CO"/>
        </w:rPr>
        <w:t xml:space="preserve"> el vehículo</w:t>
      </w:r>
      <w:r>
        <w:rPr>
          <w:rFonts w:cs="Arial"/>
          <w:lang w:val="es-CO" w:eastAsia="es-CO"/>
        </w:rPr>
        <w:t xml:space="preserve">, en calidad de propietario o con la debida autorización de éste y comprende a los nacionales y extranjeros residentes en el territorio de cualquier País Miembro; </w:t>
      </w:r>
      <w:r w:rsidRPr="00911D7F">
        <w:t>y que ingrese al territorio de otro</w:t>
      </w:r>
      <w:r>
        <w:t xml:space="preserve"> País Miembro</w:t>
      </w:r>
      <w:r w:rsidRPr="00911D7F">
        <w:t xml:space="preserve"> por un plazo no mayor </w:t>
      </w:r>
      <w:r>
        <w:t xml:space="preserve">al </w:t>
      </w:r>
      <w:r w:rsidRPr="00911D7F">
        <w:t xml:space="preserve">otorgado por la autoridad </w:t>
      </w:r>
      <w:r>
        <w:t>migratoria;</w:t>
      </w:r>
      <w:r w:rsidRPr="00911D7F">
        <w:t xml:space="preserve"> sin propósito de inmigración, residencia, ejercicio de actividades remuneradas o de carácter oficial.</w:t>
      </w:r>
      <w:r>
        <w:t xml:space="preserve"> </w:t>
      </w:r>
      <w:bookmarkEnd w:id="7"/>
      <w:r>
        <w:t xml:space="preserve"> </w:t>
      </w:r>
    </w:p>
    <w:p w14:paraId="28AFA731" w14:textId="5B7E8466" w:rsidR="009B451A" w:rsidRPr="00943225" w:rsidRDefault="009B451A" w:rsidP="009B451A">
      <w:pPr>
        <w:tabs>
          <w:tab w:val="left" w:pos="720"/>
          <w:tab w:val="left" w:pos="1152"/>
        </w:tabs>
        <w:spacing w:before="240"/>
        <w:jc w:val="both"/>
        <w:rPr>
          <w:snapToGrid w:val="0"/>
        </w:rPr>
      </w:pPr>
      <w:r>
        <w:rPr>
          <w:b/>
          <w:bCs/>
          <w:snapToGrid w:val="0"/>
        </w:rPr>
        <w:tab/>
      </w:r>
      <w:r w:rsidRPr="006F726F">
        <w:rPr>
          <w:b/>
          <w:bCs/>
          <w:snapToGrid w:val="0"/>
        </w:rPr>
        <w:t>Artículo</w:t>
      </w:r>
      <w:r w:rsidRPr="006F726F">
        <w:rPr>
          <w:snapToGrid w:val="0"/>
        </w:rPr>
        <w:t xml:space="preserve"> </w:t>
      </w:r>
      <w:r w:rsidRPr="006F726F">
        <w:rPr>
          <w:b/>
          <w:bCs/>
          <w:snapToGrid w:val="0"/>
        </w:rPr>
        <w:t>3.-</w:t>
      </w:r>
      <w:r w:rsidRPr="00943225">
        <w:rPr>
          <w:snapToGrid w:val="0"/>
        </w:rPr>
        <w:t xml:space="preserve"> Cada País Miembro permitirá el ingreso, permanencia y salida temporal en su territorio de vehículos de uso privado de turistas provenientes de cualquiera de ellos, libres de derechos e impuestos a la importación y recargos a que hubiere lugar, sin aplicar las prohibiciones y restricciones relativas a la importación, pero sujetos a la obligación de salida y demás disposiciones de la presente Decisión.</w:t>
      </w:r>
    </w:p>
    <w:p w14:paraId="5AC67C73" w14:textId="77777777" w:rsidR="009B451A" w:rsidRPr="00943225" w:rsidRDefault="009B451A" w:rsidP="009B451A">
      <w:pPr>
        <w:tabs>
          <w:tab w:val="left" w:pos="720"/>
          <w:tab w:val="left" w:pos="1152"/>
        </w:tabs>
        <w:spacing w:before="240"/>
        <w:ind w:firstLine="709"/>
        <w:jc w:val="both"/>
        <w:rPr>
          <w:snapToGrid w:val="0"/>
        </w:rPr>
      </w:pPr>
      <w:r w:rsidRPr="00943225">
        <w:rPr>
          <w:snapToGrid w:val="0"/>
        </w:rPr>
        <w:t xml:space="preserve">Los vehículos se constituyen en garantía de pleno derecho a favor de la administración aduanera, por las multas y sanciones a que hubiera lugar, y por el incumplimiento de su salida y demás disposiciones de la presente Decisión. </w:t>
      </w:r>
    </w:p>
    <w:p w14:paraId="0BA13600" w14:textId="77777777" w:rsidR="009B451A" w:rsidRDefault="009B451A" w:rsidP="009B451A">
      <w:pPr>
        <w:tabs>
          <w:tab w:val="left" w:pos="720"/>
          <w:tab w:val="left" w:pos="1152"/>
        </w:tabs>
        <w:spacing w:before="240"/>
        <w:ind w:firstLine="720"/>
        <w:jc w:val="both"/>
        <w:rPr>
          <w:rFonts w:cs="Arial"/>
          <w:snapToGrid w:val="0"/>
          <w:color w:val="000000"/>
          <w:lang w:eastAsia="es-CO"/>
        </w:rPr>
      </w:pPr>
      <w:r w:rsidRPr="00943225">
        <w:rPr>
          <w:snapToGrid w:val="0"/>
        </w:rPr>
        <w:t xml:space="preserve">Dichos vehículos deberán ingresar y salir del territorio de los Países Miembros por los puntos </w:t>
      </w:r>
      <w:r w:rsidRPr="00943225">
        <w:rPr>
          <w:rFonts w:cs="Arial"/>
          <w:snapToGrid w:val="0"/>
          <w:color w:val="000000"/>
          <w:lang w:eastAsia="es-CO"/>
        </w:rPr>
        <w:t>oficiales de control aduanero fronterizos habilitados entre países.</w:t>
      </w:r>
      <w:r>
        <w:rPr>
          <w:rFonts w:cs="Arial"/>
          <w:snapToGrid w:val="0"/>
          <w:color w:val="000000"/>
          <w:lang w:eastAsia="es-CO"/>
        </w:rPr>
        <w:t xml:space="preserve"> </w:t>
      </w:r>
    </w:p>
    <w:p w14:paraId="42A158E5" w14:textId="77777777" w:rsidR="009B451A" w:rsidRDefault="009B451A" w:rsidP="009B451A">
      <w:pPr>
        <w:tabs>
          <w:tab w:val="left" w:pos="720"/>
          <w:tab w:val="left" w:pos="1152"/>
        </w:tabs>
        <w:ind w:firstLine="720"/>
        <w:jc w:val="both"/>
        <w:rPr>
          <w:rFonts w:cs="Arial"/>
          <w:snapToGrid w:val="0"/>
          <w:color w:val="000000"/>
          <w:lang w:eastAsia="es-CO"/>
        </w:rPr>
      </w:pPr>
    </w:p>
    <w:p w14:paraId="42DC1A30" w14:textId="77777777" w:rsidR="009B451A" w:rsidRDefault="009B451A" w:rsidP="009B451A">
      <w:pPr>
        <w:ind w:firstLine="720"/>
        <w:jc w:val="both"/>
        <w:rPr>
          <w:rFonts w:cs="Arial"/>
          <w:color w:val="000000"/>
          <w:lang w:val="es-CO" w:eastAsia="es-CO"/>
        </w:rPr>
      </w:pPr>
      <w:r w:rsidRPr="005F0B18">
        <w:rPr>
          <w:rFonts w:cs="Arial"/>
          <w:b/>
          <w:bCs/>
          <w:lang w:val="es-CO" w:eastAsia="es-CO"/>
        </w:rPr>
        <w:t>Artículo 4.-</w:t>
      </w:r>
      <w:r w:rsidRPr="005F0B18">
        <w:rPr>
          <w:rFonts w:cs="Arial"/>
          <w:lang w:val="es-CO" w:eastAsia="es-CO"/>
        </w:rPr>
        <w:t xml:space="preserve"> Se admitirán libres de derechos e impuestos a la importación y recargos a que hubiere lugar, sin aplicar las prohibiciones y restricciones relativas a la importación, los combustibles y carburantes contenidos en los depósitos ordinarios de los vehículos ingresados temporalmente, quedando entendido que estos depósitos ordinarios son los previstos por el fabricante para el tipo de vehículo de que se trata. </w:t>
      </w:r>
    </w:p>
    <w:p w14:paraId="10E58AD7" w14:textId="77777777" w:rsidR="009B451A" w:rsidRPr="005F0B18" w:rsidRDefault="009B451A" w:rsidP="009B451A">
      <w:pPr>
        <w:tabs>
          <w:tab w:val="left" w:pos="720"/>
          <w:tab w:val="left" w:pos="1152"/>
        </w:tabs>
        <w:spacing w:before="240"/>
        <w:jc w:val="both"/>
        <w:rPr>
          <w:rFonts w:cs="Arial"/>
          <w:snapToGrid w:val="0"/>
          <w:lang w:eastAsia="es-CO"/>
        </w:rPr>
      </w:pPr>
      <w:r>
        <w:rPr>
          <w:rFonts w:cs="Arial"/>
          <w:b/>
          <w:bCs/>
          <w:snapToGrid w:val="0"/>
          <w:lang w:eastAsia="es-CO"/>
        </w:rPr>
        <w:lastRenderedPageBreak/>
        <w:tab/>
      </w:r>
      <w:bookmarkStart w:id="8" w:name="_Hlk70594246"/>
      <w:bookmarkStart w:id="9" w:name="_Hlk63104164"/>
      <w:r w:rsidRPr="00CC6596">
        <w:rPr>
          <w:rFonts w:cs="Arial"/>
          <w:b/>
          <w:bCs/>
          <w:snapToGrid w:val="0"/>
          <w:lang w:eastAsia="es-CO"/>
        </w:rPr>
        <w:t>Artículo 5</w:t>
      </w:r>
      <w:r w:rsidRPr="005F0B18">
        <w:rPr>
          <w:rFonts w:cs="Arial"/>
          <w:b/>
          <w:bCs/>
          <w:snapToGrid w:val="0"/>
          <w:lang w:eastAsia="es-CO"/>
        </w:rPr>
        <w:t>.-</w:t>
      </w:r>
      <w:r w:rsidRPr="005F0B18">
        <w:rPr>
          <w:rFonts w:cs="Arial"/>
          <w:snapToGrid w:val="0"/>
          <w:lang w:eastAsia="es-CO"/>
        </w:rPr>
        <w:t xml:space="preserve"> La </w:t>
      </w:r>
      <w:r w:rsidRPr="005F0B18">
        <w:rPr>
          <w:rFonts w:cs="Arial"/>
          <w:lang w:val="es-CO" w:eastAsia="es-CO"/>
        </w:rPr>
        <w:t xml:space="preserve">autorización </w:t>
      </w:r>
      <w:r w:rsidRPr="005F0B18">
        <w:rPr>
          <w:rFonts w:cs="Arial"/>
          <w:snapToGrid w:val="0"/>
          <w:lang w:eastAsia="es-CO"/>
        </w:rPr>
        <w:t xml:space="preserve">será emitida por la autoridad aduanera de cada País Miembro, de acuerdo al formato electrónico o físico, </w:t>
      </w:r>
      <w:r w:rsidRPr="00CC6596">
        <w:rPr>
          <w:rFonts w:cs="Arial"/>
          <w:snapToGrid w:val="0"/>
          <w:lang w:eastAsia="es-CO"/>
        </w:rPr>
        <w:t>y los requisitos y las condiciones que se establezcan en el Reglamento.</w:t>
      </w:r>
      <w:bookmarkEnd w:id="8"/>
      <w:r w:rsidRPr="005F0B18">
        <w:rPr>
          <w:rFonts w:cs="Arial"/>
          <w:snapToGrid w:val="0"/>
          <w:lang w:eastAsia="es-CO"/>
        </w:rPr>
        <w:t xml:space="preserve"> </w:t>
      </w:r>
      <w:bookmarkEnd w:id="9"/>
    </w:p>
    <w:p w14:paraId="510C270E" w14:textId="77777777" w:rsidR="009B451A" w:rsidRDefault="009B451A" w:rsidP="009B451A">
      <w:pPr>
        <w:tabs>
          <w:tab w:val="left" w:pos="720"/>
          <w:tab w:val="left" w:pos="1152"/>
        </w:tabs>
        <w:spacing w:before="240"/>
        <w:jc w:val="both"/>
        <w:rPr>
          <w:rFonts w:cs="Arial"/>
          <w:snapToGrid w:val="0"/>
          <w:color w:val="00B0F0"/>
          <w:lang w:eastAsia="es-CO"/>
        </w:rPr>
      </w:pPr>
      <w:bookmarkStart w:id="10" w:name="_Hlk70594389"/>
      <w:bookmarkStart w:id="11" w:name="_Hlk63104512"/>
      <w:r w:rsidRPr="00022DDA">
        <w:rPr>
          <w:rFonts w:cs="Arial"/>
          <w:snapToGrid w:val="0"/>
          <w:color w:val="000000"/>
          <w:lang w:eastAsia="es-CO"/>
        </w:rPr>
        <w:tab/>
      </w:r>
      <w:r w:rsidRPr="00022DDA">
        <w:rPr>
          <w:rFonts w:cs="Arial"/>
          <w:b/>
          <w:bCs/>
          <w:snapToGrid w:val="0"/>
          <w:color w:val="000000"/>
          <w:lang w:eastAsia="es-CO"/>
        </w:rPr>
        <w:t>Artículo 6</w:t>
      </w:r>
      <w:r w:rsidRPr="00875BE2">
        <w:rPr>
          <w:rFonts w:cs="Arial"/>
          <w:b/>
          <w:bCs/>
          <w:snapToGrid w:val="0"/>
          <w:color w:val="000000"/>
          <w:lang w:eastAsia="es-CO"/>
        </w:rPr>
        <w:t>.-</w:t>
      </w:r>
      <w:r w:rsidRPr="000D2F23">
        <w:rPr>
          <w:rFonts w:cs="Arial"/>
          <w:snapToGrid w:val="0"/>
          <w:color w:val="000000"/>
          <w:lang w:eastAsia="es-CO"/>
        </w:rPr>
        <w:t xml:space="preserve"> El plazo de validez </w:t>
      </w:r>
      <w:r w:rsidRPr="00022DDA">
        <w:rPr>
          <w:rFonts w:cs="Arial"/>
          <w:snapToGrid w:val="0"/>
          <w:lang w:eastAsia="es-CO"/>
        </w:rPr>
        <w:t>de la autorización para la salida temporal y retorno del vehículo al país de origen será de un año contado a partir de su emisión.</w:t>
      </w:r>
      <w:r>
        <w:rPr>
          <w:rFonts w:cs="Arial"/>
          <w:snapToGrid w:val="0"/>
          <w:color w:val="00B0F0"/>
          <w:lang w:eastAsia="es-CO"/>
        </w:rPr>
        <w:t xml:space="preserve">   </w:t>
      </w:r>
      <w:bookmarkEnd w:id="10"/>
    </w:p>
    <w:bookmarkEnd w:id="11"/>
    <w:p w14:paraId="5A4332D4" w14:textId="77777777" w:rsidR="009B451A" w:rsidRDefault="009B451A" w:rsidP="009B451A">
      <w:pPr>
        <w:tabs>
          <w:tab w:val="left" w:pos="720"/>
          <w:tab w:val="left" w:pos="1152"/>
        </w:tabs>
        <w:spacing w:before="240"/>
        <w:jc w:val="both"/>
        <w:rPr>
          <w:rFonts w:cs="Arial"/>
          <w:snapToGrid w:val="0"/>
          <w:color w:val="000000"/>
          <w:lang w:eastAsia="es-CO"/>
        </w:rPr>
      </w:pPr>
      <w:r w:rsidRPr="00022DDA">
        <w:rPr>
          <w:rFonts w:cs="Arial"/>
          <w:b/>
          <w:bCs/>
          <w:snapToGrid w:val="0"/>
          <w:color w:val="00B0F0"/>
          <w:lang w:eastAsia="es-CO"/>
        </w:rPr>
        <w:tab/>
      </w:r>
      <w:r w:rsidRPr="00022DDA">
        <w:rPr>
          <w:rFonts w:cs="Arial"/>
          <w:b/>
          <w:bCs/>
          <w:snapToGrid w:val="0"/>
          <w:lang w:eastAsia="es-CO"/>
        </w:rPr>
        <w:t>Artículo 7.-</w:t>
      </w:r>
      <w:r w:rsidRPr="00022DDA">
        <w:rPr>
          <w:rFonts w:cs="Arial"/>
          <w:snapToGrid w:val="0"/>
          <w:lang w:eastAsia="es-CO"/>
        </w:rPr>
        <w:t xml:space="preserve"> </w:t>
      </w:r>
      <w:bookmarkStart w:id="12" w:name="_Hlk70594535"/>
      <w:r w:rsidRPr="00022DDA">
        <w:rPr>
          <w:rFonts w:cs="Arial"/>
          <w:snapToGrid w:val="0"/>
          <w:lang w:eastAsia="es-CO"/>
        </w:rPr>
        <w:t>El plazo de permanencia que otorgue al vehículo la autoridad aduanera del país donde se realizará el turismo estará supeditada al permiso de permanencia que la autoridad migratoria conceda al turista, conforme a la legislación de cada país incluyendo las prórrogas otorgadas.</w:t>
      </w:r>
      <w:r>
        <w:rPr>
          <w:rFonts w:cs="Arial"/>
          <w:snapToGrid w:val="0"/>
          <w:color w:val="000000"/>
          <w:lang w:eastAsia="es-CO"/>
        </w:rPr>
        <w:t xml:space="preserve">   </w:t>
      </w:r>
      <w:bookmarkEnd w:id="12"/>
    </w:p>
    <w:p w14:paraId="5F01DAB0" w14:textId="77777777" w:rsidR="009B451A" w:rsidRDefault="009B451A" w:rsidP="009B451A">
      <w:pPr>
        <w:ind w:left="720"/>
        <w:jc w:val="both"/>
        <w:rPr>
          <w:rFonts w:cs="Arial"/>
          <w:color w:val="000000"/>
          <w:szCs w:val="24"/>
          <w:lang w:val="es-PE" w:eastAsia="es-CO"/>
        </w:rPr>
      </w:pPr>
    </w:p>
    <w:p w14:paraId="652F6C73" w14:textId="77777777" w:rsidR="009B451A" w:rsidRPr="00022DDA" w:rsidRDefault="009B451A" w:rsidP="009B451A">
      <w:pPr>
        <w:shd w:val="clear" w:color="auto" w:fill="FFFFFF"/>
        <w:ind w:firstLine="720"/>
        <w:jc w:val="both"/>
        <w:textAlignment w:val="baseline"/>
        <w:rPr>
          <w:rFonts w:cs="Arial"/>
          <w:color w:val="201F1E"/>
          <w:szCs w:val="24"/>
          <w:lang w:val="es-PE" w:eastAsia="es-PE"/>
        </w:rPr>
      </w:pPr>
      <w:r w:rsidRPr="00022DDA">
        <w:rPr>
          <w:rFonts w:cs="Arial"/>
          <w:b/>
          <w:bCs/>
          <w:color w:val="201F1E"/>
          <w:szCs w:val="24"/>
          <w:lang w:val="es-PE" w:eastAsia="es-PE"/>
        </w:rPr>
        <w:t>Artículo 8.-</w:t>
      </w:r>
      <w:r w:rsidRPr="00022DDA">
        <w:rPr>
          <w:rFonts w:cs="Arial"/>
          <w:color w:val="201F1E"/>
          <w:szCs w:val="24"/>
          <w:lang w:val="es-PE" w:eastAsia="es-PE"/>
        </w:rPr>
        <w:t xml:space="preserve"> La autoridad aduanera del país de origen emitirá la autorización donde registrará:</w:t>
      </w:r>
    </w:p>
    <w:p w14:paraId="4E39A0F1" w14:textId="555531E8" w:rsidR="009B451A" w:rsidRPr="00022DDA" w:rsidRDefault="009B451A" w:rsidP="009B451A">
      <w:pPr>
        <w:shd w:val="clear" w:color="auto" w:fill="FFFFFF"/>
        <w:jc w:val="both"/>
        <w:textAlignment w:val="baseline"/>
        <w:rPr>
          <w:rFonts w:cs="Arial"/>
          <w:color w:val="201F1E"/>
          <w:szCs w:val="24"/>
          <w:lang w:val="es-PE" w:eastAsia="es-PE"/>
        </w:rPr>
      </w:pPr>
      <w:r>
        <w:rPr>
          <w:rFonts w:cs="Arial"/>
          <w:color w:val="201F1E"/>
          <w:szCs w:val="24"/>
          <w:lang w:val="es-PE" w:eastAsia="es-PE"/>
        </w:rPr>
        <w:t>a</w:t>
      </w:r>
      <w:r w:rsidRPr="00022DDA">
        <w:rPr>
          <w:rFonts w:cs="Arial"/>
          <w:color w:val="201F1E"/>
          <w:szCs w:val="24"/>
          <w:lang w:val="es-PE" w:eastAsia="es-PE"/>
        </w:rPr>
        <w:t>)   La salida temporal del vehículo;</w:t>
      </w:r>
    </w:p>
    <w:p w14:paraId="13E01658" w14:textId="0201C901" w:rsidR="009B451A" w:rsidRPr="00022DDA" w:rsidRDefault="009B451A" w:rsidP="009B451A">
      <w:pPr>
        <w:shd w:val="clear" w:color="auto" w:fill="FFFFFF"/>
        <w:jc w:val="both"/>
        <w:textAlignment w:val="baseline"/>
        <w:rPr>
          <w:rFonts w:cs="Arial"/>
          <w:color w:val="201F1E"/>
          <w:szCs w:val="24"/>
          <w:lang w:val="es-PE" w:eastAsia="es-PE"/>
        </w:rPr>
      </w:pPr>
      <w:r>
        <w:rPr>
          <w:rFonts w:cs="Arial"/>
          <w:color w:val="201F1E"/>
          <w:szCs w:val="24"/>
          <w:lang w:val="es-PE" w:eastAsia="es-PE"/>
        </w:rPr>
        <w:t>b</w:t>
      </w:r>
      <w:r w:rsidRPr="00022DDA">
        <w:rPr>
          <w:rFonts w:cs="Arial"/>
          <w:color w:val="201F1E"/>
          <w:szCs w:val="24"/>
          <w:lang w:val="es-PE" w:eastAsia="es-PE"/>
        </w:rPr>
        <w:t>)   La individualización del vehículo;</w:t>
      </w:r>
    </w:p>
    <w:p w14:paraId="16C5EAD0" w14:textId="00C5457B" w:rsidR="009B451A" w:rsidRPr="00022DDA" w:rsidRDefault="009B451A" w:rsidP="009B451A">
      <w:pPr>
        <w:shd w:val="clear" w:color="auto" w:fill="FFFFFF"/>
        <w:jc w:val="both"/>
        <w:textAlignment w:val="baseline"/>
        <w:rPr>
          <w:rFonts w:cs="Arial"/>
          <w:color w:val="201F1E"/>
          <w:szCs w:val="24"/>
          <w:lang w:val="es-PE" w:eastAsia="es-PE"/>
        </w:rPr>
      </w:pPr>
      <w:r>
        <w:rPr>
          <w:rFonts w:cs="Arial"/>
          <w:color w:val="201F1E"/>
          <w:szCs w:val="24"/>
          <w:lang w:val="es-PE" w:eastAsia="es-PE"/>
        </w:rPr>
        <w:t>c</w:t>
      </w:r>
      <w:r w:rsidRPr="00022DDA">
        <w:rPr>
          <w:rFonts w:cs="Arial"/>
          <w:color w:val="201F1E"/>
          <w:szCs w:val="24"/>
          <w:lang w:val="es-PE" w:eastAsia="es-PE"/>
        </w:rPr>
        <w:t>)  </w:t>
      </w:r>
      <w:r w:rsidR="00BE2946">
        <w:rPr>
          <w:rFonts w:cs="Arial"/>
          <w:color w:val="201F1E"/>
          <w:szCs w:val="24"/>
          <w:lang w:val="es-PE" w:eastAsia="es-PE"/>
        </w:rPr>
        <w:t xml:space="preserve"> </w:t>
      </w:r>
      <w:r w:rsidRPr="00022DDA">
        <w:rPr>
          <w:rFonts w:cs="Arial"/>
          <w:color w:val="201F1E"/>
          <w:szCs w:val="24"/>
          <w:lang w:val="es-PE" w:eastAsia="es-PE"/>
        </w:rPr>
        <w:t>La identificación del turista responsable ante la aduana;</w:t>
      </w:r>
    </w:p>
    <w:p w14:paraId="41CDF3EC" w14:textId="3443DF7C" w:rsidR="009B451A" w:rsidRPr="00022DDA" w:rsidRDefault="009B451A" w:rsidP="009B451A">
      <w:pPr>
        <w:shd w:val="clear" w:color="auto" w:fill="FFFFFF"/>
        <w:jc w:val="both"/>
        <w:textAlignment w:val="baseline"/>
        <w:rPr>
          <w:rFonts w:cs="Arial"/>
          <w:color w:val="201F1E"/>
          <w:szCs w:val="24"/>
          <w:lang w:val="es-PE" w:eastAsia="es-PE"/>
        </w:rPr>
      </w:pPr>
      <w:r>
        <w:rPr>
          <w:rFonts w:cs="Arial"/>
          <w:color w:val="201F1E"/>
          <w:szCs w:val="24"/>
          <w:lang w:val="es-PE" w:eastAsia="es-PE"/>
        </w:rPr>
        <w:t>d)</w:t>
      </w:r>
      <w:r w:rsidRPr="00022DDA">
        <w:rPr>
          <w:rFonts w:cs="Arial"/>
          <w:color w:val="201F1E"/>
          <w:szCs w:val="24"/>
          <w:lang w:val="es-PE" w:eastAsia="es-PE"/>
        </w:rPr>
        <w:t>   El retorno del vehículo al país de origen.</w:t>
      </w:r>
    </w:p>
    <w:p w14:paraId="15136DB8" w14:textId="77777777" w:rsidR="009B451A" w:rsidRPr="00022DDA" w:rsidRDefault="009B451A" w:rsidP="009B451A">
      <w:pPr>
        <w:shd w:val="clear" w:color="auto" w:fill="FFFFFF"/>
        <w:jc w:val="both"/>
        <w:textAlignment w:val="baseline"/>
        <w:rPr>
          <w:rFonts w:cs="Arial"/>
          <w:color w:val="201F1E"/>
          <w:szCs w:val="24"/>
          <w:lang w:val="es-PE" w:eastAsia="es-PE"/>
        </w:rPr>
      </w:pPr>
      <w:r w:rsidRPr="00022DDA">
        <w:rPr>
          <w:rFonts w:cs="Arial"/>
          <w:color w:val="201F1E"/>
          <w:szCs w:val="24"/>
          <w:lang w:val="es-PE" w:eastAsia="es-PE"/>
        </w:rPr>
        <w:t> </w:t>
      </w:r>
    </w:p>
    <w:p w14:paraId="2564DC2D" w14:textId="77777777" w:rsidR="009B451A" w:rsidRPr="00022DDA" w:rsidRDefault="009B451A" w:rsidP="009B451A">
      <w:pPr>
        <w:shd w:val="clear" w:color="auto" w:fill="FFFFFF"/>
        <w:jc w:val="both"/>
        <w:textAlignment w:val="baseline"/>
        <w:rPr>
          <w:rFonts w:cs="Arial"/>
          <w:color w:val="201F1E"/>
          <w:szCs w:val="24"/>
          <w:lang w:val="es-PE" w:eastAsia="es-PE"/>
        </w:rPr>
      </w:pPr>
      <w:r>
        <w:rPr>
          <w:rFonts w:cs="Arial"/>
          <w:color w:val="201F1E"/>
          <w:szCs w:val="24"/>
          <w:lang w:val="es-PE" w:eastAsia="es-PE"/>
        </w:rPr>
        <w:t>De igual forma e</w:t>
      </w:r>
      <w:r w:rsidRPr="00022DDA">
        <w:rPr>
          <w:rFonts w:cs="Arial"/>
          <w:color w:val="201F1E"/>
          <w:szCs w:val="24"/>
          <w:lang w:val="es-PE" w:eastAsia="es-PE"/>
        </w:rPr>
        <w:t xml:space="preserve">n esta </w:t>
      </w:r>
      <w:r>
        <w:rPr>
          <w:rFonts w:cs="Arial"/>
          <w:color w:val="201F1E"/>
          <w:szCs w:val="24"/>
          <w:lang w:val="es-PE" w:eastAsia="es-PE"/>
        </w:rPr>
        <w:t>a</w:t>
      </w:r>
      <w:r w:rsidRPr="00022DDA">
        <w:rPr>
          <w:rFonts w:cs="Arial"/>
          <w:color w:val="201F1E"/>
          <w:szCs w:val="24"/>
          <w:lang w:val="es-PE" w:eastAsia="es-PE"/>
        </w:rPr>
        <w:t>utorización, la autoridad aduanera del país donde realizará turismo registrará:</w:t>
      </w:r>
    </w:p>
    <w:p w14:paraId="295F63E5" w14:textId="77777777" w:rsidR="009B451A" w:rsidRPr="00022DDA" w:rsidRDefault="009B451A" w:rsidP="009B451A">
      <w:pPr>
        <w:shd w:val="clear" w:color="auto" w:fill="FFFFFF"/>
        <w:jc w:val="both"/>
        <w:textAlignment w:val="baseline"/>
        <w:rPr>
          <w:rFonts w:cs="Arial"/>
          <w:color w:val="201F1E"/>
          <w:szCs w:val="24"/>
          <w:lang w:val="es-PE" w:eastAsia="es-PE"/>
        </w:rPr>
      </w:pPr>
      <w:r w:rsidRPr="00022DDA">
        <w:rPr>
          <w:rFonts w:cs="Arial"/>
          <w:color w:val="201F1E"/>
          <w:szCs w:val="24"/>
          <w:lang w:val="es-PE" w:eastAsia="es-PE"/>
        </w:rPr>
        <w:t> </w:t>
      </w:r>
    </w:p>
    <w:p w14:paraId="4B880ED9" w14:textId="7AB5BA26" w:rsidR="009B451A" w:rsidRPr="00022DDA" w:rsidRDefault="009B451A" w:rsidP="009B451A">
      <w:pPr>
        <w:shd w:val="clear" w:color="auto" w:fill="FFFFFF"/>
        <w:jc w:val="both"/>
        <w:textAlignment w:val="baseline"/>
        <w:rPr>
          <w:rFonts w:cs="Arial"/>
          <w:color w:val="201F1E"/>
          <w:szCs w:val="24"/>
          <w:lang w:val="es-PE" w:eastAsia="es-PE"/>
        </w:rPr>
      </w:pPr>
      <w:r>
        <w:rPr>
          <w:rFonts w:cs="Arial"/>
          <w:color w:val="201F1E"/>
          <w:szCs w:val="24"/>
          <w:lang w:val="es-PE" w:eastAsia="es-PE"/>
        </w:rPr>
        <w:t>e</w:t>
      </w:r>
      <w:r w:rsidRPr="00022DDA">
        <w:rPr>
          <w:rFonts w:cs="Arial"/>
          <w:color w:val="201F1E"/>
          <w:szCs w:val="24"/>
          <w:lang w:val="es-PE" w:eastAsia="es-PE"/>
        </w:rPr>
        <w:t>)   El ingreso del vehículo;</w:t>
      </w:r>
    </w:p>
    <w:p w14:paraId="3DAE7FB0" w14:textId="28B34283" w:rsidR="009B451A" w:rsidRPr="00022DDA" w:rsidRDefault="009B451A" w:rsidP="009B451A">
      <w:pPr>
        <w:shd w:val="clear" w:color="auto" w:fill="FFFFFF"/>
        <w:jc w:val="both"/>
        <w:textAlignment w:val="baseline"/>
        <w:rPr>
          <w:rFonts w:cs="Arial"/>
          <w:color w:val="201F1E"/>
          <w:szCs w:val="24"/>
          <w:lang w:val="es-PE" w:eastAsia="es-PE"/>
        </w:rPr>
      </w:pPr>
      <w:r>
        <w:rPr>
          <w:rFonts w:cs="Arial"/>
          <w:color w:val="201F1E"/>
          <w:szCs w:val="24"/>
          <w:lang w:val="es-PE" w:eastAsia="es-PE"/>
        </w:rPr>
        <w:t>f</w:t>
      </w:r>
      <w:r w:rsidRPr="00022DDA">
        <w:rPr>
          <w:rFonts w:cs="Arial"/>
          <w:color w:val="201F1E"/>
          <w:szCs w:val="24"/>
          <w:lang w:val="es-PE" w:eastAsia="es-PE"/>
        </w:rPr>
        <w:t xml:space="preserve">)    El tiempo de permanencia del vehículo; </w:t>
      </w:r>
    </w:p>
    <w:p w14:paraId="6A654925" w14:textId="000B5510" w:rsidR="009B451A" w:rsidRDefault="009B451A" w:rsidP="009B451A">
      <w:pPr>
        <w:shd w:val="clear" w:color="auto" w:fill="FFFFFF"/>
        <w:jc w:val="both"/>
        <w:textAlignment w:val="baseline"/>
        <w:rPr>
          <w:rFonts w:cs="Arial"/>
          <w:color w:val="201F1E"/>
          <w:szCs w:val="24"/>
          <w:lang w:val="es-PE" w:eastAsia="es-PE"/>
        </w:rPr>
      </w:pPr>
      <w:r>
        <w:rPr>
          <w:rFonts w:cs="Arial"/>
          <w:color w:val="201F1E"/>
          <w:szCs w:val="24"/>
          <w:lang w:val="es-PE" w:eastAsia="es-PE"/>
        </w:rPr>
        <w:t>g</w:t>
      </w:r>
      <w:r w:rsidRPr="00022DDA">
        <w:rPr>
          <w:rFonts w:cs="Arial"/>
          <w:color w:val="201F1E"/>
          <w:szCs w:val="24"/>
          <w:lang w:val="es-PE" w:eastAsia="es-PE"/>
        </w:rPr>
        <w:t xml:space="preserve">)   La salida del vehículo. </w:t>
      </w:r>
    </w:p>
    <w:p w14:paraId="7451F0C3" w14:textId="77777777" w:rsidR="009B451A" w:rsidRDefault="009B451A" w:rsidP="009B451A">
      <w:pPr>
        <w:tabs>
          <w:tab w:val="left" w:pos="720"/>
          <w:tab w:val="left" w:pos="1152"/>
        </w:tabs>
        <w:spacing w:before="240"/>
        <w:jc w:val="both"/>
        <w:rPr>
          <w:rFonts w:cs="Arial"/>
          <w:lang w:val="es-CO" w:eastAsia="es-CO"/>
        </w:rPr>
      </w:pPr>
      <w:bookmarkStart w:id="13" w:name="_Hlk63104918"/>
      <w:r>
        <w:rPr>
          <w:rFonts w:cs="Arial"/>
          <w:b/>
          <w:bCs/>
          <w:lang w:val="es-CO" w:eastAsia="es-CO"/>
        </w:rPr>
        <w:tab/>
      </w:r>
      <w:r w:rsidRPr="002D1807">
        <w:rPr>
          <w:rFonts w:cs="Arial"/>
          <w:b/>
          <w:bCs/>
          <w:lang w:val="es-CO" w:eastAsia="es-CO"/>
        </w:rPr>
        <w:t>Artículo </w:t>
      </w:r>
      <w:r>
        <w:rPr>
          <w:rFonts w:cs="Arial"/>
          <w:b/>
          <w:bCs/>
          <w:lang w:val="es-CO" w:eastAsia="es-CO"/>
        </w:rPr>
        <w:t>9</w:t>
      </w:r>
      <w:r w:rsidRPr="002D1807">
        <w:rPr>
          <w:rFonts w:cs="Arial"/>
          <w:b/>
          <w:bCs/>
          <w:lang w:val="es-CO" w:eastAsia="es-CO"/>
        </w:rPr>
        <w:t>.-</w:t>
      </w:r>
      <w:r w:rsidRPr="002D1807">
        <w:rPr>
          <w:rFonts w:cs="Arial"/>
          <w:lang w:val="es-CO" w:eastAsia="es-CO"/>
        </w:rPr>
        <w:t> </w:t>
      </w:r>
      <w:bookmarkStart w:id="14" w:name="_Hlk70595962"/>
      <w:r w:rsidRPr="00667965">
        <w:rPr>
          <w:rFonts w:cs="Arial"/>
          <w:lang w:val="es-CO" w:eastAsia="es-CO"/>
        </w:rPr>
        <w:t xml:space="preserve">El turista </w:t>
      </w:r>
      <w:r>
        <w:rPr>
          <w:rFonts w:cs="Arial"/>
          <w:lang w:val="es-CO" w:eastAsia="es-CO"/>
        </w:rPr>
        <w:t xml:space="preserve">presentará </w:t>
      </w:r>
      <w:r w:rsidRPr="002D1807">
        <w:rPr>
          <w:rFonts w:cs="Arial"/>
          <w:lang w:val="es-CO" w:eastAsia="es-CO"/>
        </w:rPr>
        <w:t>el vehículo</w:t>
      </w:r>
      <w:r>
        <w:rPr>
          <w:rFonts w:cs="Arial"/>
          <w:lang w:val="es-CO" w:eastAsia="es-CO"/>
        </w:rPr>
        <w:t xml:space="preserve"> </w:t>
      </w:r>
      <w:r w:rsidRPr="002D1807">
        <w:rPr>
          <w:rFonts w:cs="Arial"/>
          <w:lang w:val="es-CO" w:eastAsia="es-CO"/>
        </w:rPr>
        <w:t xml:space="preserve">al punto de control aduanero oficial de cada </w:t>
      </w:r>
      <w:r>
        <w:rPr>
          <w:rFonts w:cs="Arial"/>
          <w:lang w:val="es-CO" w:eastAsia="es-CO"/>
        </w:rPr>
        <w:t>P</w:t>
      </w:r>
      <w:r w:rsidRPr="002D1807">
        <w:rPr>
          <w:rFonts w:cs="Arial"/>
          <w:lang w:val="es-CO" w:eastAsia="es-CO"/>
        </w:rPr>
        <w:t xml:space="preserve">aís </w:t>
      </w:r>
      <w:r>
        <w:rPr>
          <w:rFonts w:cs="Arial"/>
          <w:lang w:val="es-CO" w:eastAsia="es-CO"/>
        </w:rPr>
        <w:t>M</w:t>
      </w:r>
      <w:r w:rsidRPr="002D1807">
        <w:rPr>
          <w:rFonts w:cs="Arial"/>
          <w:lang w:val="es-CO" w:eastAsia="es-CO"/>
        </w:rPr>
        <w:t xml:space="preserve">iembro, según sea el caso, para las verificaciones y acciones correspondientes respecto de la </w:t>
      </w:r>
      <w:r w:rsidRPr="00022DDA">
        <w:rPr>
          <w:rFonts w:cs="Arial"/>
          <w:lang w:val="es-CO" w:eastAsia="es-CO"/>
        </w:rPr>
        <w:t xml:space="preserve">autorización </w:t>
      </w:r>
      <w:r w:rsidRPr="002D1807">
        <w:rPr>
          <w:rFonts w:cs="Arial"/>
          <w:lang w:val="es-CO" w:eastAsia="es-CO"/>
        </w:rPr>
        <w:t>de acuerdo con la presente Decisión y su reglamento</w:t>
      </w:r>
      <w:r>
        <w:rPr>
          <w:rFonts w:cs="Arial"/>
          <w:lang w:val="es-CO" w:eastAsia="es-CO"/>
        </w:rPr>
        <w:t>,</w:t>
      </w:r>
      <w:r w:rsidRPr="002D1807">
        <w:rPr>
          <w:rFonts w:cs="Arial"/>
          <w:lang w:val="es-CO" w:eastAsia="es-CO"/>
        </w:rPr>
        <w:t xml:space="preserve"> sin perjuicio de los controles que realicen las autoridades competentes dentro del territorio aduanero de cada País Miembro. </w:t>
      </w:r>
      <w:bookmarkEnd w:id="13"/>
      <w:bookmarkEnd w:id="14"/>
    </w:p>
    <w:p w14:paraId="068E6E5E" w14:textId="77777777" w:rsidR="009B451A" w:rsidRPr="001D4AAB" w:rsidRDefault="009B451A" w:rsidP="009B451A">
      <w:pPr>
        <w:tabs>
          <w:tab w:val="left" w:pos="720"/>
          <w:tab w:val="left" w:pos="1152"/>
        </w:tabs>
        <w:spacing w:before="240"/>
        <w:jc w:val="both"/>
        <w:rPr>
          <w:rFonts w:cs="Arial"/>
          <w:lang w:val="es-CO" w:eastAsia="es-CO"/>
        </w:rPr>
      </w:pPr>
      <w:r>
        <w:rPr>
          <w:rFonts w:cs="Arial"/>
          <w:color w:val="000000"/>
          <w:lang w:val="es-CO" w:eastAsia="es-CO"/>
        </w:rPr>
        <w:tab/>
      </w:r>
      <w:r w:rsidRPr="001D4AAB">
        <w:rPr>
          <w:rFonts w:cs="Arial"/>
          <w:b/>
          <w:bCs/>
          <w:lang w:val="es-CO" w:eastAsia="es-CO"/>
        </w:rPr>
        <w:t>Artículo </w:t>
      </w:r>
      <w:r>
        <w:rPr>
          <w:rFonts w:cs="Arial"/>
          <w:b/>
          <w:bCs/>
          <w:lang w:val="es-CO" w:eastAsia="es-CO"/>
        </w:rPr>
        <w:t>10</w:t>
      </w:r>
      <w:r w:rsidRPr="001D4AAB">
        <w:rPr>
          <w:rFonts w:cs="Arial"/>
          <w:b/>
          <w:bCs/>
          <w:lang w:val="es-CO" w:eastAsia="es-CO"/>
        </w:rPr>
        <w:t>.-</w:t>
      </w:r>
      <w:r w:rsidRPr="001D4AAB">
        <w:rPr>
          <w:rFonts w:cs="Arial"/>
          <w:lang w:val="es-CO" w:eastAsia="es-CO"/>
        </w:rPr>
        <w:t xml:space="preserve"> Las acciones de control respecto del vehículo autorizado, será realizada en los puntos de control aduanero de cada País Miembro, sin perjuicio de los controles y acciones que realicen las autoridades competentes dentro del territorio aduanero de cada País Miembro.  </w:t>
      </w:r>
    </w:p>
    <w:p w14:paraId="212CB3A3" w14:textId="77777777" w:rsidR="009B451A" w:rsidRPr="001D4AAB" w:rsidRDefault="009B451A" w:rsidP="009B451A">
      <w:pPr>
        <w:tabs>
          <w:tab w:val="left" w:pos="720"/>
          <w:tab w:val="left" w:pos="1152"/>
        </w:tabs>
        <w:spacing w:before="240"/>
        <w:ind w:firstLine="720"/>
        <w:jc w:val="both"/>
        <w:rPr>
          <w:rFonts w:cs="Arial"/>
          <w:strike/>
          <w:snapToGrid w:val="0"/>
          <w:color w:val="00B0F0"/>
          <w:lang w:eastAsia="es-CO"/>
        </w:rPr>
      </w:pPr>
      <w:r w:rsidRPr="00E2051D">
        <w:rPr>
          <w:rFonts w:cs="Arial"/>
          <w:b/>
          <w:bCs/>
          <w:snapToGrid w:val="0"/>
          <w:color w:val="000000"/>
          <w:lang w:eastAsia="es-CO"/>
        </w:rPr>
        <w:t>Artículo </w:t>
      </w:r>
      <w:r>
        <w:rPr>
          <w:rFonts w:cs="Arial"/>
          <w:b/>
          <w:bCs/>
          <w:snapToGrid w:val="0"/>
          <w:color w:val="000000"/>
          <w:lang w:eastAsia="es-CO"/>
        </w:rPr>
        <w:t>11</w:t>
      </w:r>
      <w:r w:rsidRPr="001D4AAB">
        <w:rPr>
          <w:rFonts w:cs="Arial"/>
          <w:b/>
          <w:bCs/>
          <w:snapToGrid w:val="0"/>
          <w:color w:val="000000"/>
          <w:lang w:eastAsia="es-CO"/>
        </w:rPr>
        <w:t>.-</w:t>
      </w:r>
      <w:r w:rsidRPr="001D4AAB">
        <w:rPr>
          <w:rFonts w:cs="Arial"/>
          <w:snapToGrid w:val="0"/>
          <w:color w:val="000000"/>
          <w:lang w:eastAsia="es-CO"/>
        </w:rPr>
        <w:t xml:space="preserve"> El vehículo </w:t>
      </w:r>
      <w:r w:rsidRPr="001D4AAB">
        <w:rPr>
          <w:rFonts w:cs="Arial"/>
          <w:snapToGrid w:val="0"/>
          <w:lang w:eastAsia="es-CO"/>
        </w:rPr>
        <w:t xml:space="preserve">ingresado </w:t>
      </w:r>
      <w:r w:rsidRPr="001D4AAB">
        <w:rPr>
          <w:rFonts w:cs="Arial"/>
          <w:snapToGrid w:val="0"/>
          <w:color w:val="000000"/>
          <w:lang w:eastAsia="es-CO"/>
        </w:rPr>
        <w:t xml:space="preserve">temporalmente sólo podrá ser utilizado para uso particular por el turista. </w:t>
      </w:r>
    </w:p>
    <w:p w14:paraId="43F692B6" w14:textId="77777777" w:rsidR="009B451A" w:rsidRDefault="009B451A" w:rsidP="009B451A">
      <w:pPr>
        <w:tabs>
          <w:tab w:val="left" w:pos="720"/>
          <w:tab w:val="left" w:pos="1152"/>
        </w:tabs>
        <w:spacing w:before="240"/>
        <w:ind w:firstLine="720"/>
        <w:jc w:val="both"/>
        <w:rPr>
          <w:snapToGrid w:val="0"/>
        </w:rPr>
      </w:pPr>
      <w:r w:rsidRPr="00D709F8">
        <w:rPr>
          <w:snapToGrid w:val="0"/>
        </w:rPr>
        <w:t>De transgredirse lo dispuesto en el inciso anterior, se presumirá el uso indebido del vehículo</w:t>
      </w:r>
      <w:r>
        <w:rPr>
          <w:snapToGrid w:val="0"/>
        </w:rPr>
        <w:t xml:space="preserve"> y se procederá con las acciones correspondientes de acuerdo a la legislación de cada País Miembro</w:t>
      </w:r>
      <w:r w:rsidRPr="00D709F8">
        <w:rPr>
          <w:snapToGrid w:val="0"/>
        </w:rPr>
        <w:t>.</w:t>
      </w:r>
      <w:r>
        <w:rPr>
          <w:snapToGrid w:val="0"/>
        </w:rPr>
        <w:t xml:space="preserve">  </w:t>
      </w:r>
    </w:p>
    <w:p w14:paraId="65673BA3" w14:textId="77777777" w:rsidR="009B451A" w:rsidRDefault="009B451A" w:rsidP="009B451A">
      <w:pPr>
        <w:tabs>
          <w:tab w:val="left" w:pos="720"/>
          <w:tab w:val="left" w:pos="1152"/>
        </w:tabs>
        <w:spacing w:before="240"/>
        <w:ind w:firstLine="720"/>
        <w:jc w:val="both"/>
        <w:rPr>
          <w:rFonts w:cs="Arial"/>
          <w:snapToGrid w:val="0"/>
          <w:color w:val="000000"/>
          <w:lang w:eastAsia="es-CO"/>
        </w:rPr>
      </w:pPr>
      <w:r>
        <w:rPr>
          <w:rFonts w:cs="Arial"/>
          <w:b/>
          <w:bCs/>
          <w:snapToGrid w:val="0"/>
          <w:color w:val="000000"/>
          <w:lang w:eastAsia="es-CO"/>
        </w:rPr>
        <w:t>Artículo 12.-</w:t>
      </w:r>
      <w:r>
        <w:rPr>
          <w:rFonts w:cs="Arial"/>
          <w:snapToGrid w:val="0"/>
          <w:color w:val="000000"/>
          <w:lang w:eastAsia="es-CO"/>
        </w:rPr>
        <w:t xml:space="preserve"> El vehículo autorizado deberá salir dentro del plazo de permanencia otorgado, y en el mismo estado que al momento de su ingreso, salvo el deterioro inherente al uso.</w:t>
      </w:r>
    </w:p>
    <w:p w14:paraId="4467CF28" w14:textId="77777777" w:rsidR="009B451A" w:rsidRDefault="009B451A" w:rsidP="009B451A">
      <w:pPr>
        <w:shd w:val="clear" w:color="auto" w:fill="FFFFFF"/>
        <w:jc w:val="both"/>
        <w:textAlignment w:val="baseline"/>
        <w:rPr>
          <w:snapToGrid w:val="0"/>
        </w:rPr>
      </w:pPr>
    </w:p>
    <w:p w14:paraId="5D82FD6F" w14:textId="77777777" w:rsidR="009B451A" w:rsidRPr="00022DDA" w:rsidRDefault="009B451A" w:rsidP="009B451A">
      <w:pPr>
        <w:shd w:val="clear" w:color="auto" w:fill="FFFFFF"/>
        <w:ind w:firstLine="720"/>
        <w:jc w:val="both"/>
        <w:textAlignment w:val="baseline"/>
        <w:rPr>
          <w:rFonts w:cs="Arial"/>
          <w:szCs w:val="24"/>
          <w:lang w:val="es-PE" w:eastAsia="es-PE"/>
        </w:rPr>
      </w:pPr>
      <w:r w:rsidRPr="00990041">
        <w:rPr>
          <w:rFonts w:cs="Arial"/>
          <w:b/>
          <w:bCs/>
          <w:szCs w:val="24"/>
          <w:bdr w:val="none" w:sz="0" w:space="0" w:color="auto" w:frame="1"/>
          <w:lang w:val="es-PE" w:eastAsia="es-PE"/>
        </w:rPr>
        <w:t>Artículo 1</w:t>
      </w:r>
      <w:r>
        <w:rPr>
          <w:rFonts w:cs="Arial"/>
          <w:b/>
          <w:bCs/>
          <w:szCs w:val="24"/>
          <w:bdr w:val="none" w:sz="0" w:space="0" w:color="auto" w:frame="1"/>
          <w:lang w:val="es-PE" w:eastAsia="es-PE"/>
        </w:rPr>
        <w:t>3</w:t>
      </w:r>
      <w:r w:rsidRPr="00022DDA">
        <w:rPr>
          <w:rFonts w:cs="Arial"/>
          <w:b/>
          <w:bCs/>
          <w:szCs w:val="24"/>
          <w:bdr w:val="none" w:sz="0" w:space="0" w:color="auto" w:frame="1"/>
          <w:lang w:val="es-PE" w:eastAsia="es-PE"/>
        </w:rPr>
        <w:t>.-</w:t>
      </w:r>
      <w:r w:rsidRPr="00022DDA">
        <w:rPr>
          <w:rFonts w:cs="Arial"/>
          <w:szCs w:val="24"/>
          <w:bdr w:val="none" w:sz="0" w:space="0" w:color="auto" w:frame="1"/>
          <w:lang w:val="es-PE" w:eastAsia="es-PE"/>
        </w:rPr>
        <w:t xml:space="preserve"> Si el vehículo autorizado bajo el régimen</w:t>
      </w:r>
      <w:r>
        <w:rPr>
          <w:rFonts w:cs="Arial"/>
          <w:szCs w:val="24"/>
          <w:bdr w:val="none" w:sz="0" w:space="0" w:color="auto" w:frame="1"/>
          <w:lang w:val="es-PE" w:eastAsia="es-PE"/>
        </w:rPr>
        <w:t xml:space="preserve"> de ingreso, permanencia y salida temporal </w:t>
      </w:r>
      <w:r w:rsidRPr="00022DDA">
        <w:rPr>
          <w:rFonts w:cs="Arial"/>
          <w:szCs w:val="24"/>
          <w:bdr w:val="none" w:sz="0" w:space="0" w:color="auto" w:frame="1"/>
          <w:lang w:val="es-PE" w:eastAsia="es-PE"/>
        </w:rPr>
        <w:t>de</w:t>
      </w:r>
      <w:r>
        <w:rPr>
          <w:rFonts w:cs="Arial"/>
          <w:szCs w:val="24"/>
          <w:bdr w:val="none" w:sz="0" w:space="0" w:color="auto" w:frame="1"/>
          <w:lang w:val="es-PE" w:eastAsia="es-PE"/>
        </w:rPr>
        <w:t>l</w:t>
      </w:r>
      <w:r w:rsidRPr="00022DDA">
        <w:rPr>
          <w:rFonts w:cs="Arial"/>
          <w:szCs w:val="24"/>
          <w:bdr w:val="none" w:sz="0" w:space="0" w:color="auto" w:frame="1"/>
          <w:lang w:val="es-PE" w:eastAsia="es-PE"/>
        </w:rPr>
        <w:t xml:space="preserve"> vehículo de uso privado del turista, por caso </w:t>
      </w:r>
      <w:r w:rsidRPr="00022DDA">
        <w:rPr>
          <w:rFonts w:cs="Arial"/>
          <w:szCs w:val="24"/>
          <w:bdr w:val="none" w:sz="0" w:space="0" w:color="auto" w:frame="1"/>
          <w:lang w:val="es-PE" w:eastAsia="es-PE"/>
        </w:rPr>
        <w:lastRenderedPageBreak/>
        <w:t>fortuito o fuerza mayor, se encuentra imposibilitado para cumplir con la salida obligatoria</w:t>
      </w:r>
      <w:r>
        <w:rPr>
          <w:rFonts w:cs="Arial"/>
          <w:szCs w:val="24"/>
          <w:bdr w:val="none" w:sz="0" w:space="0" w:color="auto" w:frame="1"/>
          <w:lang w:val="es-PE" w:eastAsia="es-PE"/>
        </w:rPr>
        <w:t>;</w:t>
      </w:r>
      <w:r w:rsidRPr="00022DDA">
        <w:rPr>
          <w:rFonts w:cs="Arial"/>
          <w:szCs w:val="24"/>
          <w:bdr w:val="none" w:sz="0" w:space="0" w:color="auto" w:frame="1"/>
          <w:lang w:val="es-PE" w:eastAsia="es-PE"/>
        </w:rPr>
        <w:t xml:space="preserve"> o</w:t>
      </w:r>
      <w:r>
        <w:rPr>
          <w:rFonts w:cs="Arial"/>
          <w:szCs w:val="24"/>
          <w:bdr w:val="none" w:sz="0" w:space="0" w:color="auto" w:frame="1"/>
          <w:lang w:val="es-PE" w:eastAsia="es-PE"/>
        </w:rPr>
        <w:t>,</w:t>
      </w:r>
      <w:r w:rsidRPr="00022DDA">
        <w:rPr>
          <w:rFonts w:cs="Arial"/>
          <w:szCs w:val="24"/>
          <w:bdr w:val="none" w:sz="0" w:space="0" w:color="auto" w:frame="1"/>
          <w:lang w:val="es-PE" w:eastAsia="es-PE"/>
        </w:rPr>
        <w:t xml:space="preserve"> si el turista debe abandonar el país en forma transitoria sin el vehículo, en estos casos, el turista deberá poner en conocimiento tal situación a la autoridad aduanera que autorizó </w:t>
      </w:r>
      <w:r>
        <w:rPr>
          <w:rFonts w:cs="Arial"/>
          <w:szCs w:val="24"/>
          <w:bdr w:val="none" w:sz="0" w:space="0" w:color="auto" w:frame="1"/>
          <w:lang w:val="es-PE" w:eastAsia="es-PE"/>
        </w:rPr>
        <w:t>la permanencia en el país de visita</w:t>
      </w:r>
      <w:r w:rsidRPr="00022DDA">
        <w:rPr>
          <w:rFonts w:cs="Arial"/>
          <w:szCs w:val="24"/>
          <w:bdr w:val="none" w:sz="0" w:space="0" w:color="auto" w:frame="1"/>
          <w:lang w:val="es-PE" w:eastAsia="es-PE"/>
        </w:rPr>
        <w:t>, dentro del plazo de permanencia autorizado, a fin de que de ser el caso se evalúen los hechos.</w:t>
      </w:r>
    </w:p>
    <w:p w14:paraId="0541653E" w14:textId="77777777" w:rsidR="009B451A" w:rsidRPr="00022DDA" w:rsidRDefault="009B451A" w:rsidP="009B451A">
      <w:pPr>
        <w:shd w:val="clear" w:color="auto" w:fill="FFFFFF"/>
        <w:jc w:val="both"/>
        <w:textAlignment w:val="baseline"/>
        <w:rPr>
          <w:rFonts w:cs="Arial"/>
          <w:szCs w:val="24"/>
          <w:lang w:val="es-PE" w:eastAsia="es-PE"/>
        </w:rPr>
      </w:pPr>
      <w:r w:rsidRPr="00022DDA">
        <w:rPr>
          <w:rFonts w:cs="Arial"/>
          <w:szCs w:val="24"/>
          <w:bdr w:val="none" w:sz="0" w:space="0" w:color="auto" w:frame="1"/>
          <w:lang w:val="es-PE" w:eastAsia="es-PE"/>
        </w:rPr>
        <w:t> </w:t>
      </w:r>
    </w:p>
    <w:p w14:paraId="38D5ADCD" w14:textId="77777777" w:rsidR="009B451A" w:rsidRPr="00022DDA" w:rsidRDefault="009B451A" w:rsidP="009B451A">
      <w:pPr>
        <w:shd w:val="clear" w:color="auto" w:fill="FFFFFF"/>
        <w:ind w:firstLine="720"/>
        <w:jc w:val="both"/>
        <w:textAlignment w:val="baseline"/>
        <w:rPr>
          <w:rFonts w:cs="Arial"/>
          <w:szCs w:val="24"/>
          <w:lang w:val="es-PE" w:eastAsia="es-PE"/>
        </w:rPr>
      </w:pPr>
      <w:r w:rsidRPr="00022DDA">
        <w:rPr>
          <w:rFonts w:cs="Arial"/>
          <w:szCs w:val="24"/>
          <w:bdr w:val="none" w:sz="0" w:space="0" w:color="auto" w:frame="1"/>
          <w:lang w:val="es-PE" w:eastAsia="es-PE"/>
        </w:rPr>
        <w:t xml:space="preserve">Para lo indicado en el párrafo anterior, el turista además deberá </w:t>
      </w:r>
      <w:r>
        <w:rPr>
          <w:rFonts w:cs="Arial"/>
          <w:szCs w:val="24"/>
          <w:bdr w:val="none" w:sz="0" w:space="0" w:color="auto" w:frame="1"/>
          <w:lang w:val="es-PE" w:eastAsia="es-PE"/>
        </w:rPr>
        <w:t>comunicar</w:t>
      </w:r>
      <w:r w:rsidRPr="00022DDA">
        <w:rPr>
          <w:rFonts w:cs="Arial"/>
          <w:szCs w:val="24"/>
          <w:bdr w:val="none" w:sz="0" w:space="0" w:color="auto" w:frame="1"/>
          <w:lang w:val="es-PE" w:eastAsia="es-PE"/>
        </w:rPr>
        <w:t xml:space="preserve"> la ubicación del vehículo y el responsable de su custodia. </w:t>
      </w:r>
    </w:p>
    <w:p w14:paraId="787966BD" w14:textId="77777777" w:rsidR="009B451A" w:rsidRPr="00022DDA" w:rsidRDefault="009B451A" w:rsidP="009B451A">
      <w:pPr>
        <w:shd w:val="clear" w:color="auto" w:fill="FFFFFF"/>
        <w:textAlignment w:val="baseline"/>
        <w:rPr>
          <w:rFonts w:cs="Arial"/>
          <w:szCs w:val="24"/>
          <w:bdr w:val="none" w:sz="0" w:space="0" w:color="auto" w:frame="1"/>
          <w:lang w:val="es-PE" w:eastAsia="es-PE"/>
        </w:rPr>
      </w:pPr>
    </w:p>
    <w:p w14:paraId="6467559F" w14:textId="77777777" w:rsidR="009B451A" w:rsidRPr="00022DDA" w:rsidRDefault="009B451A" w:rsidP="009B451A">
      <w:pPr>
        <w:shd w:val="clear" w:color="auto" w:fill="FFFFFF"/>
        <w:ind w:firstLine="720"/>
        <w:jc w:val="both"/>
        <w:textAlignment w:val="baseline"/>
        <w:rPr>
          <w:rFonts w:cs="Arial"/>
          <w:szCs w:val="24"/>
          <w:lang w:val="es-PE" w:eastAsia="es-PE"/>
        </w:rPr>
      </w:pPr>
      <w:r w:rsidRPr="00022DDA">
        <w:rPr>
          <w:rFonts w:cs="Arial"/>
          <w:szCs w:val="24"/>
          <w:bdr w:val="none" w:sz="0" w:space="0" w:color="auto" w:frame="1"/>
          <w:lang w:val="es-PE" w:eastAsia="es-PE"/>
        </w:rPr>
        <w:t>En caso de comprobarse que el turista ha salido del país sin el vehículo o que no ha cumplido con la salida del vehículo dentro de los plazos autorizados, y no ha notificado a la autoridad aduanera respectiva los motivos de caso fortuito, fuerza mayor o ausencia transitoria, se procederá conforme a la legislación de cada País Miembro.</w:t>
      </w:r>
    </w:p>
    <w:p w14:paraId="6B4CA36E" w14:textId="77777777" w:rsidR="009B451A" w:rsidRDefault="009B451A" w:rsidP="009B451A">
      <w:pPr>
        <w:ind w:firstLine="720"/>
        <w:textAlignment w:val="baseline"/>
        <w:rPr>
          <w:rFonts w:cs="Arial"/>
          <w:color w:val="000000"/>
          <w:szCs w:val="24"/>
          <w:lang w:val="es-PE" w:eastAsia="es-PE"/>
        </w:rPr>
      </w:pPr>
    </w:p>
    <w:p w14:paraId="762697A9" w14:textId="77777777" w:rsidR="009B451A" w:rsidRPr="00341966" w:rsidRDefault="009B451A" w:rsidP="009B451A">
      <w:pPr>
        <w:ind w:firstLine="720"/>
        <w:jc w:val="both"/>
        <w:textAlignment w:val="baseline"/>
        <w:rPr>
          <w:rFonts w:cs="Arial"/>
          <w:color w:val="000000"/>
          <w:szCs w:val="24"/>
          <w:lang w:val="es-PE" w:eastAsia="es-PE"/>
        </w:rPr>
      </w:pPr>
      <w:r w:rsidRPr="00341966">
        <w:rPr>
          <w:rFonts w:cs="Arial"/>
          <w:color w:val="000000"/>
          <w:szCs w:val="24"/>
          <w:lang w:val="es-PE" w:eastAsia="es-PE"/>
        </w:rPr>
        <w:t xml:space="preserve">La autoridad aduanera en los casos de imposibilidad de </w:t>
      </w:r>
      <w:r>
        <w:rPr>
          <w:rFonts w:cs="Arial"/>
          <w:color w:val="000000"/>
          <w:szCs w:val="24"/>
          <w:lang w:val="es-PE" w:eastAsia="es-PE"/>
        </w:rPr>
        <w:t>salida</w:t>
      </w:r>
      <w:r w:rsidRPr="00341966">
        <w:rPr>
          <w:rFonts w:cs="Arial"/>
          <w:color w:val="000000"/>
          <w:szCs w:val="24"/>
          <w:lang w:val="es-PE" w:eastAsia="es-PE"/>
        </w:rPr>
        <w:t xml:space="preserve"> del vehículo por caso fortuito o fuerza mayor otorgará un plazo adicional de corresponder</w:t>
      </w:r>
      <w:r>
        <w:rPr>
          <w:rFonts w:cs="Arial"/>
          <w:color w:val="000000"/>
          <w:szCs w:val="24"/>
          <w:lang w:val="es-PE" w:eastAsia="es-PE"/>
        </w:rPr>
        <w:t>.</w:t>
      </w:r>
    </w:p>
    <w:p w14:paraId="27B62B0E" w14:textId="77777777" w:rsidR="009B451A" w:rsidRDefault="009B451A" w:rsidP="009B451A">
      <w:pPr>
        <w:tabs>
          <w:tab w:val="left" w:pos="720"/>
          <w:tab w:val="left" w:pos="1152"/>
        </w:tabs>
        <w:spacing w:before="240"/>
        <w:ind w:firstLine="720"/>
        <w:jc w:val="both"/>
        <w:rPr>
          <w:rFonts w:cs="Arial"/>
          <w:snapToGrid w:val="0"/>
          <w:lang w:eastAsia="es-CO"/>
        </w:rPr>
      </w:pPr>
      <w:r w:rsidRPr="00022DDA">
        <w:rPr>
          <w:rFonts w:cs="Arial"/>
          <w:snapToGrid w:val="0"/>
          <w:lang w:eastAsia="es-CO"/>
        </w:rPr>
        <w:t>La ausencia transitoria del turista no suspende el término de permanencia del vehículo.</w:t>
      </w:r>
    </w:p>
    <w:p w14:paraId="129E783A" w14:textId="77777777" w:rsidR="009B451A" w:rsidRDefault="009B451A" w:rsidP="009B451A">
      <w:pPr>
        <w:tabs>
          <w:tab w:val="left" w:pos="720"/>
          <w:tab w:val="left" w:pos="1152"/>
        </w:tabs>
        <w:ind w:firstLine="720"/>
        <w:jc w:val="both"/>
        <w:rPr>
          <w:rFonts w:cs="Arial"/>
          <w:snapToGrid w:val="0"/>
          <w:lang w:eastAsia="es-CO"/>
        </w:rPr>
      </w:pPr>
    </w:p>
    <w:p w14:paraId="468C3875" w14:textId="28D5691D" w:rsidR="009B451A" w:rsidRDefault="009B451A" w:rsidP="00C60B6B">
      <w:pPr>
        <w:pStyle w:val="xmsonormal"/>
        <w:shd w:val="clear" w:color="auto" w:fill="FFFFFF"/>
        <w:spacing w:before="0" w:beforeAutospacing="0" w:after="0" w:afterAutospacing="0"/>
        <w:ind w:firstLine="708"/>
        <w:jc w:val="both"/>
        <w:rPr>
          <w:rFonts w:ascii="Arial" w:hAnsi="Arial" w:cs="Arial"/>
          <w:bdr w:val="none" w:sz="0" w:space="0" w:color="auto" w:frame="1"/>
        </w:rPr>
      </w:pPr>
      <w:bookmarkStart w:id="15" w:name="_Hlk72255974"/>
      <w:r w:rsidRPr="00E55716">
        <w:rPr>
          <w:rFonts w:ascii="Arial" w:hAnsi="Arial" w:cs="Arial"/>
          <w:b/>
          <w:bCs/>
          <w:bdr w:val="none" w:sz="0" w:space="0" w:color="auto" w:frame="1"/>
        </w:rPr>
        <w:t>Artículo 1</w:t>
      </w:r>
      <w:r>
        <w:rPr>
          <w:rFonts w:ascii="Arial" w:hAnsi="Arial" w:cs="Arial"/>
          <w:b/>
          <w:bCs/>
          <w:bdr w:val="none" w:sz="0" w:space="0" w:color="auto" w:frame="1"/>
        </w:rPr>
        <w:t>4</w:t>
      </w:r>
      <w:r w:rsidRPr="00E55716">
        <w:rPr>
          <w:rFonts w:ascii="Arial" w:hAnsi="Arial" w:cs="Arial"/>
          <w:b/>
          <w:bCs/>
          <w:bdr w:val="none" w:sz="0" w:space="0" w:color="auto" w:frame="1"/>
        </w:rPr>
        <w:t>.-</w:t>
      </w:r>
      <w:r w:rsidRPr="00E55716">
        <w:rPr>
          <w:rFonts w:ascii="Arial" w:hAnsi="Arial" w:cs="Arial"/>
          <w:bdr w:val="none" w:sz="0" w:space="0" w:color="auto" w:frame="1"/>
        </w:rPr>
        <w:t xml:space="preserve"> La finalización del ingreso temporal del vehículo en la aduana de salida del país de turismo, se hará mediante la confrontación de los datos contenidos en la autorización y los verificados físicamente respecto al turista y al vehículo.</w:t>
      </w:r>
      <w:bookmarkEnd w:id="15"/>
    </w:p>
    <w:p w14:paraId="1E2E51E8" w14:textId="77777777" w:rsidR="00C60B6B" w:rsidRDefault="00C60B6B" w:rsidP="00C60B6B">
      <w:pPr>
        <w:pStyle w:val="xmsonormal"/>
        <w:shd w:val="clear" w:color="auto" w:fill="FFFFFF"/>
        <w:spacing w:before="0" w:beforeAutospacing="0" w:after="0" w:afterAutospacing="0"/>
        <w:ind w:firstLine="708"/>
        <w:jc w:val="both"/>
        <w:rPr>
          <w:snapToGrid w:val="0"/>
        </w:rPr>
      </w:pPr>
    </w:p>
    <w:p w14:paraId="0C5EC7AF" w14:textId="77777777" w:rsidR="009B451A" w:rsidRDefault="009B451A" w:rsidP="009B451A">
      <w:pPr>
        <w:ind w:firstLine="708"/>
        <w:jc w:val="both"/>
        <w:rPr>
          <w:rFonts w:cs="Arial"/>
          <w:snapToGrid w:val="0"/>
          <w:lang w:eastAsia="es-CO"/>
        </w:rPr>
      </w:pPr>
      <w:bookmarkStart w:id="16" w:name="_Hlk72256090"/>
      <w:r w:rsidRPr="0054074C">
        <w:rPr>
          <w:rFonts w:cs="Arial"/>
          <w:b/>
          <w:bCs/>
          <w:snapToGrid w:val="0"/>
          <w:lang w:eastAsia="es-CO"/>
        </w:rPr>
        <w:t>Artículo 1</w:t>
      </w:r>
      <w:r>
        <w:rPr>
          <w:rFonts w:cs="Arial"/>
          <w:b/>
          <w:bCs/>
          <w:snapToGrid w:val="0"/>
          <w:lang w:eastAsia="es-CO"/>
        </w:rPr>
        <w:t>5</w:t>
      </w:r>
      <w:r w:rsidRPr="0054074C">
        <w:rPr>
          <w:rFonts w:cs="Arial"/>
          <w:b/>
          <w:bCs/>
          <w:snapToGrid w:val="0"/>
          <w:lang w:eastAsia="es-CO"/>
        </w:rPr>
        <w:t>.-</w:t>
      </w:r>
      <w:r w:rsidRPr="0054074C">
        <w:rPr>
          <w:rFonts w:cs="Arial"/>
          <w:snapToGrid w:val="0"/>
          <w:lang w:eastAsia="es-CO"/>
        </w:rPr>
        <w:t> Con la confrontación de datos de la autorización y la verificación del retorno del vehículo en la aduana de origen, se finaliza la salida temporal, concluyéndose con ello la autorización respectiva.</w:t>
      </w:r>
      <w:bookmarkEnd w:id="16"/>
      <w:r w:rsidRPr="0054074C">
        <w:rPr>
          <w:rFonts w:cs="Arial"/>
          <w:snapToGrid w:val="0"/>
          <w:lang w:eastAsia="es-CO"/>
        </w:rPr>
        <w:t xml:space="preserve"> </w:t>
      </w:r>
    </w:p>
    <w:p w14:paraId="2B1F3C9F" w14:textId="77777777" w:rsidR="009B451A" w:rsidRDefault="009B451A" w:rsidP="009B451A">
      <w:pPr>
        <w:ind w:firstLine="708"/>
        <w:jc w:val="both"/>
        <w:rPr>
          <w:rFonts w:cs="Arial"/>
          <w:snapToGrid w:val="0"/>
          <w:lang w:eastAsia="es-CO"/>
        </w:rPr>
      </w:pPr>
    </w:p>
    <w:p w14:paraId="68657481" w14:textId="77777777" w:rsidR="009B451A" w:rsidRDefault="009B451A" w:rsidP="009B451A">
      <w:pPr>
        <w:pStyle w:val="xmsonormal"/>
        <w:shd w:val="clear" w:color="auto" w:fill="FFFFFF"/>
        <w:spacing w:before="0" w:beforeAutospacing="0" w:after="0" w:afterAutospacing="0"/>
        <w:ind w:firstLine="720"/>
        <w:jc w:val="both"/>
        <w:rPr>
          <w:rFonts w:ascii="Arial" w:hAnsi="Arial" w:cs="Arial"/>
          <w:color w:val="000000"/>
          <w:bdr w:val="none" w:sz="0" w:space="0" w:color="auto" w:frame="1"/>
          <w:lang w:val="es-CO"/>
        </w:rPr>
      </w:pPr>
      <w:bookmarkStart w:id="17" w:name="_Hlk72256258"/>
      <w:r w:rsidRPr="005656A1">
        <w:rPr>
          <w:rFonts w:ascii="Arial" w:hAnsi="Arial" w:cs="Arial"/>
          <w:b/>
          <w:bCs/>
          <w:color w:val="000000"/>
          <w:bdr w:val="none" w:sz="0" w:space="0" w:color="auto" w:frame="1"/>
          <w:lang w:val="es-CO"/>
        </w:rPr>
        <w:t>Artículo 1</w:t>
      </w:r>
      <w:r>
        <w:rPr>
          <w:rFonts w:ascii="Arial" w:hAnsi="Arial" w:cs="Arial"/>
          <w:b/>
          <w:bCs/>
          <w:color w:val="000000"/>
          <w:bdr w:val="none" w:sz="0" w:space="0" w:color="auto" w:frame="1"/>
          <w:lang w:val="es-CO"/>
        </w:rPr>
        <w:t>6</w:t>
      </w:r>
      <w:r w:rsidRPr="005656A1">
        <w:rPr>
          <w:rFonts w:ascii="Arial" w:hAnsi="Arial" w:cs="Arial"/>
          <w:b/>
          <w:bCs/>
          <w:color w:val="000000"/>
          <w:bdr w:val="none" w:sz="0" w:space="0" w:color="auto" w:frame="1"/>
          <w:lang w:val="es-CO"/>
        </w:rPr>
        <w:t>.-</w:t>
      </w:r>
      <w:r w:rsidRPr="00341966">
        <w:rPr>
          <w:rFonts w:ascii="Arial" w:hAnsi="Arial" w:cs="Arial"/>
          <w:color w:val="000000"/>
          <w:bdr w:val="none" w:sz="0" w:space="0" w:color="auto" w:frame="1"/>
          <w:lang w:val="es-CO"/>
        </w:rPr>
        <w:t xml:space="preserve"> Los vehículos que ingresan al amparo de esta Decisión, </w:t>
      </w:r>
      <w:r>
        <w:rPr>
          <w:rFonts w:ascii="Arial" w:hAnsi="Arial" w:cs="Arial"/>
          <w:color w:val="000000"/>
          <w:bdr w:val="none" w:sz="0" w:space="0" w:color="auto" w:frame="1"/>
          <w:lang w:val="es-CO"/>
        </w:rPr>
        <w:t>debe</w:t>
      </w:r>
      <w:r w:rsidRPr="00341966">
        <w:rPr>
          <w:rFonts w:ascii="Arial" w:hAnsi="Arial" w:cs="Arial"/>
          <w:color w:val="000000"/>
          <w:bdr w:val="none" w:sz="0" w:space="0" w:color="auto" w:frame="1"/>
          <w:lang w:val="es-CO"/>
        </w:rPr>
        <w:t xml:space="preserve">rán circular dentro del territorio del país de turismo con la </w:t>
      </w:r>
      <w:r>
        <w:rPr>
          <w:rFonts w:ascii="Arial" w:hAnsi="Arial" w:cs="Arial"/>
          <w:color w:val="000000"/>
          <w:bdr w:val="none" w:sz="0" w:space="0" w:color="auto" w:frame="1"/>
          <w:lang w:val="es-CO"/>
        </w:rPr>
        <w:t xml:space="preserve">placa o </w:t>
      </w:r>
      <w:r w:rsidRPr="00341966">
        <w:rPr>
          <w:rFonts w:ascii="Arial" w:hAnsi="Arial" w:cs="Arial"/>
          <w:color w:val="000000"/>
          <w:bdr w:val="none" w:sz="0" w:space="0" w:color="auto" w:frame="1"/>
          <w:lang w:val="es-CO"/>
        </w:rPr>
        <w:t>matrícula debidamente otorgada por la autoridad competente de su país de origen.</w:t>
      </w:r>
      <w:r>
        <w:rPr>
          <w:rFonts w:ascii="Arial" w:hAnsi="Arial" w:cs="Arial"/>
          <w:color w:val="000000"/>
          <w:bdr w:val="none" w:sz="0" w:space="0" w:color="auto" w:frame="1"/>
          <w:lang w:val="es-CO"/>
        </w:rPr>
        <w:t xml:space="preserve"> </w:t>
      </w:r>
    </w:p>
    <w:p w14:paraId="1733636A" w14:textId="77777777" w:rsidR="009B451A" w:rsidRDefault="009B451A" w:rsidP="009B451A">
      <w:pPr>
        <w:pStyle w:val="xmsonormal"/>
        <w:shd w:val="clear" w:color="auto" w:fill="FFFFFF"/>
        <w:spacing w:before="0" w:beforeAutospacing="0" w:after="0" w:afterAutospacing="0"/>
        <w:jc w:val="both"/>
        <w:rPr>
          <w:rFonts w:ascii="Arial" w:hAnsi="Arial" w:cs="Arial"/>
          <w:color w:val="000000"/>
          <w:bdr w:val="none" w:sz="0" w:space="0" w:color="auto" w:frame="1"/>
          <w:lang w:val="es-CO"/>
        </w:rPr>
      </w:pPr>
      <w:r>
        <w:rPr>
          <w:rFonts w:ascii="Arial" w:hAnsi="Arial" w:cs="Arial"/>
          <w:color w:val="000000"/>
          <w:bdr w:val="none" w:sz="0" w:space="0" w:color="auto" w:frame="1"/>
          <w:lang w:val="es-CO"/>
        </w:rPr>
        <w:t xml:space="preserve"> </w:t>
      </w:r>
    </w:p>
    <w:p w14:paraId="29799839" w14:textId="77777777" w:rsidR="009B451A" w:rsidRDefault="009B451A" w:rsidP="009B451A">
      <w:pPr>
        <w:pStyle w:val="xmsonormal"/>
        <w:shd w:val="clear" w:color="auto" w:fill="FFFFFF"/>
        <w:spacing w:before="0" w:beforeAutospacing="0" w:after="0" w:afterAutospacing="0"/>
        <w:ind w:firstLine="720"/>
        <w:jc w:val="both"/>
        <w:rPr>
          <w:rFonts w:ascii="Arial" w:hAnsi="Arial" w:cs="Arial"/>
          <w:color w:val="000000"/>
          <w:bdr w:val="none" w:sz="0" w:space="0" w:color="auto" w:frame="1"/>
          <w:lang w:val="es-CO"/>
        </w:rPr>
      </w:pPr>
      <w:r w:rsidRPr="00341966">
        <w:rPr>
          <w:rFonts w:ascii="Arial" w:hAnsi="Arial" w:cs="Arial"/>
          <w:color w:val="000000"/>
          <w:bdr w:val="none" w:sz="0" w:space="0" w:color="auto" w:frame="1"/>
          <w:lang w:val="es-CO"/>
        </w:rPr>
        <w:t xml:space="preserve">Para efectos de control, el turista deberá acreditar que cuenta con la respectiva autorización, en la que </w:t>
      </w:r>
      <w:r>
        <w:rPr>
          <w:rFonts w:ascii="Arial" w:hAnsi="Arial" w:cs="Arial"/>
          <w:color w:val="000000"/>
          <w:bdr w:val="none" w:sz="0" w:space="0" w:color="auto" w:frame="1"/>
          <w:lang w:val="es-CO"/>
        </w:rPr>
        <w:t xml:space="preserve">conste el permiso de permanencia </w:t>
      </w:r>
      <w:r w:rsidRPr="00341966">
        <w:rPr>
          <w:rFonts w:ascii="Arial" w:hAnsi="Arial" w:cs="Arial"/>
          <w:color w:val="000000"/>
          <w:bdr w:val="none" w:sz="0" w:space="0" w:color="auto" w:frame="1"/>
          <w:lang w:val="es-CO"/>
        </w:rPr>
        <w:t>del vehículo </w:t>
      </w:r>
      <w:r>
        <w:rPr>
          <w:rFonts w:ascii="Arial" w:hAnsi="Arial" w:cs="Arial"/>
          <w:color w:val="000000"/>
          <w:bdr w:val="none" w:sz="0" w:space="0" w:color="auto" w:frame="1"/>
          <w:lang w:val="es-CO"/>
        </w:rPr>
        <w:t>otorgado</w:t>
      </w:r>
      <w:r w:rsidRPr="00341966">
        <w:rPr>
          <w:rFonts w:ascii="Arial" w:hAnsi="Arial" w:cs="Arial"/>
          <w:color w:val="000000"/>
          <w:bdr w:val="none" w:sz="0" w:space="0" w:color="auto" w:frame="1"/>
          <w:lang w:val="es-CO"/>
        </w:rPr>
        <w:t xml:space="preserve"> en el país de turismo.</w:t>
      </w:r>
      <w:r>
        <w:rPr>
          <w:rFonts w:ascii="Arial" w:hAnsi="Arial" w:cs="Arial"/>
          <w:color w:val="000000"/>
          <w:bdr w:val="none" w:sz="0" w:space="0" w:color="auto" w:frame="1"/>
          <w:lang w:val="es-CO"/>
        </w:rPr>
        <w:t xml:space="preserve"> </w:t>
      </w:r>
    </w:p>
    <w:bookmarkEnd w:id="17"/>
    <w:p w14:paraId="38D19DD2" w14:textId="77777777" w:rsidR="009B451A" w:rsidRDefault="009B451A" w:rsidP="009B451A">
      <w:pPr>
        <w:tabs>
          <w:tab w:val="left" w:pos="720"/>
          <w:tab w:val="left" w:pos="1152"/>
        </w:tabs>
        <w:spacing w:before="240"/>
        <w:ind w:firstLine="720"/>
        <w:jc w:val="both"/>
        <w:rPr>
          <w:snapToGrid w:val="0"/>
        </w:rPr>
      </w:pPr>
      <w:r w:rsidRPr="0054074C">
        <w:rPr>
          <w:b/>
          <w:bCs/>
          <w:snapToGrid w:val="0"/>
        </w:rPr>
        <w:t>Artículo 1</w:t>
      </w:r>
      <w:r>
        <w:rPr>
          <w:b/>
          <w:bCs/>
          <w:snapToGrid w:val="0"/>
        </w:rPr>
        <w:t>7</w:t>
      </w:r>
      <w:r w:rsidRPr="0054074C">
        <w:rPr>
          <w:b/>
          <w:bCs/>
          <w:snapToGrid w:val="0"/>
        </w:rPr>
        <w:t>.-</w:t>
      </w:r>
      <w:r>
        <w:rPr>
          <w:snapToGrid w:val="0"/>
        </w:rPr>
        <w:t> Los Países Miembros reconocen plena validez a las licencias para conducir, otorgadas por las autoridades competentes de cualquiera de ellos.</w:t>
      </w:r>
    </w:p>
    <w:p w14:paraId="5CA05655" w14:textId="77777777" w:rsidR="009B451A" w:rsidRDefault="009B451A" w:rsidP="009B451A">
      <w:pPr>
        <w:ind w:firstLine="720"/>
        <w:jc w:val="both"/>
        <w:rPr>
          <w:rFonts w:cs="Arial"/>
          <w:snapToGrid w:val="0"/>
          <w:color w:val="00B0F0"/>
          <w:lang w:eastAsia="es-CO"/>
        </w:rPr>
      </w:pPr>
    </w:p>
    <w:p w14:paraId="3D0808D8" w14:textId="1FAA255B" w:rsidR="009B451A" w:rsidRDefault="009B451A" w:rsidP="00BE2946">
      <w:pPr>
        <w:ind w:firstLine="708"/>
        <w:jc w:val="both"/>
        <w:rPr>
          <w:rFonts w:cs="Arial"/>
          <w:snapToGrid w:val="0"/>
          <w:lang w:eastAsia="es-CO"/>
        </w:rPr>
      </w:pPr>
      <w:bookmarkStart w:id="18" w:name="_Hlk74039758"/>
      <w:r w:rsidRPr="001B343C">
        <w:rPr>
          <w:rFonts w:cs="Arial"/>
          <w:b/>
          <w:bCs/>
          <w:snapToGrid w:val="0"/>
          <w:lang w:eastAsia="es-CO"/>
        </w:rPr>
        <w:t>Artículo 1</w:t>
      </w:r>
      <w:r>
        <w:rPr>
          <w:rFonts w:cs="Arial"/>
          <w:b/>
          <w:bCs/>
          <w:snapToGrid w:val="0"/>
          <w:lang w:eastAsia="es-CO"/>
        </w:rPr>
        <w:t>8</w:t>
      </w:r>
      <w:r w:rsidRPr="001B343C">
        <w:rPr>
          <w:rFonts w:cs="Arial"/>
          <w:b/>
          <w:bCs/>
          <w:snapToGrid w:val="0"/>
          <w:lang w:eastAsia="es-CO"/>
        </w:rPr>
        <w:t>.-</w:t>
      </w:r>
      <w:r w:rsidRPr="001B343C">
        <w:rPr>
          <w:rFonts w:cs="Arial"/>
          <w:snapToGrid w:val="0"/>
          <w:lang w:eastAsia="es-CO"/>
        </w:rPr>
        <w:t xml:space="preserve"> Los vehículos que ingresen temporalmente a un País Miembro al amparo de esta Decisión, deberán cumplir con la normativa vigente en cada País Miembro, en relación al seguro que cubra los daños que puedan ocasionarse.</w:t>
      </w:r>
      <w:bookmarkEnd w:id="18"/>
    </w:p>
    <w:p w14:paraId="5D67E7E7" w14:textId="77777777" w:rsidR="00BE2946" w:rsidRDefault="00BE2946" w:rsidP="00BE2946">
      <w:pPr>
        <w:ind w:firstLine="708"/>
        <w:jc w:val="both"/>
        <w:rPr>
          <w:rFonts w:cs="Arial"/>
          <w:snapToGrid w:val="0"/>
          <w:lang w:eastAsia="es-CO"/>
        </w:rPr>
      </w:pPr>
    </w:p>
    <w:p w14:paraId="49FEF178" w14:textId="77777777" w:rsidR="009B451A" w:rsidRDefault="009B451A" w:rsidP="009B451A">
      <w:pPr>
        <w:ind w:firstLine="720"/>
        <w:jc w:val="both"/>
        <w:rPr>
          <w:rFonts w:cs="Arial"/>
          <w:snapToGrid w:val="0"/>
          <w:szCs w:val="24"/>
          <w:lang w:eastAsia="en-US"/>
        </w:rPr>
      </w:pPr>
      <w:r w:rsidRPr="001C1456">
        <w:rPr>
          <w:rFonts w:cs="Arial"/>
          <w:b/>
          <w:bCs/>
          <w:snapToGrid w:val="0"/>
          <w:szCs w:val="24"/>
          <w:lang w:eastAsia="en-US"/>
        </w:rPr>
        <w:t>Artículo 1</w:t>
      </w:r>
      <w:r>
        <w:rPr>
          <w:rFonts w:cs="Arial"/>
          <w:b/>
          <w:bCs/>
          <w:snapToGrid w:val="0"/>
          <w:szCs w:val="24"/>
          <w:lang w:eastAsia="en-US"/>
        </w:rPr>
        <w:t>9</w:t>
      </w:r>
      <w:r w:rsidRPr="001C1456">
        <w:rPr>
          <w:rFonts w:cs="Arial"/>
          <w:b/>
          <w:bCs/>
          <w:snapToGrid w:val="0"/>
          <w:szCs w:val="24"/>
          <w:lang w:eastAsia="en-US"/>
        </w:rPr>
        <w:t>.-</w:t>
      </w:r>
      <w:r w:rsidRPr="00FC136C">
        <w:rPr>
          <w:rFonts w:cs="Arial"/>
          <w:snapToGrid w:val="0"/>
          <w:szCs w:val="24"/>
          <w:lang w:eastAsia="en-US"/>
        </w:rPr>
        <w:t xml:space="preserve"> Constituirán infracciones al régimen aduanero </w:t>
      </w:r>
      <w:r>
        <w:rPr>
          <w:rFonts w:cs="Arial"/>
          <w:snapToGrid w:val="0"/>
          <w:szCs w:val="24"/>
          <w:lang w:eastAsia="en-US"/>
        </w:rPr>
        <w:t>de</w:t>
      </w:r>
      <w:r w:rsidRPr="00FC136C">
        <w:rPr>
          <w:rFonts w:cs="Arial"/>
          <w:snapToGrid w:val="0"/>
          <w:szCs w:val="24"/>
          <w:lang w:eastAsia="en-US"/>
        </w:rPr>
        <w:t xml:space="preserve"> ingreso, permanencia y salida temporal de vehículos terrestres de uso privado del turista,</w:t>
      </w:r>
      <w:r>
        <w:rPr>
          <w:rFonts w:cs="Arial"/>
          <w:snapToGrid w:val="0"/>
          <w:szCs w:val="24"/>
          <w:lang w:eastAsia="en-US"/>
        </w:rPr>
        <w:t xml:space="preserve"> </w:t>
      </w:r>
      <w:r w:rsidRPr="00FF6718">
        <w:rPr>
          <w:rFonts w:cs="Arial"/>
          <w:snapToGrid w:val="0"/>
          <w:szCs w:val="24"/>
          <w:lang w:eastAsia="en-US"/>
        </w:rPr>
        <w:lastRenderedPageBreak/>
        <w:t>sin perjuicio de las comprendidas en la legislación de cada País Miembro</w:t>
      </w:r>
      <w:r>
        <w:rPr>
          <w:rFonts w:cs="Arial"/>
          <w:snapToGrid w:val="0"/>
          <w:szCs w:val="24"/>
          <w:lang w:eastAsia="en-US"/>
        </w:rPr>
        <w:t>, las siguientes</w:t>
      </w:r>
      <w:r w:rsidRPr="00FC136C">
        <w:rPr>
          <w:rFonts w:cs="Arial"/>
          <w:snapToGrid w:val="0"/>
          <w:szCs w:val="24"/>
          <w:lang w:eastAsia="en-US"/>
        </w:rPr>
        <w:t>:</w:t>
      </w:r>
    </w:p>
    <w:p w14:paraId="548265A7" w14:textId="77777777" w:rsidR="009B451A" w:rsidRDefault="009B451A" w:rsidP="009B451A">
      <w:pPr>
        <w:ind w:firstLine="720"/>
        <w:jc w:val="both"/>
        <w:rPr>
          <w:rFonts w:cs="Arial"/>
          <w:snapToGrid w:val="0"/>
          <w:szCs w:val="24"/>
          <w:lang w:val="es-PE" w:eastAsia="en-US"/>
        </w:rPr>
      </w:pPr>
    </w:p>
    <w:p w14:paraId="2982A870" w14:textId="77777777" w:rsidR="009B451A" w:rsidRDefault="009B451A" w:rsidP="009B451A">
      <w:pPr>
        <w:pStyle w:val="Prrafodelista"/>
        <w:ind w:left="851"/>
        <w:jc w:val="both"/>
        <w:rPr>
          <w:rFonts w:ascii="Arial" w:eastAsia="Times New Roman" w:hAnsi="Arial" w:cs="Arial"/>
          <w:snapToGrid w:val="0"/>
          <w:sz w:val="24"/>
          <w:szCs w:val="24"/>
          <w:lang w:eastAsia="en-US"/>
        </w:rPr>
      </w:pPr>
      <w:r>
        <w:rPr>
          <w:rFonts w:ascii="Arial" w:eastAsia="Times New Roman" w:hAnsi="Arial" w:cs="Arial"/>
          <w:snapToGrid w:val="0"/>
          <w:sz w:val="24"/>
          <w:szCs w:val="24"/>
          <w:lang w:eastAsia="en-US"/>
        </w:rPr>
        <w:t xml:space="preserve">a) </w:t>
      </w:r>
      <w:r w:rsidRPr="00FC136C">
        <w:rPr>
          <w:rFonts w:ascii="Arial" w:eastAsia="Times New Roman" w:hAnsi="Arial" w:cs="Arial"/>
          <w:snapToGrid w:val="0"/>
          <w:sz w:val="24"/>
          <w:szCs w:val="24"/>
          <w:lang w:eastAsia="en-US"/>
        </w:rPr>
        <w:t xml:space="preserve">Si el vehículo hubiera sido destinado a un fin distinto al uso particular con fines turísticos. </w:t>
      </w:r>
    </w:p>
    <w:p w14:paraId="14849254" w14:textId="77777777" w:rsidR="009B451A" w:rsidRPr="00FC136C" w:rsidRDefault="009B451A" w:rsidP="009B451A">
      <w:pPr>
        <w:pStyle w:val="Prrafodelista"/>
        <w:ind w:left="851"/>
        <w:jc w:val="both"/>
        <w:rPr>
          <w:rFonts w:ascii="Arial" w:eastAsia="Times New Roman" w:hAnsi="Arial" w:cs="Arial"/>
          <w:snapToGrid w:val="0"/>
          <w:sz w:val="24"/>
          <w:szCs w:val="24"/>
          <w:lang w:eastAsia="en-US"/>
        </w:rPr>
      </w:pPr>
    </w:p>
    <w:p w14:paraId="3CEE587D" w14:textId="77777777" w:rsidR="009B451A" w:rsidRDefault="009B451A" w:rsidP="009B451A">
      <w:pPr>
        <w:pStyle w:val="Prrafodelista"/>
        <w:ind w:left="851"/>
        <w:jc w:val="both"/>
        <w:rPr>
          <w:rFonts w:ascii="Arial" w:eastAsia="Times New Roman" w:hAnsi="Arial" w:cs="Arial"/>
          <w:snapToGrid w:val="0"/>
          <w:sz w:val="24"/>
          <w:szCs w:val="24"/>
          <w:lang w:eastAsia="en-US"/>
        </w:rPr>
      </w:pPr>
      <w:r>
        <w:rPr>
          <w:rFonts w:ascii="Arial" w:eastAsia="Times New Roman" w:hAnsi="Arial" w:cs="Arial"/>
          <w:snapToGrid w:val="0"/>
          <w:sz w:val="24"/>
          <w:szCs w:val="24"/>
          <w:lang w:eastAsia="en-US"/>
        </w:rPr>
        <w:t xml:space="preserve">b) </w:t>
      </w:r>
      <w:r w:rsidRPr="00FC136C">
        <w:rPr>
          <w:rFonts w:ascii="Arial" w:eastAsia="Times New Roman" w:hAnsi="Arial" w:cs="Arial"/>
          <w:snapToGrid w:val="0"/>
          <w:sz w:val="24"/>
          <w:szCs w:val="24"/>
          <w:lang w:eastAsia="en-US"/>
        </w:rPr>
        <w:t xml:space="preserve">Si el vehículo no ha salido </w:t>
      </w:r>
      <w:r>
        <w:rPr>
          <w:rFonts w:ascii="Arial" w:eastAsia="Times New Roman" w:hAnsi="Arial" w:cs="Arial"/>
          <w:snapToGrid w:val="0"/>
          <w:sz w:val="24"/>
          <w:szCs w:val="24"/>
          <w:lang w:eastAsia="en-US"/>
        </w:rPr>
        <w:t xml:space="preserve">formalmente </w:t>
      </w:r>
      <w:r w:rsidRPr="00FC136C">
        <w:rPr>
          <w:rFonts w:ascii="Arial" w:eastAsia="Times New Roman" w:hAnsi="Arial" w:cs="Arial"/>
          <w:snapToGrid w:val="0"/>
          <w:sz w:val="24"/>
          <w:szCs w:val="24"/>
          <w:lang w:eastAsia="en-US"/>
        </w:rPr>
        <w:t>del país de visita dentro del plazo otorgado, o de su prórroga</w:t>
      </w:r>
      <w:r>
        <w:rPr>
          <w:rFonts w:ascii="Arial" w:eastAsia="Times New Roman" w:hAnsi="Arial" w:cs="Arial"/>
          <w:snapToGrid w:val="0"/>
          <w:sz w:val="24"/>
          <w:szCs w:val="24"/>
          <w:lang w:eastAsia="en-US"/>
        </w:rPr>
        <w:t xml:space="preserve"> salvo las excepciones previstas en la presente Decisión</w:t>
      </w:r>
      <w:r w:rsidRPr="00FC136C">
        <w:rPr>
          <w:rFonts w:ascii="Arial" w:eastAsia="Times New Roman" w:hAnsi="Arial" w:cs="Arial"/>
          <w:snapToGrid w:val="0"/>
          <w:sz w:val="24"/>
          <w:szCs w:val="24"/>
          <w:lang w:eastAsia="en-US"/>
        </w:rPr>
        <w:t>.</w:t>
      </w:r>
    </w:p>
    <w:p w14:paraId="1EC58130" w14:textId="77777777" w:rsidR="009B451A" w:rsidRDefault="009B451A" w:rsidP="009B451A">
      <w:pPr>
        <w:pStyle w:val="Prrafodelista"/>
        <w:ind w:left="360"/>
        <w:jc w:val="both"/>
        <w:rPr>
          <w:rFonts w:ascii="Arial" w:eastAsia="Times New Roman" w:hAnsi="Arial" w:cs="Arial"/>
          <w:snapToGrid w:val="0"/>
          <w:sz w:val="24"/>
          <w:szCs w:val="24"/>
          <w:lang w:eastAsia="en-US"/>
        </w:rPr>
      </w:pPr>
    </w:p>
    <w:p w14:paraId="19F9D6BF" w14:textId="77777777" w:rsidR="009B451A" w:rsidRDefault="009B451A" w:rsidP="009B451A">
      <w:pPr>
        <w:ind w:firstLine="720"/>
        <w:jc w:val="both"/>
        <w:rPr>
          <w:rFonts w:cs="Arial"/>
          <w:szCs w:val="24"/>
        </w:rPr>
      </w:pPr>
      <w:r w:rsidRPr="00A0329E">
        <w:rPr>
          <w:rFonts w:cs="Arial"/>
          <w:snapToGrid w:val="0"/>
          <w:szCs w:val="24"/>
          <w:lang w:eastAsia="en-US"/>
        </w:rPr>
        <w:t>Los Países Miembros se comprometen a realizar la difusión a los turistas, que ingresen a su país, de las infracciones establecidas en su legislación respecto del régimen que regula esta Decisión</w:t>
      </w:r>
      <w:r>
        <w:rPr>
          <w:rFonts w:cs="Arial"/>
          <w:snapToGrid w:val="0"/>
          <w:szCs w:val="24"/>
          <w:lang w:eastAsia="en-US"/>
        </w:rPr>
        <w:t>.</w:t>
      </w:r>
    </w:p>
    <w:p w14:paraId="20B01BBB" w14:textId="77777777" w:rsidR="009B451A" w:rsidRDefault="009B451A" w:rsidP="009B451A">
      <w:pPr>
        <w:tabs>
          <w:tab w:val="left" w:pos="720"/>
          <w:tab w:val="left" w:pos="1152"/>
        </w:tabs>
        <w:spacing w:before="240"/>
        <w:ind w:firstLine="720"/>
        <w:jc w:val="both"/>
        <w:rPr>
          <w:rFonts w:cs="Arial"/>
          <w:snapToGrid w:val="0"/>
          <w:szCs w:val="24"/>
        </w:rPr>
      </w:pPr>
      <w:r w:rsidRPr="001B343C">
        <w:rPr>
          <w:rFonts w:cs="Arial"/>
          <w:b/>
          <w:bCs/>
          <w:snapToGrid w:val="0"/>
          <w:szCs w:val="24"/>
        </w:rPr>
        <w:t>Artículo </w:t>
      </w:r>
      <w:r>
        <w:rPr>
          <w:rFonts w:cs="Arial"/>
          <w:b/>
          <w:bCs/>
          <w:snapToGrid w:val="0"/>
          <w:szCs w:val="24"/>
        </w:rPr>
        <w:t>20</w:t>
      </w:r>
      <w:r w:rsidRPr="001B343C">
        <w:rPr>
          <w:rFonts w:cs="Arial"/>
          <w:b/>
          <w:bCs/>
          <w:snapToGrid w:val="0"/>
          <w:szCs w:val="24"/>
        </w:rPr>
        <w:t>.-</w:t>
      </w:r>
      <w:r w:rsidRPr="00FC136C">
        <w:rPr>
          <w:rFonts w:cs="Arial"/>
          <w:snapToGrid w:val="0"/>
          <w:szCs w:val="24"/>
        </w:rPr>
        <w:t xml:space="preserve"> Las infracciones al régimen aduanero </w:t>
      </w:r>
      <w:r>
        <w:rPr>
          <w:rFonts w:cs="Arial"/>
          <w:snapToGrid w:val="0"/>
          <w:szCs w:val="24"/>
        </w:rPr>
        <w:t>de</w:t>
      </w:r>
      <w:r w:rsidRPr="00FC136C">
        <w:rPr>
          <w:rFonts w:cs="Arial"/>
          <w:snapToGrid w:val="0"/>
          <w:szCs w:val="24"/>
        </w:rPr>
        <w:t xml:space="preserve"> ingreso, permanencia y salida temporal de vehículos terrestres de uso privado del turista señaladas en </w:t>
      </w:r>
      <w:r>
        <w:rPr>
          <w:rFonts w:cs="Arial"/>
          <w:snapToGrid w:val="0"/>
          <w:szCs w:val="24"/>
        </w:rPr>
        <w:t xml:space="preserve">el artículo precedente </w:t>
      </w:r>
      <w:r w:rsidRPr="00FC136C">
        <w:rPr>
          <w:rFonts w:cs="Arial"/>
          <w:snapToGrid w:val="0"/>
          <w:szCs w:val="24"/>
        </w:rPr>
        <w:t>serán sancionadas conforme a la legislación del país donde se cometieren</w:t>
      </w:r>
      <w:r>
        <w:rPr>
          <w:rFonts w:cs="Arial"/>
          <w:snapToGrid w:val="0"/>
          <w:szCs w:val="24"/>
        </w:rPr>
        <w:t xml:space="preserve">.  </w:t>
      </w:r>
    </w:p>
    <w:p w14:paraId="1F248D35" w14:textId="77777777" w:rsidR="009B451A" w:rsidRDefault="009B451A" w:rsidP="009B451A">
      <w:pPr>
        <w:tabs>
          <w:tab w:val="left" w:pos="720"/>
          <w:tab w:val="left" w:pos="1152"/>
        </w:tabs>
        <w:spacing w:before="240"/>
        <w:ind w:firstLine="720"/>
        <w:jc w:val="both"/>
        <w:rPr>
          <w:snapToGrid w:val="0"/>
        </w:rPr>
      </w:pPr>
      <w:r w:rsidRPr="004F04AB">
        <w:rPr>
          <w:b/>
          <w:bCs/>
          <w:snapToGrid w:val="0"/>
        </w:rPr>
        <w:t>Artículo 2</w:t>
      </w:r>
      <w:r>
        <w:rPr>
          <w:b/>
          <w:bCs/>
          <w:snapToGrid w:val="0"/>
        </w:rPr>
        <w:t>1</w:t>
      </w:r>
      <w:r w:rsidRPr="004F04AB">
        <w:rPr>
          <w:b/>
          <w:bCs/>
          <w:snapToGrid w:val="0"/>
        </w:rPr>
        <w:t>.-</w:t>
      </w:r>
      <w:r w:rsidRPr="00D81C6C">
        <w:rPr>
          <w:snapToGrid w:val="0"/>
        </w:rPr>
        <w:t xml:space="preserve"> Las normas de la presente Decisión se adoptan como un régimen de facilidades mínimas para el ingreso, permanencia o salida del vehículo que se efectúe en los Países Miembros. Las disposiciones más favorables vigentes o que se pongan en vigor sobre esta materia en cualquiera de ellos, ya sea unilateralmente o en cumplimiento de compromisos internacionales, conservan su plena validez con respecto al vehículo en cuestión o a las personas que viajen en </w:t>
      </w:r>
      <w:r>
        <w:rPr>
          <w:snapToGrid w:val="0"/>
        </w:rPr>
        <w:t>éste</w:t>
      </w:r>
      <w:r w:rsidRPr="00D81C6C">
        <w:rPr>
          <w:snapToGrid w:val="0"/>
        </w:rPr>
        <w:t>.</w:t>
      </w:r>
      <w:r>
        <w:rPr>
          <w:snapToGrid w:val="0"/>
        </w:rPr>
        <w:t xml:space="preserve"> </w:t>
      </w:r>
    </w:p>
    <w:p w14:paraId="4EBB804B" w14:textId="5339DFD2" w:rsidR="009B451A" w:rsidRPr="0083114C" w:rsidRDefault="009B451A" w:rsidP="009B451A">
      <w:pPr>
        <w:jc w:val="both"/>
        <w:rPr>
          <w:sz w:val="10"/>
          <w:szCs w:val="10"/>
        </w:rPr>
      </w:pPr>
    </w:p>
    <w:p w14:paraId="04B7BEA4" w14:textId="77777777" w:rsidR="009B451A" w:rsidRPr="00813F63" w:rsidRDefault="009B451A" w:rsidP="009B451A">
      <w:pPr>
        <w:spacing w:before="100" w:beforeAutospacing="1" w:after="100" w:afterAutospacing="1"/>
        <w:jc w:val="center"/>
        <w:rPr>
          <w:rFonts w:cs="Arial"/>
          <w:b/>
          <w:bCs/>
          <w:color w:val="000000"/>
          <w:szCs w:val="24"/>
          <w:lang w:val="es-PE" w:eastAsia="es-PE"/>
        </w:rPr>
      </w:pPr>
      <w:r w:rsidRPr="00813F63">
        <w:rPr>
          <w:rFonts w:cs="Arial"/>
          <w:b/>
          <w:bCs/>
          <w:color w:val="000000"/>
          <w:szCs w:val="24"/>
          <w:lang w:val="es-PE" w:eastAsia="es-PE"/>
        </w:rPr>
        <w:t>DISPOSICIÓN COMPLEMENTARIA</w:t>
      </w:r>
    </w:p>
    <w:p w14:paraId="18195CA4" w14:textId="77777777" w:rsidR="009B451A" w:rsidRPr="004F04AB" w:rsidRDefault="009B451A" w:rsidP="009B451A">
      <w:pPr>
        <w:spacing w:before="100" w:beforeAutospacing="1" w:after="100" w:afterAutospacing="1"/>
        <w:ind w:firstLine="720"/>
        <w:jc w:val="both"/>
        <w:rPr>
          <w:rFonts w:cs="Arial"/>
          <w:color w:val="000000"/>
          <w:szCs w:val="24"/>
          <w:lang w:val="es-PE" w:eastAsia="es-PE"/>
        </w:rPr>
      </w:pPr>
      <w:r>
        <w:rPr>
          <w:rFonts w:cs="Arial"/>
          <w:b/>
          <w:bCs/>
          <w:color w:val="000000"/>
          <w:szCs w:val="24"/>
          <w:lang w:val="es-PE" w:eastAsia="es-PE"/>
        </w:rPr>
        <w:t>Única</w:t>
      </w:r>
      <w:r w:rsidRPr="001C1456">
        <w:rPr>
          <w:rFonts w:cs="Arial"/>
          <w:b/>
          <w:bCs/>
          <w:color w:val="000000"/>
          <w:szCs w:val="24"/>
          <w:lang w:val="es-PE" w:eastAsia="es-PE"/>
        </w:rPr>
        <w:t>. -</w:t>
      </w:r>
      <w:r w:rsidRPr="004F04AB">
        <w:rPr>
          <w:rFonts w:cs="Arial"/>
          <w:color w:val="000000"/>
          <w:szCs w:val="24"/>
          <w:lang w:val="es-PE" w:eastAsia="es-PE"/>
        </w:rPr>
        <w:t xml:space="preserve"> La Secretaría General, previa opinión favorable del Comité Andino de Asuntos Aduaneros, aprobará mediante Resolución </w:t>
      </w:r>
      <w:r>
        <w:rPr>
          <w:rFonts w:cs="Arial"/>
          <w:color w:val="000000"/>
          <w:szCs w:val="24"/>
          <w:lang w:val="es-PE" w:eastAsia="es-PE"/>
        </w:rPr>
        <w:t>el</w:t>
      </w:r>
      <w:r w:rsidRPr="004F04AB">
        <w:rPr>
          <w:rFonts w:cs="Arial"/>
          <w:color w:val="000000"/>
          <w:szCs w:val="24"/>
          <w:lang w:val="es-PE" w:eastAsia="es-PE"/>
        </w:rPr>
        <w:t xml:space="preserve"> reglamento</w:t>
      </w:r>
      <w:r>
        <w:rPr>
          <w:rFonts w:cs="Arial"/>
          <w:color w:val="000000"/>
          <w:szCs w:val="24"/>
          <w:lang w:val="es-PE" w:eastAsia="es-PE"/>
        </w:rPr>
        <w:t xml:space="preserve"> de la presente Decisión</w:t>
      </w:r>
      <w:r w:rsidRPr="004F04AB">
        <w:rPr>
          <w:rFonts w:cs="Arial"/>
          <w:color w:val="000000"/>
          <w:szCs w:val="24"/>
          <w:lang w:val="es-PE" w:eastAsia="es-PE"/>
        </w:rPr>
        <w:t>.</w:t>
      </w:r>
      <w:r>
        <w:rPr>
          <w:rFonts w:cs="Arial"/>
          <w:color w:val="000000"/>
          <w:szCs w:val="24"/>
          <w:lang w:val="es-PE" w:eastAsia="es-PE"/>
        </w:rPr>
        <w:t xml:space="preserve"> </w:t>
      </w:r>
    </w:p>
    <w:p w14:paraId="2003C8DC" w14:textId="77777777" w:rsidR="009B451A" w:rsidRPr="0083114C" w:rsidRDefault="009B451A" w:rsidP="009B451A">
      <w:pPr>
        <w:shd w:val="clear" w:color="auto" w:fill="FFFFFF"/>
        <w:rPr>
          <w:rFonts w:ascii="inherit" w:hAnsi="inherit"/>
          <w:color w:val="000000"/>
          <w:sz w:val="10"/>
          <w:szCs w:val="10"/>
          <w:bdr w:val="none" w:sz="0" w:space="0" w:color="auto" w:frame="1"/>
          <w:lang w:val="es-PE" w:eastAsia="es-PE"/>
        </w:rPr>
      </w:pPr>
    </w:p>
    <w:p w14:paraId="4C3D6C20" w14:textId="77777777" w:rsidR="009B451A" w:rsidRPr="00D21899" w:rsidRDefault="009B451A" w:rsidP="009B451A">
      <w:pPr>
        <w:shd w:val="clear" w:color="auto" w:fill="FFFFFF"/>
        <w:jc w:val="center"/>
        <w:rPr>
          <w:rFonts w:cs="Arial"/>
          <w:b/>
          <w:bCs/>
          <w:color w:val="000000"/>
          <w:szCs w:val="24"/>
          <w:bdr w:val="none" w:sz="0" w:space="0" w:color="auto" w:frame="1"/>
          <w:lang w:val="es-PE" w:eastAsia="es-PE"/>
        </w:rPr>
      </w:pPr>
      <w:r w:rsidRPr="00D21899">
        <w:rPr>
          <w:rFonts w:cs="Arial"/>
          <w:b/>
          <w:bCs/>
          <w:color w:val="000000"/>
          <w:szCs w:val="24"/>
          <w:bdr w:val="none" w:sz="0" w:space="0" w:color="auto" w:frame="1"/>
          <w:lang w:val="es-PE" w:eastAsia="es-PE"/>
        </w:rPr>
        <w:t>DISPOSICIÓN FINAL</w:t>
      </w:r>
    </w:p>
    <w:p w14:paraId="6B69D70C" w14:textId="77777777" w:rsidR="009B451A" w:rsidRPr="00C24709" w:rsidRDefault="009B451A" w:rsidP="009B451A">
      <w:pPr>
        <w:shd w:val="clear" w:color="auto" w:fill="FFFFFF"/>
        <w:jc w:val="both"/>
        <w:rPr>
          <w:rFonts w:cs="Arial"/>
          <w:color w:val="000000"/>
          <w:szCs w:val="24"/>
          <w:lang w:val="es-PE" w:eastAsia="es-PE"/>
        </w:rPr>
      </w:pPr>
    </w:p>
    <w:p w14:paraId="566BD5E1" w14:textId="77777777" w:rsidR="009B451A" w:rsidRPr="00C24709" w:rsidRDefault="009B451A" w:rsidP="009B451A">
      <w:pPr>
        <w:shd w:val="clear" w:color="auto" w:fill="FFFFFF"/>
        <w:ind w:firstLine="720"/>
        <w:jc w:val="both"/>
        <w:rPr>
          <w:rFonts w:cs="Arial"/>
          <w:color w:val="000000"/>
          <w:szCs w:val="24"/>
          <w:bdr w:val="none" w:sz="0" w:space="0" w:color="auto" w:frame="1"/>
          <w:lang w:val="es-PE" w:eastAsia="es-PE"/>
        </w:rPr>
      </w:pPr>
      <w:r>
        <w:rPr>
          <w:rFonts w:cs="Arial"/>
          <w:b/>
          <w:bCs/>
          <w:color w:val="000000"/>
          <w:szCs w:val="24"/>
          <w:bdr w:val="none" w:sz="0" w:space="0" w:color="auto" w:frame="1"/>
          <w:lang w:val="es-PE" w:eastAsia="es-PE"/>
        </w:rPr>
        <w:t>Única</w:t>
      </w:r>
      <w:r w:rsidRPr="00D21899">
        <w:rPr>
          <w:rFonts w:cs="Arial"/>
          <w:b/>
          <w:bCs/>
          <w:color w:val="000000"/>
          <w:szCs w:val="24"/>
          <w:bdr w:val="none" w:sz="0" w:space="0" w:color="auto" w:frame="1"/>
          <w:lang w:val="es-PE" w:eastAsia="es-PE"/>
        </w:rPr>
        <w:t>. -</w:t>
      </w:r>
      <w:r w:rsidRPr="00C24709">
        <w:rPr>
          <w:rFonts w:cs="Arial"/>
          <w:color w:val="000000"/>
          <w:szCs w:val="24"/>
          <w:bdr w:val="none" w:sz="0" w:space="0" w:color="auto" w:frame="1"/>
          <w:lang w:val="es-PE" w:eastAsia="es-PE"/>
        </w:rPr>
        <w:t xml:space="preserve"> La presente Decisión sustituye a la Decisión 50 de la Comisión de la Comunidad Andina y entrará en vigencia </w:t>
      </w:r>
      <w:r>
        <w:rPr>
          <w:rFonts w:cs="Arial"/>
          <w:color w:val="000000"/>
          <w:szCs w:val="24"/>
          <w:bdr w:val="none" w:sz="0" w:space="0" w:color="auto" w:frame="1"/>
          <w:lang w:val="es-PE" w:eastAsia="es-PE"/>
        </w:rPr>
        <w:t>180</w:t>
      </w:r>
      <w:r w:rsidRPr="00C24709">
        <w:rPr>
          <w:rFonts w:cs="Arial"/>
          <w:color w:val="000000"/>
          <w:szCs w:val="24"/>
          <w:bdr w:val="none" w:sz="0" w:space="0" w:color="auto" w:frame="1"/>
          <w:lang w:val="es-PE" w:eastAsia="es-PE"/>
        </w:rPr>
        <w:t xml:space="preserve"> días</w:t>
      </w:r>
      <w:r>
        <w:rPr>
          <w:rFonts w:cs="Arial"/>
          <w:color w:val="000000"/>
          <w:szCs w:val="24"/>
          <w:bdr w:val="none" w:sz="0" w:space="0" w:color="auto" w:frame="1"/>
          <w:lang w:val="es-PE" w:eastAsia="es-PE"/>
        </w:rPr>
        <w:t xml:space="preserve"> calendario</w:t>
      </w:r>
      <w:r w:rsidRPr="00C24709">
        <w:rPr>
          <w:rFonts w:cs="Arial"/>
          <w:color w:val="000000"/>
          <w:szCs w:val="24"/>
          <w:bdr w:val="none" w:sz="0" w:space="0" w:color="auto" w:frame="1"/>
          <w:lang w:val="es-PE" w:eastAsia="es-PE"/>
        </w:rPr>
        <w:t xml:space="preserve"> después de la publicación de su Reglamento en la Gaceta Oficial del Acuerdo de Cartagena</w:t>
      </w:r>
      <w:r>
        <w:rPr>
          <w:rFonts w:cs="Arial"/>
          <w:color w:val="000000"/>
          <w:szCs w:val="24"/>
          <w:bdr w:val="none" w:sz="0" w:space="0" w:color="auto" w:frame="1"/>
          <w:lang w:val="es-PE" w:eastAsia="es-PE"/>
        </w:rPr>
        <w:t xml:space="preserve">, quedando así mismo </w:t>
      </w:r>
      <w:r w:rsidRPr="0048118C">
        <w:rPr>
          <w:rFonts w:cs="Arial"/>
          <w:color w:val="000000"/>
          <w:szCs w:val="24"/>
          <w:lang w:val="es-PE" w:eastAsia="es-PE"/>
        </w:rPr>
        <w:t>sin efecto la Decisi</w:t>
      </w:r>
      <w:r>
        <w:rPr>
          <w:rFonts w:cs="Arial"/>
          <w:color w:val="000000"/>
          <w:szCs w:val="24"/>
          <w:lang w:val="es-PE" w:eastAsia="es-PE"/>
        </w:rPr>
        <w:t>ón</w:t>
      </w:r>
      <w:r w:rsidRPr="0048118C">
        <w:rPr>
          <w:rFonts w:cs="Arial"/>
          <w:color w:val="000000"/>
          <w:szCs w:val="24"/>
          <w:lang w:val="es-PE" w:eastAsia="es-PE"/>
        </w:rPr>
        <w:t xml:space="preserve"> 69 de la Comisión de la Comunidad Andina</w:t>
      </w:r>
      <w:r w:rsidRPr="00C24709">
        <w:rPr>
          <w:rFonts w:cs="Arial"/>
          <w:color w:val="000000"/>
          <w:szCs w:val="24"/>
          <w:bdr w:val="none" w:sz="0" w:space="0" w:color="auto" w:frame="1"/>
          <w:lang w:val="es-PE" w:eastAsia="es-PE"/>
        </w:rPr>
        <w:t>. </w:t>
      </w:r>
      <w:r>
        <w:rPr>
          <w:rFonts w:cs="Arial"/>
          <w:color w:val="000000"/>
          <w:szCs w:val="24"/>
          <w:bdr w:val="none" w:sz="0" w:space="0" w:color="auto" w:frame="1"/>
          <w:lang w:val="es-PE" w:eastAsia="es-PE"/>
        </w:rPr>
        <w:t xml:space="preserve"> </w:t>
      </w:r>
    </w:p>
    <w:p w14:paraId="01F8EF96" w14:textId="77777777" w:rsidR="009B451A" w:rsidRPr="00376288" w:rsidRDefault="009B451A" w:rsidP="009B451A">
      <w:pPr>
        <w:shd w:val="clear" w:color="auto" w:fill="FFFFFF"/>
        <w:jc w:val="both"/>
        <w:rPr>
          <w:rFonts w:cs="Arial"/>
          <w:color w:val="000000"/>
          <w:szCs w:val="24"/>
          <w:lang w:val="es-PE" w:eastAsia="es-PE"/>
        </w:rPr>
      </w:pPr>
    </w:p>
    <w:p w14:paraId="460BEE9C" w14:textId="26D4724D" w:rsidR="009B451A" w:rsidRPr="0017174A" w:rsidRDefault="009B451A" w:rsidP="009B451A">
      <w:pPr>
        <w:pStyle w:val="NormalWeb"/>
        <w:tabs>
          <w:tab w:val="left" w:pos="426"/>
        </w:tabs>
        <w:jc w:val="both"/>
        <w:rPr>
          <w:rFonts w:eastAsia="Arial"/>
          <w:noProof/>
          <w:sz w:val="24"/>
          <w:szCs w:val="24"/>
          <w:lang w:eastAsia="en-US"/>
        </w:rPr>
      </w:pPr>
      <w:r w:rsidRPr="0017174A">
        <w:rPr>
          <w:rFonts w:ascii="Arial" w:hAnsi="Arial" w:cs="Arial"/>
          <w:sz w:val="24"/>
          <w:szCs w:val="24"/>
          <w:lang w:eastAsia="en-US"/>
        </w:rPr>
        <w:t xml:space="preserve">Dada en la ciudad de Lima, Perú, a los </w:t>
      </w:r>
      <w:r w:rsidR="00412385">
        <w:rPr>
          <w:rFonts w:ascii="Arial" w:hAnsi="Arial" w:cs="Arial"/>
          <w:sz w:val="24"/>
          <w:szCs w:val="24"/>
          <w:lang w:eastAsia="en-US"/>
        </w:rPr>
        <w:t>21</w:t>
      </w:r>
      <w:r w:rsidRPr="0017174A">
        <w:rPr>
          <w:rFonts w:ascii="Arial" w:hAnsi="Arial" w:cs="Arial"/>
          <w:sz w:val="24"/>
          <w:szCs w:val="24"/>
          <w:lang w:eastAsia="en-US"/>
        </w:rPr>
        <w:t xml:space="preserve"> días del mes de </w:t>
      </w:r>
      <w:r w:rsidR="00412385">
        <w:rPr>
          <w:rFonts w:ascii="Arial" w:hAnsi="Arial" w:cs="Arial"/>
          <w:sz w:val="24"/>
          <w:szCs w:val="24"/>
          <w:lang w:eastAsia="en-US"/>
        </w:rPr>
        <w:t>octubre</w:t>
      </w:r>
      <w:r w:rsidRPr="0017174A">
        <w:rPr>
          <w:rFonts w:ascii="Arial" w:hAnsi="Arial" w:cs="Arial"/>
          <w:sz w:val="24"/>
          <w:szCs w:val="24"/>
          <w:lang w:eastAsia="en-US"/>
        </w:rPr>
        <w:t xml:space="preserve"> del año </w:t>
      </w:r>
      <w:proofErr w:type="gramStart"/>
      <w:r w:rsidRPr="0017174A">
        <w:rPr>
          <w:rFonts w:ascii="Arial" w:hAnsi="Arial" w:cs="Arial"/>
          <w:sz w:val="24"/>
          <w:szCs w:val="24"/>
          <w:lang w:eastAsia="en-US"/>
        </w:rPr>
        <w:t>dos mil veintiuno</w:t>
      </w:r>
      <w:proofErr w:type="gramEnd"/>
      <w:r w:rsidRPr="0017174A">
        <w:rPr>
          <w:rFonts w:ascii="Arial" w:hAnsi="Arial" w:cs="Arial"/>
          <w:sz w:val="24"/>
          <w:szCs w:val="24"/>
          <w:lang w:eastAsia="en-US"/>
        </w:rPr>
        <w:t>.</w:t>
      </w:r>
    </w:p>
    <w:p w14:paraId="6E4C6B28" w14:textId="77777777" w:rsidR="009B451A" w:rsidRPr="009B451A" w:rsidRDefault="009B451A" w:rsidP="009B451A">
      <w:pPr>
        <w:jc w:val="both"/>
        <w:rPr>
          <w:lang w:val="es-PE"/>
        </w:rPr>
      </w:pPr>
    </w:p>
    <w:p w14:paraId="65DB9614" w14:textId="77777777" w:rsidR="009B451A" w:rsidRDefault="009B451A"/>
    <w:sectPr w:rsidR="009B45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1A"/>
    <w:rsid w:val="002A47AB"/>
    <w:rsid w:val="00347157"/>
    <w:rsid w:val="00412385"/>
    <w:rsid w:val="006D7E77"/>
    <w:rsid w:val="006F7B00"/>
    <w:rsid w:val="0083114C"/>
    <w:rsid w:val="00906122"/>
    <w:rsid w:val="009B451A"/>
    <w:rsid w:val="00BE12B4"/>
    <w:rsid w:val="00BE2946"/>
    <w:rsid w:val="00C60B6B"/>
    <w:rsid w:val="5E18859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6D9"/>
  <w15:chartTrackingRefBased/>
  <w15:docId w15:val="{BBCAB2DD-B115-40EA-A450-4C82A28E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51A"/>
    <w:pPr>
      <w:spacing w:after="0" w:line="240" w:lineRule="auto"/>
    </w:pPr>
    <w:rPr>
      <w:rFonts w:eastAsia="Times New Roman" w:cs="Times New Roman"/>
      <w:sz w:val="24"/>
      <w:szCs w:val="20"/>
      <w:lang w:val="es-ES" w:eastAsia="es-ES"/>
    </w:rPr>
  </w:style>
  <w:style w:type="paragraph" w:styleId="Ttulo1">
    <w:name w:val="heading 1"/>
    <w:basedOn w:val="Normal"/>
    <w:next w:val="Normal"/>
    <w:link w:val="Ttulo1Car"/>
    <w:uiPriority w:val="9"/>
    <w:qFormat/>
    <w:rsid w:val="009B45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ci">
    <w:name w:val="TituloDeci"/>
    <w:basedOn w:val="Ttulo1"/>
    <w:rsid w:val="009B451A"/>
    <w:pPr>
      <w:keepLines w:val="0"/>
      <w:spacing w:before="0"/>
      <w:jc w:val="center"/>
    </w:pPr>
    <w:rPr>
      <w:rFonts w:ascii="Arial" w:eastAsia="Times New Roman" w:hAnsi="Arial" w:cs="Times New Roman"/>
      <w:b/>
      <w:snapToGrid w:val="0"/>
      <w:color w:val="auto"/>
      <w:sz w:val="24"/>
      <w:szCs w:val="20"/>
      <w:u w:val="single"/>
    </w:rPr>
  </w:style>
  <w:style w:type="character" w:customStyle="1" w:styleId="Ttulo1Car">
    <w:name w:val="Título 1 Car"/>
    <w:basedOn w:val="Fuentedeprrafopredeter"/>
    <w:link w:val="Ttulo1"/>
    <w:uiPriority w:val="9"/>
    <w:rsid w:val="009B451A"/>
    <w:rPr>
      <w:rFonts w:asciiTheme="majorHAnsi" w:eastAsiaTheme="majorEastAsia" w:hAnsiTheme="majorHAnsi" w:cstheme="majorBidi"/>
      <w:color w:val="2F5496" w:themeColor="accent1" w:themeShade="BF"/>
      <w:sz w:val="32"/>
      <w:szCs w:val="32"/>
      <w:lang w:val="es-ES" w:eastAsia="es-ES"/>
    </w:rPr>
  </w:style>
  <w:style w:type="paragraph" w:customStyle="1" w:styleId="SangriaDere">
    <w:name w:val="SangriaDere"/>
    <w:basedOn w:val="Normal"/>
    <w:rsid w:val="009B451A"/>
    <w:pPr>
      <w:ind w:left="5954"/>
      <w:jc w:val="both"/>
    </w:pPr>
    <w:rPr>
      <w:snapToGrid w:val="0"/>
    </w:rPr>
  </w:style>
  <w:style w:type="paragraph" w:styleId="Textoindependiente">
    <w:name w:val="Body Text"/>
    <w:basedOn w:val="Normal"/>
    <w:link w:val="TextoindependienteCar"/>
    <w:uiPriority w:val="99"/>
    <w:semiHidden/>
    <w:unhideWhenUsed/>
    <w:rsid w:val="009B451A"/>
    <w:pPr>
      <w:spacing w:after="120"/>
    </w:pPr>
  </w:style>
  <w:style w:type="character" w:customStyle="1" w:styleId="TextoindependienteCar">
    <w:name w:val="Texto independiente Car"/>
    <w:basedOn w:val="Fuentedeprrafopredeter"/>
    <w:link w:val="Textoindependiente"/>
    <w:uiPriority w:val="99"/>
    <w:semiHidden/>
    <w:rsid w:val="009B451A"/>
    <w:rPr>
      <w:rFonts w:eastAsia="Times New Roman" w:cs="Times New Roman"/>
      <w:sz w:val="24"/>
      <w:szCs w:val="20"/>
      <w:lang w:val="es-ES" w:eastAsia="es-ES"/>
    </w:rPr>
  </w:style>
  <w:style w:type="paragraph" w:customStyle="1" w:styleId="Sangria">
    <w:name w:val="Sangria"/>
    <w:basedOn w:val="Normal"/>
    <w:rsid w:val="009B451A"/>
    <w:pPr>
      <w:ind w:firstLine="720"/>
      <w:jc w:val="both"/>
    </w:pPr>
    <w:rPr>
      <w:snapToGrid w:val="0"/>
    </w:rPr>
  </w:style>
  <w:style w:type="paragraph" w:customStyle="1" w:styleId="xmsonormal">
    <w:name w:val="x_msonormal"/>
    <w:basedOn w:val="Normal"/>
    <w:rsid w:val="009B451A"/>
    <w:pPr>
      <w:spacing w:before="100" w:beforeAutospacing="1" w:after="100" w:afterAutospacing="1"/>
    </w:pPr>
    <w:rPr>
      <w:rFonts w:ascii="Times New Roman" w:hAnsi="Times New Roman"/>
      <w:szCs w:val="24"/>
      <w:lang w:val="es-PE" w:eastAsia="es-PE"/>
    </w:rPr>
  </w:style>
  <w:style w:type="paragraph" w:customStyle="1" w:styleId="Sangria1">
    <w:name w:val="Sangria1"/>
    <w:basedOn w:val="Normal"/>
    <w:rsid w:val="009B451A"/>
    <w:pPr>
      <w:ind w:left="720" w:hanging="720"/>
      <w:jc w:val="both"/>
    </w:pPr>
    <w:rPr>
      <w:snapToGrid w:val="0"/>
    </w:rPr>
  </w:style>
  <w:style w:type="paragraph" w:styleId="Prrafodelista">
    <w:name w:val="List Paragraph"/>
    <w:basedOn w:val="Normal"/>
    <w:uiPriority w:val="34"/>
    <w:qFormat/>
    <w:rsid w:val="009B451A"/>
    <w:pPr>
      <w:ind w:left="720"/>
      <w:contextualSpacing/>
    </w:pPr>
    <w:rPr>
      <w:rFonts w:ascii="Calibri" w:eastAsia="Calibri" w:hAnsi="Calibri" w:cs="Calibri"/>
      <w:sz w:val="22"/>
      <w:szCs w:val="22"/>
      <w:lang w:val="es-PE" w:eastAsia="es-PE"/>
    </w:rPr>
  </w:style>
  <w:style w:type="paragraph" w:styleId="NormalWeb">
    <w:name w:val="Normal (Web)"/>
    <w:basedOn w:val="Normal"/>
    <w:uiPriority w:val="99"/>
    <w:unhideWhenUsed/>
    <w:rsid w:val="009B451A"/>
    <w:rPr>
      <w:rFonts w:ascii="Calibri" w:eastAsia="Calibri" w:hAnsi="Calibri" w:cs="Calibri"/>
      <w:sz w:val="22"/>
      <w:szCs w:val="2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1645</Words>
  <Characters>9377</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Beltran Caceres</dc:creator>
  <cp:keywords/>
  <dc:description/>
  <cp:lastModifiedBy>Miguel Hinostroza Villafuerte</cp:lastModifiedBy>
  <cp:revision>9</cp:revision>
  <dcterms:created xsi:type="dcterms:W3CDTF">2021-10-02T11:12:00Z</dcterms:created>
  <dcterms:modified xsi:type="dcterms:W3CDTF">2021-10-21T23:23:00Z</dcterms:modified>
</cp:coreProperties>
</file>