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7FE8" w14:textId="576AC111" w:rsidR="00957C16" w:rsidRDefault="00957C16" w:rsidP="006021F7">
      <w:pPr>
        <w:jc w:val="center"/>
        <w:rPr>
          <w:rFonts w:ascii="Arial" w:hAnsi="Arial" w:cs="Arial"/>
          <w:b/>
        </w:rPr>
      </w:pPr>
      <w:r w:rsidRPr="00A62575">
        <w:rPr>
          <w:rFonts w:eastAsia="Calibri" w:cs="Arial"/>
          <w:noProof/>
          <w:sz w:val="22"/>
          <w:szCs w:val="22"/>
          <w:lang w:val="en-US" w:eastAsia="en-US"/>
        </w:rPr>
        <w:drawing>
          <wp:anchor distT="0" distB="0" distL="114300" distR="114300" simplePos="0" relativeHeight="251658240" behindDoc="1" locked="0" layoutInCell="1" allowOverlap="1" wp14:anchorId="02AEA132" wp14:editId="723E7CEC">
            <wp:simplePos x="0" y="0"/>
            <wp:positionH relativeFrom="margin">
              <wp:align>left</wp:align>
            </wp:positionH>
            <wp:positionV relativeFrom="paragraph">
              <wp:posOffset>481</wp:posOffset>
            </wp:positionV>
            <wp:extent cx="1962150" cy="523866"/>
            <wp:effectExtent l="0" t="0" r="0" b="0"/>
            <wp:wrapTight wrapText="bothSides">
              <wp:wrapPolygon edited="0">
                <wp:start x="0" y="0"/>
                <wp:lineTo x="0" y="20447"/>
                <wp:lineTo x="21390" y="20447"/>
                <wp:lineTo x="213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23866"/>
                    </a:xfrm>
                    <a:prstGeom prst="rect">
                      <a:avLst/>
                    </a:prstGeom>
                  </pic:spPr>
                </pic:pic>
              </a:graphicData>
            </a:graphic>
            <wp14:sizeRelH relativeFrom="page">
              <wp14:pctWidth>0</wp14:pctWidth>
            </wp14:sizeRelH>
            <wp14:sizeRelV relativeFrom="page">
              <wp14:pctHeight>0</wp14:pctHeight>
            </wp14:sizeRelV>
          </wp:anchor>
        </w:drawing>
      </w:r>
    </w:p>
    <w:p w14:paraId="4B4685CF" w14:textId="77777777" w:rsidR="00957C16" w:rsidRDefault="00957C16" w:rsidP="006021F7">
      <w:pPr>
        <w:jc w:val="center"/>
        <w:rPr>
          <w:rFonts w:ascii="Arial" w:hAnsi="Arial" w:cs="Arial"/>
          <w:b/>
        </w:rPr>
      </w:pPr>
    </w:p>
    <w:p w14:paraId="06CED779" w14:textId="77777777" w:rsidR="00957C16" w:rsidRDefault="00957C16" w:rsidP="006021F7">
      <w:pPr>
        <w:jc w:val="center"/>
        <w:rPr>
          <w:rFonts w:ascii="Arial" w:hAnsi="Arial" w:cs="Arial"/>
          <w:b/>
        </w:rPr>
      </w:pPr>
    </w:p>
    <w:p w14:paraId="2EA79D52" w14:textId="53FF8CFE" w:rsidR="00957C16" w:rsidRPr="00957C16" w:rsidRDefault="00957C16" w:rsidP="00957C16">
      <w:pPr>
        <w:tabs>
          <w:tab w:val="left" w:pos="3402"/>
        </w:tabs>
        <w:ind w:right="5436"/>
        <w:rPr>
          <w:rFonts w:ascii="Arial" w:eastAsia="Calibri" w:hAnsi="Arial" w:cs="Arial"/>
          <w:sz w:val="20"/>
        </w:rPr>
      </w:pPr>
      <w:r w:rsidRPr="00957C16">
        <w:rPr>
          <w:rFonts w:ascii="Arial" w:eastAsia="Calibri" w:hAnsi="Arial" w:cs="Arial"/>
          <w:sz w:val="20"/>
        </w:rPr>
        <w:t>PERIODO 1</w:t>
      </w:r>
      <w:r>
        <w:rPr>
          <w:rFonts w:ascii="Arial" w:eastAsia="Calibri" w:hAnsi="Arial" w:cs="Arial"/>
          <w:sz w:val="20"/>
        </w:rPr>
        <w:t>50</w:t>
      </w:r>
      <w:r w:rsidRPr="00957C16">
        <w:rPr>
          <w:rFonts w:ascii="Arial" w:eastAsia="Calibri" w:hAnsi="Arial" w:cs="Arial"/>
          <w:sz w:val="20"/>
        </w:rPr>
        <w:t xml:space="preserve"> DE SESIONES EXTRAORDINARIAS DE LA COMISION</w:t>
      </w:r>
    </w:p>
    <w:p w14:paraId="6F4B1446" w14:textId="36C02C60" w:rsidR="00957C16" w:rsidRPr="00957C16" w:rsidRDefault="00957C16" w:rsidP="00957C16">
      <w:pPr>
        <w:tabs>
          <w:tab w:val="left" w:pos="3402"/>
        </w:tabs>
        <w:ind w:right="5436"/>
        <w:rPr>
          <w:rFonts w:ascii="Arial" w:eastAsia="Calibri" w:hAnsi="Arial" w:cs="Arial"/>
          <w:sz w:val="20"/>
        </w:rPr>
      </w:pPr>
      <w:r w:rsidRPr="00957C16">
        <w:rPr>
          <w:rFonts w:ascii="Arial" w:eastAsia="Calibri" w:hAnsi="Arial" w:cs="Arial"/>
          <w:sz w:val="20"/>
        </w:rPr>
        <w:t>2</w:t>
      </w:r>
      <w:r>
        <w:rPr>
          <w:rFonts w:ascii="Arial" w:eastAsia="Calibri" w:hAnsi="Arial" w:cs="Arial"/>
          <w:sz w:val="20"/>
        </w:rPr>
        <w:t>5</w:t>
      </w:r>
      <w:r w:rsidRPr="00957C16">
        <w:rPr>
          <w:rFonts w:ascii="Arial" w:eastAsia="Calibri" w:hAnsi="Arial" w:cs="Arial"/>
          <w:sz w:val="20"/>
        </w:rPr>
        <w:t xml:space="preserve"> de </w:t>
      </w:r>
      <w:r>
        <w:rPr>
          <w:rFonts w:ascii="Arial" w:eastAsia="Calibri" w:hAnsi="Arial" w:cs="Arial"/>
          <w:sz w:val="20"/>
        </w:rPr>
        <w:t>noviem</w:t>
      </w:r>
      <w:r w:rsidRPr="00957C16">
        <w:rPr>
          <w:rFonts w:ascii="Arial" w:eastAsia="Calibri" w:hAnsi="Arial" w:cs="Arial"/>
          <w:sz w:val="20"/>
        </w:rPr>
        <w:t>bre de 2019</w:t>
      </w:r>
    </w:p>
    <w:p w14:paraId="2E55B831" w14:textId="77777777" w:rsidR="00957C16" w:rsidRPr="00957C16" w:rsidRDefault="00957C16" w:rsidP="00957C16">
      <w:pPr>
        <w:tabs>
          <w:tab w:val="left" w:pos="3402"/>
        </w:tabs>
        <w:ind w:right="5436"/>
        <w:rPr>
          <w:rFonts w:ascii="Arial" w:eastAsia="Calibri" w:hAnsi="Arial" w:cs="Arial"/>
          <w:sz w:val="20"/>
        </w:rPr>
      </w:pPr>
      <w:r w:rsidRPr="00957C16">
        <w:rPr>
          <w:rFonts w:ascii="Arial" w:eastAsia="Calibri" w:hAnsi="Arial" w:cs="Arial"/>
          <w:sz w:val="20"/>
        </w:rPr>
        <w:t>LIMA – PERÚ</w:t>
      </w:r>
    </w:p>
    <w:p w14:paraId="298805E5" w14:textId="77777777" w:rsidR="00957C16" w:rsidRPr="00957C16" w:rsidRDefault="00957C16" w:rsidP="00957C16">
      <w:pPr>
        <w:ind w:right="5436"/>
        <w:rPr>
          <w:rFonts w:ascii="Arial" w:eastAsia="Calibri" w:hAnsi="Arial" w:cs="Arial"/>
          <w:sz w:val="20"/>
        </w:rPr>
      </w:pPr>
      <w:r w:rsidRPr="00957C16">
        <w:rPr>
          <w:rFonts w:ascii="Arial" w:eastAsia="Calibri" w:hAnsi="Arial" w:cs="Arial"/>
          <w:sz w:val="20"/>
        </w:rPr>
        <w:t>Modalidad Videoconferencia</w:t>
      </w:r>
      <w:bookmarkStart w:id="0" w:name="_GoBack"/>
      <w:bookmarkEnd w:id="0"/>
    </w:p>
    <w:p w14:paraId="23C347F1" w14:textId="77777777" w:rsidR="00957C16" w:rsidRDefault="00957C16" w:rsidP="006021F7">
      <w:pPr>
        <w:jc w:val="center"/>
        <w:rPr>
          <w:rFonts w:ascii="Arial" w:hAnsi="Arial" w:cs="Arial"/>
          <w:b/>
        </w:rPr>
      </w:pPr>
    </w:p>
    <w:p w14:paraId="529D9FAD" w14:textId="77777777" w:rsidR="00957C16" w:rsidRDefault="00957C16" w:rsidP="006021F7">
      <w:pPr>
        <w:jc w:val="center"/>
        <w:rPr>
          <w:rFonts w:ascii="Arial" w:hAnsi="Arial" w:cs="Arial"/>
          <w:b/>
        </w:rPr>
      </w:pPr>
    </w:p>
    <w:p w14:paraId="6BA29D50" w14:textId="796A92BE" w:rsidR="00957C16" w:rsidRDefault="00957C16" w:rsidP="006021F7">
      <w:pPr>
        <w:jc w:val="center"/>
        <w:rPr>
          <w:rFonts w:ascii="Arial" w:hAnsi="Arial" w:cs="Arial"/>
          <w:b/>
        </w:rPr>
      </w:pPr>
    </w:p>
    <w:p w14:paraId="702FCE9E" w14:textId="710F1B98" w:rsidR="006021F7" w:rsidRPr="003C5376" w:rsidRDefault="006021F7" w:rsidP="006021F7">
      <w:pPr>
        <w:jc w:val="center"/>
        <w:rPr>
          <w:rFonts w:ascii="Arial" w:hAnsi="Arial" w:cs="Arial"/>
        </w:rPr>
      </w:pPr>
      <w:r w:rsidRPr="003C5376">
        <w:rPr>
          <w:rFonts w:ascii="Arial" w:hAnsi="Arial" w:cs="Arial"/>
          <w:b/>
        </w:rPr>
        <w:t xml:space="preserve">DECISION </w:t>
      </w:r>
      <w:r w:rsidR="00447906">
        <w:rPr>
          <w:rFonts w:ascii="Arial" w:hAnsi="Arial" w:cs="Arial"/>
          <w:b/>
        </w:rPr>
        <w:t>850</w:t>
      </w:r>
      <w:r w:rsidRPr="003C5376">
        <w:rPr>
          <w:rFonts w:ascii="Arial" w:hAnsi="Arial" w:cs="Arial"/>
          <w:b/>
        </w:rPr>
        <w:t xml:space="preserve"> </w:t>
      </w:r>
    </w:p>
    <w:p w14:paraId="75167FDA" w14:textId="77777777" w:rsidR="006021F7" w:rsidRDefault="006021F7" w:rsidP="006021F7">
      <w:pPr>
        <w:jc w:val="center"/>
        <w:rPr>
          <w:rFonts w:ascii="Arial" w:hAnsi="Arial" w:cs="Arial"/>
        </w:rPr>
      </w:pPr>
    </w:p>
    <w:p w14:paraId="7B33C328" w14:textId="77777777" w:rsidR="006021F7" w:rsidRDefault="006021F7" w:rsidP="006021F7">
      <w:pPr>
        <w:jc w:val="center"/>
        <w:rPr>
          <w:rFonts w:ascii="Arial" w:hAnsi="Arial" w:cs="Arial"/>
        </w:rPr>
      </w:pPr>
    </w:p>
    <w:p w14:paraId="0BD2C434" w14:textId="77777777" w:rsidR="006021F7" w:rsidRDefault="006021F7" w:rsidP="00E06017">
      <w:pPr>
        <w:ind w:left="6372"/>
        <w:jc w:val="both"/>
        <w:rPr>
          <w:rFonts w:ascii="Arial" w:hAnsi="Arial" w:cs="Arial"/>
        </w:rPr>
      </w:pPr>
      <w:r>
        <w:rPr>
          <w:rFonts w:ascii="Arial" w:hAnsi="Arial" w:cs="Arial"/>
        </w:rPr>
        <w:t xml:space="preserve">Sistema Andino de la Calidad </w:t>
      </w:r>
    </w:p>
    <w:p w14:paraId="2FBDBD4F" w14:textId="77777777" w:rsidR="006021F7" w:rsidRDefault="006021F7" w:rsidP="006021F7">
      <w:pPr>
        <w:ind w:firstLine="720"/>
        <w:jc w:val="both"/>
        <w:rPr>
          <w:rFonts w:ascii="Arial" w:hAnsi="Arial" w:cs="Arial"/>
        </w:rPr>
      </w:pPr>
    </w:p>
    <w:p w14:paraId="1D143EF1" w14:textId="77777777" w:rsidR="006021F7" w:rsidRDefault="006021F7" w:rsidP="006021F7">
      <w:pPr>
        <w:ind w:firstLine="708"/>
        <w:jc w:val="both"/>
        <w:rPr>
          <w:rFonts w:ascii="Arial" w:hAnsi="Arial" w:cs="Arial"/>
        </w:rPr>
      </w:pPr>
      <w:r>
        <w:rPr>
          <w:rFonts w:ascii="Arial" w:hAnsi="Arial" w:cs="Arial"/>
          <w:b/>
        </w:rPr>
        <w:t>LA COMISION DE LA COMUNIDAD ANDINA</w:t>
      </w:r>
      <w:r>
        <w:rPr>
          <w:rFonts w:ascii="Arial" w:hAnsi="Arial" w:cs="Arial"/>
        </w:rPr>
        <w:t xml:space="preserve">, </w:t>
      </w:r>
    </w:p>
    <w:p w14:paraId="2CBF62B8" w14:textId="77777777" w:rsidR="006021F7" w:rsidRDefault="006021F7" w:rsidP="006021F7">
      <w:pPr>
        <w:jc w:val="both"/>
        <w:rPr>
          <w:rFonts w:ascii="Arial" w:hAnsi="Arial" w:cs="Arial"/>
        </w:rPr>
      </w:pPr>
    </w:p>
    <w:p w14:paraId="453AE50A" w14:textId="77777777" w:rsidR="006021F7" w:rsidRDefault="006021F7" w:rsidP="006021F7">
      <w:pPr>
        <w:ind w:firstLine="708"/>
        <w:jc w:val="both"/>
        <w:rPr>
          <w:rFonts w:ascii="Arial" w:hAnsi="Arial" w:cs="Arial"/>
        </w:rPr>
      </w:pPr>
      <w:r>
        <w:rPr>
          <w:rFonts w:ascii="Arial" w:hAnsi="Arial" w:cs="Arial"/>
          <w:b/>
        </w:rPr>
        <w:t>VISTOS</w:t>
      </w:r>
      <w:r>
        <w:rPr>
          <w:rFonts w:ascii="Arial" w:hAnsi="Arial" w:cs="Arial"/>
        </w:rPr>
        <w:t xml:space="preserve">: Los Artículos 54, 57, 72 y 73 del Acuerdo de Cartagena, la Decisión 376 y su Modificatoria, Decisión 419 de la Comisión, las Decisiones 506, 615, 797, 817 y 827, las Resoluciones 1685 y 1885 y la Propuesta </w:t>
      </w:r>
      <w:r w:rsidR="00E06017">
        <w:rPr>
          <w:rFonts w:ascii="Arial" w:hAnsi="Arial" w:cs="Arial"/>
        </w:rPr>
        <w:t>353</w:t>
      </w:r>
      <w:r>
        <w:rPr>
          <w:rFonts w:ascii="Arial" w:hAnsi="Arial" w:cs="Arial"/>
        </w:rPr>
        <w:t xml:space="preserve"> de la Secretaría General.</w:t>
      </w:r>
    </w:p>
    <w:p w14:paraId="7F71934F" w14:textId="77777777" w:rsidR="006021F7" w:rsidRDefault="006021F7" w:rsidP="006021F7">
      <w:pPr>
        <w:jc w:val="both"/>
        <w:rPr>
          <w:rFonts w:ascii="Arial" w:hAnsi="Arial" w:cs="Arial"/>
        </w:rPr>
      </w:pPr>
    </w:p>
    <w:p w14:paraId="432D465E" w14:textId="77777777" w:rsidR="006021F7" w:rsidRDefault="006021F7" w:rsidP="006021F7">
      <w:pPr>
        <w:ind w:firstLine="708"/>
        <w:jc w:val="both"/>
        <w:rPr>
          <w:rFonts w:ascii="Arial" w:hAnsi="Arial" w:cs="Arial"/>
        </w:rPr>
      </w:pPr>
      <w:r>
        <w:rPr>
          <w:rFonts w:ascii="Arial" w:hAnsi="Arial" w:cs="Arial"/>
          <w:b/>
        </w:rPr>
        <w:t>CONSIDERANDO</w:t>
      </w:r>
      <w:r>
        <w:rPr>
          <w:rFonts w:ascii="Arial" w:hAnsi="Arial" w:cs="Arial"/>
        </w:rPr>
        <w:t>: Que</w:t>
      </w:r>
      <w:r w:rsidR="00E06017">
        <w:rPr>
          <w:rFonts w:ascii="Arial" w:hAnsi="Arial" w:cs="Arial"/>
        </w:rPr>
        <w:t>,</w:t>
      </w:r>
      <w:r>
        <w:rPr>
          <w:rFonts w:ascii="Arial" w:hAnsi="Arial" w:cs="Arial"/>
        </w:rPr>
        <w:t xml:space="preserve"> la Decisión 376 del año 1995 creó el Sistema Andino de Normalización, Acreditación, Ensayos, Certificación, Reglamentos Técnicos y Metrología, modificado por la Decisión 419 del año 1997; </w:t>
      </w:r>
    </w:p>
    <w:p w14:paraId="3AF169FA" w14:textId="77777777" w:rsidR="006021F7" w:rsidRDefault="006021F7" w:rsidP="006021F7">
      <w:pPr>
        <w:ind w:firstLine="708"/>
        <w:jc w:val="both"/>
        <w:rPr>
          <w:rFonts w:ascii="Arial" w:hAnsi="Arial" w:cs="Arial"/>
        </w:rPr>
      </w:pPr>
    </w:p>
    <w:p w14:paraId="5A7B6FE3" w14:textId="77777777" w:rsidR="006021F7" w:rsidRDefault="006021F7" w:rsidP="006021F7">
      <w:pPr>
        <w:ind w:firstLine="708"/>
        <w:jc w:val="both"/>
        <w:rPr>
          <w:rFonts w:ascii="Arial" w:hAnsi="Arial" w:cs="Arial"/>
        </w:rPr>
      </w:pPr>
      <w:r>
        <w:rPr>
          <w:rFonts w:ascii="Arial" w:hAnsi="Arial" w:cs="Arial"/>
        </w:rPr>
        <w:t>Que</w:t>
      </w:r>
      <w:r w:rsidR="00E06017">
        <w:rPr>
          <w:rFonts w:ascii="Arial" w:hAnsi="Arial" w:cs="Arial"/>
        </w:rPr>
        <w:t>,</w:t>
      </w:r>
      <w:r>
        <w:rPr>
          <w:rFonts w:ascii="Arial" w:hAnsi="Arial" w:cs="Arial"/>
        </w:rPr>
        <w:t xml:space="preserve"> es necesario simplificar, actualizar y hacer más transparente y coherente el referido Sistema con el fin de facilitar el comercio </w:t>
      </w:r>
      <w:proofErr w:type="spellStart"/>
      <w:r>
        <w:rPr>
          <w:rFonts w:ascii="Arial" w:hAnsi="Arial" w:cs="Arial"/>
        </w:rPr>
        <w:t>intra</w:t>
      </w:r>
      <w:proofErr w:type="spellEnd"/>
      <w:r>
        <w:rPr>
          <w:rFonts w:ascii="Arial" w:hAnsi="Arial" w:cs="Arial"/>
        </w:rPr>
        <w:t>-subregional, eliminando los obstáculos técnicos innecesarios al comercio;</w:t>
      </w:r>
    </w:p>
    <w:p w14:paraId="4C805006" w14:textId="77777777" w:rsidR="006021F7" w:rsidRDefault="006021F7" w:rsidP="006021F7">
      <w:pPr>
        <w:ind w:firstLine="708"/>
        <w:jc w:val="both"/>
        <w:rPr>
          <w:rFonts w:ascii="Arial" w:hAnsi="Arial" w:cs="Arial"/>
        </w:rPr>
      </w:pPr>
    </w:p>
    <w:p w14:paraId="718AD9FB" w14:textId="77777777" w:rsidR="006021F7" w:rsidRDefault="006021F7" w:rsidP="006021F7">
      <w:pPr>
        <w:ind w:firstLine="708"/>
        <w:jc w:val="both"/>
        <w:rPr>
          <w:rFonts w:ascii="Arial" w:hAnsi="Arial" w:cs="Arial"/>
        </w:rPr>
      </w:pPr>
      <w:r>
        <w:rPr>
          <w:rFonts w:ascii="Arial" w:hAnsi="Arial" w:cs="Arial"/>
        </w:rPr>
        <w:t>Que</w:t>
      </w:r>
      <w:r w:rsidR="00E06017">
        <w:rPr>
          <w:rFonts w:ascii="Arial" w:hAnsi="Arial" w:cs="Arial"/>
        </w:rPr>
        <w:t>,</w:t>
      </w:r>
      <w:r>
        <w:rPr>
          <w:rFonts w:ascii="Arial" w:hAnsi="Arial" w:cs="Arial"/>
        </w:rPr>
        <w:t xml:space="preserve"> la normalización técnica, reglamentación técnica, acreditación, evaluación de la conformidad y metrología, constituyen herramientas esenciales para el desarrollo de la Subregión Andina, dado que propician la mejora progresiva de la calidad de los productos que se intercambian en el comercio internacional, y a alcanzar los objetivos legítimos de la seguridad nacional; la prevención de prácticas que puedan inducir a error; la protección de la salud o seguridad humana, de la vida, de la salud animal o vegetal, o del medio ambiente, entre otros;</w:t>
      </w:r>
    </w:p>
    <w:p w14:paraId="76D97049" w14:textId="77777777" w:rsidR="006021F7" w:rsidRDefault="006021F7" w:rsidP="006021F7">
      <w:pPr>
        <w:ind w:firstLine="708"/>
        <w:jc w:val="both"/>
        <w:rPr>
          <w:rFonts w:ascii="Arial" w:hAnsi="Arial" w:cs="Arial"/>
        </w:rPr>
      </w:pPr>
    </w:p>
    <w:p w14:paraId="0EB59556" w14:textId="77777777" w:rsidR="006021F7" w:rsidRDefault="006021F7" w:rsidP="006021F7">
      <w:pPr>
        <w:ind w:firstLine="708"/>
        <w:jc w:val="both"/>
        <w:rPr>
          <w:rFonts w:ascii="Arial" w:hAnsi="Arial" w:cs="Arial"/>
        </w:rPr>
      </w:pPr>
      <w:r>
        <w:rPr>
          <w:rFonts w:ascii="Arial" w:hAnsi="Arial" w:cs="Arial"/>
        </w:rPr>
        <w:t>Que</w:t>
      </w:r>
      <w:r w:rsidR="00E06017">
        <w:rPr>
          <w:rFonts w:ascii="Arial" w:hAnsi="Arial" w:cs="Arial"/>
        </w:rPr>
        <w:t>,</w:t>
      </w:r>
      <w:r>
        <w:rPr>
          <w:rFonts w:ascii="Arial" w:hAnsi="Arial" w:cs="Arial"/>
        </w:rPr>
        <w:t xml:space="preserve"> es conveniente tomar acciones para armonizar el ordenamiento jurídico comunitario con base en las directrices internacionales, acuerdos bilaterales y multilaterales, que se hayan suscrito y ratificado por los Países Miembros;</w:t>
      </w:r>
    </w:p>
    <w:p w14:paraId="672EBE9C" w14:textId="77777777" w:rsidR="006021F7" w:rsidRDefault="006021F7" w:rsidP="006021F7">
      <w:pPr>
        <w:ind w:firstLine="708"/>
        <w:jc w:val="both"/>
        <w:rPr>
          <w:rFonts w:ascii="Arial" w:hAnsi="Arial" w:cs="Arial"/>
        </w:rPr>
      </w:pPr>
    </w:p>
    <w:p w14:paraId="0753539F" w14:textId="77777777" w:rsidR="006021F7" w:rsidRDefault="006021F7" w:rsidP="006021F7">
      <w:pPr>
        <w:ind w:firstLine="708"/>
        <w:jc w:val="both"/>
        <w:rPr>
          <w:rFonts w:ascii="Arial" w:hAnsi="Arial" w:cs="Arial"/>
        </w:rPr>
      </w:pPr>
      <w:r>
        <w:rPr>
          <w:rFonts w:ascii="Arial" w:hAnsi="Arial" w:cs="Arial"/>
        </w:rPr>
        <w:t>Que</w:t>
      </w:r>
      <w:r w:rsidR="00E06017">
        <w:rPr>
          <w:rFonts w:ascii="Arial" w:hAnsi="Arial" w:cs="Arial"/>
        </w:rPr>
        <w:t>,</w:t>
      </w:r>
      <w:r>
        <w:rPr>
          <w:rFonts w:ascii="Arial" w:hAnsi="Arial" w:cs="Arial"/>
        </w:rPr>
        <w:t xml:space="preserve"> el Acuerdo de Obstáculos Técnicos al Comercio de la Organización Mundial del Comercio establece el marco jurídico internacional para la elaboración, adopción y aplicación de las Normas Técnicas, los Reglamentos Técnicos y de los Procedimientos de Evaluación de la Conformidad;</w:t>
      </w:r>
    </w:p>
    <w:p w14:paraId="22BBB249" w14:textId="77777777" w:rsidR="006021F7" w:rsidRDefault="006021F7" w:rsidP="006021F7">
      <w:pPr>
        <w:ind w:firstLine="708"/>
        <w:jc w:val="both"/>
        <w:rPr>
          <w:rFonts w:ascii="Arial" w:hAnsi="Arial" w:cs="Arial"/>
        </w:rPr>
      </w:pPr>
    </w:p>
    <w:p w14:paraId="15B364DA" w14:textId="77777777" w:rsidR="006021F7" w:rsidRDefault="006021F7" w:rsidP="006021F7">
      <w:pPr>
        <w:ind w:firstLine="708"/>
        <w:jc w:val="both"/>
        <w:rPr>
          <w:rFonts w:ascii="Arial" w:hAnsi="Arial" w:cs="Arial"/>
        </w:rPr>
      </w:pPr>
      <w:r>
        <w:rPr>
          <w:rFonts w:ascii="Arial" w:hAnsi="Arial" w:cs="Arial"/>
        </w:rPr>
        <w:t>Que</w:t>
      </w:r>
      <w:r w:rsidR="00E06017">
        <w:rPr>
          <w:rFonts w:ascii="Arial" w:hAnsi="Arial" w:cs="Arial"/>
        </w:rPr>
        <w:t>,</w:t>
      </w:r>
      <w:r>
        <w:rPr>
          <w:rFonts w:ascii="Arial" w:hAnsi="Arial" w:cs="Arial"/>
        </w:rPr>
        <w:t xml:space="preserve"> es necesario asegurar que las medidas que adopten los Países Miembros en el marco del desarrollo de sus sistemas nacionales de calidad, se apliquen de forma tal que no constituyan un medio de discriminación o una restricción encubierta al comercio; y</w:t>
      </w:r>
    </w:p>
    <w:p w14:paraId="1E30B9DE" w14:textId="77777777" w:rsidR="006021F7" w:rsidRDefault="006021F7" w:rsidP="006021F7">
      <w:pPr>
        <w:ind w:firstLine="708"/>
        <w:jc w:val="both"/>
        <w:rPr>
          <w:rFonts w:ascii="Arial" w:hAnsi="Arial" w:cs="Arial"/>
        </w:rPr>
      </w:pPr>
    </w:p>
    <w:p w14:paraId="4E5735BE" w14:textId="77777777" w:rsidR="006021F7" w:rsidRDefault="006021F7" w:rsidP="006021F7">
      <w:pPr>
        <w:ind w:firstLine="708"/>
        <w:jc w:val="both"/>
        <w:rPr>
          <w:rFonts w:ascii="Arial" w:hAnsi="Arial" w:cs="Arial"/>
        </w:rPr>
      </w:pPr>
      <w:r>
        <w:rPr>
          <w:rFonts w:ascii="Arial" w:hAnsi="Arial" w:cs="Arial"/>
        </w:rPr>
        <w:lastRenderedPageBreak/>
        <w:t>Que</w:t>
      </w:r>
      <w:r w:rsidR="00E06017">
        <w:rPr>
          <w:rFonts w:ascii="Arial" w:hAnsi="Arial" w:cs="Arial"/>
        </w:rPr>
        <w:t>,</w:t>
      </w:r>
      <w:r>
        <w:rPr>
          <w:rFonts w:ascii="Arial" w:hAnsi="Arial" w:cs="Arial"/>
        </w:rPr>
        <w:t xml:space="preserve"> el Comité Sub-regional de Normalización, Acreditación, Ensayos, Certificación, Reglamentos Técnicos y Metrología emitió opinión favorable </w:t>
      </w:r>
      <w:r w:rsidR="00E06017">
        <w:rPr>
          <w:rFonts w:ascii="Arial" w:hAnsi="Arial" w:cs="Arial"/>
        </w:rPr>
        <w:t>al Proyecto de Decisión en su L</w:t>
      </w:r>
      <w:r>
        <w:rPr>
          <w:rFonts w:ascii="Arial" w:hAnsi="Arial" w:cs="Arial"/>
        </w:rPr>
        <w:t xml:space="preserve">V Reunión celebrada el </w:t>
      </w:r>
      <w:r w:rsidR="00E06017">
        <w:rPr>
          <w:rFonts w:ascii="Arial" w:hAnsi="Arial" w:cs="Arial"/>
        </w:rPr>
        <w:t>5 de noviembre</w:t>
      </w:r>
      <w:r>
        <w:rPr>
          <w:rFonts w:ascii="Arial" w:hAnsi="Arial" w:cs="Arial"/>
        </w:rPr>
        <w:t xml:space="preserve"> de 2019 y recomendó su adopción mediante Decisión de la Comisión.</w:t>
      </w:r>
    </w:p>
    <w:p w14:paraId="02B5876E" w14:textId="77777777" w:rsidR="006021F7" w:rsidRDefault="006021F7" w:rsidP="006021F7">
      <w:pPr>
        <w:ind w:firstLine="708"/>
        <w:jc w:val="both"/>
        <w:rPr>
          <w:rFonts w:ascii="Arial" w:hAnsi="Arial" w:cs="Arial"/>
        </w:rPr>
      </w:pPr>
    </w:p>
    <w:p w14:paraId="09192C6E" w14:textId="77777777" w:rsidR="006021F7" w:rsidRDefault="006021F7" w:rsidP="006021F7">
      <w:pPr>
        <w:jc w:val="center"/>
        <w:rPr>
          <w:rFonts w:ascii="Arial" w:hAnsi="Arial" w:cs="Arial"/>
          <w:b/>
        </w:rPr>
      </w:pPr>
      <w:r>
        <w:rPr>
          <w:rFonts w:ascii="Arial" w:hAnsi="Arial" w:cs="Arial"/>
          <w:b/>
        </w:rPr>
        <w:t>DECIDE:</w:t>
      </w:r>
    </w:p>
    <w:p w14:paraId="25CA248C" w14:textId="77777777" w:rsidR="006021F7" w:rsidRDefault="006021F7" w:rsidP="006021F7">
      <w:pPr>
        <w:jc w:val="center"/>
        <w:rPr>
          <w:rFonts w:ascii="Arial" w:hAnsi="Arial" w:cs="Arial"/>
          <w:b/>
        </w:rPr>
      </w:pPr>
    </w:p>
    <w:p w14:paraId="56E8DC40" w14:textId="77777777" w:rsidR="006021F7" w:rsidRDefault="006021F7" w:rsidP="006021F7">
      <w:pPr>
        <w:jc w:val="center"/>
        <w:rPr>
          <w:rFonts w:ascii="Arial" w:hAnsi="Arial" w:cs="Arial"/>
          <w:b/>
        </w:rPr>
      </w:pPr>
      <w:r>
        <w:rPr>
          <w:rFonts w:ascii="Arial" w:hAnsi="Arial" w:cs="Arial"/>
          <w:b/>
        </w:rPr>
        <w:t>CAPITULO I: DEL SISTEMA, OBJETO Y ADMINISTRACION</w:t>
      </w:r>
    </w:p>
    <w:p w14:paraId="3E566631" w14:textId="77777777" w:rsidR="006021F7" w:rsidRDefault="006021F7" w:rsidP="006021F7">
      <w:pPr>
        <w:jc w:val="center"/>
        <w:rPr>
          <w:rFonts w:ascii="Arial" w:hAnsi="Arial" w:cs="Arial"/>
          <w:b/>
        </w:rPr>
      </w:pPr>
    </w:p>
    <w:p w14:paraId="139B4D5B" w14:textId="77777777" w:rsidR="006021F7" w:rsidRDefault="006021F7" w:rsidP="006021F7">
      <w:pPr>
        <w:jc w:val="both"/>
        <w:rPr>
          <w:rFonts w:ascii="Arial" w:hAnsi="Arial" w:cs="Arial"/>
        </w:rPr>
      </w:pPr>
      <w:r>
        <w:rPr>
          <w:rFonts w:ascii="Arial" w:hAnsi="Arial" w:cs="Arial"/>
          <w:b/>
        </w:rPr>
        <w:t>Artículo 1.-</w:t>
      </w:r>
      <w:r>
        <w:rPr>
          <w:rFonts w:ascii="Arial" w:hAnsi="Arial" w:cs="Arial"/>
        </w:rPr>
        <w:t xml:space="preserve"> El Sistema Andino de la Calidad (SAC) es el conjunto de actividades conformado por la Normalización Técnica, Acreditación, Evaluación de la Conformidad, Reglamentación Técnica y Metrología, que se regirá por lo dispuesto en la presente Decisión.</w:t>
      </w:r>
    </w:p>
    <w:p w14:paraId="47F35095" w14:textId="77777777" w:rsidR="006021F7" w:rsidRDefault="006021F7" w:rsidP="006021F7">
      <w:pPr>
        <w:jc w:val="both"/>
        <w:rPr>
          <w:rFonts w:ascii="Arial" w:hAnsi="Arial" w:cs="Arial"/>
        </w:rPr>
      </w:pPr>
    </w:p>
    <w:p w14:paraId="5C674AA1" w14:textId="77777777" w:rsidR="006021F7" w:rsidRDefault="006021F7" w:rsidP="006021F7">
      <w:pPr>
        <w:jc w:val="both"/>
        <w:rPr>
          <w:rFonts w:ascii="Arial" w:hAnsi="Arial" w:cs="Arial"/>
        </w:rPr>
      </w:pPr>
      <w:r>
        <w:rPr>
          <w:rFonts w:ascii="Arial" w:hAnsi="Arial" w:cs="Arial"/>
          <w:b/>
        </w:rPr>
        <w:t>Artículo 2.-</w:t>
      </w:r>
      <w:r>
        <w:rPr>
          <w:rFonts w:ascii="Arial" w:hAnsi="Arial" w:cs="Arial"/>
        </w:rPr>
        <w:t xml:space="preserve"> El SAC tiene por objeto facilitar el comercio </w:t>
      </w:r>
      <w:proofErr w:type="spellStart"/>
      <w:r>
        <w:rPr>
          <w:rFonts w:ascii="Arial" w:hAnsi="Arial" w:cs="Arial"/>
        </w:rPr>
        <w:t>intra</w:t>
      </w:r>
      <w:proofErr w:type="spellEnd"/>
      <w:r>
        <w:rPr>
          <w:rFonts w:ascii="Arial" w:hAnsi="Arial" w:cs="Arial"/>
        </w:rPr>
        <w:t>-subregional, a través de la mejora en la calidad de los productos, y la eliminación de obstáculos técnicos innecesarios al comercio.</w:t>
      </w:r>
    </w:p>
    <w:p w14:paraId="01A6EEEA" w14:textId="77777777" w:rsidR="006021F7" w:rsidRDefault="006021F7" w:rsidP="006021F7">
      <w:pPr>
        <w:jc w:val="both"/>
        <w:rPr>
          <w:rFonts w:ascii="Arial" w:hAnsi="Arial" w:cs="Arial"/>
        </w:rPr>
      </w:pPr>
    </w:p>
    <w:p w14:paraId="7C28341C" w14:textId="77777777" w:rsidR="006021F7" w:rsidRDefault="006021F7" w:rsidP="006021F7">
      <w:pPr>
        <w:jc w:val="both"/>
        <w:rPr>
          <w:rFonts w:ascii="Arial" w:hAnsi="Arial" w:cs="Arial"/>
        </w:rPr>
      </w:pPr>
      <w:r>
        <w:rPr>
          <w:rFonts w:ascii="Arial" w:hAnsi="Arial" w:cs="Arial"/>
          <w:b/>
        </w:rPr>
        <w:t>Artículo 3.-</w:t>
      </w:r>
      <w:r>
        <w:rPr>
          <w:rFonts w:ascii="Arial" w:hAnsi="Arial" w:cs="Arial"/>
        </w:rPr>
        <w:t xml:space="preserve"> El SAC tiene los siguientes objetivos:</w:t>
      </w:r>
    </w:p>
    <w:p w14:paraId="2D6423B7" w14:textId="77777777" w:rsidR="006021F7" w:rsidRDefault="006021F7" w:rsidP="006021F7">
      <w:pPr>
        <w:jc w:val="both"/>
        <w:rPr>
          <w:rFonts w:ascii="Arial" w:hAnsi="Arial" w:cs="Arial"/>
        </w:rPr>
      </w:pPr>
    </w:p>
    <w:p w14:paraId="75BAE723" w14:textId="77777777" w:rsidR="006021F7" w:rsidRDefault="006021F7" w:rsidP="006021F7">
      <w:pPr>
        <w:pStyle w:val="Prrafodelista"/>
        <w:numPr>
          <w:ilvl w:val="0"/>
          <w:numId w:val="24"/>
        </w:numPr>
        <w:contextualSpacing/>
        <w:jc w:val="both"/>
        <w:rPr>
          <w:rFonts w:ascii="Arial" w:hAnsi="Arial" w:cs="Arial"/>
        </w:rPr>
      </w:pPr>
      <w:r>
        <w:rPr>
          <w:rFonts w:ascii="Arial" w:hAnsi="Arial" w:cs="Arial"/>
        </w:rPr>
        <w:t>Facilitar la armonización, o la equivalencia según corresponda, a nivel subregional de las actividades que conforman el SAC, dentro de las prioridades del proceso de integración;</w:t>
      </w:r>
    </w:p>
    <w:p w14:paraId="1E422ABE" w14:textId="77777777" w:rsidR="006021F7" w:rsidRDefault="006021F7" w:rsidP="006021F7">
      <w:pPr>
        <w:pStyle w:val="Prrafodelista"/>
        <w:jc w:val="both"/>
        <w:rPr>
          <w:rFonts w:ascii="Arial" w:hAnsi="Arial" w:cs="Arial"/>
        </w:rPr>
      </w:pPr>
    </w:p>
    <w:p w14:paraId="6B6E8CC5" w14:textId="77777777" w:rsidR="006021F7" w:rsidRDefault="006021F7" w:rsidP="006021F7">
      <w:pPr>
        <w:pStyle w:val="Prrafodelista"/>
        <w:numPr>
          <w:ilvl w:val="0"/>
          <w:numId w:val="24"/>
        </w:numPr>
        <w:contextualSpacing/>
        <w:jc w:val="both"/>
        <w:rPr>
          <w:rFonts w:ascii="Arial" w:hAnsi="Arial" w:cs="Arial"/>
        </w:rPr>
      </w:pPr>
      <w:r>
        <w:rPr>
          <w:rFonts w:ascii="Arial" w:hAnsi="Arial" w:cs="Arial"/>
        </w:rPr>
        <w:t xml:space="preserve">Asegurar que sus actividades se desarrollen en función de los objetivos legítimos de la seguridad nacional; la prevención de prácticas que puedan inducir a error; la protección de la salud o seguridad humana, de la vida o la salud animal o vegetal, o del medio ambiente, entre otros; </w:t>
      </w:r>
    </w:p>
    <w:p w14:paraId="0B1B41EE" w14:textId="77777777" w:rsidR="006021F7" w:rsidRDefault="006021F7" w:rsidP="006021F7">
      <w:pPr>
        <w:pStyle w:val="Prrafodelista"/>
        <w:rPr>
          <w:rFonts w:ascii="Arial" w:hAnsi="Arial" w:cs="Arial"/>
        </w:rPr>
      </w:pPr>
    </w:p>
    <w:p w14:paraId="2FBCEB5A" w14:textId="77777777" w:rsidR="006021F7" w:rsidRDefault="006021F7" w:rsidP="006021F7">
      <w:pPr>
        <w:pStyle w:val="Prrafodelista"/>
        <w:numPr>
          <w:ilvl w:val="0"/>
          <w:numId w:val="24"/>
        </w:numPr>
        <w:contextualSpacing/>
        <w:jc w:val="both"/>
        <w:rPr>
          <w:rFonts w:ascii="Arial" w:hAnsi="Arial" w:cs="Arial"/>
        </w:rPr>
      </w:pPr>
      <w:r>
        <w:rPr>
          <w:rFonts w:ascii="Arial" w:hAnsi="Arial" w:cs="Arial"/>
        </w:rPr>
        <w:t>Proporcionar los elementos técnicos sobre los temas que son materia de la presente Decisión para la mejora de la infraestructura de la calidad de los Países Miembros.</w:t>
      </w:r>
    </w:p>
    <w:p w14:paraId="7D9DB5C1" w14:textId="77777777" w:rsidR="006021F7" w:rsidRDefault="006021F7" w:rsidP="006021F7">
      <w:pPr>
        <w:pStyle w:val="Prrafodelista"/>
        <w:rPr>
          <w:rFonts w:ascii="Arial" w:hAnsi="Arial" w:cs="Arial"/>
        </w:rPr>
      </w:pPr>
    </w:p>
    <w:p w14:paraId="2652BA0E" w14:textId="77777777" w:rsidR="006021F7" w:rsidRDefault="006021F7" w:rsidP="006021F7">
      <w:pPr>
        <w:pStyle w:val="Prrafodelista"/>
        <w:numPr>
          <w:ilvl w:val="0"/>
          <w:numId w:val="24"/>
        </w:numPr>
        <w:contextualSpacing/>
        <w:jc w:val="both"/>
        <w:rPr>
          <w:rFonts w:ascii="Arial" w:hAnsi="Arial" w:cs="Arial"/>
        </w:rPr>
      </w:pPr>
      <w:r>
        <w:rPr>
          <w:rFonts w:ascii="Arial" w:hAnsi="Arial" w:cs="Arial"/>
        </w:rPr>
        <w:t>Promover la celebración de acuerdos y convenios en los temas de la presente Decisión con terceros países y organismos Internacionales.</w:t>
      </w:r>
    </w:p>
    <w:p w14:paraId="4EB87830" w14:textId="77777777" w:rsidR="006021F7" w:rsidRDefault="006021F7" w:rsidP="006021F7">
      <w:pPr>
        <w:jc w:val="both"/>
        <w:rPr>
          <w:rFonts w:ascii="Arial" w:hAnsi="Arial" w:cs="Arial"/>
        </w:rPr>
      </w:pPr>
    </w:p>
    <w:p w14:paraId="15E79FC2" w14:textId="77777777" w:rsidR="006021F7" w:rsidRDefault="006021F7" w:rsidP="006021F7">
      <w:pPr>
        <w:jc w:val="both"/>
        <w:rPr>
          <w:rFonts w:ascii="Arial" w:hAnsi="Arial" w:cs="Arial"/>
        </w:rPr>
      </w:pPr>
      <w:r>
        <w:rPr>
          <w:rFonts w:ascii="Arial" w:hAnsi="Arial" w:cs="Arial"/>
          <w:b/>
        </w:rPr>
        <w:t>Artículo 4</w:t>
      </w:r>
      <w:r>
        <w:rPr>
          <w:rFonts w:ascii="Arial" w:hAnsi="Arial" w:cs="Arial"/>
        </w:rPr>
        <w:t>.- El SAC tiene como alcance las actividades de normalización técnica, acreditación, evaluación de la conformidad, reglamentación técnica y metrología, las cuales serán aplicables a todos los productos que se fabriquen o comercialicen en la Subregión Andina.</w:t>
      </w:r>
    </w:p>
    <w:p w14:paraId="71E8928A" w14:textId="77777777" w:rsidR="006021F7" w:rsidRDefault="006021F7" w:rsidP="006021F7">
      <w:pPr>
        <w:jc w:val="both"/>
        <w:rPr>
          <w:rFonts w:ascii="Arial" w:hAnsi="Arial" w:cs="Arial"/>
        </w:rPr>
      </w:pPr>
    </w:p>
    <w:p w14:paraId="024AB9C3" w14:textId="77777777" w:rsidR="006021F7" w:rsidRDefault="006021F7" w:rsidP="006021F7">
      <w:pPr>
        <w:jc w:val="both"/>
        <w:rPr>
          <w:rFonts w:ascii="Arial" w:hAnsi="Arial" w:cs="Arial"/>
        </w:rPr>
      </w:pPr>
      <w:r>
        <w:rPr>
          <w:rFonts w:ascii="Arial" w:hAnsi="Arial" w:cs="Arial"/>
        </w:rPr>
        <w:t xml:space="preserve">El SAC no comprende las medidas sanitarias, fitosanitarios, zoosanitarios u otras medidas reguladas a través de disposiciones comunitarias específicas. </w:t>
      </w:r>
    </w:p>
    <w:p w14:paraId="07C52A9C" w14:textId="77777777" w:rsidR="006021F7" w:rsidRDefault="006021F7" w:rsidP="006021F7">
      <w:pPr>
        <w:jc w:val="both"/>
        <w:rPr>
          <w:rFonts w:ascii="Arial" w:hAnsi="Arial" w:cs="Arial"/>
        </w:rPr>
      </w:pPr>
    </w:p>
    <w:p w14:paraId="32006211" w14:textId="77777777" w:rsidR="006021F7" w:rsidRDefault="006021F7" w:rsidP="006021F7">
      <w:pPr>
        <w:jc w:val="both"/>
        <w:rPr>
          <w:rFonts w:ascii="Arial" w:hAnsi="Arial" w:cs="Arial"/>
        </w:rPr>
      </w:pPr>
      <w:r>
        <w:rPr>
          <w:rFonts w:ascii="Arial" w:hAnsi="Arial" w:cs="Arial"/>
          <w:b/>
        </w:rPr>
        <w:t>Artículo 5.-</w:t>
      </w:r>
      <w:r>
        <w:rPr>
          <w:rFonts w:ascii="Arial" w:hAnsi="Arial" w:cs="Arial"/>
        </w:rPr>
        <w:t xml:space="preserve"> El Comité Andino de la Calidad, en adelante el Comité, tendrá a su cargo la gestión del SAC y coordinará sus actividades con el soporte de las Redes Andinas de trabajo establecidas en la presente Decisión, las cuales estarán conformadas por los Organismos Nacionales Competentes establecidos por la normativa de cada País Miembro.</w:t>
      </w:r>
    </w:p>
    <w:p w14:paraId="53BEE3E8" w14:textId="77777777" w:rsidR="006021F7" w:rsidRDefault="006021F7" w:rsidP="006021F7">
      <w:pPr>
        <w:jc w:val="both"/>
        <w:rPr>
          <w:rFonts w:ascii="Arial" w:hAnsi="Arial" w:cs="Arial"/>
        </w:rPr>
      </w:pPr>
    </w:p>
    <w:p w14:paraId="5D3A1FA5" w14:textId="77777777" w:rsidR="006021F7" w:rsidRDefault="006021F7" w:rsidP="006021F7">
      <w:pPr>
        <w:jc w:val="both"/>
        <w:rPr>
          <w:rFonts w:ascii="Arial" w:hAnsi="Arial" w:cs="Arial"/>
        </w:rPr>
      </w:pPr>
      <w:r>
        <w:rPr>
          <w:rFonts w:ascii="Arial" w:hAnsi="Arial" w:cs="Arial"/>
          <w:b/>
        </w:rPr>
        <w:lastRenderedPageBreak/>
        <w:t>Artículo 6.-</w:t>
      </w:r>
      <w:r>
        <w:rPr>
          <w:rFonts w:ascii="Arial" w:hAnsi="Arial" w:cs="Arial"/>
        </w:rPr>
        <w:t xml:space="preserve"> El Comité estará integrado por un representante principal y un alterno de cada País Miembro; la Secretaría General de la Comunidad Andina (SGCAN) ejercerá la función de Secretaría Técnica del Comité.</w:t>
      </w:r>
    </w:p>
    <w:p w14:paraId="19DCF5BA" w14:textId="77777777" w:rsidR="006021F7" w:rsidRDefault="006021F7" w:rsidP="006021F7">
      <w:pPr>
        <w:jc w:val="both"/>
        <w:rPr>
          <w:rFonts w:ascii="Arial" w:hAnsi="Arial" w:cs="Arial"/>
        </w:rPr>
      </w:pPr>
    </w:p>
    <w:p w14:paraId="4CCBB2EB" w14:textId="77777777" w:rsidR="006021F7" w:rsidRDefault="006021F7" w:rsidP="006021F7">
      <w:pPr>
        <w:jc w:val="both"/>
        <w:rPr>
          <w:rFonts w:ascii="Arial" w:hAnsi="Arial" w:cs="Arial"/>
        </w:rPr>
      </w:pPr>
      <w:r>
        <w:rPr>
          <w:rFonts w:ascii="Arial" w:hAnsi="Arial" w:cs="Arial"/>
        </w:rPr>
        <w:t xml:space="preserve">Los Órganos de Enlace de los Países Miembros acreditarán a sus representantes ante la SGCAN, mediante una comunicación escrita. </w:t>
      </w:r>
    </w:p>
    <w:p w14:paraId="3D9BACC0" w14:textId="77777777" w:rsidR="006021F7" w:rsidRDefault="006021F7" w:rsidP="006021F7">
      <w:pPr>
        <w:jc w:val="both"/>
        <w:rPr>
          <w:rFonts w:ascii="Arial" w:hAnsi="Arial" w:cs="Arial"/>
        </w:rPr>
      </w:pPr>
    </w:p>
    <w:p w14:paraId="183F1140" w14:textId="77777777" w:rsidR="006021F7" w:rsidRDefault="006021F7" w:rsidP="006021F7">
      <w:pPr>
        <w:jc w:val="both"/>
        <w:rPr>
          <w:rFonts w:ascii="Arial" w:hAnsi="Arial" w:cs="Arial"/>
        </w:rPr>
      </w:pPr>
      <w:r>
        <w:rPr>
          <w:rFonts w:ascii="Arial" w:hAnsi="Arial" w:cs="Arial"/>
        </w:rPr>
        <w:t>El funcionamiento del Comité se regirá por lo dispuesto en el reglamento que para tal efecto emita la SGCAN mediante Resolución, previa opinión favorable del Comité.</w:t>
      </w:r>
    </w:p>
    <w:p w14:paraId="46859360" w14:textId="77777777" w:rsidR="006021F7" w:rsidRDefault="006021F7" w:rsidP="006021F7">
      <w:pPr>
        <w:jc w:val="both"/>
        <w:rPr>
          <w:rFonts w:ascii="Arial" w:hAnsi="Arial" w:cs="Arial"/>
        </w:rPr>
      </w:pPr>
    </w:p>
    <w:p w14:paraId="0D739C86" w14:textId="77777777" w:rsidR="006021F7" w:rsidRDefault="006021F7" w:rsidP="006021F7">
      <w:pPr>
        <w:jc w:val="center"/>
        <w:rPr>
          <w:rFonts w:ascii="Arial" w:hAnsi="Arial" w:cs="Arial"/>
          <w:b/>
        </w:rPr>
      </w:pPr>
      <w:r>
        <w:rPr>
          <w:rFonts w:ascii="Arial" w:hAnsi="Arial" w:cs="Arial"/>
          <w:b/>
        </w:rPr>
        <w:t>CAPITULO II: DISPOSICIONES GENERALES</w:t>
      </w:r>
    </w:p>
    <w:p w14:paraId="27488192" w14:textId="77777777" w:rsidR="006021F7" w:rsidRDefault="006021F7" w:rsidP="006021F7">
      <w:pPr>
        <w:jc w:val="both"/>
        <w:rPr>
          <w:rFonts w:ascii="Arial" w:hAnsi="Arial" w:cs="Arial"/>
        </w:rPr>
      </w:pPr>
    </w:p>
    <w:p w14:paraId="239F7D0E" w14:textId="77777777" w:rsidR="006021F7" w:rsidRDefault="006021F7" w:rsidP="006021F7">
      <w:pPr>
        <w:jc w:val="both"/>
        <w:rPr>
          <w:rFonts w:ascii="Arial" w:hAnsi="Arial" w:cs="Arial"/>
        </w:rPr>
      </w:pPr>
      <w:r>
        <w:rPr>
          <w:rFonts w:ascii="Arial" w:hAnsi="Arial" w:cs="Arial"/>
          <w:b/>
        </w:rPr>
        <w:t>Artículo 7.-</w:t>
      </w:r>
      <w:r>
        <w:rPr>
          <w:rFonts w:ascii="Arial" w:hAnsi="Arial" w:cs="Arial"/>
        </w:rPr>
        <w:t xml:space="preserve"> Las normas técnicas, reglamentos técnicos y procedimientos para la evaluación de la conformidad que los Países Miembros elaboren, adopten o apliquen, no deberán tener por objeto o efecto crear obstáculos técnicos innecesarios al comercio dentro o fuera de la Subregión Andina.</w:t>
      </w:r>
    </w:p>
    <w:p w14:paraId="388D52B6" w14:textId="77777777" w:rsidR="006021F7" w:rsidRDefault="006021F7" w:rsidP="006021F7">
      <w:pPr>
        <w:jc w:val="both"/>
        <w:rPr>
          <w:rFonts w:ascii="Arial" w:hAnsi="Arial" w:cs="Arial"/>
        </w:rPr>
      </w:pPr>
    </w:p>
    <w:p w14:paraId="20AAD4AE" w14:textId="77777777" w:rsidR="006021F7" w:rsidRDefault="006021F7" w:rsidP="006021F7">
      <w:pPr>
        <w:jc w:val="both"/>
        <w:rPr>
          <w:rFonts w:ascii="Arial" w:hAnsi="Arial" w:cs="Arial"/>
        </w:rPr>
      </w:pPr>
      <w:r>
        <w:rPr>
          <w:rFonts w:ascii="Arial" w:hAnsi="Arial" w:cs="Arial"/>
          <w:b/>
        </w:rPr>
        <w:t>Artículo 8.-</w:t>
      </w:r>
      <w:r>
        <w:rPr>
          <w:rFonts w:ascii="Arial" w:hAnsi="Arial" w:cs="Arial"/>
        </w:rPr>
        <w:t xml:space="preserve"> Si un País Miembro considera que un reglamento técnico, procedimiento de evaluación de la conformidad o cualquier otra medida equivalente que hubiere adoptado o pretendiera adoptar otro País Miembro, constituye un obstáculo técnico innecesario al comercio, podrá celebrar consultas con el País Miembro que hubiere adoptado, adopte o pretenda adoptar la medida, o solicitar la intervención técnica del Comité, sin perjuicio de lo establecido en el artículo 74 del Acuerdo de Cartagena. </w:t>
      </w:r>
    </w:p>
    <w:p w14:paraId="54ADD267" w14:textId="77777777" w:rsidR="003342BC" w:rsidRDefault="003342BC" w:rsidP="006021F7">
      <w:pPr>
        <w:jc w:val="both"/>
        <w:rPr>
          <w:rFonts w:ascii="Arial" w:hAnsi="Arial" w:cs="Arial"/>
        </w:rPr>
      </w:pPr>
    </w:p>
    <w:p w14:paraId="2B6DA64A" w14:textId="77777777" w:rsidR="006021F7" w:rsidRDefault="006021F7" w:rsidP="006021F7">
      <w:pPr>
        <w:jc w:val="both"/>
        <w:rPr>
          <w:rFonts w:ascii="Arial" w:hAnsi="Arial" w:cs="Arial"/>
        </w:rPr>
      </w:pPr>
      <w:r>
        <w:rPr>
          <w:rFonts w:ascii="Arial" w:hAnsi="Arial" w:cs="Arial"/>
        </w:rPr>
        <w:t xml:space="preserve">La celebración de consultas o la intervención técnica del Comité no podrá exceder de treinta (30) días hábiles contados a partir de la fecha de recepción de la solicitud correspondiente. En caso de que las consultas o la intervención del Comité no resuelvan el asunto en el plazo indicado o lo resuelvan sólo parcialmente, el País Miembro o un particular interesado podrán plantear el mismo caso a la </w:t>
      </w:r>
      <w:r w:rsidR="00E06017">
        <w:rPr>
          <w:rFonts w:ascii="Arial" w:hAnsi="Arial" w:cs="Arial"/>
        </w:rPr>
        <w:t>SGCAN</w:t>
      </w:r>
      <w:r>
        <w:rPr>
          <w:rFonts w:ascii="Arial" w:hAnsi="Arial" w:cs="Arial"/>
        </w:rPr>
        <w:t xml:space="preserve">, para que de acuerdo con la Decisión 425, su modificatoria o la normativa comunitaria que la reemplace, se adelante con los procedimientos administrativos correspondientes. En la consideración del caso, la </w:t>
      </w:r>
      <w:r w:rsidR="00E06017">
        <w:rPr>
          <w:rFonts w:ascii="Arial" w:hAnsi="Arial" w:cs="Arial"/>
        </w:rPr>
        <w:t>SGCAN</w:t>
      </w:r>
      <w:r>
        <w:rPr>
          <w:rFonts w:ascii="Arial" w:hAnsi="Arial" w:cs="Arial"/>
        </w:rPr>
        <w:t xml:space="preserve"> podrá solicitar la opinión técnica de los miembros del Comité.</w:t>
      </w:r>
    </w:p>
    <w:p w14:paraId="28913BCD" w14:textId="77777777" w:rsidR="003342BC" w:rsidRDefault="003342BC" w:rsidP="006021F7">
      <w:pPr>
        <w:jc w:val="both"/>
        <w:rPr>
          <w:rFonts w:ascii="Arial" w:hAnsi="Arial" w:cs="Arial"/>
          <w:b/>
        </w:rPr>
      </w:pPr>
    </w:p>
    <w:p w14:paraId="66AFF5EC" w14:textId="77777777" w:rsidR="006021F7" w:rsidRDefault="006021F7" w:rsidP="006021F7">
      <w:pPr>
        <w:jc w:val="both"/>
        <w:rPr>
          <w:rFonts w:ascii="Arial" w:hAnsi="Arial" w:cs="Arial"/>
        </w:rPr>
      </w:pPr>
      <w:r>
        <w:rPr>
          <w:rFonts w:ascii="Arial" w:hAnsi="Arial" w:cs="Arial"/>
          <w:b/>
        </w:rPr>
        <w:t>Artículo 9.-</w:t>
      </w:r>
      <w:r>
        <w:rPr>
          <w:rFonts w:ascii="Arial" w:hAnsi="Arial" w:cs="Arial"/>
        </w:rPr>
        <w:t xml:space="preserve"> Los Países Miembros otorgarán a los productos originarios provenientes de otro País Miembro, en lo que respecta a la presente Decisión, tratamiento no menos favorable que el conferido a productos similares de origen nacional o de terceros países.</w:t>
      </w:r>
    </w:p>
    <w:p w14:paraId="077A3F65" w14:textId="77777777" w:rsidR="006021F7" w:rsidRDefault="006021F7" w:rsidP="006021F7">
      <w:pPr>
        <w:jc w:val="both"/>
        <w:rPr>
          <w:rFonts w:ascii="Arial" w:hAnsi="Arial" w:cs="Arial"/>
        </w:rPr>
      </w:pPr>
    </w:p>
    <w:p w14:paraId="77DEC54D" w14:textId="77777777" w:rsidR="006021F7" w:rsidRDefault="006021F7" w:rsidP="006021F7">
      <w:pPr>
        <w:jc w:val="both"/>
        <w:rPr>
          <w:rFonts w:ascii="Arial" w:hAnsi="Arial" w:cs="Arial"/>
        </w:rPr>
      </w:pPr>
      <w:r w:rsidRPr="00862282">
        <w:rPr>
          <w:rFonts w:ascii="Arial" w:hAnsi="Arial" w:cs="Arial"/>
          <w:b/>
        </w:rPr>
        <w:t>Artículo 10</w:t>
      </w:r>
      <w:r w:rsidRPr="00862282">
        <w:rPr>
          <w:rFonts w:ascii="Arial" w:hAnsi="Arial" w:cs="Arial"/>
        </w:rPr>
        <w:t xml:space="preserve">.- El Comité y las Redes Andinas </w:t>
      </w:r>
      <w:r w:rsidR="007B3BDD">
        <w:rPr>
          <w:rFonts w:ascii="Arial" w:hAnsi="Arial" w:cs="Arial"/>
        </w:rPr>
        <w:t xml:space="preserve">de trabajo </w:t>
      </w:r>
      <w:r w:rsidRPr="00862282">
        <w:rPr>
          <w:rFonts w:ascii="Arial" w:hAnsi="Arial" w:cs="Arial"/>
        </w:rPr>
        <w:t>que lo soportan, considerarán en el desarrollo de sus acciones la normativa y directrices de los organismos internacionales, regionales o nacionales, en materia de Normalización, Acreditación, Evaluación de la Conformidad, Reglamentación Técnica o Metrología, según corresponda</w:t>
      </w:r>
      <w:r>
        <w:rPr>
          <w:rFonts w:ascii="Arial" w:hAnsi="Arial" w:cs="Arial"/>
        </w:rPr>
        <w:t>.</w:t>
      </w:r>
    </w:p>
    <w:p w14:paraId="38442358" w14:textId="77777777" w:rsidR="006021F7" w:rsidRDefault="006021F7" w:rsidP="006021F7">
      <w:pPr>
        <w:jc w:val="both"/>
        <w:rPr>
          <w:rFonts w:ascii="Arial" w:hAnsi="Arial" w:cs="Arial"/>
        </w:rPr>
      </w:pPr>
    </w:p>
    <w:p w14:paraId="290CB0ED" w14:textId="77777777" w:rsidR="006021F7" w:rsidRDefault="006021F7" w:rsidP="006021F7">
      <w:pPr>
        <w:jc w:val="both"/>
        <w:rPr>
          <w:rFonts w:ascii="Arial" w:hAnsi="Arial" w:cs="Arial"/>
        </w:rPr>
      </w:pPr>
      <w:r>
        <w:rPr>
          <w:rFonts w:ascii="Arial" w:hAnsi="Arial" w:cs="Arial"/>
          <w:b/>
        </w:rPr>
        <w:t>Artículo 11</w:t>
      </w:r>
      <w:r>
        <w:rPr>
          <w:rFonts w:ascii="Arial" w:hAnsi="Arial" w:cs="Arial"/>
        </w:rPr>
        <w:t>. Los Países Miembros se regirán en la materia del que es objeto la presente Decisión, por los principios de trato nacional, nación más favorecida, no discriminación, equivalencia y transparencia, establecidos en el ordenamiento comunitario andino y, en lo que los complementen y no contravengan, los principios establecidos en el marco del Acuerdo sobre Obstáculos Técnicos de la Organización Mundial del Comercio.</w:t>
      </w:r>
    </w:p>
    <w:p w14:paraId="66EC3249" w14:textId="77777777" w:rsidR="006021F7" w:rsidRDefault="006021F7" w:rsidP="006021F7">
      <w:pPr>
        <w:jc w:val="both"/>
        <w:rPr>
          <w:rFonts w:ascii="Arial" w:hAnsi="Arial" w:cs="Arial"/>
        </w:rPr>
      </w:pPr>
    </w:p>
    <w:p w14:paraId="0E521195" w14:textId="77777777" w:rsidR="006021F7" w:rsidRDefault="006021F7" w:rsidP="006021F7">
      <w:pPr>
        <w:jc w:val="center"/>
        <w:rPr>
          <w:rFonts w:ascii="Arial" w:hAnsi="Arial" w:cs="Arial"/>
          <w:b/>
        </w:rPr>
      </w:pPr>
      <w:r>
        <w:rPr>
          <w:rFonts w:ascii="Arial" w:hAnsi="Arial" w:cs="Arial"/>
          <w:b/>
        </w:rPr>
        <w:t>CAPITULO III: DE LA NORMALIZACION TÉCNICA</w:t>
      </w:r>
    </w:p>
    <w:p w14:paraId="7D794CA7" w14:textId="77777777" w:rsidR="006021F7" w:rsidRDefault="006021F7" w:rsidP="006021F7">
      <w:pPr>
        <w:jc w:val="both"/>
        <w:rPr>
          <w:rFonts w:ascii="Arial" w:hAnsi="Arial" w:cs="Arial"/>
        </w:rPr>
      </w:pPr>
    </w:p>
    <w:p w14:paraId="317EA678" w14:textId="77777777" w:rsidR="006021F7" w:rsidRDefault="006021F7" w:rsidP="006021F7">
      <w:pPr>
        <w:jc w:val="both"/>
        <w:rPr>
          <w:rFonts w:ascii="Arial" w:hAnsi="Arial" w:cs="Arial"/>
        </w:rPr>
      </w:pPr>
      <w:r>
        <w:rPr>
          <w:rFonts w:ascii="Arial" w:hAnsi="Arial" w:cs="Arial"/>
          <w:b/>
        </w:rPr>
        <w:t>Artículo 12.-</w:t>
      </w:r>
      <w:r>
        <w:rPr>
          <w:rFonts w:ascii="Arial" w:hAnsi="Arial" w:cs="Arial"/>
        </w:rPr>
        <w:t xml:space="preserve"> Los Países Miembros armonizarán o adoptarán en forma gradual las normas técnicas que consideren de interés subregional andino. El resultado de este </w:t>
      </w:r>
      <w:r>
        <w:rPr>
          <w:rFonts w:ascii="Arial" w:hAnsi="Arial" w:cs="Arial"/>
        </w:rPr>
        <w:lastRenderedPageBreak/>
        <w:t xml:space="preserve">proceso dará lugar a normas técnicas andinas, las que serán comunicadas por el Comité a la </w:t>
      </w:r>
      <w:r w:rsidR="00E06017">
        <w:rPr>
          <w:rFonts w:ascii="Arial" w:hAnsi="Arial" w:cs="Arial"/>
        </w:rPr>
        <w:t>SGCAN</w:t>
      </w:r>
      <w:r>
        <w:rPr>
          <w:rFonts w:ascii="Arial" w:hAnsi="Arial" w:cs="Arial"/>
        </w:rPr>
        <w:t xml:space="preserve"> para su oficialización.</w:t>
      </w:r>
    </w:p>
    <w:p w14:paraId="62C5108D" w14:textId="77777777" w:rsidR="006021F7" w:rsidRDefault="006021F7" w:rsidP="006021F7">
      <w:pPr>
        <w:jc w:val="both"/>
        <w:rPr>
          <w:rFonts w:ascii="Arial" w:hAnsi="Arial" w:cs="Arial"/>
        </w:rPr>
      </w:pPr>
    </w:p>
    <w:p w14:paraId="3D18CB96" w14:textId="77777777" w:rsidR="006021F7" w:rsidRDefault="006021F7" w:rsidP="006021F7">
      <w:pPr>
        <w:jc w:val="both"/>
        <w:rPr>
          <w:rFonts w:ascii="Arial" w:hAnsi="Arial" w:cs="Arial"/>
        </w:rPr>
      </w:pPr>
      <w:r>
        <w:rPr>
          <w:rFonts w:ascii="Arial" w:hAnsi="Arial" w:cs="Arial"/>
          <w:b/>
        </w:rPr>
        <w:t>Artículo 13.-</w:t>
      </w:r>
      <w:r>
        <w:rPr>
          <w:rFonts w:ascii="Arial" w:hAnsi="Arial" w:cs="Arial"/>
        </w:rPr>
        <w:t xml:space="preserve"> Cada País Miembro dará a conocer a los demás Países Miembros, a través de la </w:t>
      </w:r>
      <w:r w:rsidR="00E06017">
        <w:rPr>
          <w:rFonts w:ascii="Arial" w:hAnsi="Arial" w:cs="Arial"/>
        </w:rPr>
        <w:t>SGCAN</w:t>
      </w:r>
      <w:r>
        <w:rPr>
          <w:rFonts w:ascii="Arial" w:hAnsi="Arial" w:cs="Arial"/>
        </w:rPr>
        <w:t>, al menos una vez cada seis (6) meses, un programa de trabajo que contenga el nombre del Organismo Nacional de Normalización que notifica y su dirección electrónica, las normas que esté preparando en ese momento e informe acerca de las normas que haya adoptado durante el período precedente. Se entiende que una norma está en proceso de preparación desde el momento en que se acordó elaborarla hasta que ha sido adoptada. Se dará a conocer la existencia del programa de trabajo en una publicación nacional o mediante sitios web oficiales de actividades de normalización.</w:t>
      </w:r>
    </w:p>
    <w:p w14:paraId="7B471593" w14:textId="77777777" w:rsidR="006021F7" w:rsidRDefault="006021F7" w:rsidP="006021F7">
      <w:pPr>
        <w:jc w:val="both"/>
        <w:rPr>
          <w:rFonts w:ascii="Arial" w:hAnsi="Arial" w:cs="Arial"/>
        </w:rPr>
      </w:pPr>
    </w:p>
    <w:p w14:paraId="7113B1AB" w14:textId="77777777" w:rsidR="006021F7" w:rsidRDefault="006021F7" w:rsidP="006021F7">
      <w:pPr>
        <w:jc w:val="both"/>
        <w:rPr>
          <w:rFonts w:ascii="Arial" w:hAnsi="Arial" w:cs="Arial"/>
        </w:rPr>
      </w:pPr>
      <w:r>
        <w:rPr>
          <w:rFonts w:ascii="Arial" w:hAnsi="Arial" w:cs="Arial"/>
          <w:b/>
        </w:rPr>
        <w:t>Artículo 14.-</w:t>
      </w:r>
      <w:r>
        <w:rPr>
          <w:rFonts w:ascii="Arial" w:hAnsi="Arial" w:cs="Arial"/>
        </w:rPr>
        <w:t xml:space="preserve"> Los Países Miembros en su proceso de adopción de normas técnicas utilizarán como referencia normas técnicas internacionales, regionales, andinas u otras sub-regionales, o nacionales de otros países. Sin perjuicio de lo anterior, podrán elaborar normas técnicas de interés nacional. </w:t>
      </w:r>
    </w:p>
    <w:p w14:paraId="1B93E456" w14:textId="77777777" w:rsidR="006021F7" w:rsidRDefault="006021F7" w:rsidP="006021F7">
      <w:pPr>
        <w:jc w:val="both"/>
        <w:rPr>
          <w:rFonts w:ascii="Arial" w:hAnsi="Arial" w:cs="Arial"/>
        </w:rPr>
      </w:pPr>
    </w:p>
    <w:p w14:paraId="13AB6A6C" w14:textId="77777777" w:rsidR="006021F7" w:rsidRDefault="006021F7" w:rsidP="006021F7">
      <w:pPr>
        <w:jc w:val="both"/>
        <w:rPr>
          <w:rFonts w:ascii="Arial" w:hAnsi="Arial" w:cs="Arial"/>
        </w:rPr>
      </w:pPr>
      <w:r>
        <w:rPr>
          <w:rFonts w:ascii="Arial" w:hAnsi="Arial" w:cs="Arial"/>
        </w:rPr>
        <w:t>Los Países Miembros procurarán participar activamente en los espacios internacionales de normalización técnica.</w:t>
      </w:r>
    </w:p>
    <w:p w14:paraId="321E6709" w14:textId="77777777" w:rsidR="006021F7" w:rsidRDefault="006021F7" w:rsidP="006021F7">
      <w:pPr>
        <w:jc w:val="both"/>
        <w:rPr>
          <w:rFonts w:ascii="Arial" w:hAnsi="Arial" w:cs="Arial"/>
          <w:b/>
        </w:rPr>
      </w:pPr>
    </w:p>
    <w:p w14:paraId="536387C7" w14:textId="77777777" w:rsidR="006021F7" w:rsidRDefault="006021F7" w:rsidP="006021F7">
      <w:pPr>
        <w:jc w:val="both"/>
        <w:rPr>
          <w:rFonts w:ascii="Arial" w:hAnsi="Arial" w:cs="Arial"/>
        </w:rPr>
      </w:pPr>
      <w:r>
        <w:rPr>
          <w:rFonts w:ascii="Arial" w:hAnsi="Arial" w:cs="Arial"/>
          <w:b/>
        </w:rPr>
        <w:t>Artículo 15.-</w:t>
      </w:r>
      <w:r>
        <w:rPr>
          <w:rFonts w:ascii="Arial" w:hAnsi="Arial" w:cs="Arial"/>
        </w:rPr>
        <w:t xml:space="preserve"> Los procedimientos de armonización, aprobación y registro de las Normas Técnicas Andinas, así como su estructura, serán adoptados mediante Resolución de la </w:t>
      </w:r>
      <w:r w:rsidR="00B367B0">
        <w:rPr>
          <w:rFonts w:ascii="Arial" w:hAnsi="Arial" w:cs="Arial"/>
        </w:rPr>
        <w:t>SGCAN</w:t>
      </w:r>
      <w:r>
        <w:rPr>
          <w:rFonts w:ascii="Arial" w:hAnsi="Arial" w:cs="Arial"/>
        </w:rPr>
        <w:t>, previa opinión favorable del Comité.</w:t>
      </w:r>
    </w:p>
    <w:p w14:paraId="2C5CD062" w14:textId="77777777" w:rsidR="006021F7" w:rsidRDefault="006021F7" w:rsidP="006021F7">
      <w:pPr>
        <w:jc w:val="both"/>
        <w:rPr>
          <w:rFonts w:ascii="Arial" w:hAnsi="Arial" w:cs="Arial"/>
        </w:rPr>
      </w:pPr>
    </w:p>
    <w:p w14:paraId="7FB31970" w14:textId="77777777" w:rsidR="006021F7" w:rsidRDefault="006021F7" w:rsidP="006021F7">
      <w:pPr>
        <w:jc w:val="both"/>
        <w:rPr>
          <w:rFonts w:ascii="Arial" w:hAnsi="Arial" w:cs="Arial"/>
          <w:strike/>
        </w:rPr>
      </w:pPr>
      <w:r>
        <w:rPr>
          <w:rFonts w:ascii="Arial" w:hAnsi="Arial" w:cs="Arial"/>
          <w:b/>
        </w:rPr>
        <w:t>Artículo 16.-</w:t>
      </w:r>
      <w:r>
        <w:rPr>
          <w:rFonts w:ascii="Arial" w:hAnsi="Arial" w:cs="Arial"/>
        </w:rPr>
        <w:t xml:space="preserve"> La Red Andina de Normalización (RAN) forma parte del Comité y está conformada por los Organismos Nacionales de Normalización de los Países Miembros</w:t>
      </w:r>
      <w:r w:rsidR="00B367B0">
        <w:rPr>
          <w:rFonts w:ascii="Arial" w:hAnsi="Arial" w:cs="Arial"/>
        </w:rPr>
        <w:t>,</w:t>
      </w:r>
      <w:r>
        <w:rPr>
          <w:rFonts w:ascii="Arial" w:hAnsi="Arial" w:cs="Arial"/>
        </w:rPr>
        <w:t xml:space="preserve"> quienes serán los responsables de la ejecución de las acciones sobre normalización técnica, y la SGCAN actuará como Secretaría Técnica.</w:t>
      </w:r>
      <w:r>
        <w:rPr>
          <w:rFonts w:ascii="Arial" w:hAnsi="Arial" w:cs="Arial"/>
          <w:strike/>
        </w:rPr>
        <w:t xml:space="preserve"> </w:t>
      </w:r>
    </w:p>
    <w:p w14:paraId="14E3D5BA" w14:textId="77777777" w:rsidR="006021F7" w:rsidRDefault="006021F7" w:rsidP="006021F7">
      <w:pPr>
        <w:jc w:val="both"/>
        <w:rPr>
          <w:rFonts w:ascii="Arial" w:hAnsi="Arial" w:cs="Arial"/>
        </w:rPr>
      </w:pPr>
    </w:p>
    <w:p w14:paraId="038AF3C0" w14:textId="77777777" w:rsidR="006021F7" w:rsidRDefault="006021F7" w:rsidP="006021F7">
      <w:pPr>
        <w:jc w:val="both"/>
        <w:rPr>
          <w:rFonts w:ascii="Arial" w:hAnsi="Arial" w:cs="Arial"/>
        </w:rPr>
      </w:pPr>
      <w:r>
        <w:rPr>
          <w:rFonts w:ascii="Arial" w:hAnsi="Arial" w:cs="Arial"/>
        </w:rPr>
        <w:t xml:space="preserve">El reglamento de funcionamiento de la Red Andina de Normalización será adoptado mediante Resolución de la </w:t>
      </w:r>
      <w:r w:rsidR="00B367B0">
        <w:rPr>
          <w:rFonts w:ascii="Arial" w:hAnsi="Arial" w:cs="Arial"/>
        </w:rPr>
        <w:t>SGCAN</w:t>
      </w:r>
      <w:r>
        <w:rPr>
          <w:rFonts w:ascii="Arial" w:hAnsi="Arial" w:cs="Arial"/>
        </w:rPr>
        <w:t>, previa opinión favorable del Comité.</w:t>
      </w:r>
    </w:p>
    <w:p w14:paraId="04B5C28D" w14:textId="77777777" w:rsidR="006021F7" w:rsidRDefault="006021F7" w:rsidP="006021F7">
      <w:pPr>
        <w:jc w:val="both"/>
        <w:rPr>
          <w:rFonts w:ascii="Arial" w:hAnsi="Arial" w:cs="Arial"/>
        </w:rPr>
      </w:pPr>
    </w:p>
    <w:p w14:paraId="4BF55EBC" w14:textId="77777777" w:rsidR="006021F7" w:rsidRDefault="006021F7" w:rsidP="006021F7">
      <w:pPr>
        <w:jc w:val="both"/>
        <w:rPr>
          <w:rFonts w:ascii="Arial" w:hAnsi="Arial" w:cs="Arial"/>
        </w:rPr>
      </w:pPr>
      <w:r>
        <w:rPr>
          <w:rFonts w:ascii="Arial" w:hAnsi="Arial" w:cs="Arial"/>
          <w:b/>
        </w:rPr>
        <w:t>Artículo 17.-</w:t>
      </w:r>
      <w:r>
        <w:rPr>
          <w:rFonts w:ascii="Arial" w:hAnsi="Arial" w:cs="Arial"/>
        </w:rPr>
        <w:t xml:space="preserve"> La Red Andina de Normalización tendrá por finalidad la elaboración, adopción y actualización de Normas Técnicas Andinas en los sectores económicos de interés de los Países Miembros para contribuir a la facilitación del comercio intracomunitario, la transferencia tecnológica, y la competitividad de los mismos.</w:t>
      </w:r>
    </w:p>
    <w:p w14:paraId="1F401F07" w14:textId="77777777" w:rsidR="006021F7" w:rsidRDefault="006021F7" w:rsidP="006021F7">
      <w:pPr>
        <w:jc w:val="both"/>
        <w:rPr>
          <w:rFonts w:ascii="Arial" w:hAnsi="Arial" w:cs="Arial"/>
        </w:rPr>
      </w:pPr>
    </w:p>
    <w:p w14:paraId="79F30304" w14:textId="77777777" w:rsidR="006021F7" w:rsidRDefault="006021F7" w:rsidP="006021F7">
      <w:pPr>
        <w:jc w:val="center"/>
        <w:rPr>
          <w:rFonts w:ascii="Arial" w:hAnsi="Arial" w:cs="Arial"/>
          <w:b/>
        </w:rPr>
      </w:pPr>
      <w:r>
        <w:rPr>
          <w:rFonts w:ascii="Arial" w:hAnsi="Arial" w:cs="Arial"/>
          <w:b/>
        </w:rPr>
        <w:t>CAPITULO IV: DE LA ACREDITACIÓN Y EVALUACIÓN DE LA CONFORMIDAD</w:t>
      </w:r>
    </w:p>
    <w:p w14:paraId="7AC7A87C" w14:textId="77777777" w:rsidR="006021F7" w:rsidRDefault="006021F7" w:rsidP="006021F7">
      <w:pPr>
        <w:jc w:val="center"/>
        <w:rPr>
          <w:rFonts w:ascii="Arial" w:hAnsi="Arial" w:cs="Arial"/>
          <w:b/>
        </w:rPr>
      </w:pPr>
    </w:p>
    <w:p w14:paraId="58979CF3" w14:textId="77777777" w:rsidR="006021F7" w:rsidRDefault="006021F7" w:rsidP="006021F7">
      <w:pPr>
        <w:jc w:val="center"/>
        <w:rPr>
          <w:rFonts w:ascii="Arial" w:hAnsi="Arial" w:cs="Arial"/>
        </w:rPr>
      </w:pPr>
      <w:r>
        <w:rPr>
          <w:rFonts w:ascii="Arial" w:hAnsi="Arial" w:cs="Arial"/>
          <w:b/>
        </w:rPr>
        <w:t>SUB-CAPÍTULO IV-I</w:t>
      </w:r>
      <w:r w:rsidR="00656162">
        <w:rPr>
          <w:rFonts w:ascii="Arial" w:hAnsi="Arial" w:cs="Arial"/>
          <w:b/>
        </w:rPr>
        <w:t>:</w:t>
      </w:r>
      <w:r>
        <w:rPr>
          <w:rFonts w:ascii="Arial" w:hAnsi="Arial" w:cs="Arial"/>
          <w:b/>
        </w:rPr>
        <w:t xml:space="preserve"> ACREDITACIÓN</w:t>
      </w:r>
    </w:p>
    <w:p w14:paraId="4B6CF284" w14:textId="77777777" w:rsidR="006021F7" w:rsidRDefault="006021F7" w:rsidP="006021F7">
      <w:pPr>
        <w:jc w:val="both"/>
        <w:rPr>
          <w:rFonts w:ascii="Arial" w:hAnsi="Arial" w:cs="Arial"/>
        </w:rPr>
      </w:pPr>
    </w:p>
    <w:p w14:paraId="2DA07C6F" w14:textId="77777777" w:rsidR="006021F7" w:rsidRDefault="006021F7" w:rsidP="006021F7">
      <w:pPr>
        <w:jc w:val="both"/>
        <w:rPr>
          <w:rFonts w:ascii="Arial" w:hAnsi="Arial" w:cs="Arial"/>
        </w:rPr>
      </w:pPr>
      <w:r>
        <w:rPr>
          <w:rFonts w:ascii="Arial" w:hAnsi="Arial" w:cs="Arial"/>
          <w:b/>
        </w:rPr>
        <w:t>Artículo 18.-</w:t>
      </w:r>
      <w:r>
        <w:rPr>
          <w:rFonts w:ascii="Arial" w:hAnsi="Arial" w:cs="Arial"/>
        </w:rPr>
        <w:t xml:space="preserve"> Los Organismos Nacionales de Acreditación (ONA) de los Países Miembros serán los encargados de evaluar y acreditar la competencia técnica de los organismos de evaluación de la conformidad que operen en la Subregión Andina; para lo cual deben cumplir con los requisitos de la versión vigente de la norma internacional ISO/IEC 17011.</w:t>
      </w:r>
    </w:p>
    <w:p w14:paraId="00D276EF" w14:textId="77777777" w:rsidR="006021F7" w:rsidRDefault="006021F7" w:rsidP="006021F7">
      <w:pPr>
        <w:jc w:val="both"/>
        <w:rPr>
          <w:rFonts w:ascii="Arial" w:hAnsi="Arial" w:cs="Arial"/>
        </w:rPr>
      </w:pPr>
    </w:p>
    <w:p w14:paraId="252962AD" w14:textId="77777777" w:rsidR="006021F7" w:rsidRDefault="006021F7" w:rsidP="006021F7">
      <w:pPr>
        <w:jc w:val="both"/>
        <w:rPr>
          <w:rFonts w:ascii="Arial" w:hAnsi="Arial" w:cs="Arial"/>
        </w:rPr>
      </w:pPr>
      <w:r>
        <w:rPr>
          <w:rFonts w:ascii="Arial" w:hAnsi="Arial" w:cs="Arial"/>
          <w:b/>
        </w:rPr>
        <w:t>Artículo 19.-</w:t>
      </w:r>
      <w:r>
        <w:rPr>
          <w:rFonts w:ascii="Arial" w:hAnsi="Arial" w:cs="Arial"/>
        </w:rPr>
        <w:t xml:space="preserve"> Los Organismos Nacionales de Acreditación deben establecer mecanismos de supervisión que garanticen la confiabilidad de los resultados de los organismos por ellos acreditados. Dichos mecanismos no deberán tener por objeto o efecto la creación de obstáculos técnicos innecesarios al comercio.</w:t>
      </w:r>
    </w:p>
    <w:p w14:paraId="3FBB5500" w14:textId="77777777" w:rsidR="006021F7" w:rsidRDefault="006021F7" w:rsidP="006021F7">
      <w:pPr>
        <w:jc w:val="both"/>
        <w:rPr>
          <w:rFonts w:ascii="Arial" w:hAnsi="Arial" w:cs="Arial"/>
        </w:rPr>
      </w:pPr>
    </w:p>
    <w:p w14:paraId="10B8B14A" w14:textId="77777777" w:rsidR="006021F7" w:rsidRDefault="006021F7" w:rsidP="006021F7">
      <w:pPr>
        <w:jc w:val="both"/>
        <w:rPr>
          <w:rFonts w:ascii="Arial" w:hAnsi="Arial" w:cs="Arial"/>
        </w:rPr>
      </w:pPr>
      <w:r>
        <w:rPr>
          <w:rFonts w:ascii="Arial" w:hAnsi="Arial" w:cs="Arial"/>
          <w:b/>
        </w:rPr>
        <w:lastRenderedPageBreak/>
        <w:t>Artículo 20.-</w:t>
      </w:r>
      <w:r>
        <w:rPr>
          <w:rFonts w:ascii="Arial" w:hAnsi="Arial" w:cs="Arial"/>
        </w:rPr>
        <w:t xml:space="preserve"> Los mecanismos, lineamientos o procedimientos que armonicen los Organismos Nacionales de Acreditación de los Países Miembros serán adoptados mediante Resolución de la </w:t>
      </w:r>
      <w:r w:rsidR="00B367B0">
        <w:rPr>
          <w:rFonts w:ascii="Arial" w:hAnsi="Arial" w:cs="Arial"/>
        </w:rPr>
        <w:t>SGCAN</w:t>
      </w:r>
      <w:r>
        <w:rPr>
          <w:rFonts w:ascii="Arial" w:hAnsi="Arial" w:cs="Arial"/>
        </w:rPr>
        <w:t>, previa opinión favorable del Comité.</w:t>
      </w:r>
    </w:p>
    <w:p w14:paraId="18761C3B" w14:textId="77777777" w:rsidR="006021F7" w:rsidRDefault="006021F7" w:rsidP="006021F7">
      <w:pPr>
        <w:jc w:val="both"/>
        <w:rPr>
          <w:rFonts w:ascii="Arial" w:hAnsi="Arial" w:cs="Arial"/>
        </w:rPr>
      </w:pPr>
    </w:p>
    <w:p w14:paraId="0625CDB1" w14:textId="77777777" w:rsidR="006021F7" w:rsidRDefault="006021F7" w:rsidP="006021F7">
      <w:pPr>
        <w:jc w:val="both"/>
        <w:rPr>
          <w:rFonts w:ascii="Arial" w:hAnsi="Arial" w:cs="Arial"/>
        </w:rPr>
      </w:pPr>
      <w:r>
        <w:rPr>
          <w:rFonts w:ascii="Arial" w:hAnsi="Arial" w:cs="Arial"/>
          <w:b/>
        </w:rPr>
        <w:t>Artículo 21.-</w:t>
      </w:r>
      <w:r>
        <w:rPr>
          <w:rFonts w:ascii="Arial" w:hAnsi="Arial" w:cs="Arial"/>
        </w:rPr>
        <w:t xml:space="preserve"> La Red Andina de Acreditación forma parte del Comité y está conformada por los Organismos Nacionales de Acreditación de los Países Miembros, y la SGCAN actuará como Secretaría Técnica. </w:t>
      </w:r>
    </w:p>
    <w:p w14:paraId="7350B300" w14:textId="77777777" w:rsidR="006021F7" w:rsidRDefault="006021F7" w:rsidP="006021F7">
      <w:pPr>
        <w:jc w:val="both"/>
        <w:rPr>
          <w:rFonts w:ascii="Arial" w:hAnsi="Arial" w:cs="Arial"/>
        </w:rPr>
      </w:pPr>
    </w:p>
    <w:p w14:paraId="79EFED93" w14:textId="77777777" w:rsidR="006021F7" w:rsidRDefault="006021F7" w:rsidP="006021F7">
      <w:pPr>
        <w:jc w:val="both"/>
        <w:rPr>
          <w:rFonts w:ascii="Arial" w:hAnsi="Arial" w:cs="Arial"/>
        </w:rPr>
      </w:pPr>
      <w:r>
        <w:rPr>
          <w:rFonts w:ascii="Arial" w:hAnsi="Arial" w:cs="Arial"/>
        </w:rPr>
        <w:t xml:space="preserve">El reglamento de funcionamiento de la Red Andina de Acreditación será adoptado mediante Resolución de la </w:t>
      </w:r>
      <w:r w:rsidR="00B367B0">
        <w:rPr>
          <w:rFonts w:ascii="Arial" w:hAnsi="Arial" w:cs="Arial"/>
        </w:rPr>
        <w:t>SGCAN</w:t>
      </w:r>
      <w:r>
        <w:rPr>
          <w:rFonts w:ascii="Arial" w:hAnsi="Arial" w:cs="Arial"/>
        </w:rPr>
        <w:t>, previa opinión favorable del Comité.</w:t>
      </w:r>
    </w:p>
    <w:p w14:paraId="047A13DF" w14:textId="77777777" w:rsidR="006021F7" w:rsidRDefault="006021F7" w:rsidP="006021F7">
      <w:pPr>
        <w:jc w:val="both"/>
        <w:rPr>
          <w:rFonts w:ascii="Arial" w:hAnsi="Arial" w:cs="Arial"/>
        </w:rPr>
      </w:pPr>
    </w:p>
    <w:p w14:paraId="5A59020A" w14:textId="77777777" w:rsidR="006021F7" w:rsidRDefault="006021F7" w:rsidP="006021F7">
      <w:pPr>
        <w:jc w:val="both"/>
        <w:rPr>
          <w:rFonts w:ascii="Arial" w:hAnsi="Arial" w:cs="Arial"/>
        </w:rPr>
      </w:pPr>
      <w:r>
        <w:rPr>
          <w:rFonts w:ascii="Arial" w:hAnsi="Arial" w:cs="Arial"/>
          <w:b/>
        </w:rPr>
        <w:t>Artículo 22.-</w:t>
      </w:r>
      <w:r>
        <w:rPr>
          <w:rFonts w:ascii="Arial" w:hAnsi="Arial" w:cs="Arial"/>
        </w:rPr>
        <w:t xml:space="preserve"> La Red Andina de Acreditación tendrá por finalidad fortalecer a los Organismos Nacionales de Acreditación de los Países Miembros</w:t>
      </w:r>
      <w:r w:rsidR="00B367B0">
        <w:rPr>
          <w:rFonts w:ascii="Arial" w:hAnsi="Arial" w:cs="Arial"/>
        </w:rPr>
        <w:t>,</w:t>
      </w:r>
      <w:r>
        <w:rPr>
          <w:rFonts w:ascii="Arial" w:hAnsi="Arial" w:cs="Arial"/>
        </w:rPr>
        <w:t xml:space="preserve"> de manera que los resultados de la evaluación de la conformidad de productos, emitidos por las entidades acreditadas por estos organismos, tengan aceptación a nivel subregional andino e internacional, y con ello se facilite el intercambio comercial intracomunitario y con terceros países.</w:t>
      </w:r>
    </w:p>
    <w:p w14:paraId="23B02408" w14:textId="77777777" w:rsidR="006021F7" w:rsidRDefault="006021F7" w:rsidP="006021F7">
      <w:pPr>
        <w:jc w:val="both"/>
        <w:rPr>
          <w:rFonts w:ascii="Arial" w:hAnsi="Arial" w:cs="Arial"/>
        </w:rPr>
      </w:pPr>
    </w:p>
    <w:p w14:paraId="37631E0C" w14:textId="77777777" w:rsidR="006021F7" w:rsidRDefault="006021F7" w:rsidP="006021F7">
      <w:pPr>
        <w:jc w:val="both"/>
        <w:rPr>
          <w:rFonts w:ascii="Arial" w:hAnsi="Arial" w:cs="Arial"/>
        </w:rPr>
      </w:pPr>
      <w:r>
        <w:rPr>
          <w:rFonts w:ascii="Arial" w:hAnsi="Arial" w:cs="Arial"/>
          <w:b/>
        </w:rPr>
        <w:t>Artículo 23.-</w:t>
      </w:r>
      <w:r>
        <w:rPr>
          <w:rFonts w:ascii="Arial" w:hAnsi="Arial" w:cs="Arial"/>
        </w:rPr>
        <w:t xml:space="preserve"> Cada País Miembro, a través de su Organismo Nacional de Acreditac</w:t>
      </w:r>
      <w:r w:rsidR="00205996">
        <w:rPr>
          <w:rFonts w:ascii="Arial" w:hAnsi="Arial" w:cs="Arial"/>
        </w:rPr>
        <w:t>ión, deberá mantener actualizad</w:t>
      </w:r>
      <w:r w:rsidR="00205996" w:rsidRPr="0076107B">
        <w:rPr>
          <w:rFonts w:ascii="Arial" w:hAnsi="Arial" w:cs="Arial"/>
        </w:rPr>
        <w:t>a</w:t>
      </w:r>
      <w:r>
        <w:rPr>
          <w:rFonts w:ascii="Arial" w:hAnsi="Arial" w:cs="Arial"/>
        </w:rPr>
        <w:t xml:space="preserve"> la lista de los organismos de evaluación de la conformidad con sus respectivos alcances de acreditación, en su página web. </w:t>
      </w:r>
    </w:p>
    <w:p w14:paraId="708495B6" w14:textId="77777777" w:rsidR="006021F7" w:rsidRDefault="006021F7" w:rsidP="006021F7">
      <w:pPr>
        <w:jc w:val="both"/>
        <w:rPr>
          <w:rFonts w:ascii="Arial" w:hAnsi="Arial" w:cs="Arial"/>
        </w:rPr>
      </w:pPr>
    </w:p>
    <w:p w14:paraId="297061C7" w14:textId="77777777" w:rsidR="006021F7" w:rsidRDefault="006021F7" w:rsidP="006021F7">
      <w:pPr>
        <w:jc w:val="both"/>
        <w:rPr>
          <w:rFonts w:ascii="Arial" w:hAnsi="Arial" w:cs="Arial"/>
        </w:rPr>
      </w:pPr>
      <w:r>
        <w:rPr>
          <w:rFonts w:ascii="Arial" w:hAnsi="Arial" w:cs="Arial"/>
          <w:b/>
        </w:rPr>
        <w:t>Artículo 24.-</w:t>
      </w:r>
      <w:r>
        <w:rPr>
          <w:rFonts w:ascii="Arial" w:hAnsi="Arial" w:cs="Arial"/>
        </w:rPr>
        <w:t xml:space="preserve"> Los evaluadores y expertos técnicos que auditen o evalúen organismos de evaluación de la conformidad deberán cumplir los requisitos que establezcan sus respectivos Organismos Nacionales de Acreditación. </w:t>
      </w:r>
    </w:p>
    <w:p w14:paraId="5763D01B" w14:textId="77777777" w:rsidR="006021F7" w:rsidRDefault="006021F7" w:rsidP="006021F7">
      <w:pPr>
        <w:jc w:val="both"/>
        <w:rPr>
          <w:rFonts w:ascii="Arial" w:hAnsi="Arial" w:cs="Arial"/>
        </w:rPr>
      </w:pPr>
    </w:p>
    <w:p w14:paraId="2B337A38" w14:textId="77777777" w:rsidR="006021F7" w:rsidRDefault="006021F7" w:rsidP="006021F7">
      <w:pPr>
        <w:jc w:val="both"/>
        <w:rPr>
          <w:rFonts w:ascii="Arial" w:hAnsi="Arial" w:cs="Arial"/>
        </w:rPr>
      </w:pPr>
      <w:r>
        <w:rPr>
          <w:rFonts w:ascii="Arial" w:hAnsi="Arial" w:cs="Arial"/>
        </w:rPr>
        <w:t xml:space="preserve">Los requisitos para evaluadores y expertos técnicos que armonicen los Organismos Nacionales de Acreditación de los Países Miembros serán adoptados mediante Resolución de la </w:t>
      </w:r>
      <w:r w:rsidR="00B367B0">
        <w:rPr>
          <w:rFonts w:ascii="Arial" w:hAnsi="Arial" w:cs="Arial"/>
        </w:rPr>
        <w:t>SGCAN</w:t>
      </w:r>
      <w:r>
        <w:rPr>
          <w:rFonts w:ascii="Arial" w:hAnsi="Arial" w:cs="Arial"/>
        </w:rPr>
        <w:t xml:space="preserve">, previa opinión favorable del Comité. Los evaluadores y expertos técnicos que cumplan con tales requisitos formarán parte del respectivo Padrón Andino que será administrado por la </w:t>
      </w:r>
      <w:r w:rsidR="00B367B0">
        <w:rPr>
          <w:rFonts w:ascii="Arial" w:hAnsi="Arial" w:cs="Arial"/>
        </w:rPr>
        <w:t>SGCAN</w:t>
      </w:r>
      <w:r>
        <w:rPr>
          <w:rFonts w:ascii="Arial" w:hAnsi="Arial" w:cs="Arial"/>
        </w:rPr>
        <w:t>.</w:t>
      </w:r>
    </w:p>
    <w:p w14:paraId="70E48B16" w14:textId="77777777" w:rsidR="006021F7" w:rsidRDefault="006021F7" w:rsidP="006021F7">
      <w:pPr>
        <w:jc w:val="both"/>
        <w:rPr>
          <w:rFonts w:ascii="Arial" w:hAnsi="Arial" w:cs="Arial"/>
        </w:rPr>
      </w:pPr>
    </w:p>
    <w:p w14:paraId="0AB8B58B" w14:textId="77777777" w:rsidR="006021F7" w:rsidRDefault="006021F7" w:rsidP="006021F7">
      <w:pPr>
        <w:jc w:val="center"/>
        <w:rPr>
          <w:rFonts w:ascii="Arial" w:hAnsi="Arial" w:cs="Arial"/>
          <w:b/>
        </w:rPr>
      </w:pPr>
      <w:r>
        <w:rPr>
          <w:rFonts w:ascii="Arial" w:hAnsi="Arial" w:cs="Arial"/>
          <w:b/>
        </w:rPr>
        <w:t>SUB-CAPÍTULO IV-II</w:t>
      </w:r>
      <w:r w:rsidR="00656162">
        <w:rPr>
          <w:rFonts w:ascii="Arial" w:hAnsi="Arial" w:cs="Arial"/>
          <w:b/>
        </w:rPr>
        <w:t>:</w:t>
      </w:r>
      <w:r>
        <w:rPr>
          <w:rFonts w:ascii="Arial" w:hAnsi="Arial" w:cs="Arial"/>
          <w:b/>
        </w:rPr>
        <w:t xml:space="preserve"> EVALUACIÓN DE LA CONFORMIDAD</w:t>
      </w:r>
    </w:p>
    <w:p w14:paraId="6B19545C" w14:textId="77777777" w:rsidR="006021F7" w:rsidRDefault="006021F7" w:rsidP="006021F7">
      <w:pPr>
        <w:jc w:val="both"/>
        <w:rPr>
          <w:rFonts w:ascii="Arial" w:hAnsi="Arial" w:cs="Arial"/>
        </w:rPr>
      </w:pPr>
    </w:p>
    <w:p w14:paraId="45C63679" w14:textId="77777777" w:rsidR="006021F7" w:rsidRDefault="006021F7" w:rsidP="006021F7">
      <w:pPr>
        <w:jc w:val="both"/>
        <w:rPr>
          <w:rFonts w:ascii="Arial" w:hAnsi="Arial" w:cs="Arial"/>
        </w:rPr>
      </w:pPr>
      <w:r>
        <w:rPr>
          <w:rFonts w:ascii="Arial" w:hAnsi="Arial" w:cs="Arial"/>
          <w:b/>
        </w:rPr>
        <w:t>Artículo 25.-</w:t>
      </w:r>
      <w:r>
        <w:rPr>
          <w:rFonts w:ascii="Arial" w:hAnsi="Arial" w:cs="Arial"/>
        </w:rPr>
        <w:t xml:space="preserve"> Los Países Miembros y la </w:t>
      </w:r>
      <w:r w:rsidR="00B367B0">
        <w:rPr>
          <w:rFonts w:ascii="Arial" w:hAnsi="Arial" w:cs="Arial"/>
        </w:rPr>
        <w:t>SGCAN</w:t>
      </w:r>
      <w:r>
        <w:rPr>
          <w:rFonts w:ascii="Arial" w:hAnsi="Arial" w:cs="Arial"/>
        </w:rPr>
        <w:t xml:space="preserve"> identificarán las necesidades y capacidades existentes en materia de evaluación de la conformidad de productos y promoverán el desarrollo de la competencia técnica de los organismos de evaluación de la conformidad que forman parte de la infraestructura de la calidad de los Países Miembros.</w:t>
      </w:r>
    </w:p>
    <w:p w14:paraId="60248CE8" w14:textId="77777777" w:rsidR="006021F7" w:rsidRDefault="006021F7" w:rsidP="006021F7">
      <w:pPr>
        <w:jc w:val="both"/>
        <w:rPr>
          <w:rFonts w:ascii="Arial" w:hAnsi="Arial" w:cs="Arial"/>
        </w:rPr>
      </w:pPr>
    </w:p>
    <w:p w14:paraId="753E8F06" w14:textId="77777777" w:rsidR="006021F7" w:rsidRDefault="006021F7" w:rsidP="006021F7">
      <w:pPr>
        <w:jc w:val="both"/>
        <w:rPr>
          <w:rFonts w:ascii="Arial" w:hAnsi="Arial" w:cs="Arial"/>
        </w:rPr>
      </w:pPr>
      <w:r>
        <w:rPr>
          <w:rFonts w:ascii="Arial" w:hAnsi="Arial" w:cs="Arial"/>
          <w:b/>
        </w:rPr>
        <w:t>Artículo 26.-</w:t>
      </w:r>
      <w:r>
        <w:rPr>
          <w:rFonts w:ascii="Arial" w:hAnsi="Arial" w:cs="Arial"/>
        </w:rPr>
        <w:t xml:space="preserve"> Los resultados que emitan los organismos de evaluación de la conformidad acreditados por los Organismos Nacionales de Acreditación, serán reconocidos subregionalmente por las Autoridades Nacionales competentes de los Países Miembros, siempre y cuando tengan como alcance de la acreditación los reglamentos técnicos del país de destino</w:t>
      </w:r>
    </w:p>
    <w:p w14:paraId="7C01C4D9" w14:textId="77777777" w:rsidR="006021F7" w:rsidRDefault="006021F7" w:rsidP="006021F7">
      <w:pPr>
        <w:jc w:val="both"/>
        <w:rPr>
          <w:rFonts w:ascii="Arial" w:hAnsi="Arial" w:cs="Arial"/>
        </w:rPr>
      </w:pPr>
    </w:p>
    <w:p w14:paraId="6AE9B9C8" w14:textId="77777777" w:rsidR="006021F7" w:rsidRDefault="006021F7" w:rsidP="006021F7">
      <w:pPr>
        <w:jc w:val="both"/>
        <w:rPr>
          <w:rFonts w:ascii="Arial" w:hAnsi="Arial" w:cs="Arial"/>
        </w:rPr>
      </w:pPr>
      <w:r>
        <w:rPr>
          <w:rFonts w:ascii="Arial" w:hAnsi="Arial" w:cs="Arial"/>
          <w:b/>
        </w:rPr>
        <w:t>Artículo 27.-</w:t>
      </w:r>
      <w:r>
        <w:rPr>
          <w:rFonts w:ascii="Arial" w:hAnsi="Arial" w:cs="Arial"/>
        </w:rPr>
        <w:t xml:space="preserve"> La designación de organismos de evaluación de la conformidad se aplicará según la normativa interna de cada País Miembro.</w:t>
      </w:r>
    </w:p>
    <w:p w14:paraId="23891EBA" w14:textId="02893F94" w:rsidR="006021F7" w:rsidRDefault="006021F7" w:rsidP="006021F7">
      <w:pPr>
        <w:jc w:val="both"/>
        <w:rPr>
          <w:rFonts w:ascii="Arial" w:hAnsi="Arial" w:cs="Arial"/>
        </w:rPr>
      </w:pPr>
    </w:p>
    <w:p w14:paraId="6658B076" w14:textId="0E115043" w:rsidR="00957C16" w:rsidRDefault="00957C16" w:rsidP="006021F7">
      <w:pPr>
        <w:jc w:val="both"/>
        <w:rPr>
          <w:rFonts w:ascii="Arial" w:hAnsi="Arial" w:cs="Arial"/>
        </w:rPr>
      </w:pPr>
    </w:p>
    <w:p w14:paraId="4940CF50" w14:textId="4108E480" w:rsidR="00957C16" w:rsidRDefault="00957C16" w:rsidP="006021F7">
      <w:pPr>
        <w:jc w:val="both"/>
        <w:rPr>
          <w:rFonts w:ascii="Arial" w:hAnsi="Arial" w:cs="Arial"/>
        </w:rPr>
      </w:pPr>
    </w:p>
    <w:p w14:paraId="0D32D620" w14:textId="77777777" w:rsidR="00957C16" w:rsidRDefault="00957C16" w:rsidP="006021F7">
      <w:pPr>
        <w:jc w:val="both"/>
        <w:rPr>
          <w:rFonts w:ascii="Arial" w:hAnsi="Arial" w:cs="Arial"/>
        </w:rPr>
      </w:pPr>
    </w:p>
    <w:p w14:paraId="5E6C7CCA" w14:textId="77777777" w:rsidR="006021F7" w:rsidRDefault="006021F7" w:rsidP="006021F7">
      <w:pPr>
        <w:jc w:val="center"/>
        <w:rPr>
          <w:rFonts w:ascii="Arial" w:hAnsi="Arial" w:cs="Arial"/>
          <w:b/>
        </w:rPr>
      </w:pPr>
      <w:r>
        <w:rPr>
          <w:rFonts w:ascii="Arial" w:hAnsi="Arial" w:cs="Arial"/>
          <w:b/>
        </w:rPr>
        <w:lastRenderedPageBreak/>
        <w:t>CAPITULO V: DE LA REGLAMENTACIÓN TECNICA</w:t>
      </w:r>
    </w:p>
    <w:p w14:paraId="02FC4C92" w14:textId="77777777" w:rsidR="006021F7" w:rsidRDefault="006021F7" w:rsidP="006021F7">
      <w:pPr>
        <w:jc w:val="center"/>
        <w:rPr>
          <w:rFonts w:ascii="Arial" w:hAnsi="Arial" w:cs="Arial"/>
          <w:b/>
        </w:rPr>
      </w:pPr>
    </w:p>
    <w:p w14:paraId="241221D5" w14:textId="77777777" w:rsidR="006021F7" w:rsidRDefault="006021F7" w:rsidP="006021F7">
      <w:pPr>
        <w:jc w:val="both"/>
        <w:rPr>
          <w:rFonts w:ascii="Arial" w:hAnsi="Arial" w:cs="Arial"/>
        </w:rPr>
      </w:pPr>
      <w:r>
        <w:rPr>
          <w:rFonts w:ascii="Arial" w:hAnsi="Arial" w:cs="Arial"/>
          <w:b/>
        </w:rPr>
        <w:t>Artículo 28.-</w:t>
      </w:r>
      <w:r>
        <w:rPr>
          <w:rFonts w:ascii="Arial" w:hAnsi="Arial" w:cs="Arial"/>
        </w:rPr>
        <w:t xml:space="preserve"> Los Países Miembros podrán elaborar, aplicar y mantener reglamentos técnicos en función de objetivos legítimos perseguidos, tales como seguridad</w:t>
      </w:r>
      <w:r w:rsidR="001062BE">
        <w:rPr>
          <w:rFonts w:ascii="Arial" w:hAnsi="Arial" w:cs="Arial"/>
        </w:rPr>
        <w:t xml:space="preserve"> nacional; la prevención de prácticas que puedan inducir a error</w:t>
      </w:r>
      <w:r w:rsidR="00656162">
        <w:rPr>
          <w:rFonts w:ascii="Arial" w:hAnsi="Arial" w:cs="Arial"/>
        </w:rPr>
        <w:t>;</w:t>
      </w:r>
      <w:r>
        <w:rPr>
          <w:rFonts w:ascii="Arial" w:hAnsi="Arial" w:cs="Arial"/>
        </w:rPr>
        <w:t xml:space="preserve"> </w:t>
      </w:r>
      <w:r w:rsidR="00656162">
        <w:rPr>
          <w:rFonts w:ascii="Arial" w:hAnsi="Arial" w:cs="Arial"/>
        </w:rPr>
        <w:t xml:space="preserve">la </w:t>
      </w:r>
      <w:r>
        <w:rPr>
          <w:rFonts w:ascii="Arial" w:hAnsi="Arial" w:cs="Arial"/>
        </w:rPr>
        <w:t>protección</w:t>
      </w:r>
      <w:r w:rsidR="00656162">
        <w:rPr>
          <w:rFonts w:ascii="Arial" w:hAnsi="Arial" w:cs="Arial"/>
        </w:rPr>
        <w:t xml:space="preserve"> de la</w:t>
      </w:r>
      <w:r>
        <w:rPr>
          <w:rFonts w:ascii="Arial" w:hAnsi="Arial" w:cs="Arial"/>
        </w:rPr>
        <w:t xml:space="preserve"> salud </w:t>
      </w:r>
      <w:r w:rsidR="00656162">
        <w:rPr>
          <w:rFonts w:ascii="Arial" w:hAnsi="Arial" w:cs="Arial"/>
        </w:rPr>
        <w:t xml:space="preserve">o seguridad </w:t>
      </w:r>
      <w:r>
        <w:rPr>
          <w:rFonts w:ascii="Arial" w:hAnsi="Arial" w:cs="Arial"/>
        </w:rPr>
        <w:t xml:space="preserve">humana, </w:t>
      </w:r>
      <w:r w:rsidR="00656162">
        <w:rPr>
          <w:rFonts w:ascii="Arial" w:hAnsi="Arial" w:cs="Arial"/>
        </w:rPr>
        <w:t xml:space="preserve">de la vida o la salud </w:t>
      </w:r>
      <w:r>
        <w:rPr>
          <w:rFonts w:ascii="Arial" w:hAnsi="Arial" w:cs="Arial"/>
        </w:rPr>
        <w:t>animal</w:t>
      </w:r>
      <w:r w:rsidR="00656162">
        <w:rPr>
          <w:rFonts w:ascii="Arial" w:hAnsi="Arial" w:cs="Arial"/>
        </w:rPr>
        <w:t xml:space="preserve"> o</w:t>
      </w:r>
      <w:r>
        <w:rPr>
          <w:rFonts w:ascii="Arial" w:hAnsi="Arial" w:cs="Arial"/>
        </w:rPr>
        <w:t xml:space="preserve"> vegetal</w:t>
      </w:r>
      <w:r w:rsidR="00656162">
        <w:rPr>
          <w:rFonts w:ascii="Arial" w:hAnsi="Arial" w:cs="Arial"/>
        </w:rPr>
        <w:t>, o de</w:t>
      </w:r>
      <w:r>
        <w:rPr>
          <w:rFonts w:ascii="Arial" w:hAnsi="Arial" w:cs="Arial"/>
        </w:rPr>
        <w:t>l medio ambiente, entre otros. Estos serán definidos en función de las propiedades de uso y empleo de los productos a los que hacen referencia.</w:t>
      </w:r>
    </w:p>
    <w:p w14:paraId="66A8A2F9" w14:textId="77777777" w:rsidR="006021F7" w:rsidRDefault="006021F7" w:rsidP="006021F7">
      <w:pPr>
        <w:jc w:val="both"/>
        <w:rPr>
          <w:rFonts w:ascii="Arial" w:hAnsi="Arial" w:cs="Arial"/>
        </w:rPr>
      </w:pPr>
    </w:p>
    <w:p w14:paraId="6E811CF2" w14:textId="77777777" w:rsidR="006021F7" w:rsidRDefault="006021F7" w:rsidP="006021F7">
      <w:pPr>
        <w:jc w:val="both"/>
        <w:rPr>
          <w:rFonts w:ascii="Arial" w:hAnsi="Arial" w:cs="Arial"/>
        </w:rPr>
      </w:pPr>
      <w:r>
        <w:rPr>
          <w:rFonts w:ascii="Arial" w:hAnsi="Arial" w:cs="Arial"/>
          <w:b/>
        </w:rPr>
        <w:t>Artículo 29.-</w:t>
      </w:r>
      <w:r>
        <w:rPr>
          <w:rFonts w:ascii="Arial" w:hAnsi="Arial" w:cs="Arial"/>
        </w:rPr>
        <w:t xml:space="preserve"> Los Países Miembros armonizarán en forma gradual los reglamentos técnicos que consideren de interés subregional andino. Los reglamentos técnicos andinos que resulten de la armonización serán aprobados mediante Resolución de la </w:t>
      </w:r>
      <w:r w:rsidR="00B367B0">
        <w:rPr>
          <w:rFonts w:ascii="Arial" w:hAnsi="Arial" w:cs="Arial"/>
        </w:rPr>
        <w:t>SGCAN</w:t>
      </w:r>
      <w:r>
        <w:rPr>
          <w:rFonts w:ascii="Arial" w:hAnsi="Arial" w:cs="Arial"/>
        </w:rPr>
        <w:t>, previa opinión favorable del Comité, y en el caso que corresponda del Comité o Grupo Ad-Hoc, según la norma que lo establezca.</w:t>
      </w:r>
    </w:p>
    <w:p w14:paraId="6A405EBB" w14:textId="77777777" w:rsidR="006021F7" w:rsidRDefault="006021F7" w:rsidP="006021F7">
      <w:pPr>
        <w:jc w:val="both"/>
        <w:rPr>
          <w:rFonts w:ascii="Arial" w:hAnsi="Arial" w:cs="Arial"/>
        </w:rPr>
      </w:pPr>
    </w:p>
    <w:p w14:paraId="427F1EA6" w14:textId="419E4671" w:rsidR="006021F7" w:rsidRDefault="006021F7" w:rsidP="006021F7">
      <w:pPr>
        <w:jc w:val="both"/>
        <w:rPr>
          <w:rFonts w:ascii="Arial" w:hAnsi="Arial" w:cs="Arial"/>
        </w:rPr>
      </w:pPr>
      <w:r>
        <w:rPr>
          <w:rFonts w:ascii="Arial" w:hAnsi="Arial" w:cs="Arial"/>
          <w:b/>
        </w:rPr>
        <w:t>Artículo 30.-</w:t>
      </w:r>
      <w:r>
        <w:rPr>
          <w:rFonts w:ascii="Arial" w:hAnsi="Arial" w:cs="Arial"/>
        </w:rPr>
        <w:t xml:space="preserve"> Los Países Miembros considerarán favorablemente la posibilidad de aceptar como equivalentes los reglamentos técnicos de otros Países Miembros aun cuando difieran de los suyos, siempre que tengan la </w:t>
      </w:r>
      <w:r w:rsidRPr="00532C34">
        <w:rPr>
          <w:rFonts w:ascii="Arial" w:hAnsi="Arial" w:cs="Arial"/>
        </w:rPr>
        <w:t>convicción de que tales reglamentos cumplen adecuadamente los objetivos de sus propios reglamentos.</w:t>
      </w:r>
    </w:p>
    <w:p w14:paraId="21C7A3AB" w14:textId="77777777" w:rsidR="006021F7" w:rsidRDefault="006021F7" w:rsidP="006021F7">
      <w:pPr>
        <w:jc w:val="both"/>
        <w:rPr>
          <w:rFonts w:ascii="Arial" w:hAnsi="Arial" w:cs="Arial"/>
        </w:rPr>
      </w:pPr>
    </w:p>
    <w:p w14:paraId="02DE970A" w14:textId="77777777" w:rsidR="006021F7" w:rsidRDefault="006021F7" w:rsidP="006021F7">
      <w:pPr>
        <w:jc w:val="both"/>
        <w:rPr>
          <w:rFonts w:ascii="Arial" w:hAnsi="Arial" w:cs="Arial"/>
        </w:rPr>
      </w:pPr>
      <w:r>
        <w:rPr>
          <w:rFonts w:ascii="Arial" w:hAnsi="Arial" w:cs="Arial"/>
          <w:b/>
        </w:rPr>
        <w:t>Artículo 31.-</w:t>
      </w:r>
      <w:r>
        <w:rPr>
          <w:rFonts w:ascii="Arial" w:hAnsi="Arial" w:cs="Arial"/>
        </w:rPr>
        <w:t xml:space="preserve"> Los procedimientos para la elaboración, notificación, consulta previa y armonización, así como la estructura, adopción y los plazos de aplicación de los reglamentos técnicos nacionales o andinos se encuentran establecidos en la Decisión 827 </w:t>
      </w:r>
      <w:r>
        <w:rPr>
          <w:rFonts w:ascii="Arial" w:hAnsi="Arial" w:cs="Arial"/>
          <w:i/>
        </w:rPr>
        <w:t>“Lineamientos para la elaboración, adopción y aplicación de Reglamentos Técnicos y Procedimientos de Evaluación de la Conformidad en los Países Miembros de la Comunidad Andina y a nivel comunitario”</w:t>
      </w:r>
      <w:r>
        <w:rPr>
          <w:rFonts w:ascii="Arial" w:hAnsi="Arial" w:cs="Arial"/>
        </w:rPr>
        <w:t xml:space="preserve">, y su modificatoria o la Decisión que la reemplace. </w:t>
      </w:r>
    </w:p>
    <w:p w14:paraId="30550BC9" w14:textId="77777777" w:rsidR="006021F7" w:rsidRDefault="006021F7" w:rsidP="006021F7">
      <w:pPr>
        <w:jc w:val="both"/>
        <w:rPr>
          <w:rFonts w:ascii="Arial" w:hAnsi="Arial" w:cs="Arial"/>
        </w:rPr>
      </w:pPr>
    </w:p>
    <w:p w14:paraId="49B1FDDB" w14:textId="77777777" w:rsidR="006021F7" w:rsidRDefault="006021F7" w:rsidP="006021F7">
      <w:pPr>
        <w:jc w:val="center"/>
        <w:rPr>
          <w:rFonts w:ascii="Arial" w:hAnsi="Arial" w:cs="Arial"/>
          <w:b/>
        </w:rPr>
      </w:pPr>
      <w:r>
        <w:rPr>
          <w:rFonts w:ascii="Arial" w:hAnsi="Arial" w:cs="Arial"/>
          <w:b/>
        </w:rPr>
        <w:t>CAPITULO VI: DE LA METROLOGIA</w:t>
      </w:r>
    </w:p>
    <w:p w14:paraId="4C649140" w14:textId="77777777" w:rsidR="006021F7" w:rsidRDefault="006021F7" w:rsidP="006021F7">
      <w:pPr>
        <w:jc w:val="center"/>
        <w:rPr>
          <w:rFonts w:ascii="Arial" w:hAnsi="Arial" w:cs="Arial"/>
        </w:rPr>
      </w:pPr>
    </w:p>
    <w:p w14:paraId="49252428" w14:textId="77777777" w:rsidR="006021F7" w:rsidRDefault="006021F7" w:rsidP="006021F7">
      <w:pPr>
        <w:jc w:val="both"/>
        <w:rPr>
          <w:rFonts w:ascii="Arial" w:hAnsi="Arial" w:cs="Arial"/>
        </w:rPr>
      </w:pPr>
      <w:r>
        <w:rPr>
          <w:rFonts w:ascii="Arial" w:hAnsi="Arial" w:cs="Arial"/>
          <w:b/>
        </w:rPr>
        <w:t>Artículo 32.-</w:t>
      </w:r>
      <w:r>
        <w:rPr>
          <w:rFonts w:ascii="Arial" w:hAnsi="Arial" w:cs="Arial"/>
        </w:rPr>
        <w:t xml:space="preserve"> Los Países Miembros de la Comunidad Andina promoverán el uso de las capacidades de medición y calibración existentes; así como su aplicación en el desarrollo del comercio de productos. </w:t>
      </w:r>
    </w:p>
    <w:p w14:paraId="30E8FF8E" w14:textId="77777777" w:rsidR="006021F7" w:rsidRDefault="006021F7" w:rsidP="006021F7">
      <w:pPr>
        <w:jc w:val="both"/>
        <w:rPr>
          <w:rFonts w:ascii="Arial" w:hAnsi="Arial" w:cs="Arial"/>
        </w:rPr>
      </w:pPr>
    </w:p>
    <w:p w14:paraId="75A0A913" w14:textId="77777777" w:rsidR="006021F7" w:rsidRDefault="006021F7" w:rsidP="006021F7">
      <w:pPr>
        <w:jc w:val="both"/>
        <w:rPr>
          <w:rFonts w:ascii="Arial" w:hAnsi="Arial" w:cs="Arial"/>
        </w:rPr>
      </w:pPr>
      <w:r>
        <w:rPr>
          <w:rFonts w:ascii="Arial" w:hAnsi="Arial" w:cs="Arial"/>
          <w:b/>
        </w:rPr>
        <w:t>Artículo 33.-</w:t>
      </w:r>
      <w:r>
        <w:rPr>
          <w:rFonts w:ascii="Arial" w:hAnsi="Arial" w:cs="Arial"/>
        </w:rPr>
        <w:t xml:space="preserve"> La Red Andina de Metrología forma parte del Comité, y tendrá por finalidad fortalecer a los Institutos Nacionales de Metrología de los Países Miembros en sus capacidades de medición y calibración. La Red Andina de Metrología opera en el marco del grupo regional ANDIMET del Sistema Interamericano de Metrología (SIM), sin perjuicio de las actividades que al respecto se prioricen y realicen a nivel de la Comunidad Andina.</w:t>
      </w:r>
    </w:p>
    <w:p w14:paraId="2F832A7A" w14:textId="77777777" w:rsidR="006021F7" w:rsidRDefault="006021F7" w:rsidP="006021F7">
      <w:pPr>
        <w:jc w:val="both"/>
        <w:rPr>
          <w:rFonts w:ascii="Arial" w:hAnsi="Arial" w:cs="Arial"/>
        </w:rPr>
      </w:pPr>
    </w:p>
    <w:p w14:paraId="56014570" w14:textId="77777777" w:rsidR="006021F7" w:rsidRDefault="006021F7" w:rsidP="006021F7">
      <w:pPr>
        <w:jc w:val="both"/>
        <w:rPr>
          <w:rFonts w:ascii="Arial" w:hAnsi="Arial" w:cs="Arial"/>
        </w:rPr>
      </w:pPr>
      <w:r>
        <w:rPr>
          <w:rFonts w:ascii="Arial" w:hAnsi="Arial" w:cs="Arial"/>
          <w:b/>
        </w:rPr>
        <w:t>Artículo 34.-</w:t>
      </w:r>
      <w:r>
        <w:rPr>
          <w:rFonts w:ascii="Arial" w:hAnsi="Arial" w:cs="Arial"/>
        </w:rPr>
        <w:t xml:space="preserve"> La Red Andina de Metrología está conformada por los Institutos Nacionales de Metrología de los Países Miembros, así como los institutos designados, quienes son responsables de la custodia y mantenimiento de los patrones nacionales de medición y, diseminan la trazabilidad de las medidas al Sistema Internacional de Unidades (SI) mediante la calibración, el desarrollo de programas de ensayos de aptitud, la comparación de laboratorios, la producción de materiales de referencia, programas de asistencia técnica a la industria, entre otras actividades de intercambio técnico o científico. La SGCAN actuará como Secretaría Técnica.</w:t>
      </w:r>
    </w:p>
    <w:p w14:paraId="09D1BF98" w14:textId="77777777" w:rsidR="006021F7" w:rsidRDefault="006021F7" w:rsidP="006021F7">
      <w:pPr>
        <w:jc w:val="both"/>
        <w:rPr>
          <w:rFonts w:ascii="Arial" w:hAnsi="Arial" w:cs="Arial"/>
        </w:rPr>
      </w:pPr>
    </w:p>
    <w:p w14:paraId="4EAFDEE5" w14:textId="77777777" w:rsidR="006021F7" w:rsidRDefault="006021F7" w:rsidP="006021F7">
      <w:pPr>
        <w:jc w:val="both"/>
        <w:rPr>
          <w:rFonts w:ascii="Arial" w:hAnsi="Arial" w:cs="Arial"/>
        </w:rPr>
      </w:pPr>
      <w:r>
        <w:rPr>
          <w:rFonts w:ascii="Arial" w:hAnsi="Arial" w:cs="Arial"/>
          <w:b/>
        </w:rPr>
        <w:lastRenderedPageBreak/>
        <w:t>Artículo 35.-</w:t>
      </w:r>
      <w:r>
        <w:rPr>
          <w:rFonts w:ascii="Arial" w:hAnsi="Arial" w:cs="Arial"/>
        </w:rPr>
        <w:t xml:space="preserve"> La Red Andina de Metrología promoverá el uso y difusión de documentos metrológicos armonizados con base en normas, recomendaciones y lineamientos internacionales, regionales o nacionales, para soportar la trazabilidad de las mediciones. </w:t>
      </w:r>
    </w:p>
    <w:p w14:paraId="4C06C544" w14:textId="77777777" w:rsidR="006021F7" w:rsidRDefault="006021F7" w:rsidP="006021F7">
      <w:pPr>
        <w:jc w:val="both"/>
        <w:rPr>
          <w:rFonts w:ascii="Arial" w:hAnsi="Arial" w:cs="Arial"/>
        </w:rPr>
      </w:pPr>
    </w:p>
    <w:p w14:paraId="3ACAA5E2" w14:textId="77777777" w:rsidR="006021F7" w:rsidRDefault="006021F7" w:rsidP="006021F7">
      <w:pPr>
        <w:jc w:val="both"/>
        <w:rPr>
          <w:rFonts w:ascii="Arial" w:hAnsi="Arial" w:cs="Arial"/>
        </w:rPr>
      </w:pPr>
      <w:r>
        <w:rPr>
          <w:rFonts w:ascii="Arial" w:hAnsi="Arial" w:cs="Arial"/>
          <w:b/>
        </w:rPr>
        <w:t>Artículo 36.-</w:t>
      </w:r>
      <w:r>
        <w:rPr>
          <w:rFonts w:ascii="Arial" w:hAnsi="Arial" w:cs="Arial"/>
        </w:rPr>
        <w:t xml:space="preserve"> Los Países Miembros adoptan el Sistema Internacional de Unidades (SI) y las excepciones contempladas por el Comité Internacional de Pesas y Medidas (CIPM - BIPM) que ha considerado necesario conservar, debido a su importancia o uso frecuente en el mercado, como Sistema Oficial de Unidades de Medida en la Subregión Andina. Los Países Miembros propiciarán actividades para su difusión y aplicación, en todos los sectores de la actividad pública y privada.</w:t>
      </w:r>
    </w:p>
    <w:p w14:paraId="0B4AA353" w14:textId="77777777" w:rsidR="006021F7" w:rsidRDefault="006021F7" w:rsidP="006021F7">
      <w:pPr>
        <w:jc w:val="both"/>
        <w:rPr>
          <w:rFonts w:ascii="Arial" w:hAnsi="Arial" w:cs="Arial"/>
        </w:rPr>
      </w:pPr>
    </w:p>
    <w:p w14:paraId="496860EC" w14:textId="77777777" w:rsidR="006021F7" w:rsidRDefault="006021F7" w:rsidP="006021F7">
      <w:pPr>
        <w:jc w:val="center"/>
        <w:rPr>
          <w:rFonts w:ascii="Arial" w:hAnsi="Arial" w:cs="Arial"/>
          <w:b/>
        </w:rPr>
      </w:pPr>
      <w:r>
        <w:rPr>
          <w:rFonts w:ascii="Arial" w:hAnsi="Arial" w:cs="Arial"/>
          <w:b/>
        </w:rPr>
        <w:t>CAPITULO VII</w:t>
      </w:r>
      <w:r w:rsidR="00656162">
        <w:rPr>
          <w:rFonts w:ascii="Arial" w:hAnsi="Arial" w:cs="Arial"/>
          <w:b/>
        </w:rPr>
        <w:t>:</w:t>
      </w:r>
      <w:r>
        <w:rPr>
          <w:rFonts w:ascii="Arial" w:hAnsi="Arial" w:cs="Arial"/>
          <w:b/>
        </w:rPr>
        <w:t xml:space="preserve"> DE LAS NOTIFICACIONES</w:t>
      </w:r>
    </w:p>
    <w:p w14:paraId="445B194C" w14:textId="77777777" w:rsidR="006021F7" w:rsidRDefault="006021F7" w:rsidP="006021F7">
      <w:pPr>
        <w:jc w:val="center"/>
        <w:rPr>
          <w:rFonts w:ascii="Arial" w:hAnsi="Arial" w:cs="Arial"/>
          <w:b/>
        </w:rPr>
      </w:pPr>
    </w:p>
    <w:p w14:paraId="75E65119" w14:textId="77777777" w:rsidR="006021F7" w:rsidRDefault="006021F7" w:rsidP="006021F7">
      <w:pPr>
        <w:jc w:val="both"/>
        <w:rPr>
          <w:rFonts w:ascii="Arial" w:hAnsi="Arial" w:cs="Arial"/>
        </w:rPr>
      </w:pPr>
      <w:r>
        <w:rPr>
          <w:rFonts w:ascii="Arial" w:hAnsi="Arial" w:cs="Arial"/>
          <w:b/>
        </w:rPr>
        <w:t>Artículo 37.-</w:t>
      </w:r>
      <w:r>
        <w:rPr>
          <w:rFonts w:ascii="Arial" w:hAnsi="Arial" w:cs="Arial"/>
        </w:rPr>
        <w:t xml:space="preserve"> Cada País Miembro deberá notificar a los demás Países Miembros, a través de la </w:t>
      </w:r>
      <w:r w:rsidR="00B367B0">
        <w:rPr>
          <w:rFonts w:ascii="Arial" w:hAnsi="Arial" w:cs="Arial"/>
        </w:rPr>
        <w:t>SGCAN</w:t>
      </w:r>
      <w:r>
        <w:rPr>
          <w:rFonts w:ascii="Arial" w:hAnsi="Arial" w:cs="Arial"/>
        </w:rPr>
        <w:t xml:space="preserve">, los proyectos y textos finales de Reglamentos Técnicos y Procedimientos de Evaluación de la Conformidad, así como los proyectos y textos finales de actualización de los mismos, que se pretendan adoptar, de acuerdo con lo establecido en las Decisiones 827 </w:t>
      </w:r>
      <w:r>
        <w:rPr>
          <w:rFonts w:ascii="Arial" w:hAnsi="Arial" w:cs="Arial"/>
          <w:i/>
        </w:rPr>
        <w:t>“Lineamientos para la elaboración, adopción y aplicación de reglamentos técnicos y procedimientos de evaluación de la conformidad en los Países Miembros de la Comunidad Andina y a nivel comunitario”</w:t>
      </w:r>
      <w:r>
        <w:rPr>
          <w:rFonts w:ascii="Arial" w:hAnsi="Arial" w:cs="Arial"/>
        </w:rPr>
        <w:t xml:space="preserve"> y 615 </w:t>
      </w:r>
      <w:r>
        <w:rPr>
          <w:rFonts w:ascii="Arial" w:hAnsi="Arial" w:cs="Arial"/>
          <w:i/>
        </w:rPr>
        <w:t>“Sistema de Información de Notificación y Reglamentación Técnica de la Comunidad Andina (SIRT)”</w:t>
      </w:r>
      <w:r>
        <w:rPr>
          <w:rFonts w:ascii="Arial" w:hAnsi="Arial" w:cs="Arial"/>
        </w:rPr>
        <w:t>, y sus modificatorias o Decisiones que la reemplacen.</w:t>
      </w:r>
    </w:p>
    <w:p w14:paraId="1FC219C8" w14:textId="77777777" w:rsidR="006021F7" w:rsidRDefault="006021F7" w:rsidP="006021F7">
      <w:pPr>
        <w:jc w:val="both"/>
        <w:rPr>
          <w:rFonts w:ascii="Arial" w:hAnsi="Arial" w:cs="Arial"/>
        </w:rPr>
      </w:pPr>
    </w:p>
    <w:p w14:paraId="7463BE22" w14:textId="77777777" w:rsidR="006021F7" w:rsidRDefault="006021F7" w:rsidP="006021F7">
      <w:pPr>
        <w:jc w:val="both"/>
        <w:rPr>
          <w:rFonts w:ascii="Arial" w:hAnsi="Arial" w:cs="Arial"/>
        </w:rPr>
      </w:pPr>
      <w:r>
        <w:rPr>
          <w:rFonts w:ascii="Arial" w:hAnsi="Arial" w:cs="Arial"/>
          <w:b/>
        </w:rPr>
        <w:t>Artículo 38.-</w:t>
      </w:r>
      <w:r>
        <w:rPr>
          <w:rFonts w:ascii="Arial" w:hAnsi="Arial" w:cs="Arial"/>
        </w:rPr>
        <w:t xml:space="preserve"> Los Países Miembros y la Secretaría General de la Comunidad Andina podrán solicitar al País Miembro notificante, la información y aclaraciones que consideren pertinentes, en torno a las medidas notificadas. El País Miembro notificante deberá suministrar la información y aclaraciones requeridas que deberán ser puestas en conocimiento de la </w:t>
      </w:r>
      <w:r w:rsidR="00B367B0">
        <w:rPr>
          <w:rFonts w:ascii="Arial" w:hAnsi="Arial" w:cs="Arial"/>
        </w:rPr>
        <w:t>SGCAN</w:t>
      </w:r>
      <w:r>
        <w:rPr>
          <w:rFonts w:ascii="Arial" w:hAnsi="Arial" w:cs="Arial"/>
        </w:rPr>
        <w:t>.</w:t>
      </w:r>
    </w:p>
    <w:p w14:paraId="31820C33" w14:textId="77777777" w:rsidR="006021F7" w:rsidRDefault="006021F7" w:rsidP="006021F7">
      <w:pPr>
        <w:jc w:val="both"/>
        <w:rPr>
          <w:rFonts w:ascii="Arial" w:hAnsi="Arial" w:cs="Arial"/>
        </w:rPr>
      </w:pPr>
    </w:p>
    <w:p w14:paraId="651ABF17" w14:textId="77777777" w:rsidR="006021F7" w:rsidRDefault="006021F7" w:rsidP="006021F7">
      <w:pPr>
        <w:jc w:val="center"/>
        <w:rPr>
          <w:rFonts w:ascii="Arial" w:hAnsi="Arial" w:cs="Arial"/>
          <w:b/>
        </w:rPr>
      </w:pPr>
      <w:r>
        <w:rPr>
          <w:rFonts w:ascii="Arial" w:hAnsi="Arial" w:cs="Arial"/>
          <w:b/>
        </w:rPr>
        <w:t>CAPITULO VIII: DISPOSICIONES FINALES</w:t>
      </w:r>
    </w:p>
    <w:p w14:paraId="4E21C8E5" w14:textId="77777777" w:rsidR="006021F7" w:rsidRDefault="006021F7" w:rsidP="006021F7">
      <w:pPr>
        <w:jc w:val="both"/>
        <w:rPr>
          <w:rFonts w:ascii="Arial" w:hAnsi="Arial" w:cs="Arial"/>
        </w:rPr>
      </w:pPr>
    </w:p>
    <w:p w14:paraId="0124D67B" w14:textId="77777777" w:rsidR="006021F7" w:rsidRDefault="006021F7" w:rsidP="006021F7">
      <w:pPr>
        <w:jc w:val="both"/>
        <w:rPr>
          <w:rFonts w:ascii="Arial" w:hAnsi="Arial" w:cs="Arial"/>
        </w:rPr>
      </w:pPr>
      <w:proofErr w:type="gramStart"/>
      <w:r>
        <w:rPr>
          <w:rFonts w:ascii="Arial" w:hAnsi="Arial" w:cs="Arial"/>
          <w:b/>
        </w:rPr>
        <w:t>Primera.-</w:t>
      </w:r>
      <w:proofErr w:type="gramEnd"/>
      <w:r>
        <w:rPr>
          <w:rFonts w:ascii="Arial" w:hAnsi="Arial" w:cs="Arial"/>
        </w:rPr>
        <w:t xml:space="preserve"> Los Países Miembros podrán celebrar acuerdos entre sí, en las materias previstas en la presente Decisión, siempre que éstos tengan por objeto o efecto adelantar, perfeccionar, armonizar o lograr el reconocimiento automático o equivalencia de los sistemas, reglamentos, procedimientos y mecanismos de consulta de conformidad con lo dispuesto en esta Decisión. Dichos acuerdos estarán abiertos a la participación de los demás Países Miembros.</w:t>
      </w:r>
    </w:p>
    <w:p w14:paraId="7D44E5A0" w14:textId="77777777" w:rsidR="006021F7" w:rsidRDefault="006021F7" w:rsidP="006021F7">
      <w:pPr>
        <w:jc w:val="both"/>
        <w:rPr>
          <w:rFonts w:ascii="Arial" w:hAnsi="Arial" w:cs="Arial"/>
        </w:rPr>
      </w:pPr>
    </w:p>
    <w:p w14:paraId="572A2D20" w14:textId="77777777" w:rsidR="006021F7" w:rsidRDefault="006021F7" w:rsidP="006021F7">
      <w:pPr>
        <w:jc w:val="both"/>
        <w:rPr>
          <w:rFonts w:ascii="Arial" w:hAnsi="Arial" w:cs="Arial"/>
        </w:rPr>
      </w:pPr>
      <w:proofErr w:type="gramStart"/>
      <w:r>
        <w:rPr>
          <w:rFonts w:ascii="Arial" w:hAnsi="Arial" w:cs="Arial"/>
          <w:b/>
        </w:rPr>
        <w:t>Segunda.-</w:t>
      </w:r>
      <w:proofErr w:type="gramEnd"/>
      <w:r>
        <w:rPr>
          <w:rFonts w:ascii="Arial" w:hAnsi="Arial" w:cs="Arial"/>
        </w:rPr>
        <w:t xml:space="preserve"> Los términos utilizados en esta Decisión, se definirán conforme al Glosario que figura en el Anexo I.</w:t>
      </w:r>
    </w:p>
    <w:p w14:paraId="08120FB4" w14:textId="77777777" w:rsidR="006021F7" w:rsidRDefault="006021F7" w:rsidP="006021F7">
      <w:pPr>
        <w:jc w:val="both"/>
        <w:rPr>
          <w:rFonts w:ascii="Arial" w:hAnsi="Arial" w:cs="Arial"/>
        </w:rPr>
      </w:pPr>
    </w:p>
    <w:p w14:paraId="37F10F28" w14:textId="77777777" w:rsidR="006021F7" w:rsidRDefault="006021F7" w:rsidP="006021F7">
      <w:pPr>
        <w:jc w:val="both"/>
        <w:rPr>
          <w:rFonts w:ascii="Arial" w:hAnsi="Arial" w:cs="Arial"/>
        </w:rPr>
      </w:pPr>
      <w:proofErr w:type="gramStart"/>
      <w:r>
        <w:rPr>
          <w:rFonts w:ascii="Arial" w:hAnsi="Arial" w:cs="Arial"/>
          <w:b/>
        </w:rPr>
        <w:t>Tercera.-</w:t>
      </w:r>
      <w:proofErr w:type="gramEnd"/>
      <w:r>
        <w:rPr>
          <w:rFonts w:ascii="Arial" w:hAnsi="Arial" w:cs="Arial"/>
        </w:rPr>
        <w:t xml:space="preserve"> Deróguese las Decisiones 376 </w:t>
      </w:r>
      <w:r w:rsidRPr="006021F7">
        <w:rPr>
          <w:rFonts w:ascii="Arial" w:hAnsi="Arial" w:cs="Arial"/>
          <w:i/>
        </w:rPr>
        <w:t>“Sistema Andino de Normalización, Acreditación, Ensayos, Certificación Reglamentos Técnicos y Metrología</w:t>
      </w:r>
      <w:r>
        <w:rPr>
          <w:rFonts w:ascii="Arial" w:hAnsi="Arial" w:cs="Arial"/>
        </w:rPr>
        <w:t xml:space="preserve">” y la 419 </w:t>
      </w:r>
      <w:r w:rsidRPr="006021F7">
        <w:rPr>
          <w:rFonts w:ascii="Arial" w:hAnsi="Arial" w:cs="Arial"/>
          <w:i/>
        </w:rPr>
        <w:t>“Modificación de la Decisión 376</w:t>
      </w:r>
      <w:r>
        <w:rPr>
          <w:rFonts w:ascii="Arial" w:hAnsi="Arial" w:cs="Arial"/>
        </w:rPr>
        <w:t>”.</w:t>
      </w:r>
    </w:p>
    <w:p w14:paraId="35DF5629" w14:textId="77777777" w:rsidR="006021F7" w:rsidRDefault="006021F7" w:rsidP="006021F7">
      <w:pPr>
        <w:jc w:val="both"/>
        <w:rPr>
          <w:rFonts w:ascii="Arial" w:hAnsi="Arial" w:cs="Arial"/>
        </w:rPr>
      </w:pPr>
    </w:p>
    <w:p w14:paraId="53F93A8F" w14:textId="77777777" w:rsidR="00AA6691" w:rsidRDefault="00AA6691" w:rsidP="00AA6691">
      <w:pPr>
        <w:jc w:val="both"/>
        <w:rPr>
          <w:rFonts w:ascii="Arial" w:hAnsi="Arial" w:cs="Arial"/>
        </w:rPr>
      </w:pPr>
      <w:proofErr w:type="gramStart"/>
      <w:r>
        <w:rPr>
          <w:rFonts w:ascii="Arial" w:hAnsi="Arial" w:cs="Arial"/>
          <w:b/>
        </w:rPr>
        <w:t>Cuarta.-</w:t>
      </w:r>
      <w:proofErr w:type="gramEnd"/>
      <w:r>
        <w:rPr>
          <w:rFonts w:ascii="Arial" w:hAnsi="Arial" w:cs="Arial"/>
        </w:rPr>
        <w:t xml:space="preserve"> Para todos los efectos, cuando una regulación se refiere al “Sistema Andino de Normalización, Acreditación, Ensayos, Certificación</w:t>
      </w:r>
      <w:r w:rsidR="00E250A0">
        <w:rPr>
          <w:rFonts w:ascii="Arial" w:hAnsi="Arial" w:cs="Arial"/>
        </w:rPr>
        <w:t>,</w:t>
      </w:r>
      <w:r>
        <w:rPr>
          <w:rFonts w:ascii="Arial" w:hAnsi="Arial" w:cs="Arial"/>
        </w:rPr>
        <w:t xml:space="preserve"> Reglamentos Técnicos y Metrología”, entiéndase como el “Sistema Andino de </w:t>
      </w:r>
      <w:r w:rsidR="00E250A0">
        <w:rPr>
          <w:rFonts w:ascii="Arial" w:hAnsi="Arial" w:cs="Arial"/>
        </w:rPr>
        <w:t xml:space="preserve">la </w:t>
      </w:r>
      <w:r>
        <w:rPr>
          <w:rFonts w:ascii="Arial" w:hAnsi="Arial" w:cs="Arial"/>
        </w:rPr>
        <w:t>Calidad” (SAC).</w:t>
      </w:r>
    </w:p>
    <w:p w14:paraId="1B486DB9" w14:textId="77777777" w:rsidR="00AA6691" w:rsidRDefault="00AA6691" w:rsidP="00AA6691">
      <w:pPr>
        <w:jc w:val="both"/>
        <w:rPr>
          <w:rFonts w:ascii="Arial" w:hAnsi="Arial" w:cs="Arial"/>
        </w:rPr>
      </w:pPr>
    </w:p>
    <w:p w14:paraId="44A609A7" w14:textId="77777777" w:rsidR="00AA6691" w:rsidRDefault="00AA6691" w:rsidP="00AA6691">
      <w:pPr>
        <w:jc w:val="both"/>
        <w:rPr>
          <w:rFonts w:ascii="Arial" w:hAnsi="Arial" w:cs="Arial"/>
        </w:rPr>
      </w:pPr>
      <w:r>
        <w:rPr>
          <w:rFonts w:ascii="Arial" w:hAnsi="Arial" w:cs="Arial"/>
        </w:rPr>
        <w:t>Asimismo, entiéndase al “Comité Andino de Normalización, Acreditación, Ensayos, Certificación</w:t>
      </w:r>
      <w:r w:rsidR="00E250A0">
        <w:rPr>
          <w:rFonts w:ascii="Arial" w:hAnsi="Arial" w:cs="Arial"/>
        </w:rPr>
        <w:t>,</w:t>
      </w:r>
      <w:r>
        <w:rPr>
          <w:rFonts w:ascii="Arial" w:hAnsi="Arial" w:cs="Arial"/>
        </w:rPr>
        <w:t xml:space="preserve"> Reglamentos Técnicos y Metrología”, como el “Comité Andino de </w:t>
      </w:r>
      <w:r w:rsidR="00E250A0">
        <w:rPr>
          <w:rFonts w:ascii="Arial" w:hAnsi="Arial" w:cs="Arial"/>
        </w:rPr>
        <w:t xml:space="preserve">la </w:t>
      </w:r>
      <w:r>
        <w:rPr>
          <w:rFonts w:ascii="Arial" w:hAnsi="Arial" w:cs="Arial"/>
        </w:rPr>
        <w:t xml:space="preserve">Calidad” (CAC). </w:t>
      </w:r>
    </w:p>
    <w:p w14:paraId="30CD3565" w14:textId="77777777" w:rsidR="006021F7" w:rsidRDefault="006021F7" w:rsidP="006021F7">
      <w:pPr>
        <w:jc w:val="both"/>
        <w:rPr>
          <w:rFonts w:ascii="Arial" w:hAnsi="Arial" w:cs="Arial"/>
        </w:rPr>
      </w:pPr>
    </w:p>
    <w:p w14:paraId="4B86227B" w14:textId="77777777" w:rsidR="006021F7" w:rsidRDefault="006021F7" w:rsidP="006021F7">
      <w:pPr>
        <w:jc w:val="both"/>
        <w:rPr>
          <w:rFonts w:ascii="Arial" w:hAnsi="Arial" w:cs="Arial"/>
        </w:rPr>
      </w:pPr>
      <w:proofErr w:type="gramStart"/>
      <w:r>
        <w:rPr>
          <w:rFonts w:ascii="Arial" w:hAnsi="Arial" w:cs="Arial"/>
          <w:b/>
        </w:rPr>
        <w:t>Quinta.-</w:t>
      </w:r>
      <w:proofErr w:type="gramEnd"/>
      <w:r>
        <w:rPr>
          <w:rFonts w:ascii="Arial" w:hAnsi="Arial" w:cs="Arial"/>
          <w:b/>
        </w:rPr>
        <w:t xml:space="preserve"> </w:t>
      </w:r>
      <w:r>
        <w:rPr>
          <w:rFonts w:ascii="Arial" w:hAnsi="Arial" w:cs="Arial"/>
        </w:rPr>
        <w:t>La Secretaría General de la Comunidad Andina, previa opinión favorable del Comité, adoptará mediante Resolución las disposiciones que sean necesarias para la correcta aplicación de la presente Decisión.</w:t>
      </w:r>
    </w:p>
    <w:p w14:paraId="73E5AAC3" w14:textId="77777777" w:rsidR="006021F7" w:rsidRDefault="006021F7" w:rsidP="006021F7">
      <w:pPr>
        <w:jc w:val="both"/>
        <w:rPr>
          <w:rFonts w:ascii="Arial" w:hAnsi="Arial" w:cs="Arial"/>
        </w:rPr>
      </w:pPr>
    </w:p>
    <w:p w14:paraId="4CD4F220" w14:textId="77777777" w:rsidR="006021F7" w:rsidRDefault="006021F7" w:rsidP="006021F7">
      <w:pPr>
        <w:jc w:val="both"/>
        <w:rPr>
          <w:rFonts w:ascii="Arial" w:hAnsi="Arial" w:cs="Arial"/>
        </w:rPr>
      </w:pPr>
      <w:proofErr w:type="gramStart"/>
      <w:r>
        <w:rPr>
          <w:rFonts w:ascii="Arial" w:hAnsi="Arial" w:cs="Arial"/>
          <w:b/>
        </w:rPr>
        <w:t>Sexta.-</w:t>
      </w:r>
      <w:proofErr w:type="gramEnd"/>
      <w:r>
        <w:rPr>
          <w:rFonts w:ascii="Arial" w:hAnsi="Arial" w:cs="Arial"/>
        </w:rPr>
        <w:t xml:space="preserve"> La Secretaría General de la Comunidad Andina emitirá mediante Resolución, previa opinión favorable del Comité, el Reglamento del Comité.</w:t>
      </w:r>
    </w:p>
    <w:p w14:paraId="2059960F" w14:textId="77777777" w:rsidR="00443A4C" w:rsidRDefault="00443A4C" w:rsidP="006021F7">
      <w:pPr>
        <w:jc w:val="both"/>
        <w:rPr>
          <w:rFonts w:ascii="Arial" w:hAnsi="Arial" w:cs="Arial"/>
        </w:rPr>
      </w:pPr>
    </w:p>
    <w:p w14:paraId="27DE8E86" w14:textId="77777777" w:rsidR="00443A4C" w:rsidRDefault="00443A4C" w:rsidP="006021F7">
      <w:pPr>
        <w:jc w:val="both"/>
        <w:rPr>
          <w:rFonts w:ascii="Arial" w:hAnsi="Arial" w:cs="Arial"/>
        </w:rPr>
      </w:pPr>
      <w:proofErr w:type="gramStart"/>
      <w:r w:rsidRPr="00443A4C">
        <w:rPr>
          <w:rFonts w:ascii="Arial" w:hAnsi="Arial" w:cs="Arial"/>
          <w:b/>
        </w:rPr>
        <w:t>Séptima</w:t>
      </w:r>
      <w:r w:rsidRPr="00443A4C">
        <w:rPr>
          <w:rFonts w:ascii="Arial" w:hAnsi="Arial" w:cs="Arial"/>
        </w:rPr>
        <w:t>.-</w:t>
      </w:r>
      <w:proofErr w:type="gramEnd"/>
      <w:r w:rsidRPr="00443A4C">
        <w:rPr>
          <w:rFonts w:ascii="Arial" w:hAnsi="Arial" w:cs="Arial"/>
        </w:rPr>
        <w:t xml:space="preserve"> La presente Decisión entrar</w:t>
      </w:r>
      <w:r>
        <w:rPr>
          <w:rFonts w:ascii="Arial" w:hAnsi="Arial" w:cs="Arial"/>
        </w:rPr>
        <w:t>á</w:t>
      </w:r>
      <w:r w:rsidRPr="00443A4C">
        <w:rPr>
          <w:rFonts w:ascii="Arial" w:hAnsi="Arial" w:cs="Arial"/>
        </w:rPr>
        <w:t xml:space="preserve"> en vig</w:t>
      </w:r>
      <w:r w:rsidR="00AA6691">
        <w:rPr>
          <w:rFonts w:ascii="Arial" w:hAnsi="Arial" w:cs="Arial"/>
        </w:rPr>
        <w:t>encia</w:t>
      </w:r>
      <w:r w:rsidRPr="00443A4C">
        <w:rPr>
          <w:rFonts w:ascii="Arial" w:hAnsi="Arial" w:cs="Arial"/>
        </w:rPr>
        <w:t xml:space="preserve"> a partir del día si</w:t>
      </w:r>
      <w:r>
        <w:rPr>
          <w:rFonts w:ascii="Arial" w:hAnsi="Arial" w:cs="Arial"/>
        </w:rPr>
        <w:t xml:space="preserve">guiente </w:t>
      </w:r>
      <w:r w:rsidR="00AA6691">
        <w:rPr>
          <w:rFonts w:ascii="Arial" w:hAnsi="Arial" w:cs="Arial"/>
        </w:rPr>
        <w:t>a</w:t>
      </w:r>
      <w:r>
        <w:rPr>
          <w:rFonts w:ascii="Arial" w:hAnsi="Arial" w:cs="Arial"/>
        </w:rPr>
        <w:t xml:space="preserve"> su publicación en la G</w:t>
      </w:r>
      <w:r w:rsidRPr="00443A4C">
        <w:rPr>
          <w:rFonts w:ascii="Arial" w:hAnsi="Arial" w:cs="Arial"/>
        </w:rPr>
        <w:t xml:space="preserve">aceta </w:t>
      </w:r>
      <w:r>
        <w:rPr>
          <w:rFonts w:ascii="Arial" w:hAnsi="Arial" w:cs="Arial"/>
        </w:rPr>
        <w:t>O</w:t>
      </w:r>
      <w:r w:rsidRPr="00443A4C">
        <w:rPr>
          <w:rFonts w:ascii="Arial" w:hAnsi="Arial" w:cs="Arial"/>
        </w:rPr>
        <w:t>ficial del Acuerdo de Cartagena.</w:t>
      </w:r>
    </w:p>
    <w:p w14:paraId="200E72B0" w14:textId="77777777" w:rsidR="001F4F8D" w:rsidRDefault="001F4F8D" w:rsidP="00462CCA">
      <w:pPr>
        <w:jc w:val="center"/>
        <w:rPr>
          <w:rFonts w:ascii="Arial" w:hAnsi="Arial" w:cs="Arial"/>
          <w:b/>
        </w:rPr>
      </w:pPr>
    </w:p>
    <w:p w14:paraId="655292C4" w14:textId="77777777" w:rsidR="006021F7" w:rsidRPr="00D87624" w:rsidRDefault="00656162" w:rsidP="00462CCA">
      <w:pPr>
        <w:jc w:val="center"/>
        <w:rPr>
          <w:rFonts w:ascii="Arial" w:hAnsi="Arial" w:cs="Arial"/>
          <w:b/>
        </w:rPr>
      </w:pPr>
      <w:r>
        <w:rPr>
          <w:rFonts w:ascii="Arial" w:hAnsi="Arial" w:cs="Arial"/>
          <w:b/>
        </w:rPr>
        <w:t xml:space="preserve">CAPITULO IX: </w:t>
      </w:r>
      <w:r w:rsidR="00462CCA" w:rsidRPr="00D87624">
        <w:rPr>
          <w:rFonts w:ascii="Arial" w:hAnsi="Arial" w:cs="Arial"/>
          <w:b/>
        </w:rPr>
        <w:t>DISPOSICIÓN TRANSITORIA</w:t>
      </w:r>
    </w:p>
    <w:p w14:paraId="2BD55853" w14:textId="77777777" w:rsidR="00462CCA" w:rsidRPr="00D87624" w:rsidRDefault="00462CCA" w:rsidP="00462CCA">
      <w:pPr>
        <w:jc w:val="center"/>
        <w:rPr>
          <w:rFonts w:ascii="Arial" w:hAnsi="Arial" w:cs="Arial"/>
        </w:rPr>
      </w:pPr>
    </w:p>
    <w:p w14:paraId="32AA29F1" w14:textId="77777777" w:rsidR="00462CCA" w:rsidRPr="00D87624" w:rsidRDefault="00121988" w:rsidP="003342BC">
      <w:pPr>
        <w:jc w:val="both"/>
        <w:rPr>
          <w:rFonts w:ascii="Arial" w:hAnsi="Arial" w:cs="Arial"/>
        </w:rPr>
      </w:pPr>
      <w:proofErr w:type="gramStart"/>
      <w:r>
        <w:rPr>
          <w:rFonts w:ascii="Arial" w:hAnsi="Arial" w:cs="Arial"/>
          <w:b/>
        </w:rPr>
        <w:t>Única.-</w:t>
      </w:r>
      <w:proofErr w:type="gramEnd"/>
      <w:r>
        <w:rPr>
          <w:rFonts w:ascii="Arial" w:hAnsi="Arial" w:cs="Arial"/>
          <w:b/>
        </w:rPr>
        <w:t xml:space="preserve"> </w:t>
      </w:r>
      <w:r w:rsidR="00D45F34" w:rsidRPr="00D87624">
        <w:rPr>
          <w:rFonts w:ascii="Arial" w:hAnsi="Arial" w:cs="Arial"/>
          <w:bdr w:val="none" w:sz="0" w:space="0" w:color="auto" w:frame="1"/>
        </w:rPr>
        <w:t xml:space="preserve">La Resolución 1685 </w:t>
      </w:r>
      <w:r w:rsidR="00D45F34" w:rsidRPr="00E06017">
        <w:rPr>
          <w:rFonts w:ascii="Arial" w:hAnsi="Arial" w:cs="Arial"/>
          <w:i/>
          <w:bdr w:val="none" w:sz="0" w:space="0" w:color="auto" w:frame="1"/>
        </w:rPr>
        <w:t>“Actualización del Reglamento de la Red Andina de Normalización</w:t>
      </w:r>
      <w:r w:rsidR="00D45F34" w:rsidRPr="00D87624">
        <w:rPr>
          <w:rFonts w:ascii="Arial" w:hAnsi="Arial" w:cs="Arial"/>
          <w:bdr w:val="none" w:sz="0" w:space="0" w:color="auto" w:frame="1"/>
        </w:rPr>
        <w:t>” y la Resolución 1885 “</w:t>
      </w:r>
      <w:r w:rsidR="00D45F34" w:rsidRPr="00E06017">
        <w:rPr>
          <w:rFonts w:ascii="Arial" w:hAnsi="Arial" w:cs="Arial"/>
          <w:i/>
          <w:bdr w:val="none" w:sz="0" w:space="0" w:color="auto" w:frame="1"/>
        </w:rPr>
        <w:t>Requisitos para Evaluadores y Expertos Técnicos de Laboratorios de Ensayo y Calibración</w:t>
      </w:r>
      <w:r w:rsidR="00D45F34" w:rsidRPr="00D87624">
        <w:rPr>
          <w:rFonts w:ascii="Arial" w:hAnsi="Arial" w:cs="Arial"/>
          <w:bdr w:val="none" w:sz="0" w:space="0" w:color="auto" w:frame="1"/>
        </w:rPr>
        <w:t>” de la Secretaría General de la Comunidad Andina mantendrán su vigencia hasta que se apruebe</w:t>
      </w:r>
      <w:r w:rsidR="00D87624">
        <w:rPr>
          <w:rFonts w:ascii="Arial" w:hAnsi="Arial" w:cs="Arial"/>
          <w:bdr w:val="none" w:sz="0" w:space="0" w:color="auto" w:frame="1"/>
        </w:rPr>
        <w:t>,</w:t>
      </w:r>
      <w:r w:rsidR="00D87624" w:rsidRPr="00D87624">
        <w:rPr>
          <w:rFonts w:ascii="Arial" w:hAnsi="Arial" w:cs="Arial"/>
          <w:bdr w:val="none" w:sz="0" w:space="0" w:color="auto" w:frame="1"/>
        </w:rPr>
        <w:t xml:space="preserve"> dentro de un plazo no mayor a treinta y seis (36) meses</w:t>
      </w:r>
      <w:r w:rsidR="00D87624">
        <w:rPr>
          <w:rFonts w:ascii="Arial" w:hAnsi="Arial" w:cs="Arial"/>
          <w:bdr w:val="none" w:sz="0" w:space="0" w:color="auto" w:frame="1"/>
        </w:rPr>
        <w:t>,</w:t>
      </w:r>
      <w:r w:rsidR="00D45F34" w:rsidRPr="00D87624">
        <w:rPr>
          <w:rFonts w:ascii="Arial" w:hAnsi="Arial" w:cs="Arial"/>
          <w:bdr w:val="none" w:sz="0" w:space="0" w:color="auto" w:frame="1"/>
        </w:rPr>
        <w:t xml:space="preserve"> </w:t>
      </w:r>
      <w:r w:rsidR="00B46C38" w:rsidRPr="00D87624">
        <w:rPr>
          <w:rFonts w:ascii="Arial" w:hAnsi="Arial" w:cs="Arial"/>
          <w:bdr w:val="none" w:sz="0" w:space="0" w:color="auto" w:frame="1"/>
        </w:rPr>
        <w:t xml:space="preserve"> </w:t>
      </w:r>
      <w:r w:rsidR="00D45F34" w:rsidRPr="00D87624">
        <w:rPr>
          <w:rFonts w:ascii="Arial" w:hAnsi="Arial" w:cs="Arial"/>
          <w:bdr w:val="none" w:sz="0" w:space="0" w:color="auto" w:frame="1"/>
        </w:rPr>
        <w:t>la normativa que la</w:t>
      </w:r>
      <w:r w:rsidR="00B46C38" w:rsidRPr="00D87624">
        <w:rPr>
          <w:rFonts w:ascii="Arial" w:hAnsi="Arial" w:cs="Arial"/>
          <w:bdr w:val="none" w:sz="0" w:space="0" w:color="auto" w:frame="1"/>
        </w:rPr>
        <w:t>s</w:t>
      </w:r>
      <w:r w:rsidR="00D45F34" w:rsidRPr="00D87624">
        <w:rPr>
          <w:rFonts w:ascii="Arial" w:hAnsi="Arial" w:cs="Arial"/>
          <w:bdr w:val="none" w:sz="0" w:space="0" w:color="auto" w:frame="1"/>
        </w:rPr>
        <w:t xml:space="preserve"> reemplace conforme lo indicado en los artículos 16 y 24 de la presente Decisión.</w:t>
      </w:r>
    </w:p>
    <w:p w14:paraId="4517C875" w14:textId="77777777" w:rsidR="00462CCA" w:rsidRDefault="00462CCA" w:rsidP="003342BC">
      <w:pPr>
        <w:jc w:val="both"/>
        <w:rPr>
          <w:rFonts w:ascii="Arial" w:hAnsi="Arial" w:cs="Arial"/>
        </w:rPr>
      </w:pPr>
    </w:p>
    <w:p w14:paraId="3C721C67" w14:textId="77777777" w:rsidR="00462CCA" w:rsidRPr="003342BC" w:rsidRDefault="00462CCA" w:rsidP="003342BC">
      <w:pPr>
        <w:jc w:val="both"/>
        <w:rPr>
          <w:rFonts w:ascii="Arial" w:hAnsi="Arial" w:cs="Arial"/>
          <w:b/>
        </w:rPr>
      </w:pPr>
    </w:p>
    <w:p w14:paraId="00B8647A" w14:textId="51F720E5" w:rsidR="006021F7" w:rsidRDefault="006021F7" w:rsidP="006021F7">
      <w:pPr>
        <w:jc w:val="both"/>
        <w:rPr>
          <w:rFonts w:ascii="Arial" w:hAnsi="Arial" w:cs="Arial"/>
        </w:rPr>
      </w:pPr>
      <w:r>
        <w:rPr>
          <w:rFonts w:ascii="Arial" w:hAnsi="Arial" w:cs="Arial"/>
        </w:rPr>
        <w:t xml:space="preserve">Dada en la ciudad de Lima, Perú, a los días </w:t>
      </w:r>
      <w:r w:rsidR="003C5376">
        <w:rPr>
          <w:rFonts w:ascii="Arial" w:hAnsi="Arial" w:cs="Arial"/>
        </w:rPr>
        <w:t>25</w:t>
      </w:r>
      <w:r>
        <w:rPr>
          <w:rFonts w:ascii="Arial" w:hAnsi="Arial" w:cs="Arial"/>
        </w:rPr>
        <w:t xml:space="preserve"> del mes de </w:t>
      </w:r>
      <w:r w:rsidR="00A06B92">
        <w:rPr>
          <w:rFonts w:ascii="Arial" w:hAnsi="Arial" w:cs="Arial"/>
        </w:rPr>
        <w:t>noviembre</w:t>
      </w:r>
      <w:r>
        <w:rPr>
          <w:rFonts w:ascii="Arial" w:hAnsi="Arial" w:cs="Arial"/>
        </w:rPr>
        <w:t xml:space="preserve"> de 2019.</w:t>
      </w:r>
    </w:p>
    <w:p w14:paraId="3CF3539E" w14:textId="77777777" w:rsidR="006021F7" w:rsidRDefault="006021F7" w:rsidP="006021F7">
      <w:pPr>
        <w:rPr>
          <w:rFonts w:ascii="Arial" w:hAnsi="Arial" w:cs="Arial"/>
        </w:rPr>
      </w:pPr>
      <w:r>
        <w:rPr>
          <w:rFonts w:ascii="Arial" w:hAnsi="Arial" w:cs="Arial"/>
        </w:rPr>
        <w:br w:type="page"/>
      </w:r>
    </w:p>
    <w:p w14:paraId="5DDBB02F" w14:textId="77777777" w:rsidR="006021F7" w:rsidRDefault="006021F7" w:rsidP="006021F7">
      <w:pPr>
        <w:jc w:val="center"/>
        <w:rPr>
          <w:rFonts w:ascii="Arial" w:hAnsi="Arial" w:cs="Arial"/>
          <w:b/>
        </w:rPr>
      </w:pPr>
      <w:r>
        <w:rPr>
          <w:rFonts w:ascii="Arial" w:hAnsi="Arial" w:cs="Arial"/>
          <w:b/>
        </w:rPr>
        <w:lastRenderedPageBreak/>
        <w:t>ANEXO I</w:t>
      </w:r>
    </w:p>
    <w:p w14:paraId="5002F3EF" w14:textId="77777777" w:rsidR="006021F7" w:rsidRDefault="006021F7" w:rsidP="006021F7">
      <w:pPr>
        <w:jc w:val="center"/>
        <w:rPr>
          <w:rFonts w:ascii="Arial" w:hAnsi="Arial" w:cs="Arial"/>
          <w:b/>
        </w:rPr>
      </w:pPr>
    </w:p>
    <w:p w14:paraId="1C54F124" w14:textId="77777777" w:rsidR="006021F7" w:rsidRDefault="006021F7" w:rsidP="006021F7">
      <w:pPr>
        <w:jc w:val="center"/>
        <w:rPr>
          <w:rFonts w:ascii="Arial" w:hAnsi="Arial" w:cs="Arial"/>
          <w:b/>
        </w:rPr>
      </w:pPr>
      <w:r>
        <w:rPr>
          <w:rFonts w:ascii="Arial" w:hAnsi="Arial" w:cs="Arial"/>
          <w:b/>
        </w:rPr>
        <w:t>GLOSARIO DE TERMINOS</w:t>
      </w:r>
    </w:p>
    <w:p w14:paraId="01B3B957" w14:textId="77777777" w:rsidR="006021F7" w:rsidRDefault="006021F7" w:rsidP="006021F7">
      <w:pPr>
        <w:jc w:val="center"/>
        <w:rPr>
          <w:rFonts w:ascii="Arial" w:hAnsi="Arial" w:cs="Arial"/>
          <w:b/>
        </w:rPr>
      </w:pPr>
    </w:p>
    <w:p w14:paraId="66D9E81D" w14:textId="77777777" w:rsidR="006021F7" w:rsidRDefault="006021F7" w:rsidP="006021F7">
      <w:pPr>
        <w:jc w:val="both"/>
        <w:rPr>
          <w:rFonts w:ascii="Arial" w:hAnsi="Arial" w:cs="Arial"/>
        </w:rPr>
      </w:pPr>
      <w:r>
        <w:rPr>
          <w:rFonts w:ascii="Arial" w:hAnsi="Arial" w:cs="Arial"/>
        </w:rPr>
        <w:t>Para la aplicación de la presente Decisión se utilizarán las siguientes definiciones:</w:t>
      </w:r>
    </w:p>
    <w:p w14:paraId="50AA9281" w14:textId="77777777" w:rsidR="006021F7" w:rsidRDefault="006021F7" w:rsidP="006021F7">
      <w:pPr>
        <w:jc w:val="both"/>
        <w:rPr>
          <w:rFonts w:ascii="Arial" w:hAnsi="Arial" w:cs="Arial"/>
        </w:rPr>
      </w:pPr>
    </w:p>
    <w:p w14:paraId="3AC333E8"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 xml:space="preserve">Acreditación: </w:t>
      </w:r>
      <w:r>
        <w:rPr>
          <w:rFonts w:ascii="Arial" w:hAnsi="Arial" w:cs="Arial"/>
        </w:rPr>
        <w:t xml:space="preserve">Atestación realizada por una tercera parte, en relación con un organismo de evaluación de la conformidad, que constituye una demostración formal de la competencia de este último para realizar actividades específicas de evaluación de la conformidad. </w:t>
      </w:r>
      <w:r>
        <w:rPr>
          <w:rFonts w:ascii="Arial" w:hAnsi="Arial" w:cs="Arial"/>
          <w:lang w:val="es-ES_tradnl"/>
        </w:rPr>
        <w:t xml:space="preserve">(Adaptada de la norma </w:t>
      </w:r>
      <w:r>
        <w:rPr>
          <w:rFonts w:ascii="Arial" w:hAnsi="Arial" w:cs="Arial"/>
        </w:rPr>
        <w:t>ISO/IEC 17000:2004)</w:t>
      </w:r>
    </w:p>
    <w:p w14:paraId="6DAB2B56" w14:textId="77777777" w:rsidR="006021F7" w:rsidRDefault="006021F7" w:rsidP="006021F7">
      <w:pPr>
        <w:pStyle w:val="Prrafodelista"/>
        <w:jc w:val="both"/>
        <w:rPr>
          <w:rFonts w:ascii="Arial" w:hAnsi="Arial" w:cs="Arial"/>
        </w:rPr>
      </w:pPr>
    </w:p>
    <w:p w14:paraId="5AAA7D33"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 xml:space="preserve">Calibración: </w:t>
      </w:r>
      <w:r>
        <w:rPr>
          <w:rFonts w:ascii="Arial" w:hAnsi="Arial" w:cs="Arial"/>
        </w:rPr>
        <w:t xml:space="preserve">Operación que, bajo condiciones especificadas, establece, en una primera etapa, una relación entre los valores y sus incertidumbres de medición asociadas, obtenidas a partir de los patrones de medición y las correspondientes indicaciones con sus incertidumbres asociadas y que, en una segunda etapa, utiliza esta información para establecer una relación que permita obtener un resultado de medición a partir de una indicación”. </w:t>
      </w:r>
      <w:r>
        <w:rPr>
          <w:rFonts w:ascii="Arial" w:hAnsi="Arial" w:cs="Arial"/>
          <w:lang w:val="es-ES_tradnl"/>
        </w:rPr>
        <w:t xml:space="preserve">(Adaptada del </w:t>
      </w:r>
      <w:r>
        <w:rPr>
          <w:rFonts w:ascii="Arial" w:hAnsi="Arial" w:cs="Arial"/>
        </w:rPr>
        <w:t>VIM: 2012)</w:t>
      </w:r>
    </w:p>
    <w:p w14:paraId="5991EA36" w14:textId="77777777" w:rsidR="006021F7" w:rsidRDefault="006021F7" w:rsidP="006021F7">
      <w:pPr>
        <w:pStyle w:val="Prrafodelista"/>
        <w:rPr>
          <w:rFonts w:ascii="Arial" w:hAnsi="Arial" w:cs="Arial"/>
          <w:highlight w:val="lightGray"/>
        </w:rPr>
      </w:pPr>
    </w:p>
    <w:p w14:paraId="4DD30DE8"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 xml:space="preserve">Calidad: </w:t>
      </w:r>
      <w:r>
        <w:rPr>
          <w:rFonts w:ascii="Arial" w:hAnsi="Arial" w:cs="Arial"/>
        </w:rPr>
        <w:t xml:space="preserve">Grado en el que un conjunto de características inherentes de un objeto, cumple con los requisitos. </w:t>
      </w:r>
    </w:p>
    <w:p w14:paraId="34C95386" w14:textId="77777777" w:rsidR="006021F7" w:rsidRDefault="006021F7" w:rsidP="006021F7">
      <w:pPr>
        <w:pStyle w:val="Prrafodelista"/>
        <w:jc w:val="both"/>
        <w:rPr>
          <w:rFonts w:ascii="Arial" w:hAnsi="Arial" w:cs="Arial"/>
        </w:rPr>
      </w:pPr>
    </w:p>
    <w:p w14:paraId="2A961825" w14:textId="77777777" w:rsidR="006021F7" w:rsidRDefault="006021F7" w:rsidP="006021F7">
      <w:pPr>
        <w:pStyle w:val="Prrafodelista"/>
        <w:jc w:val="both"/>
        <w:rPr>
          <w:rFonts w:ascii="Arial" w:hAnsi="Arial" w:cs="Arial"/>
        </w:rPr>
      </w:pPr>
      <w:r>
        <w:rPr>
          <w:rFonts w:ascii="Arial" w:hAnsi="Arial" w:cs="Arial"/>
        </w:rPr>
        <w:t>Nota 1: a la entrada: El término “calidad” puede utilizarse acompañado de adjetivos tales como pobre, buena o excelente.</w:t>
      </w:r>
    </w:p>
    <w:p w14:paraId="5B28FC76" w14:textId="77777777" w:rsidR="006021F7" w:rsidRDefault="006021F7" w:rsidP="006021F7">
      <w:pPr>
        <w:pStyle w:val="Prrafodelista"/>
        <w:jc w:val="both"/>
        <w:rPr>
          <w:rFonts w:ascii="Arial" w:hAnsi="Arial" w:cs="Arial"/>
        </w:rPr>
      </w:pPr>
    </w:p>
    <w:p w14:paraId="4E6A1D79" w14:textId="77777777" w:rsidR="006021F7" w:rsidRDefault="006021F7" w:rsidP="006021F7">
      <w:pPr>
        <w:pStyle w:val="Prrafodelista"/>
        <w:jc w:val="both"/>
        <w:rPr>
          <w:rFonts w:ascii="Arial" w:hAnsi="Arial" w:cs="Arial"/>
        </w:rPr>
      </w:pPr>
      <w:r>
        <w:rPr>
          <w:rFonts w:ascii="Arial" w:hAnsi="Arial" w:cs="Arial"/>
        </w:rPr>
        <w:t>Nota 2: a la entrada: “Inherente”, en contraposición a “asignado”, significa que existe en el objeto.</w:t>
      </w:r>
    </w:p>
    <w:p w14:paraId="57F9864B" w14:textId="77777777" w:rsidR="006021F7" w:rsidRDefault="006021F7" w:rsidP="006021F7">
      <w:pPr>
        <w:pStyle w:val="Prrafodelista"/>
        <w:jc w:val="both"/>
        <w:rPr>
          <w:rFonts w:ascii="Arial" w:hAnsi="Arial" w:cs="Arial"/>
          <w:lang w:val="es-ES_tradnl"/>
        </w:rPr>
      </w:pPr>
    </w:p>
    <w:p w14:paraId="1AA1D533" w14:textId="77777777" w:rsidR="006021F7" w:rsidRDefault="006021F7" w:rsidP="006021F7">
      <w:pPr>
        <w:pStyle w:val="Prrafodelista"/>
        <w:jc w:val="both"/>
        <w:rPr>
          <w:rFonts w:ascii="Arial" w:hAnsi="Arial" w:cs="Arial"/>
        </w:rPr>
      </w:pPr>
      <w:r>
        <w:rPr>
          <w:rFonts w:ascii="Arial" w:hAnsi="Arial" w:cs="Arial"/>
          <w:lang w:val="es-ES_tradnl"/>
        </w:rPr>
        <w:t>(</w:t>
      </w:r>
      <w:r>
        <w:rPr>
          <w:rFonts w:ascii="Arial" w:hAnsi="Arial" w:cs="Arial"/>
        </w:rPr>
        <w:t>ISO 9000:2015)</w:t>
      </w:r>
    </w:p>
    <w:p w14:paraId="4D7CB2DC" w14:textId="77777777" w:rsidR="006021F7" w:rsidRDefault="006021F7" w:rsidP="006021F7">
      <w:pPr>
        <w:pStyle w:val="Prrafodelista"/>
        <w:rPr>
          <w:rFonts w:ascii="Arial" w:hAnsi="Arial" w:cs="Arial"/>
        </w:rPr>
      </w:pPr>
    </w:p>
    <w:p w14:paraId="43E677A4"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Certificación</w:t>
      </w:r>
      <w:r>
        <w:rPr>
          <w:rFonts w:ascii="Arial" w:hAnsi="Arial" w:cs="Arial"/>
        </w:rPr>
        <w:t>: Atestación de tercera parte relativa a productos, procesos, sistemas o personas.</w:t>
      </w:r>
    </w:p>
    <w:p w14:paraId="7B88A09F" w14:textId="77777777" w:rsidR="006021F7" w:rsidRDefault="006021F7" w:rsidP="006021F7">
      <w:pPr>
        <w:jc w:val="both"/>
        <w:rPr>
          <w:rFonts w:ascii="Arial" w:hAnsi="Arial" w:cs="Arial"/>
        </w:rPr>
      </w:pPr>
    </w:p>
    <w:p w14:paraId="4386EFFE" w14:textId="77777777" w:rsidR="006021F7" w:rsidRDefault="006021F7" w:rsidP="006021F7">
      <w:pPr>
        <w:ind w:left="708"/>
        <w:jc w:val="both"/>
        <w:rPr>
          <w:rFonts w:ascii="Arial" w:hAnsi="Arial" w:cs="Arial"/>
        </w:rPr>
      </w:pPr>
      <w:r>
        <w:rPr>
          <w:rFonts w:ascii="Arial" w:hAnsi="Arial" w:cs="Arial"/>
        </w:rPr>
        <w:t xml:space="preserve">NOTA 1. La certificación de un sistema de gestión a veces también se denomina registro. </w:t>
      </w:r>
    </w:p>
    <w:p w14:paraId="2AB1C368" w14:textId="77777777" w:rsidR="006021F7" w:rsidRDefault="006021F7" w:rsidP="006021F7">
      <w:pPr>
        <w:ind w:left="708"/>
        <w:jc w:val="both"/>
        <w:rPr>
          <w:rFonts w:ascii="Arial" w:hAnsi="Arial" w:cs="Arial"/>
        </w:rPr>
      </w:pPr>
    </w:p>
    <w:p w14:paraId="00A24859" w14:textId="77777777" w:rsidR="006021F7" w:rsidRDefault="006021F7" w:rsidP="006021F7">
      <w:pPr>
        <w:ind w:left="708"/>
        <w:jc w:val="both"/>
        <w:rPr>
          <w:rFonts w:ascii="Arial" w:hAnsi="Arial" w:cs="Arial"/>
        </w:rPr>
      </w:pPr>
      <w:r>
        <w:rPr>
          <w:rFonts w:ascii="Arial" w:hAnsi="Arial" w:cs="Arial"/>
        </w:rPr>
        <w:t>NOTA 2. La certificación es aplicable a todos los objetos de evaluación de la conformidad, excepto a los propios organismos de evaluación de la conformidad, a los que es aplicable la acreditación.</w:t>
      </w:r>
    </w:p>
    <w:p w14:paraId="6CBE3075" w14:textId="77777777" w:rsidR="006021F7" w:rsidRDefault="006021F7" w:rsidP="006021F7">
      <w:pPr>
        <w:ind w:left="708"/>
        <w:jc w:val="both"/>
        <w:rPr>
          <w:rFonts w:ascii="Arial" w:hAnsi="Arial" w:cs="Arial"/>
          <w:highlight w:val="lightGray"/>
        </w:rPr>
      </w:pPr>
    </w:p>
    <w:p w14:paraId="5755E633" w14:textId="77777777" w:rsidR="006021F7" w:rsidRDefault="006021F7" w:rsidP="006021F7">
      <w:pPr>
        <w:pStyle w:val="Prrafodelista"/>
        <w:rPr>
          <w:rFonts w:ascii="Arial" w:hAnsi="Arial" w:cs="Arial"/>
        </w:rPr>
      </w:pPr>
      <w:r>
        <w:rPr>
          <w:rFonts w:ascii="Arial" w:hAnsi="Arial" w:cs="Arial"/>
        </w:rPr>
        <w:t>(ISO/IEC 17000: 2004)</w:t>
      </w:r>
    </w:p>
    <w:p w14:paraId="156D14E9" w14:textId="77777777" w:rsidR="006021F7" w:rsidRDefault="006021F7" w:rsidP="006021F7">
      <w:pPr>
        <w:ind w:left="708"/>
        <w:jc w:val="both"/>
        <w:rPr>
          <w:rFonts w:ascii="Arial" w:hAnsi="Arial" w:cs="Arial"/>
          <w:highlight w:val="lightGray"/>
        </w:rPr>
      </w:pPr>
    </w:p>
    <w:p w14:paraId="14C7F515"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 xml:space="preserve">Certificado de Conformidad: </w:t>
      </w:r>
      <w:r>
        <w:rPr>
          <w:rFonts w:ascii="Arial" w:hAnsi="Arial" w:cs="Arial"/>
        </w:rPr>
        <w:t>Documento emitido conforme a las reglas de un esquema o sistema de certificación, en el cual se puede confiar razonablemente que un producto, proceso o servicio debidamente identificado está conforme con un reglamento técnico, norma técnica u otra especificación técnica o documento normativo específico”.</w:t>
      </w:r>
      <w:r>
        <w:rPr>
          <w:rFonts w:ascii="Arial" w:hAnsi="Arial" w:cs="Arial"/>
          <w:b/>
          <w:highlight w:val="lightGray"/>
        </w:rPr>
        <w:t xml:space="preserve"> </w:t>
      </w:r>
    </w:p>
    <w:p w14:paraId="5611D037" w14:textId="77777777" w:rsidR="006021F7" w:rsidRDefault="006021F7" w:rsidP="006021F7">
      <w:pPr>
        <w:pStyle w:val="Prrafodelista"/>
        <w:jc w:val="both"/>
        <w:rPr>
          <w:rFonts w:ascii="Arial" w:hAnsi="Arial" w:cs="Arial"/>
          <w:highlight w:val="lightGray"/>
        </w:rPr>
      </w:pPr>
    </w:p>
    <w:p w14:paraId="046DA08E"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Designación:</w:t>
      </w:r>
      <w:r>
        <w:rPr>
          <w:rFonts w:ascii="Arial" w:hAnsi="Arial" w:cs="Arial"/>
        </w:rPr>
        <w:t xml:space="preserve"> Autorización gubernamental para que un organismo de evaluación de la conformidad lleve a cabo actividades especificadas de evaluación de la conformidad. </w:t>
      </w:r>
    </w:p>
    <w:p w14:paraId="7CB52181" w14:textId="77777777" w:rsidR="006021F7" w:rsidRDefault="006021F7" w:rsidP="006021F7">
      <w:pPr>
        <w:pStyle w:val="Prrafodelista"/>
        <w:rPr>
          <w:rFonts w:ascii="Arial" w:hAnsi="Arial" w:cs="Arial"/>
        </w:rPr>
      </w:pPr>
    </w:p>
    <w:p w14:paraId="4BD33B5D" w14:textId="77777777" w:rsidR="006021F7" w:rsidRDefault="006021F7" w:rsidP="006021F7">
      <w:pPr>
        <w:pStyle w:val="Prrafodelista"/>
        <w:jc w:val="both"/>
        <w:rPr>
          <w:rFonts w:ascii="Arial" w:hAnsi="Arial" w:cs="Arial"/>
        </w:rPr>
      </w:pPr>
      <w:r>
        <w:rPr>
          <w:rFonts w:ascii="Arial" w:hAnsi="Arial" w:cs="Arial"/>
        </w:rPr>
        <w:t>(ISO/IEC 17000:2004)</w:t>
      </w:r>
    </w:p>
    <w:p w14:paraId="01992F0A" w14:textId="77777777" w:rsidR="006021F7" w:rsidRDefault="006021F7" w:rsidP="006021F7">
      <w:pPr>
        <w:pStyle w:val="Prrafodelista"/>
        <w:jc w:val="both"/>
        <w:rPr>
          <w:rFonts w:ascii="Arial" w:hAnsi="Arial" w:cs="Arial"/>
        </w:rPr>
      </w:pPr>
    </w:p>
    <w:p w14:paraId="6CAE3459" w14:textId="77777777" w:rsidR="006021F7" w:rsidRDefault="006021F7" w:rsidP="006021F7">
      <w:pPr>
        <w:pStyle w:val="Prrafodelista"/>
        <w:numPr>
          <w:ilvl w:val="0"/>
          <w:numId w:val="25"/>
        </w:numPr>
        <w:ind w:left="708"/>
        <w:contextualSpacing/>
        <w:jc w:val="both"/>
        <w:rPr>
          <w:rFonts w:ascii="Arial" w:hAnsi="Arial" w:cs="Arial"/>
        </w:rPr>
      </w:pPr>
      <w:r>
        <w:rPr>
          <w:rFonts w:ascii="Arial" w:hAnsi="Arial" w:cs="Arial"/>
          <w:b/>
        </w:rPr>
        <w:t>Evaluación de la conformidad</w:t>
      </w:r>
      <w:r>
        <w:rPr>
          <w:rFonts w:ascii="Arial" w:hAnsi="Arial" w:cs="Arial"/>
        </w:rPr>
        <w:t>: Demostración de que se cumplen los requisitos especificados referentes a un producto, proceso, sistema, persona u organismo. (</w:t>
      </w:r>
      <w:r>
        <w:rPr>
          <w:rFonts w:ascii="Arial" w:hAnsi="Arial" w:cs="Arial"/>
          <w:lang w:val="es-ES_tradnl"/>
        </w:rPr>
        <w:t xml:space="preserve">Adaptada de la norma </w:t>
      </w:r>
      <w:r>
        <w:rPr>
          <w:rFonts w:ascii="Arial" w:hAnsi="Arial" w:cs="Arial"/>
        </w:rPr>
        <w:t>ISO/IEC 17000:2004).</w:t>
      </w:r>
    </w:p>
    <w:p w14:paraId="721B307E" w14:textId="77777777" w:rsidR="006021F7" w:rsidRDefault="006021F7" w:rsidP="006021F7">
      <w:pPr>
        <w:ind w:left="708"/>
        <w:jc w:val="both"/>
        <w:rPr>
          <w:rFonts w:ascii="Arial" w:hAnsi="Arial" w:cs="Arial"/>
        </w:rPr>
      </w:pPr>
    </w:p>
    <w:p w14:paraId="18204863"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Inspección</w:t>
      </w:r>
      <w:r>
        <w:rPr>
          <w:rFonts w:ascii="Arial" w:hAnsi="Arial" w:cs="Arial"/>
        </w:rPr>
        <w:t>: Examen del diseño de un producto, del producto, proceso o instalación y determinación de su conformidad con requisitos específicos o, sobre la base del juicio profesional, con requisitos generales.</w:t>
      </w:r>
    </w:p>
    <w:p w14:paraId="2985C61F" w14:textId="77777777" w:rsidR="006021F7" w:rsidRDefault="006021F7" w:rsidP="006021F7">
      <w:pPr>
        <w:jc w:val="both"/>
        <w:rPr>
          <w:rFonts w:ascii="Arial" w:hAnsi="Arial" w:cs="Arial"/>
        </w:rPr>
      </w:pPr>
    </w:p>
    <w:p w14:paraId="0C0E6A08" w14:textId="77777777" w:rsidR="006021F7" w:rsidRDefault="006021F7" w:rsidP="006021F7">
      <w:pPr>
        <w:ind w:left="708"/>
        <w:jc w:val="both"/>
        <w:rPr>
          <w:rFonts w:ascii="Arial" w:hAnsi="Arial" w:cs="Arial"/>
        </w:rPr>
      </w:pPr>
      <w:r>
        <w:rPr>
          <w:rFonts w:ascii="Arial" w:hAnsi="Arial" w:cs="Arial"/>
        </w:rPr>
        <w:t>NOTA. La inspección de un proceso puede incluir la inspección de personas, instalaciones, tecnología y metodología.</w:t>
      </w:r>
    </w:p>
    <w:p w14:paraId="2006756C" w14:textId="77777777" w:rsidR="006021F7" w:rsidRDefault="006021F7" w:rsidP="006021F7">
      <w:pPr>
        <w:ind w:left="708"/>
        <w:jc w:val="both"/>
        <w:rPr>
          <w:rFonts w:ascii="Arial" w:hAnsi="Arial" w:cs="Arial"/>
        </w:rPr>
      </w:pPr>
    </w:p>
    <w:p w14:paraId="32D372C6" w14:textId="77777777" w:rsidR="006021F7" w:rsidRDefault="006021F7" w:rsidP="006021F7">
      <w:pPr>
        <w:ind w:left="708"/>
        <w:jc w:val="both"/>
        <w:rPr>
          <w:rFonts w:ascii="Arial" w:hAnsi="Arial" w:cs="Arial"/>
        </w:rPr>
      </w:pPr>
      <w:r>
        <w:rPr>
          <w:rFonts w:ascii="Arial" w:hAnsi="Arial" w:cs="Arial"/>
        </w:rPr>
        <w:t>(ISO/IEC 17000:2004)</w:t>
      </w:r>
    </w:p>
    <w:p w14:paraId="74E6D4CB" w14:textId="77777777" w:rsidR="006021F7" w:rsidRDefault="006021F7" w:rsidP="006021F7">
      <w:pPr>
        <w:ind w:left="708"/>
        <w:jc w:val="both"/>
        <w:rPr>
          <w:rFonts w:ascii="Arial" w:hAnsi="Arial" w:cs="Arial"/>
          <w:highlight w:val="lightGray"/>
        </w:rPr>
      </w:pPr>
    </w:p>
    <w:p w14:paraId="567E58CB" w14:textId="77777777" w:rsidR="006021F7" w:rsidRDefault="006021F7" w:rsidP="006021F7">
      <w:pPr>
        <w:pStyle w:val="Prrafodelista"/>
        <w:numPr>
          <w:ilvl w:val="0"/>
          <w:numId w:val="25"/>
        </w:numPr>
        <w:ind w:left="708"/>
        <w:contextualSpacing/>
        <w:jc w:val="both"/>
        <w:rPr>
          <w:rFonts w:ascii="Arial" w:hAnsi="Arial" w:cs="Arial"/>
        </w:rPr>
      </w:pPr>
      <w:r>
        <w:rPr>
          <w:rFonts w:ascii="Arial" w:hAnsi="Arial" w:cs="Arial"/>
          <w:b/>
        </w:rPr>
        <w:t>Metrología:</w:t>
      </w:r>
      <w:r>
        <w:rPr>
          <w:rFonts w:ascii="Arial" w:hAnsi="Arial" w:cs="Arial"/>
        </w:rPr>
        <w:t xml:space="preserve"> Ciencia de las mediciones y sus aplicaciones. (</w:t>
      </w:r>
      <w:r>
        <w:rPr>
          <w:rFonts w:ascii="Arial" w:hAnsi="Arial" w:cs="Arial"/>
          <w:lang w:val="es-ES_tradnl"/>
        </w:rPr>
        <w:t xml:space="preserve">Adaptada del </w:t>
      </w:r>
      <w:r>
        <w:rPr>
          <w:rFonts w:ascii="Arial" w:hAnsi="Arial" w:cs="Arial"/>
        </w:rPr>
        <w:t>VIM:2012)</w:t>
      </w:r>
    </w:p>
    <w:p w14:paraId="48215710" w14:textId="77777777" w:rsidR="006021F7" w:rsidRDefault="006021F7" w:rsidP="006021F7">
      <w:pPr>
        <w:ind w:left="708"/>
        <w:jc w:val="both"/>
        <w:rPr>
          <w:rFonts w:ascii="Arial" w:hAnsi="Arial" w:cs="Arial"/>
        </w:rPr>
      </w:pPr>
    </w:p>
    <w:p w14:paraId="4215C932"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Norma Técnica</w:t>
      </w:r>
      <w:r>
        <w:rPr>
          <w:rFonts w:ascii="Arial" w:hAnsi="Arial" w:cs="Arial"/>
        </w:rPr>
        <w:t>: Documento aprobado por una institución reconocida que prevé, para un uso común y repetido, reglas, directrices o características para los productos o los procesos y métodos de producción conexos, y cuya observancia no es obligatoria. También puede incluir prescripciones en materia de terminología, símbolos, embalaje, marcado o etiquetado aplicables a un producto, proceso o método de producción, o tratar exclusivamente de ellas. (Adaptada del Anexo 1 del Acuerdo OTC de la OMC)</w:t>
      </w:r>
    </w:p>
    <w:p w14:paraId="58D44879" w14:textId="77777777" w:rsidR="006021F7" w:rsidRDefault="006021F7" w:rsidP="006021F7">
      <w:pPr>
        <w:ind w:left="708"/>
        <w:jc w:val="both"/>
        <w:rPr>
          <w:rFonts w:ascii="Arial" w:hAnsi="Arial" w:cs="Arial"/>
        </w:rPr>
      </w:pPr>
    </w:p>
    <w:p w14:paraId="62ED2478"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Normalización:</w:t>
      </w:r>
      <w:r>
        <w:rPr>
          <w:rFonts w:ascii="Arial" w:hAnsi="Arial" w:cs="Arial"/>
        </w:rPr>
        <w:t xml:space="preserve"> Actividad que establece disposiciones para un uso común y repetido, encaminadas al logro del grado óptimo de orden con respecto a problemas reales o potenciales, en un contexto dado.</w:t>
      </w:r>
    </w:p>
    <w:p w14:paraId="3E9CF99E" w14:textId="77777777" w:rsidR="006021F7" w:rsidRDefault="006021F7" w:rsidP="006021F7">
      <w:pPr>
        <w:jc w:val="both"/>
        <w:rPr>
          <w:rFonts w:ascii="Arial" w:hAnsi="Arial" w:cs="Arial"/>
        </w:rPr>
      </w:pPr>
    </w:p>
    <w:p w14:paraId="2720FD10" w14:textId="77777777" w:rsidR="006021F7" w:rsidRDefault="006021F7" w:rsidP="006021F7">
      <w:pPr>
        <w:ind w:left="708"/>
        <w:jc w:val="both"/>
        <w:rPr>
          <w:rFonts w:ascii="Arial" w:hAnsi="Arial" w:cs="Arial"/>
        </w:rPr>
      </w:pPr>
      <w:r>
        <w:rPr>
          <w:rFonts w:ascii="Arial" w:hAnsi="Arial" w:cs="Arial"/>
        </w:rPr>
        <w:t>NOTA 1. En particular, la actividad consta de los procesos de formulación, publicación e implementación de normas.</w:t>
      </w:r>
    </w:p>
    <w:p w14:paraId="37992069" w14:textId="77777777" w:rsidR="006021F7" w:rsidRDefault="006021F7" w:rsidP="006021F7">
      <w:pPr>
        <w:jc w:val="both"/>
        <w:rPr>
          <w:rFonts w:ascii="Arial" w:hAnsi="Arial" w:cs="Arial"/>
        </w:rPr>
      </w:pPr>
    </w:p>
    <w:p w14:paraId="087D2E92" w14:textId="77777777" w:rsidR="006021F7" w:rsidRDefault="006021F7" w:rsidP="006021F7">
      <w:pPr>
        <w:ind w:left="708"/>
        <w:jc w:val="both"/>
        <w:rPr>
          <w:rFonts w:ascii="Arial" w:hAnsi="Arial" w:cs="Arial"/>
        </w:rPr>
      </w:pPr>
      <w:r>
        <w:rPr>
          <w:rFonts w:ascii="Arial" w:hAnsi="Arial" w:cs="Arial"/>
        </w:rPr>
        <w:t>NOTA 2. Algunos beneficios importantes de la normalización son una mejor adaptación de los productos, procesos y servicios a sus propósitos previstos, eliminar obstáculos al comercio y facilitar la cooperación tecnológica.</w:t>
      </w:r>
    </w:p>
    <w:p w14:paraId="45704306" w14:textId="77777777" w:rsidR="006021F7" w:rsidRDefault="006021F7" w:rsidP="006021F7">
      <w:pPr>
        <w:ind w:left="708"/>
        <w:jc w:val="both"/>
        <w:rPr>
          <w:rFonts w:ascii="Arial" w:hAnsi="Arial" w:cs="Arial"/>
        </w:rPr>
      </w:pPr>
    </w:p>
    <w:p w14:paraId="7EC8088E" w14:textId="77777777" w:rsidR="006021F7" w:rsidRDefault="006021F7" w:rsidP="006021F7">
      <w:pPr>
        <w:ind w:left="708"/>
        <w:jc w:val="both"/>
        <w:rPr>
          <w:rFonts w:ascii="Arial" w:hAnsi="Arial" w:cs="Arial"/>
        </w:rPr>
      </w:pPr>
      <w:r>
        <w:rPr>
          <w:rFonts w:ascii="Arial" w:hAnsi="Arial" w:cs="Arial"/>
        </w:rPr>
        <w:t>(Guía ISO/IEC 2:2004)</w:t>
      </w:r>
    </w:p>
    <w:p w14:paraId="5AFD2572" w14:textId="77777777" w:rsidR="006021F7" w:rsidRDefault="006021F7" w:rsidP="006021F7">
      <w:pPr>
        <w:ind w:left="708"/>
        <w:jc w:val="both"/>
        <w:rPr>
          <w:rFonts w:ascii="Arial" w:hAnsi="Arial" w:cs="Arial"/>
        </w:rPr>
      </w:pPr>
    </w:p>
    <w:p w14:paraId="3C927BFA"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Norma Técnica Andina</w:t>
      </w:r>
      <w:r>
        <w:rPr>
          <w:rFonts w:ascii="Arial" w:hAnsi="Arial" w:cs="Arial"/>
        </w:rPr>
        <w:t>: Documento de carácter voluntario, aprobado y elaborado de acuerdo con lo establecido en el Reglamento de la Red Andina de Normalización y ratificado por el Comité Andino de la Calidad.</w:t>
      </w:r>
    </w:p>
    <w:p w14:paraId="5AAAFF6F" w14:textId="77777777" w:rsidR="006021F7" w:rsidRDefault="006021F7" w:rsidP="006021F7">
      <w:pPr>
        <w:pStyle w:val="Prrafodelista"/>
        <w:jc w:val="both"/>
        <w:rPr>
          <w:rFonts w:ascii="Arial" w:hAnsi="Arial" w:cs="Arial"/>
        </w:rPr>
      </w:pPr>
    </w:p>
    <w:p w14:paraId="6D162874"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 xml:space="preserve">Norma internacional: </w:t>
      </w:r>
      <w:r>
        <w:rPr>
          <w:rFonts w:ascii="Arial" w:hAnsi="Arial" w:cs="Arial"/>
        </w:rPr>
        <w:t xml:space="preserve">Norma técnica que es adoptada por una organización internacional de normalización y que se pone a disposición del público. </w:t>
      </w:r>
    </w:p>
    <w:p w14:paraId="061ACFE6" w14:textId="77777777" w:rsidR="006021F7" w:rsidRDefault="006021F7" w:rsidP="006021F7">
      <w:pPr>
        <w:pStyle w:val="Prrafodelista"/>
        <w:rPr>
          <w:rFonts w:ascii="Arial" w:hAnsi="Arial" w:cs="Arial"/>
        </w:rPr>
      </w:pPr>
    </w:p>
    <w:p w14:paraId="4DA65171" w14:textId="77777777" w:rsidR="006021F7" w:rsidRDefault="006021F7" w:rsidP="006021F7">
      <w:pPr>
        <w:pStyle w:val="Prrafodelista"/>
        <w:jc w:val="both"/>
        <w:rPr>
          <w:rFonts w:ascii="Arial" w:hAnsi="Arial" w:cs="Arial"/>
        </w:rPr>
      </w:pPr>
      <w:r>
        <w:rPr>
          <w:rFonts w:ascii="Arial" w:hAnsi="Arial" w:cs="Arial"/>
        </w:rPr>
        <w:t xml:space="preserve">(Guía ISO/IEC 2:2004). </w:t>
      </w:r>
    </w:p>
    <w:p w14:paraId="008F404F" w14:textId="77777777" w:rsidR="006021F7" w:rsidRDefault="006021F7" w:rsidP="006021F7">
      <w:pPr>
        <w:jc w:val="both"/>
        <w:rPr>
          <w:rFonts w:ascii="Arial" w:hAnsi="Arial" w:cs="Arial"/>
        </w:rPr>
      </w:pPr>
    </w:p>
    <w:p w14:paraId="12A2CB87" w14:textId="77777777" w:rsidR="006021F7" w:rsidRDefault="006021F7" w:rsidP="006021F7">
      <w:pPr>
        <w:pStyle w:val="Prrafodelista"/>
        <w:numPr>
          <w:ilvl w:val="0"/>
          <w:numId w:val="25"/>
        </w:numPr>
        <w:contextualSpacing/>
        <w:jc w:val="both"/>
        <w:rPr>
          <w:rFonts w:ascii="Arial" w:hAnsi="Arial" w:cs="Arial"/>
          <w:lang w:val="es-MX"/>
        </w:rPr>
      </w:pPr>
      <w:r>
        <w:rPr>
          <w:rFonts w:ascii="Arial" w:hAnsi="Arial" w:cs="Arial"/>
          <w:b/>
        </w:rPr>
        <w:t xml:space="preserve">Patrón de medición: </w:t>
      </w:r>
      <w:r>
        <w:rPr>
          <w:rFonts w:ascii="Arial" w:hAnsi="Arial" w:cs="Arial"/>
          <w:lang w:val="es-MX"/>
        </w:rPr>
        <w:t>Realización de la definición de una magnitud dada, con un valor determinado y una incertidumbre de medición asociada, tomada como referencia.</w:t>
      </w:r>
    </w:p>
    <w:p w14:paraId="0A66AFB2" w14:textId="77777777" w:rsidR="006021F7" w:rsidRDefault="006021F7" w:rsidP="006021F7">
      <w:pPr>
        <w:autoSpaceDE w:val="0"/>
        <w:autoSpaceDN w:val="0"/>
        <w:adjustRightInd w:val="0"/>
        <w:ind w:left="1416"/>
        <w:contextualSpacing/>
        <w:jc w:val="both"/>
        <w:outlineLvl w:val="0"/>
        <w:rPr>
          <w:rFonts w:ascii="Arial" w:hAnsi="Arial" w:cs="Arial"/>
          <w:lang w:val="es-MX"/>
        </w:rPr>
      </w:pPr>
    </w:p>
    <w:p w14:paraId="206F00BE" w14:textId="77777777" w:rsidR="006021F7" w:rsidRDefault="006021F7" w:rsidP="006021F7">
      <w:pPr>
        <w:autoSpaceDE w:val="0"/>
        <w:autoSpaceDN w:val="0"/>
        <w:adjustRightInd w:val="0"/>
        <w:ind w:left="1416"/>
        <w:contextualSpacing/>
        <w:jc w:val="both"/>
        <w:outlineLvl w:val="0"/>
        <w:rPr>
          <w:rFonts w:ascii="Arial" w:hAnsi="Arial" w:cs="Arial"/>
          <w:color w:val="000000"/>
          <w:lang w:val="es-MX"/>
        </w:rPr>
      </w:pPr>
      <w:r>
        <w:rPr>
          <w:rFonts w:ascii="Arial" w:hAnsi="Arial" w:cs="Arial"/>
          <w:lang w:val="es-MX"/>
        </w:rPr>
        <w:lastRenderedPageBreak/>
        <w:t xml:space="preserve">EJEMPLO </w:t>
      </w:r>
      <w:r>
        <w:rPr>
          <w:rFonts w:ascii="Arial" w:hAnsi="Arial" w:cs="Arial"/>
          <w:color w:val="000000"/>
          <w:lang w:val="es-MX"/>
        </w:rPr>
        <w:t>1: Patrón de masa de 1 kg, con una incertidumbre estándar asociada de 3 µg.</w:t>
      </w:r>
    </w:p>
    <w:p w14:paraId="5D7C3647" w14:textId="77777777" w:rsidR="006021F7" w:rsidRDefault="006021F7" w:rsidP="006021F7">
      <w:pPr>
        <w:autoSpaceDE w:val="0"/>
        <w:autoSpaceDN w:val="0"/>
        <w:adjustRightInd w:val="0"/>
        <w:ind w:left="1416"/>
        <w:contextualSpacing/>
        <w:jc w:val="both"/>
        <w:outlineLvl w:val="0"/>
        <w:rPr>
          <w:rFonts w:ascii="Arial" w:hAnsi="Arial" w:cs="Arial"/>
          <w:color w:val="000000"/>
          <w:lang w:val="es-MX"/>
        </w:rPr>
      </w:pPr>
      <w:r>
        <w:rPr>
          <w:rFonts w:ascii="Arial" w:hAnsi="Arial" w:cs="Arial"/>
          <w:color w:val="000000"/>
          <w:lang w:val="es-MX"/>
        </w:rPr>
        <w:t>EJEMPLO 2: Resistencia patrón de 100 Ω, con una incertidumbre estándar asociada de 1 µΩ.</w:t>
      </w:r>
    </w:p>
    <w:p w14:paraId="013B1B4D" w14:textId="77777777" w:rsidR="006021F7" w:rsidRDefault="006021F7" w:rsidP="006021F7">
      <w:pPr>
        <w:autoSpaceDE w:val="0"/>
        <w:autoSpaceDN w:val="0"/>
        <w:adjustRightInd w:val="0"/>
        <w:ind w:left="1416"/>
        <w:contextualSpacing/>
        <w:jc w:val="both"/>
        <w:outlineLvl w:val="0"/>
        <w:rPr>
          <w:rFonts w:ascii="Arial" w:hAnsi="Arial" w:cs="Arial"/>
          <w:color w:val="000000"/>
          <w:lang w:val="es-MX"/>
        </w:rPr>
      </w:pPr>
      <w:r>
        <w:rPr>
          <w:rFonts w:ascii="Arial" w:hAnsi="Arial" w:cs="Arial"/>
          <w:color w:val="000000"/>
          <w:lang w:val="es-MX"/>
        </w:rPr>
        <w:t>EJEMPLO 3: Patrón de frecuencia de cesio, con una incertidumbre estándar relativa asociada de 2 x 10</w:t>
      </w:r>
      <w:r>
        <w:rPr>
          <w:rFonts w:ascii="Arial" w:hAnsi="Arial" w:cs="Arial"/>
          <w:color w:val="000000"/>
          <w:vertAlign w:val="superscript"/>
          <w:lang w:val="es-MX"/>
        </w:rPr>
        <w:t>-15</w:t>
      </w:r>
      <w:r>
        <w:rPr>
          <w:rFonts w:ascii="Arial" w:hAnsi="Arial" w:cs="Arial"/>
          <w:color w:val="000000"/>
          <w:lang w:val="es-MX"/>
        </w:rPr>
        <w:t xml:space="preserve"> </w:t>
      </w:r>
    </w:p>
    <w:p w14:paraId="5392F824" w14:textId="77777777" w:rsidR="006021F7" w:rsidRDefault="006021F7" w:rsidP="006021F7">
      <w:pPr>
        <w:autoSpaceDE w:val="0"/>
        <w:autoSpaceDN w:val="0"/>
        <w:adjustRightInd w:val="0"/>
        <w:ind w:left="1416"/>
        <w:contextualSpacing/>
        <w:jc w:val="both"/>
        <w:outlineLvl w:val="0"/>
        <w:rPr>
          <w:rFonts w:ascii="Arial" w:hAnsi="Arial" w:cs="Arial"/>
          <w:lang w:val="es-MX"/>
        </w:rPr>
      </w:pPr>
      <w:r>
        <w:rPr>
          <w:rFonts w:ascii="Arial" w:hAnsi="Arial" w:cs="Arial"/>
          <w:color w:val="000000"/>
          <w:lang w:val="es-MX"/>
        </w:rPr>
        <w:t>EJEMPLO 4: Solución tampón de referencia con un pH de 7,072 y una incertidumbre estándar asociada</w:t>
      </w:r>
      <w:r>
        <w:rPr>
          <w:rFonts w:ascii="Arial" w:hAnsi="Arial" w:cs="Arial"/>
          <w:lang w:val="es-MX"/>
        </w:rPr>
        <w:t xml:space="preserve"> de 0,006.</w:t>
      </w:r>
    </w:p>
    <w:p w14:paraId="48466C7F" w14:textId="77777777" w:rsidR="006021F7" w:rsidRDefault="006021F7" w:rsidP="006021F7">
      <w:pPr>
        <w:autoSpaceDE w:val="0"/>
        <w:autoSpaceDN w:val="0"/>
        <w:adjustRightInd w:val="0"/>
        <w:ind w:left="1416"/>
        <w:contextualSpacing/>
        <w:jc w:val="both"/>
        <w:outlineLvl w:val="0"/>
        <w:rPr>
          <w:rFonts w:ascii="Arial" w:hAnsi="Arial" w:cs="Arial"/>
          <w:color w:val="000000"/>
          <w:lang w:val="es-MX"/>
        </w:rPr>
      </w:pPr>
      <w:r>
        <w:rPr>
          <w:rFonts w:ascii="Arial" w:hAnsi="Arial" w:cs="Arial"/>
          <w:lang w:val="es-MX"/>
        </w:rPr>
        <w:t xml:space="preserve">EJEMPLO 5: </w:t>
      </w:r>
      <w:r>
        <w:rPr>
          <w:rFonts w:ascii="Arial" w:hAnsi="Arial" w:cs="Arial"/>
          <w:color w:val="000000"/>
          <w:lang w:val="es-MX"/>
        </w:rPr>
        <w:t>Conjunto de soluciones de referencia, de cortisol en suero humano, que tienen un valor certificado con una incertidumbre de medición para cada solución.</w:t>
      </w:r>
    </w:p>
    <w:p w14:paraId="50BD2D43" w14:textId="77777777" w:rsidR="006021F7" w:rsidRDefault="006021F7" w:rsidP="006021F7">
      <w:pPr>
        <w:autoSpaceDE w:val="0"/>
        <w:autoSpaceDN w:val="0"/>
        <w:adjustRightInd w:val="0"/>
        <w:ind w:left="1416"/>
        <w:contextualSpacing/>
        <w:jc w:val="both"/>
        <w:outlineLvl w:val="0"/>
        <w:rPr>
          <w:rFonts w:ascii="Arial" w:hAnsi="Arial" w:cs="Arial"/>
          <w:color w:val="000000"/>
          <w:lang w:val="es-MX"/>
        </w:rPr>
      </w:pPr>
      <w:r>
        <w:rPr>
          <w:rFonts w:ascii="Arial" w:hAnsi="Arial" w:cs="Arial"/>
          <w:lang w:val="es-MX"/>
        </w:rPr>
        <w:t xml:space="preserve">EJEMPLO </w:t>
      </w:r>
      <w:r>
        <w:rPr>
          <w:rFonts w:ascii="Arial" w:hAnsi="Arial" w:cs="Arial"/>
          <w:color w:val="000000"/>
          <w:lang w:val="es-MX"/>
        </w:rPr>
        <w:t>6: Material</w:t>
      </w:r>
      <w:r>
        <w:rPr>
          <w:rFonts w:ascii="Arial" w:hAnsi="Arial" w:cs="Arial"/>
          <w:lang w:val="es-MX"/>
        </w:rPr>
        <w:t xml:space="preserve"> de referencia con valores e incertidumbres de medición asociadas, para la concentración de masa de diez proteínas diferentes.</w:t>
      </w:r>
      <w:r>
        <w:rPr>
          <w:rFonts w:ascii="Arial" w:hAnsi="Arial" w:cs="Arial"/>
          <w:highlight w:val="lightGray"/>
          <w:lang w:val="es-MX"/>
        </w:rPr>
        <w:t xml:space="preserve"> </w:t>
      </w:r>
    </w:p>
    <w:p w14:paraId="047E371D" w14:textId="77777777" w:rsidR="006021F7" w:rsidRDefault="006021F7" w:rsidP="006021F7">
      <w:pPr>
        <w:pStyle w:val="Prrafodelista"/>
        <w:jc w:val="both"/>
        <w:rPr>
          <w:rFonts w:ascii="Arial" w:hAnsi="Arial" w:cs="Arial"/>
        </w:rPr>
      </w:pPr>
      <w:r>
        <w:rPr>
          <w:rFonts w:ascii="Arial" w:hAnsi="Arial" w:cs="Arial"/>
        </w:rPr>
        <w:t>(Adaptada del VIM: 2012)</w:t>
      </w:r>
    </w:p>
    <w:p w14:paraId="791509DB" w14:textId="77777777" w:rsidR="006021F7" w:rsidRDefault="006021F7" w:rsidP="006021F7">
      <w:pPr>
        <w:pStyle w:val="Prrafodelista"/>
        <w:rPr>
          <w:rFonts w:ascii="Arial" w:hAnsi="Arial" w:cs="Arial"/>
        </w:rPr>
      </w:pPr>
    </w:p>
    <w:p w14:paraId="37280AD9"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Procedimiento de evaluación de la conformidad</w:t>
      </w:r>
      <w:r>
        <w:rPr>
          <w:rFonts w:ascii="Arial" w:hAnsi="Arial" w:cs="Arial"/>
        </w:rPr>
        <w:t>: Todo procedimiento usado directa o indirectamente para determinar que se cumplen las prescripciones pertinentes de los reglamentos técnicos o normas técnicas.</w:t>
      </w:r>
    </w:p>
    <w:p w14:paraId="1634FD14" w14:textId="77777777" w:rsidR="006021F7" w:rsidRDefault="006021F7" w:rsidP="006021F7">
      <w:pPr>
        <w:pStyle w:val="Prrafodelista"/>
        <w:jc w:val="both"/>
        <w:rPr>
          <w:rFonts w:ascii="Arial" w:hAnsi="Arial" w:cs="Arial"/>
        </w:rPr>
      </w:pPr>
    </w:p>
    <w:p w14:paraId="09DD9E5E" w14:textId="77777777" w:rsidR="006021F7" w:rsidRDefault="006021F7" w:rsidP="006021F7">
      <w:pPr>
        <w:pStyle w:val="Prrafodelista"/>
        <w:jc w:val="both"/>
        <w:rPr>
          <w:rFonts w:ascii="Arial" w:hAnsi="Arial" w:cs="Arial"/>
          <w:highlight w:val="lightGray"/>
        </w:rPr>
      </w:pPr>
      <w:r>
        <w:rPr>
          <w:rFonts w:ascii="Arial" w:hAnsi="Arial" w:cs="Arial"/>
        </w:rPr>
        <w:t>Los procedimientos de evaluación de la conformidad comprenden, entre otros, los de muestreo, prueba e inspección; evaluación, verificación y atestación o garantía de la conformidad; certificación, registro, acreditación y aprobación, separadamente o en distintas combinaciones.</w:t>
      </w:r>
    </w:p>
    <w:p w14:paraId="1611352C" w14:textId="77777777" w:rsidR="006021F7" w:rsidRDefault="006021F7" w:rsidP="006021F7">
      <w:pPr>
        <w:pStyle w:val="Prrafodelista"/>
        <w:jc w:val="both"/>
        <w:rPr>
          <w:rFonts w:ascii="Arial" w:hAnsi="Arial" w:cs="Arial"/>
          <w:b/>
          <w:highlight w:val="lightGray"/>
        </w:rPr>
      </w:pPr>
    </w:p>
    <w:p w14:paraId="2D31953A"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Reglamento Técnico</w:t>
      </w:r>
      <w:r>
        <w:rPr>
          <w:rFonts w:ascii="Arial" w:hAnsi="Arial" w:cs="Arial"/>
        </w:rPr>
        <w:t>: Documento en el que se establecen las características de un producto o los procesos y métodos de producción con ellas relacionados, con inclusión de las disposiciones administrativas aplicables cuya observancia es obligatoria. También puede incluir prescripciones en materia de terminología, símbolos, embalaje, marcado o etiquetado aplicables a un producto, proceso o método de producción, o tratar exclusivamente de ellas. (Anexo 1 del Acuerdo OTC de la OMC)</w:t>
      </w:r>
    </w:p>
    <w:p w14:paraId="6236AD68" w14:textId="77777777" w:rsidR="006021F7" w:rsidRDefault="006021F7" w:rsidP="006021F7">
      <w:pPr>
        <w:pStyle w:val="Prrafodelista"/>
        <w:jc w:val="both"/>
        <w:rPr>
          <w:rFonts w:ascii="Arial" w:hAnsi="Arial" w:cs="Arial"/>
        </w:rPr>
      </w:pPr>
    </w:p>
    <w:p w14:paraId="66A758BA"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Sistema</w:t>
      </w:r>
      <w:r>
        <w:rPr>
          <w:rFonts w:ascii="Arial" w:hAnsi="Arial" w:cs="Arial"/>
        </w:rPr>
        <w:t xml:space="preserve"> </w:t>
      </w:r>
      <w:r>
        <w:rPr>
          <w:rFonts w:ascii="Arial" w:hAnsi="Arial" w:cs="Arial"/>
          <w:b/>
        </w:rPr>
        <w:t>Internacional de Unidades</w:t>
      </w:r>
      <w:r>
        <w:rPr>
          <w:rFonts w:ascii="Arial" w:hAnsi="Arial" w:cs="Arial"/>
        </w:rPr>
        <w:t xml:space="preserve"> </w:t>
      </w:r>
      <w:r>
        <w:rPr>
          <w:rFonts w:ascii="Arial" w:hAnsi="Arial" w:cs="Arial"/>
          <w:b/>
        </w:rPr>
        <w:t>(Sistema SI):</w:t>
      </w:r>
      <w:r>
        <w:rPr>
          <w:rFonts w:ascii="Arial" w:hAnsi="Arial" w:cs="Arial"/>
        </w:rPr>
        <w:t xml:space="preserve"> Sistema de unidades basado en el Sistema Internacional de Magnitudes, con nombres y símbolos de las unidades, y con una serie de prefijos con sus nombres y símbolos, así como reglas para su utilización, adoptado por la Conferencia General de Pesas y Medidas (CGPM). </w:t>
      </w:r>
    </w:p>
    <w:p w14:paraId="3D03D1A1" w14:textId="77777777" w:rsidR="006021F7" w:rsidRDefault="006021F7" w:rsidP="006021F7">
      <w:pPr>
        <w:pStyle w:val="Prrafodelista"/>
        <w:jc w:val="both"/>
        <w:rPr>
          <w:rFonts w:ascii="Arial" w:hAnsi="Arial" w:cs="Arial"/>
        </w:rPr>
      </w:pPr>
    </w:p>
    <w:p w14:paraId="568DE335" w14:textId="77777777" w:rsidR="006021F7" w:rsidRDefault="006021F7" w:rsidP="006021F7">
      <w:pPr>
        <w:pStyle w:val="Prrafodelista"/>
        <w:jc w:val="both"/>
        <w:rPr>
          <w:rFonts w:ascii="Arial" w:hAnsi="Arial" w:cs="Arial"/>
        </w:rPr>
      </w:pPr>
      <w:r>
        <w:rPr>
          <w:rFonts w:ascii="Arial" w:hAnsi="Arial" w:cs="Arial"/>
        </w:rPr>
        <w:t>Nota 1: El SI está basado en las siete magnitudes de base del Sistema Internacional de Magnitudes. Los nombres y símbolos de las unidades de base se presentan en la tabla siguiente:</w:t>
      </w:r>
    </w:p>
    <w:p w14:paraId="1C523A4E" w14:textId="77777777" w:rsidR="006021F7" w:rsidRDefault="006021F7" w:rsidP="006021F7">
      <w:pPr>
        <w:pStyle w:val="Prrafodelista"/>
        <w:jc w:val="both"/>
        <w:rPr>
          <w:rFonts w:ascii="Arial" w:hAnsi="Arial" w:cs="Arial"/>
        </w:rPr>
      </w:pPr>
    </w:p>
    <w:tbl>
      <w:tblPr>
        <w:tblStyle w:val="Tablaconcuadrcula"/>
        <w:tblW w:w="0" w:type="auto"/>
        <w:jc w:val="center"/>
        <w:tblLook w:val="04A0" w:firstRow="1" w:lastRow="0" w:firstColumn="1" w:lastColumn="0" w:noHBand="0" w:noVBand="1"/>
      </w:tblPr>
      <w:tblGrid>
        <w:gridCol w:w="3119"/>
        <w:gridCol w:w="1547"/>
        <w:gridCol w:w="1163"/>
      </w:tblGrid>
      <w:tr w:rsidR="006021F7" w14:paraId="6A32B0FB" w14:textId="77777777" w:rsidTr="004E700F">
        <w:trPr>
          <w:trHeight w:val="374"/>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199371D8" w14:textId="77777777" w:rsidR="006021F7" w:rsidRDefault="006021F7" w:rsidP="004E700F">
            <w:pPr>
              <w:pStyle w:val="Prrafodelista"/>
              <w:ind w:left="0"/>
              <w:jc w:val="center"/>
              <w:rPr>
                <w:rFonts w:ascii="Arial" w:hAnsi="Arial" w:cs="Arial"/>
                <w:b/>
              </w:rPr>
            </w:pPr>
            <w:r>
              <w:rPr>
                <w:rFonts w:ascii="Arial" w:hAnsi="Arial" w:cs="Arial"/>
                <w:b/>
              </w:rPr>
              <w:t>Magnitud base</w:t>
            </w:r>
          </w:p>
        </w:tc>
        <w:tc>
          <w:tcPr>
            <w:tcW w:w="2631" w:type="dxa"/>
            <w:gridSpan w:val="2"/>
            <w:tcBorders>
              <w:top w:val="single" w:sz="4" w:space="0" w:color="auto"/>
              <w:left w:val="single" w:sz="4" w:space="0" w:color="auto"/>
              <w:bottom w:val="single" w:sz="4" w:space="0" w:color="auto"/>
              <w:right w:val="single" w:sz="4" w:space="0" w:color="auto"/>
            </w:tcBorders>
            <w:vAlign w:val="center"/>
            <w:hideMark/>
          </w:tcPr>
          <w:p w14:paraId="48832517" w14:textId="77777777" w:rsidR="006021F7" w:rsidRDefault="006021F7" w:rsidP="004E700F">
            <w:pPr>
              <w:pStyle w:val="Prrafodelista"/>
              <w:ind w:left="0"/>
              <w:jc w:val="center"/>
              <w:rPr>
                <w:rFonts w:ascii="Arial" w:hAnsi="Arial" w:cs="Arial"/>
                <w:b/>
              </w:rPr>
            </w:pPr>
            <w:r>
              <w:rPr>
                <w:rFonts w:ascii="Arial" w:hAnsi="Arial" w:cs="Arial"/>
                <w:b/>
              </w:rPr>
              <w:t>Unidad base</w:t>
            </w:r>
          </w:p>
        </w:tc>
      </w:tr>
      <w:tr w:rsidR="006021F7" w14:paraId="74B6C15E" w14:textId="77777777" w:rsidTr="004E700F">
        <w:trPr>
          <w:trHeight w:val="391"/>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35BC6DEB" w14:textId="77777777" w:rsidR="006021F7" w:rsidRDefault="006021F7" w:rsidP="004E700F">
            <w:pPr>
              <w:pStyle w:val="Prrafodelista"/>
              <w:ind w:left="0"/>
              <w:jc w:val="center"/>
              <w:rPr>
                <w:rFonts w:ascii="Arial" w:hAnsi="Arial" w:cs="Arial"/>
                <w:b/>
              </w:rPr>
            </w:pPr>
            <w:r>
              <w:rPr>
                <w:rFonts w:ascii="Arial" w:hAnsi="Arial" w:cs="Arial"/>
                <w:b/>
              </w:rPr>
              <w:t>Nombre</w:t>
            </w:r>
          </w:p>
        </w:tc>
        <w:tc>
          <w:tcPr>
            <w:tcW w:w="1547" w:type="dxa"/>
            <w:tcBorders>
              <w:top w:val="single" w:sz="4" w:space="0" w:color="auto"/>
              <w:left w:val="single" w:sz="4" w:space="0" w:color="auto"/>
              <w:bottom w:val="single" w:sz="4" w:space="0" w:color="auto"/>
              <w:right w:val="single" w:sz="4" w:space="0" w:color="auto"/>
            </w:tcBorders>
            <w:vAlign w:val="center"/>
            <w:hideMark/>
          </w:tcPr>
          <w:p w14:paraId="18D196F5" w14:textId="77777777" w:rsidR="006021F7" w:rsidRDefault="006021F7" w:rsidP="004E700F">
            <w:pPr>
              <w:pStyle w:val="Prrafodelista"/>
              <w:ind w:left="0"/>
              <w:jc w:val="center"/>
              <w:rPr>
                <w:rFonts w:ascii="Arial" w:hAnsi="Arial" w:cs="Arial"/>
                <w:b/>
              </w:rPr>
            </w:pPr>
            <w:r>
              <w:rPr>
                <w:rFonts w:ascii="Arial" w:hAnsi="Arial" w:cs="Arial"/>
                <w:b/>
              </w:rPr>
              <w:t>Nombre</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B98EC87" w14:textId="77777777" w:rsidR="006021F7" w:rsidRDefault="006021F7" w:rsidP="004E700F">
            <w:pPr>
              <w:pStyle w:val="Prrafodelista"/>
              <w:ind w:left="0"/>
              <w:jc w:val="center"/>
              <w:rPr>
                <w:rFonts w:ascii="Arial" w:hAnsi="Arial" w:cs="Arial"/>
                <w:b/>
              </w:rPr>
            </w:pPr>
            <w:r>
              <w:rPr>
                <w:rFonts w:ascii="Arial" w:hAnsi="Arial" w:cs="Arial"/>
                <w:b/>
              </w:rPr>
              <w:t>Símbolo</w:t>
            </w:r>
          </w:p>
        </w:tc>
      </w:tr>
      <w:tr w:rsidR="006021F7" w14:paraId="471809B7" w14:textId="77777777" w:rsidTr="004E700F">
        <w:trPr>
          <w:jc w:val="center"/>
        </w:trPr>
        <w:tc>
          <w:tcPr>
            <w:tcW w:w="3119" w:type="dxa"/>
            <w:tcBorders>
              <w:top w:val="single" w:sz="4" w:space="0" w:color="auto"/>
              <w:left w:val="single" w:sz="4" w:space="0" w:color="auto"/>
              <w:bottom w:val="single" w:sz="4" w:space="0" w:color="auto"/>
              <w:right w:val="single" w:sz="4" w:space="0" w:color="auto"/>
            </w:tcBorders>
            <w:hideMark/>
          </w:tcPr>
          <w:p w14:paraId="22253A8C" w14:textId="77777777" w:rsidR="006021F7" w:rsidRDefault="006021F7" w:rsidP="004E700F">
            <w:pPr>
              <w:pStyle w:val="Prrafodelista"/>
              <w:ind w:left="0"/>
              <w:jc w:val="both"/>
              <w:rPr>
                <w:rFonts w:ascii="Arial" w:hAnsi="Arial" w:cs="Arial"/>
              </w:rPr>
            </w:pPr>
            <w:r>
              <w:rPr>
                <w:rFonts w:ascii="Arial" w:hAnsi="Arial" w:cs="Arial"/>
              </w:rPr>
              <w:t>longitud</w:t>
            </w:r>
          </w:p>
        </w:tc>
        <w:tc>
          <w:tcPr>
            <w:tcW w:w="1547" w:type="dxa"/>
            <w:tcBorders>
              <w:top w:val="single" w:sz="4" w:space="0" w:color="auto"/>
              <w:left w:val="single" w:sz="4" w:space="0" w:color="auto"/>
              <w:bottom w:val="single" w:sz="4" w:space="0" w:color="auto"/>
              <w:right w:val="single" w:sz="4" w:space="0" w:color="auto"/>
            </w:tcBorders>
            <w:hideMark/>
          </w:tcPr>
          <w:p w14:paraId="0943C908" w14:textId="77777777" w:rsidR="006021F7" w:rsidRDefault="006021F7" w:rsidP="004E700F">
            <w:pPr>
              <w:pStyle w:val="Prrafodelista"/>
              <w:ind w:left="0"/>
              <w:jc w:val="both"/>
              <w:rPr>
                <w:rFonts w:ascii="Arial" w:hAnsi="Arial" w:cs="Arial"/>
              </w:rPr>
            </w:pPr>
            <w:r>
              <w:rPr>
                <w:rFonts w:ascii="Arial" w:hAnsi="Arial" w:cs="Arial"/>
              </w:rPr>
              <w:t>metro</w:t>
            </w:r>
          </w:p>
        </w:tc>
        <w:tc>
          <w:tcPr>
            <w:tcW w:w="1084" w:type="dxa"/>
            <w:tcBorders>
              <w:top w:val="single" w:sz="4" w:space="0" w:color="auto"/>
              <w:left w:val="single" w:sz="4" w:space="0" w:color="auto"/>
              <w:bottom w:val="single" w:sz="4" w:space="0" w:color="auto"/>
              <w:right w:val="single" w:sz="4" w:space="0" w:color="auto"/>
            </w:tcBorders>
            <w:hideMark/>
          </w:tcPr>
          <w:p w14:paraId="0883E5EA" w14:textId="77777777" w:rsidR="006021F7" w:rsidRDefault="006021F7" w:rsidP="004E700F">
            <w:pPr>
              <w:pStyle w:val="Prrafodelista"/>
              <w:ind w:left="0"/>
              <w:jc w:val="center"/>
              <w:rPr>
                <w:rFonts w:ascii="Arial" w:hAnsi="Arial" w:cs="Arial"/>
              </w:rPr>
            </w:pPr>
            <w:r>
              <w:rPr>
                <w:rFonts w:ascii="Arial" w:hAnsi="Arial" w:cs="Arial"/>
              </w:rPr>
              <w:t>m</w:t>
            </w:r>
          </w:p>
        </w:tc>
      </w:tr>
      <w:tr w:rsidR="006021F7" w14:paraId="59CBD0F2" w14:textId="77777777" w:rsidTr="004E700F">
        <w:trPr>
          <w:jc w:val="center"/>
        </w:trPr>
        <w:tc>
          <w:tcPr>
            <w:tcW w:w="3119" w:type="dxa"/>
            <w:tcBorders>
              <w:top w:val="single" w:sz="4" w:space="0" w:color="auto"/>
              <w:left w:val="single" w:sz="4" w:space="0" w:color="auto"/>
              <w:bottom w:val="single" w:sz="4" w:space="0" w:color="auto"/>
              <w:right w:val="single" w:sz="4" w:space="0" w:color="auto"/>
            </w:tcBorders>
            <w:hideMark/>
          </w:tcPr>
          <w:p w14:paraId="003984CE" w14:textId="77777777" w:rsidR="006021F7" w:rsidRDefault="006021F7" w:rsidP="004E700F">
            <w:pPr>
              <w:pStyle w:val="Prrafodelista"/>
              <w:ind w:left="0"/>
              <w:jc w:val="both"/>
              <w:rPr>
                <w:rFonts w:ascii="Arial" w:hAnsi="Arial" w:cs="Arial"/>
              </w:rPr>
            </w:pPr>
            <w:r>
              <w:rPr>
                <w:rFonts w:ascii="Arial" w:hAnsi="Arial" w:cs="Arial"/>
              </w:rPr>
              <w:t>masa</w:t>
            </w:r>
          </w:p>
        </w:tc>
        <w:tc>
          <w:tcPr>
            <w:tcW w:w="1547" w:type="dxa"/>
            <w:tcBorders>
              <w:top w:val="single" w:sz="4" w:space="0" w:color="auto"/>
              <w:left w:val="single" w:sz="4" w:space="0" w:color="auto"/>
              <w:bottom w:val="single" w:sz="4" w:space="0" w:color="auto"/>
              <w:right w:val="single" w:sz="4" w:space="0" w:color="auto"/>
            </w:tcBorders>
            <w:hideMark/>
          </w:tcPr>
          <w:p w14:paraId="39A885B7" w14:textId="77777777" w:rsidR="006021F7" w:rsidRDefault="006021F7" w:rsidP="004E700F">
            <w:pPr>
              <w:pStyle w:val="Prrafodelista"/>
              <w:ind w:left="0"/>
              <w:jc w:val="both"/>
              <w:rPr>
                <w:rFonts w:ascii="Arial" w:hAnsi="Arial" w:cs="Arial"/>
              </w:rPr>
            </w:pPr>
            <w:r>
              <w:rPr>
                <w:rFonts w:ascii="Arial" w:hAnsi="Arial" w:cs="Arial"/>
              </w:rPr>
              <w:t>kilogramo</w:t>
            </w:r>
          </w:p>
        </w:tc>
        <w:tc>
          <w:tcPr>
            <w:tcW w:w="1084" w:type="dxa"/>
            <w:tcBorders>
              <w:top w:val="single" w:sz="4" w:space="0" w:color="auto"/>
              <w:left w:val="single" w:sz="4" w:space="0" w:color="auto"/>
              <w:bottom w:val="single" w:sz="4" w:space="0" w:color="auto"/>
              <w:right w:val="single" w:sz="4" w:space="0" w:color="auto"/>
            </w:tcBorders>
            <w:hideMark/>
          </w:tcPr>
          <w:p w14:paraId="111E7DC6" w14:textId="77777777" w:rsidR="006021F7" w:rsidRDefault="006021F7" w:rsidP="004E700F">
            <w:pPr>
              <w:pStyle w:val="Prrafodelista"/>
              <w:ind w:left="0"/>
              <w:jc w:val="center"/>
              <w:rPr>
                <w:rFonts w:ascii="Arial" w:hAnsi="Arial" w:cs="Arial"/>
              </w:rPr>
            </w:pPr>
            <w:r>
              <w:rPr>
                <w:rFonts w:ascii="Arial" w:hAnsi="Arial" w:cs="Arial"/>
              </w:rPr>
              <w:t>kg</w:t>
            </w:r>
          </w:p>
        </w:tc>
      </w:tr>
      <w:tr w:rsidR="006021F7" w14:paraId="61F78B9D" w14:textId="77777777" w:rsidTr="004E700F">
        <w:trPr>
          <w:jc w:val="center"/>
        </w:trPr>
        <w:tc>
          <w:tcPr>
            <w:tcW w:w="3119" w:type="dxa"/>
            <w:tcBorders>
              <w:top w:val="single" w:sz="4" w:space="0" w:color="auto"/>
              <w:left w:val="single" w:sz="4" w:space="0" w:color="auto"/>
              <w:bottom w:val="single" w:sz="4" w:space="0" w:color="auto"/>
              <w:right w:val="single" w:sz="4" w:space="0" w:color="auto"/>
            </w:tcBorders>
            <w:hideMark/>
          </w:tcPr>
          <w:p w14:paraId="7B1BC0B5" w14:textId="77777777" w:rsidR="006021F7" w:rsidRDefault="006021F7" w:rsidP="004E700F">
            <w:pPr>
              <w:pStyle w:val="Prrafodelista"/>
              <w:ind w:left="0"/>
              <w:jc w:val="both"/>
              <w:rPr>
                <w:rFonts w:ascii="Arial" w:hAnsi="Arial" w:cs="Arial"/>
              </w:rPr>
            </w:pPr>
            <w:r>
              <w:rPr>
                <w:rFonts w:ascii="Arial" w:hAnsi="Arial" w:cs="Arial"/>
              </w:rPr>
              <w:t>tiempo</w:t>
            </w:r>
          </w:p>
        </w:tc>
        <w:tc>
          <w:tcPr>
            <w:tcW w:w="1547" w:type="dxa"/>
            <w:tcBorders>
              <w:top w:val="single" w:sz="4" w:space="0" w:color="auto"/>
              <w:left w:val="single" w:sz="4" w:space="0" w:color="auto"/>
              <w:bottom w:val="single" w:sz="4" w:space="0" w:color="auto"/>
              <w:right w:val="single" w:sz="4" w:space="0" w:color="auto"/>
            </w:tcBorders>
            <w:hideMark/>
          </w:tcPr>
          <w:p w14:paraId="72BCD610" w14:textId="77777777" w:rsidR="006021F7" w:rsidRDefault="006021F7" w:rsidP="004E700F">
            <w:pPr>
              <w:pStyle w:val="Prrafodelista"/>
              <w:ind w:left="0"/>
              <w:jc w:val="both"/>
              <w:rPr>
                <w:rFonts w:ascii="Arial" w:hAnsi="Arial" w:cs="Arial"/>
              </w:rPr>
            </w:pPr>
            <w:r>
              <w:rPr>
                <w:rFonts w:ascii="Arial" w:hAnsi="Arial" w:cs="Arial"/>
              </w:rPr>
              <w:t>segundo</w:t>
            </w:r>
          </w:p>
        </w:tc>
        <w:tc>
          <w:tcPr>
            <w:tcW w:w="1084" w:type="dxa"/>
            <w:tcBorders>
              <w:top w:val="single" w:sz="4" w:space="0" w:color="auto"/>
              <w:left w:val="single" w:sz="4" w:space="0" w:color="auto"/>
              <w:bottom w:val="single" w:sz="4" w:space="0" w:color="auto"/>
              <w:right w:val="single" w:sz="4" w:space="0" w:color="auto"/>
            </w:tcBorders>
            <w:hideMark/>
          </w:tcPr>
          <w:p w14:paraId="516D1CD2" w14:textId="77777777" w:rsidR="006021F7" w:rsidRDefault="006021F7" w:rsidP="004E700F">
            <w:pPr>
              <w:pStyle w:val="Prrafodelista"/>
              <w:ind w:left="0"/>
              <w:jc w:val="center"/>
              <w:rPr>
                <w:rFonts w:ascii="Arial" w:hAnsi="Arial" w:cs="Arial"/>
              </w:rPr>
            </w:pPr>
            <w:r>
              <w:rPr>
                <w:rFonts w:ascii="Arial" w:hAnsi="Arial" w:cs="Arial"/>
              </w:rPr>
              <w:t>s</w:t>
            </w:r>
          </w:p>
        </w:tc>
      </w:tr>
      <w:tr w:rsidR="006021F7" w14:paraId="44DBDCEE" w14:textId="77777777" w:rsidTr="004E700F">
        <w:trPr>
          <w:jc w:val="center"/>
        </w:trPr>
        <w:tc>
          <w:tcPr>
            <w:tcW w:w="3119" w:type="dxa"/>
            <w:tcBorders>
              <w:top w:val="single" w:sz="4" w:space="0" w:color="auto"/>
              <w:left w:val="single" w:sz="4" w:space="0" w:color="auto"/>
              <w:bottom w:val="single" w:sz="4" w:space="0" w:color="auto"/>
              <w:right w:val="single" w:sz="4" w:space="0" w:color="auto"/>
            </w:tcBorders>
            <w:hideMark/>
          </w:tcPr>
          <w:p w14:paraId="70B3F261" w14:textId="77777777" w:rsidR="006021F7" w:rsidRDefault="006021F7" w:rsidP="004E700F">
            <w:pPr>
              <w:pStyle w:val="Prrafodelista"/>
              <w:ind w:left="0"/>
              <w:jc w:val="both"/>
              <w:rPr>
                <w:rFonts w:ascii="Arial" w:hAnsi="Arial" w:cs="Arial"/>
              </w:rPr>
            </w:pPr>
            <w:r>
              <w:rPr>
                <w:rFonts w:ascii="Arial" w:hAnsi="Arial" w:cs="Arial"/>
              </w:rPr>
              <w:t>corriente eléctrica</w:t>
            </w:r>
          </w:p>
        </w:tc>
        <w:tc>
          <w:tcPr>
            <w:tcW w:w="1547" w:type="dxa"/>
            <w:tcBorders>
              <w:top w:val="single" w:sz="4" w:space="0" w:color="auto"/>
              <w:left w:val="single" w:sz="4" w:space="0" w:color="auto"/>
              <w:bottom w:val="single" w:sz="4" w:space="0" w:color="auto"/>
              <w:right w:val="single" w:sz="4" w:space="0" w:color="auto"/>
            </w:tcBorders>
            <w:hideMark/>
          </w:tcPr>
          <w:p w14:paraId="4266661B" w14:textId="77777777" w:rsidR="006021F7" w:rsidRDefault="006021F7" w:rsidP="004E700F">
            <w:pPr>
              <w:pStyle w:val="Prrafodelista"/>
              <w:ind w:left="0"/>
              <w:jc w:val="both"/>
              <w:rPr>
                <w:rFonts w:ascii="Arial" w:hAnsi="Arial" w:cs="Arial"/>
              </w:rPr>
            </w:pPr>
            <w:r>
              <w:rPr>
                <w:rFonts w:ascii="Arial" w:hAnsi="Arial" w:cs="Arial"/>
              </w:rPr>
              <w:t>ampere</w:t>
            </w:r>
          </w:p>
        </w:tc>
        <w:tc>
          <w:tcPr>
            <w:tcW w:w="1084" w:type="dxa"/>
            <w:tcBorders>
              <w:top w:val="single" w:sz="4" w:space="0" w:color="auto"/>
              <w:left w:val="single" w:sz="4" w:space="0" w:color="auto"/>
              <w:bottom w:val="single" w:sz="4" w:space="0" w:color="auto"/>
              <w:right w:val="single" w:sz="4" w:space="0" w:color="auto"/>
            </w:tcBorders>
            <w:hideMark/>
          </w:tcPr>
          <w:p w14:paraId="6D67DED1" w14:textId="77777777" w:rsidR="006021F7" w:rsidRDefault="006021F7" w:rsidP="004E700F">
            <w:pPr>
              <w:pStyle w:val="Prrafodelista"/>
              <w:ind w:left="0"/>
              <w:jc w:val="center"/>
              <w:rPr>
                <w:rFonts w:ascii="Arial" w:hAnsi="Arial" w:cs="Arial"/>
              </w:rPr>
            </w:pPr>
            <w:r>
              <w:rPr>
                <w:rFonts w:ascii="Arial" w:hAnsi="Arial" w:cs="Arial"/>
              </w:rPr>
              <w:t>A</w:t>
            </w:r>
          </w:p>
        </w:tc>
      </w:tr>
      <w:tr w:rsidR="006021F7" w14:paraId="1F4DC5B2" w14:textId="77777777" w:rsidTr="004E700F">
        <w:trPr>
          <w:jc w:val="center"/>
        </w:trPr>
        <w:tc>
          <w:tcPr>
            <w:tcW w:w="3119" w:type="dxa"/>
            <w:tcBorders>
              <w:top w:val="single" w:sz="4" w:space="0" w:color="auto"/>
              <w:left w:val="single" w:sz="4" w:space="0" w:color="auto"/>
              <w:bottom w:val="single" w:sz="4" w:space="0" w:color="auto"/>
              <w:right w:val="single" w:sz="4" w:space="0" w:color="auto"/>
            </w:tcBorders>
            <w:hideMark/>
          </w:tcPr>
          <w:p w14:paraId="41B76A9B" w14:textId="77777777" w:rsidR="006021F7" w:rsidRDefault="006021F7" w:rsidP="004E700F">
            <w:pPr>
              <w:pStyle w:val="Prrafodelista"/>
              <w:ind w:left="0"/>
              <w:jc w:val="both"/>
              <w:rPr>
                <w:rFonts w:ascii="Arial" w:hAnsi="Arial" w:cs="Arial"/>
              </w:rPr>
            </w:pPr>
            <w:r>
              <w:rPr>
                <w:rFonts w:ascii="Arial" w:hAnsi="Arial" w:cs="Arial"/>
              </w:rPr>
              <w:t>temperatura termodinámica</w:t>
            </w:r>
          </w:p>
        </w:tc>
        <w:tc>
          <w:tcPr>
            <w:tcW w:w="1547" w:type="dxa"/>
            <w:tcBorders>
              <w:top w:val="single" w:sz="4" w:space="0" w:color="auto"/>
              <w:left w:val="single" w:sz="4" w:space="0" w:color="auto"/>
              <w:bottom w:val="single" w:sz="4" w:space="0" w:color="auto"/>
              <w:right w:val="single" w:sz="4" w:space="0" w:color="auto"/>
            </w:tcBorders>
            <w:hideMark/>
          </w:tcPr>
          <w:p w14:paraId="34819579" w14:textId="77777777" w:rsidR="006021F7" w:rsidRDefault="006021F7" w:rsidP="004E700F">
            <w:pPr>
              <w:pStyle w:val="Prrafodelista"/>
              <w:ind w:left="0"/>
              <w:jc w:val="both"/>
              <w:rPr>
                <w:rFonts w:ascii="Arial" w:hAnsi="Arial" w:cs="Arial"/>
              </w:rPr>
            </w:pPr>
            <w:r>
              <w:rPr>
                <w:rFonts w:ascii="Arial" w:hAnsi="Arial" w:cs="Arial"/>
              </w:rPr>
              <w:t>kelvin</w:t>
            </w:r>
          </w:p>
        </w:tc>
        <w:tc>
          <w:tcPr>
            <w:tcW w:w="1084" w:type="dxa"/>
            <w:tcBorders>
              <w:top w:val="single" w:sz="4" w:space="0" w:color="auto"/>
              <w:left w:val="single" w:sz="4" w:space="0" w:color="auto"/>
              <w:bottom w:val="single" w:sz="4" w:space="0" w:color="auto"/>
              <w:right w:val="single" w:sz="4" w:space="0" w:color="auto"/>
            </w:tcBorders>
            <w:hideMark/>
          </w:tcPr>
          <w:p w14:paraId="6A5022A3" w14:textId="77777777" w:rsidR="006021F7" w:rsidRDefault="006021F7" w:rsidP="004E700F">
            <w:pPr>
              <w:pStyle w:val="Prrafodelista"/>
              <w:ind w:left="0"/>
              <w:jc w:val="center"/>
              <w:rPr>
                <w:rFonts w:ascii="Arial" w:hAnsi="Arial" w:cs="Arial"/>
              </w:rPr>
            </w:pPr>
            <w:r>
              <w:rPr>
                <w:rFonts w:ascii="Arial" w:hAnsi="Arial" w:cs="Arial"/>
              </w:rPr>
              <w:t>K</w:t>
            </w:r>
          </w:p>
        </w:tc>
      </w:tr>
      <w:tr w:rsidR="006021F7" w14:paraId="0C7CD092" w14:textId="77777777" w:rsidTr="004E700F">
        <w:trPr>
          <w:jc w:val="center"/>
        </w:trPr>
        <w:tc>
          <w:tcPr>
            <w:tcW w:w="3119" w:type="dxa"/>
            <w:tcBorders>
              <w:top w:val="single" w:sz="4" w:space="0" w:color="auto"/>
              <w:left w:val="single" w:sz="4" w:space="0" w:color="auto"/>
              <w:bottom w:val="single" w:sz="4" w:space="0" w:color="auto"/>
              <w:right w:val="single" w:sz="4" w:space="0" w:color="auto"/>
            </w:tcBorders>
            <w:hideMark/>
          </w:tcPr>
          <w:p w14:paraId="05A60885" w14:textId="77777777" w:rsidR="006021F7" w:rsidRDefault="006021F7" w:rsidP="004E700F">
            <w:pPr>
              <w:pStyle w:val="Prrafodelista"/>
              <w:ind w:left="0"/>
              <w:jc w:val="both"/>
              <w:rPr>
                <w:rFonts w:ascii="Arial" w:hAnsi="Arial" w:cs="Arial"/>
              </w:rPr>
            </w:pPr>
            <w:r>
              <w:rPr>
                <w:rFonts w:ascii="Arial" w:hAnsi="Arial" w:cs="Arial"/>
              </w:rPr>
              <w:lastRenderedPageBreak/>
              <w:t>cantidad de sustancia</w:t>
            </w:r>
          </w:p>
        </w:tc>
        <w:tc>
          <w:tcPr>
            <w:tcW w:w="1547" w:type="dxa"/>
            <w:tcBorders>
              <w:top w:val="single" w:sz="4" w:space="0" w:color="auto"/>
              <w:left w:val="single" w:sz="4" w:space="0" w:color="auto"/>
              <w:bottom w:val="single" w:sz="4" w:space="0" w:color="auto"/>
              <w:right w:val="single" w:sz="4" w:space="0" w:color="auto"/>
            </w:tcBorders>
            <w:hideMark/>
          </w:tcPr>
          <w:p w14:paraId="4DA19B66" w14:textId="77777777" w:rsidR="006021F7" w:rsidRDefault="006021F7" w:rsidP="004E700F">
            <w:pPr>
              <w:pStyle w:val="Prrafodelista"/>
              <w:ind w:left="0"/>
              <w:jc w:val="both"/>
              <w:rPr>
                <w:rFonts w:ascii="Arial" w:hAnsi="Arial" w:cs="Arial"/>
              </w:rPr>
            </w:pPr>
            <w:r>
              <w:rPr>
                <w:rFonts w:ascii="Arial" w:hAnsi="Arial" w:cs="Arial"/>
              </w:rPr>
              <w:t>mol</w:t>
            </w:r>
          </w:p>
        </w:tc>
        <w:tc>
          <w:tcPr>
            <w:tcW w:w="1084" w:type="dxa"/>
            <w:tcBorders>
              <w:top w:val="single" w:sz="4" w:space="0" w:color="auto"/>
              <w:left w:val="single" w:sz="4" w:space="0" w:color="auto"/>
              <w:bottom w:val="single" w:sz="4" w:space="0" w:color="auto"/>
              <w:right w:val="single" w:sz="4" w:space="0" w:color="auto"/>
            </w:tcBorders>
            <w:hideMark/>
          </w:tcPr>
          <w:p w14:paraId="4BD38407" w14:textId="77777777" w:rsidR="006021F7" w:rsidRDefault="006021F7" w:rsidP="004E700F">
            <w:pPr>
              <w:pStyle w:val="Prrafodelista"/>
              <w:ind w:left="0"/>
              <w:jc w:val="center"/>
              <w:rPr>
                <w:rFonts w:ascii="Arial" w:hAnsi="Arial" w:cs="Arial"/>
              </w:rPr>
            </w:pPr>
            <w:r>
              <w:rPr>
                <w:rFonts w:ascii="Arial" w:hAnsi="Arial" w:cs="Arial"/>
              </w:rPr>
              <w:t>Mol</w:t>
            </w:r>
          </w:p>
        </w:tc>
      </w:tr>
      <w:tr w:rsidR="006021F7" w14:paraId="5711D15E" w14:textId="77777777" w:rsidTr="004E700F">
        <w:trPr>
          <w:jc w:val="center"/>
        </w:trPr>
        <w:tc>
          <w:tcPr>
            <w:tcW w:w="3119" w:type="dxa"/>
            <w:tcBorders>
              <w:top w:val="single" w:sz="4" w:space="0" w:color="auto"/>
              <w:left w:val="single" w:sz="4" w:space="0" w:color="auto"/>
              <w:bottom w:val="single" w:sz="4" w:space="0" w:color="auto"/>
              <w:right w:val="single" w:sz="4" w:space="0" w:color="auto"/>
            </w:tcBorders>
            <w:hideMark/>
          </w:tcPr>
          <w:p w14:paraId="2B5A2437" w14:textId="77777777" w:rsidR="006021F7" w:rsidRDefault="006021F7" w:rsidP="004E700F">
            <w:pPr>
              <w:pStyle w:val="Prrafodelista"/>
              <w:ind w:left="0"/>
              <w:jc w:val="both"/>
              <w:rPr>
                <w:rFonts w:ascii="Arial" w:hAnsi="Arial" w:cs="Arial"/>
              </w:rPr>
            </w:pPr>
            <w:r>
              <w:rPr>
                <w:rFonts w:ascii="Arial" w:hAnsi="Arial" w:cs="Arial"/>
              </w:rPr>
              <w:t>intensidad luminosa</w:t>
            </w:r>
          </w:p>
        </w:tc>
        <w:tc>
          <w:tcPr>
            <w:tcW w:w="1547" w:type="dxa"/>
            <w:tcBorders>
              <w:top w:val="single" w:sz="4" w:space="0" w:color="auto"/>
              <w:left w:val="single" w:sz="4" w:space="0" w:color="auto"/>
              <w:bottom w:val="single" w:sz="4" w:space="0" w:color="auto"/>
              <w:right w:val="single" w:sz="4" w:space="0" w:color="auto"/>
            </w:tcBorders>
            <w:hideMark/>
          </w:tcPr>
          <w:p w14:paraId="3C2C2E25" w14:textId="77777777" w:rsidR="006021F7" w:rsidRDefault="006021F7" w:rsidP="004E700F">
            <w:pPr>
              <w:pStyle w:val="Prrafodelista"/>
              <w:ind w:left="0"/>
              <w:jc w:val="both"/>
              <w:rPr>
                <w:rFonts w:ascii="Arial" w:hAnsi="Arial" w:cs="Arial"/>
              </w:rPr>
            </w:pPr>
            <w:r>
              <w:rPr>
                <w:rFonts w:ascii="Arial" w:hAnsi="Arial" w:cs="Arial"/>
              </w:rPr>
              <w:t>candela</w:t>
            </w:r>
          </w:p>
        </w:tc>
        <w:tc>
          <w:tcPr>
            <w:tcW w:w="1084" w:type="dxa"/>
            <w:tcBorders>
              <w:top w:val="single" w:sz="4" w:space="0" w:color="auto"/>
              <w:left w:val="single" w:sz="4" w:space="0" w:color="auto"/>
              <w:bottom w:val="single" w:sz="4" w:space="0" w:color="auto"/>
              <w:right w:val="single" w:sz="4" w:space="0" w:color="auto"/>
            </w:tcBorders>
            <w:hideMark/>
          </w:tcPr>
          <w:p w14:paraId="05F304F5" w14:textId="77777777" w:rsidR="006021F7" w:rsidRDefault="006021F7" w:rsidP="004E700F">
            <w:pPr>
              <w:pStyle w:val="Prrafodelista"/>
              <w:ind w:left="0"/>
              <w:jc w:val="center"/>
              <w:rPr>
                <w:rFonts w:ascii="Arial" w:hAnsi="Arial" w:cs="Arial"/>
              </w:rPr>
            </w:pPr>
            <w:r>
              <w:rPr>
                <w:rFonts w:ascii="Arial" w:hAnsi="Arial" w:cs="Arial"/>
              </w:rPr>
              <w:t>cd</w:t>
            </w:r>
          </w:p>
        </w:tc>
      </w:tr>
    </w:tbl>
    <w:p w14:paraId="6199DCFC" w14:textId="77777777" w:rsidR="006021F7" w:rsidRDefault="006021F7" w:rsidP="006021F7">
      <w:pPr>
        <w:pStyle w:val="Prrafodelista"/>
        <w:jc w:val="both"/>
        <w:rPr>
          <w:rFonts w:ascii="Arial" w:hAnsi="Arial" w:cs="Arial"/>
        </w:rPr>
      </w:pPr>
    </w:p>
    <w:p w14:paraId="66BFA794" w14:textId="77777777" w:rsidR="006021F7" w:rsidRDefault="006021F7" w:rsidP="006021F7">
      <w:pPr>
        <w:pStyle w:val="Prrafodelista"/>
        <w:jc w:val="both"/>
        <w:rPr>
          <w:rFonts w:ascii="Arial" w:hAnsi="Arial" w:cs="Arial"/>
        </w:rPr>
      </w:pPr>
      <w:r>
        <w:rPr>
          <w:rFonts w:ascii="Arial" w:hAnsi="Arial" w:cs="Arial"/>
        </w:rPr>
        <w:t>Nota 2: Las unidades de base y las unidades derivadas coherentes del SI forman un conjunto coherente, denominado “conjunto de unidades SI coherentes”</w:t>
      </w:r>
    </w:p>
    <w:p w14:paraId="618CD884" w14:textId="77777777" w:rsidR="006021F7" w:rsidRDefault="006021F7" w:rsidP="006021F7">
      <w:pPr>
        <w:pStyle w:val="Prrafodelista"/>
        <w:jc w:val="both"/>
        <w:rPr>
          <w:rFonts w:ascii="Arial" w:hAnsi="Arial" w:cs="Arial"/>
        </w:rPr>
      </w:pPr>
    </w:p>
    <w:p w14:paraId="735B348A" w14:textId="77777777" w:rsidR="006021F7" w:rsidRDefault="006021F7" w:rsidP="006021F7">
      <w:pPr>
        <w:pStyle w:val="Prrafodelista"/>
        <w:jc w:val="both"/>
        <w:rPr>
          <w:rFonts w:ascii="Arial" w:hAnsi="Arial" w:cs="Arial"/>
        </w:rPr>
      </w:pPr>
      <w:r>
        <w:rPr>
          <w:rFonts w:ascii="Arial" w:hAnsi="Arial" w:cs="Arial"/>
        </w:rPr>
        <w:t>Nota 3: Una descripción y explicación completas del Sistema Internacional de Unidades puede encontrarse en la última edición del folleto sobre el SI, publicado por la Oficina Internacional de Pesas y Medidas (BIPM) y disponible en la página de internet del BIPM.</w:t>
      </w:r>
    </w:p>
    <w:p w14:paraId="0CFB8441" w14:textId="77777777" w:rsidR="006021F7" w:rsidRDefault="006021F7" w:rsidP="006021F7">
      <w:pPr>
        <w:pStyle w:val="Prrafodelista"/>
        <w:jc w:val="both"/>
        <w:rPr>
          <w:rFonts w:ascii="Arial" w:hAnsi="Arial" w:cs="Arial"/>
        </w:rPr>
      </w:pPr>
    </w:p>
    <w:p w14:paraId="280D574E" w14:textId="77777777" w:rsidR="006021F7" w:rsidRDefault="006021F7" w:rsidP="006021F7">
      <w:pPr>
        <w:pStyle w:val="Prrafodelista"/>
        <w:jc w:val="both"/>
        <w:rPr>
          <w:rFonts w:ascii="Arial" w:hAnsi="Arial" w:cs="Arial"/>
        </w:rPr>
      </w:pPr>
      <w:r>
        <w:rPr>
          <w:rFonts w:ascii="Arial" w:hAnsi="Arial" w:cs="Arial"/>
        </w:rPr>
        <w:t>Nota 4: En el álgebra de magnitudes, la magnitud “número de entidades” se considera frecuentemente como magnitud de base, con unidad básica uno, símbolo 1.</w:t>
      </w:r>
    </w:p>
    <w:p w14:paraId="22DB0CD3" w14:textId="77777777" w:rsidR="006021F7" w:rsidRDefault="006021F7" w:rsidP="006021F7">
      <w:pPr>
        <w:pStyle w:val="Prrafodelista"/>
        <w:jc w:val="both"/>
        <w:rPr>
          <w:rFonts w:ascii="Arial" w:hAnsi="Arial" w:cs="Arial"/>
        </w:rPr>
      </w:pPr>
    </w:p>
    <w:p w14:paraId="4887CB0D" w14:textId="77777777" w:rsidR="006021F7" w:rsidRDefault="006021F7" w:rsidP="006021F7">
      <w:pPr>
        <w:pStyle w:val="Prrafodelista"/>
        <w:jc w:val="both"/>
        <w:rPr>
          <w:rFonts w:ascii="Arial" w:hAnsi="Arial" w:cs="Arial"/>
        </w:rPr>
      </w:pPr>
      <w:r>
        <w:rPr>
          <w:rFonts w:ascii="Arial" w:hAnsi="Arial" w:cs="Arial"/>
        </w:rPr>
        <w:t>Nota 5: Los prefijos SI para los múltiplos y submúltiplos de las unidades son:</w:t>
      </w:r>
    </w:p>
    <w:p w14:paraId="1C8587BE" w14:textId="77777777" w:rsidR="006021F7" w:rsidRDefault="006021F7" w:rsidP="006021F7">
      <w:pPr>
        <w:pStyle w:val="Prrafodelista"/>
        <w:jc w:val="both"/>
        <w:rPr>
          <w:rFonts w:ascii="Arial" w:hAnsi="Arial" w:cs="Arial"/>
        </w:rPr>
      </w:pPr>
    </w:p>
    <w:tbl>
      <w:tblPr>
        <w:tblStyle w:val="Tablaconcuadrcula"/>
        <w:tblW w:w="0" w:type="auto"/>
        <w:jc w:val="center"/>
        <w:tblLook w:val="04A0" w:firstRow="1" w:lastRow="0" w:firstColumn="1" w:lastColumn="0" w:noHBand="0" w:noVBand="1"/>
      </w:tblPr>
      <w:tblGrid>
        <w:gridCol w:w="1276"/>
        <w:gridCol w:w="1123"/>
        <w:gridCol w:w="1188"/>
      </w:tblGrid>
      <w:tr w:rsidR="006021F7" w14:paraId="594D7B12" w14:textId="77777777" w:rsidTr="004E700F">
        <w:trPr>
          <w:trHeight w:val="401"/>
          <w:tblHeade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9B54B94" w14:textId="77777777" w:rsidR="006021F7" w:rsidRDefault="006021F7" w:rsidP="004E700F">
            <w:pPr>
              <w:pStyle w:val="Prrafodelista"/>
              <w:ind w:left="0"/>
              <w:jc w:val="center"/>
              <w:rPr>
                <w:rFonts w:ascii="Arial" w:hAnsi="Arial" w:cs="Arial"/>
                <w:b/>
              </w:rPr>
            </w:pPr>
            <w:r>
              <w:rPr>
                <w:rFonts w:ascii="Arial" w:hAnsi="Arial" w:cs="Arial"/>
                <w:b/>
              </w:rPr>
              <w:t>Factor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B215883" w14:textId="77777777" w:rsidR="006021F7" w:rsidRDefault="006021F7" w:rsidP="004E700F">
            <w:pPr>
              <w:pStyle w:val="Prrafodelista"/>
              <w:ind w:left="0"/>
              <w:jc w:val="center"/>
              <w:rPr>
                <w:rFonts w:ascii="Arial" w:hAnsi="Arial" w:cs="Arial"/>
                <w:b/>
              </w:rPr>
            </w:pPr>
            <w:r>
              <w:rPr>
                <w:rFonts w:ascii="Arial" w:hAnsi="Arial" w:cs="Arial"/>
                <w:b/>
              </w:rPr>
              <w:t>Prefijo</w:t>
            </w:r>
          </w:p>
        </w:tc>
      </w:tr>
      <w:tr w:rsidR="006021F7" w14:paraId="4AD69D24" w14:textId="77777777" w:rsidTr="004E700F">
        <w:trPr>
          <w:trHeight w:val="4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74772" w14:textId="77777777" w:rsidR="006021F7" w:rsidRDefault="006021F7" w:rsidP="004E700F">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6FC9516" w14:textId="77777777" w:rsidR="006021F7" w:rsidRDefault="006021F7" w:rsidP="004E700F">
            <w:pPr>
              <w:pStyle w:val="Prrafodelista"/>
              <w:ind w:left="0"/>
              <w:jc w:val="center"/>
              <w:rPr>
                <w:rFonts w:ascii="Arial" w:hAnsi="Arial" w:cs="Arial"/>
                <w:b/>
              </w:rPr>
            </w:pPr>
            <w:r>
              <w:rPr>
                <w:rFonts w:ascii="Arial" w:hAnsi="Arial" w:cs="Arial"/>
                <w:b/>
              </w:rPr>
              <w:t>Nombre</w:t>
            </w:r>
          </w:p>
        </w:tc>
        <w:tc>
          <w:tcPr>
            <w:tcW w:w="1188" w:type="dxa"/>
            <w:tcBorders>
              <w:top w:val="single" w:sz="4" w:space="0" w:color="auto"/>
              <w:left w:val="single" w:sz="4" w:space="0" w:color="auto"/>
              <w:bottom w:val="single" w:sz="4" w:space="0" w:color="auto"/>
              <w:right w:val="single" w:sz="4" w:space="0" w:color="auto"/>
            </w:tcBorders>
            <w:vAlign w:val="center"/>
            <w:hideMark/>
          </w:tcPr>
          <w:p w14:paraId="32F0616F" w14:textId="77777777" w:rsidR="006021F7" w:rsidRDefault="006021F7" w:rsidP="004E700F">
            <w:pPr>
              <w:pStyle w:val="Prrafodelista"/>
              <w:ind w:left="0"/>
              <w:jc w:val="center"/>
              <w:rPr>
                <w:rFonts w:ascii="Arial" w:hAnsi="Arial" w:cs="Arial"/>
                <w:b/>
              </w:rPr>
            </w:pPr>
            <w:r>
              <w:rPr>
                <w:rFonts w:ascii="Arial" w:hAnsi="Arial" w:cs="Arial"/>
                <w:b/>
              </w:rPr>
              <w:t>Símbolo</w:t>
            </w:r>
          </w:p>
        </w:tc>
      </w:tr>
      <w:tr w:rsidR="006021F7" w14:paraId="1966BC23"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2657424D"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24</w:t>
            </w:r>
          </w:p>
        </w:tc>
        <w:tc>
          <w:tcPr>
            <w:tcW w:w="1080" w:type="dxa"/>
            <w:tcBorders>
              <w:top w:val="single" w:sz="4" w:space="0" w:color="auto"/>
              <w:left w:val="single" w:sz="4" w:space="0" w:color="auto"/>
              <w:bottom w:val="single" w:sz="4" w:space="0" w:color="auto"/>
              <w:right w:val="single" w:sz="4" w:space="0" w:color="auto"/>
            </w:tcBorders>
            <w:hideMark/>
          </w:tcPr>
          <w:p w14:paraId="7C973DBD" w14:textId="77777777" w:rsidR="006021F7" w:rsidRDefault="006021F7" w:rsidP="004E700F">
            <w:pPr>
              <w:pStyle w:val="Prrafodelista"/>
              <w:ind w:left="0"/>
              <w:jc w:val="both"/>
              <w:rPr>
                <w:rFonts w:ascii="Arial" w:hAnsi="Arial" w:cs="Arial"/>
              </w:rPr>
            </w:pPr>
            <w:proofErr w:type="spellStart"/>
            <w:r>
              <w:rPr>
                <w:rFonts w:ascii="Arial" w:hAnsi="Arial" w:cs="Arial"/>
              </w:rPr>
              <w:t>yotta</w:t>
            </w:r>
            <w:proofErr w:type="spellEnd"/>
          </w:p>
        </w:tc>
        <w:tc>
          <w:tcPr>
            <w:tcW w:w="1188" w:type="dxa"/>
            <w:tcBorders>
              <w:top w:val="single" w:sz="4" w:space="0" w:color="auto"/>
              <w:left w:val="single" w:sz="4" w:space="0" w:color="auto"/>
              <w:bottom w:val="single" w:sz="4" w:space="0" w:color="auto"/>
              <w:right w:val="single" w:sz="4" w:space="0" w:color="auto"/>
            </w:tcBorders>
            <w:hideMark/>
          </w:tcPr>
          <w:p w14:paraId="51287D96" w14:textId="77777777" w:rsidR="006021F7" w:rsidRDefault="006021F7" w:rsidP="004E700F">
            <w:pPr>
              <w:pStyle w:val="Prrafodelista"/>
              <w:ind w:left="0"/>
              <w:jc w:val="center"/>
              <w:rPr>
                <w:rFonts w:ascii="Arial" w:hAnsi="Arial" w:cs="Arial"/>
              </w:rPr>
            </w:pPr>
            <w:r>
              <w:rPr>
                <w:rFonts w:ascii="Arial" w:hAnsi="Arial" w:cs="Arial"/>
              </w:rPr>
              <w:t>Y</w:t>
            </w:r>
          </w:p>
        </w:tc>
      </w:tr>
      <w:tr w:rsidR="006021F7" w14:paraId="16749E31"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154C399F"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21</w:t>
            </w:r>
          </w:p>
        </w:tc>
        <w:tc>
          <w:tcPr>
            <w:tcW w:w="1080" w:type="dxa"/>
            <w:tcBorders>
              <w:top w:val="single" w:sz="4" w:space="0" w:color="auto"/>
              <w:left w:val="single" w:sz="4" w:space="0" w:color="auto"/>
              <w:bottom w:val="single" w:sz="4" w:space="0" w:color="auto"/>
              <w:right w:val="single" w:sz="4" w:space="0" w:color="auto"/>
            </w:tcBorders>
            <w:hideMark/>
          </w:tcPr>
          <w:p w14:paraId="284B575D" w14:textId="77777777" w:rsidR="006021F7" w:rsidRDefault="006021F7" w:rsidP="004E700F">
            <w:pPr>
              <w:pStyle w:val="Prrafodelista"/>
              <w:ind w:left="0"/>
              <w:jc w:val="both"/>
              <w:rPr>
                <w:rFonts w:ascii="Arial" w:hAnsi="Arial" w:cs="Arial"/>
              </w:rPr>
            </w:pPr>
            <w:proofErr w:type="spellStart"/>
            <w:r>
              <w:rPr>
                <w:rFonts w:ascii="Arial" w:hAnsi="Arial" w:cs="Arial"/>
              </w:rPr>
              <w:t>zetta</w:t>
            </w:r>
            <w:proofErr w:type="spellEnd"/>
          </w:p>
        </w:tc>
        <w:tc>
          <w:tcPr>
            <w:tcW w:w="1188" w:type="dxa"/>
            <w:tcBorders>
              <w:top w:val="single" w:sz="4" w:space="0" w:color="auto"/>
              <w:left w:val="single" w:sz="4" w:space="0" w:color="auto"/>
              <w:bottom w:val="single" w:sz="4" w:space="0" w:color="auto"/>
              <w:right w:val="single" w:sz="4" w:space="0" w:color="auto"/>
            </w:tcBorders>
            <w:hideMark/>
          </w:tcPr>
          <w:p w14:paraId="6D635303" w14:textId="77777777" w:rsidR="006021F7" w:rsidRDefault="006021F7" w:rsidP="004E700F">
            <w:pPr>
              <w:pStyle w:val="Prrafodelista"/>
              <w:ind w:left="0"/>
              <w:jc w:val="center"/>
              <w:rPr>
                <w:rFonts w:ascii="Arial" w:hAnsi="Arial" w:cs="Arial"/>
              </w:rPr>
            </w:pPr>
            <w:r>
              <w:rPr>
                <w:rFonts w:ascii="Arial" w:hAnsi="Arial" w:cs="Arial"/>
              </w:rPr>
              <w:t>Z</w:t>
            </w:r>
          </w:p>
        </w:tc>
      </w:tr>
      <w:tr w:rsidR="006021F7" w14:paraId="32728252"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12E57A45"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18</w:t>
            </w:r>
          </w:p>
        </w:tc>
        <w:tc>
          <w:tcPr>
            <w:tcW w:w="1080" w:type="dxa"/>
            <w:tcBorders>
              <w:top w:val="single" w:sz="4" w:space="0" w:color="auto"/>
              <w:left w:val="single" w:sz="4" w:space="0" w:color="auto"/>
              <w:bottom w:val="single" w:sz="4" w:space="0" w:color="auto"/>
              <w:right w:val="single" w:sz="4" w:space="0" w:color="auto"/>
            </w:tcBorders>
            <w:hideMark/>
          </w:tcPr>
          <w:p w14:paraId="089072F3" w14:textId="77777777" w:rsidR="006021F7" w:rsidRDefault="006021F7" w:rsidP="004E700F">
            <w:pPr>
              <w:pStyle w:val="Prrafodelista"/>
              <w:ind w:left="0"/>
              <w:jc w:val="both"/>
              <w:rPr>
                <w:rFonts w:ascii="Arial" w:hAnsi="Arial" w:cs="Arial"/>
              </w:rPr>
            </w:pPr>
            <w:r>
              <w:rPr>
                <w:rFonts w:ascii="Arial" w:hAnsi="Arial" w:cs="Arial"/>
              </w:rPr>
              <w:t>exa</w:t>
            </w:r>
          </w:p>
        </w:tc>
        <w:tc>
          <w:tcPr>
            <w:tcW w:w="1188" w:type="dxa"/>
            <w:tcBorders>
              <w:top w:val="single" w:sz="4" w:space="0" w:color="auto"/>
              <w:left w:val="single" w:sz="4" w:space="0" w:color="auto"/>
              <w:bottom w:val="single" w:sz="4" w:space="0" w:color="auto"/>
              <w:right w:val="single" w:sz="4" w:space="0" w:color="auto"/>
            </w:tcBorders>
            <w:hideMark/>
          </w:tcPr>
          <w:p w14:paraId="28968B80" w14:textId="77777777" w:rsidR="006021F7" w:rsidRDefault="006021F7" w:rsidP="004E700F">
            <w:pPr>
              <w:pStyle w:val="Prrafodelista"/>
              <w:ind w:left="0"/>
              <w:jc w:val="center"/>
              <w:rPr>
                <w:rFonts w:ascii="Arial" w:hAnsi="Arial" w:cs="Arial"/>
              </w:rPr>
            </w:pPr>
            <w:r>
              <w:rPr>
                <w:rFonts w:ascii="Arial" w:hAnsi="Arial" w:cs="Arial"/>
              </w:rPr>
              <w:t>E</w:t>
            </w:r>
          </w:p>
        </w:tc>
      </w:tr>
      <w:tr w:rsidR="006021F7" w14:paraId="66962FBE"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6DFE4EF1"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15</w:t>
            </w:r>
          </w:p>
        </w:tc>
        <w:tc>
          <w:tcPr>
            <w:tcW w:w="1080" w:type="dxa"/>
            <w:tcBorders>
              <w:top w:val="single" w:sz="4" w:space="0" w:color="auto"/>
              <w:left w:val="single" w:sz="4" w:space="0" w:color="auto"/>
              <w:bottom w:val="single" w:sz="4" w:space="0" w:color="auto"/>
              <w:right w:val="single" w:sz="4" w:space="0" w:color="auto"/>
            </w:tcBorders>
            <w:hideMark/>
          </w:tcPr>
          <w:p w14:paraId="50275482" w14:textId="77777777" w:rsidR="006021F7" w:rsidRDefault="006021F7" w:rsidP="004E700F">
            <w:pPr>
              <w:pStyle w:val="Prrafodelista"/>
              <w:ind w:left="0"/>
              <w:jc w:val="both"/>
              <w:rPr>
                <w:rFonts w:ascii="Arial" w:hAnsi="Arial" w:cs="Arial"/>
              </w:rPr>
            </w:pPr>
            <w:r>
              <w:rPr>
                <w:rFonts w:ascii="Arial" w:hAnsi="Arial" w:cs="Arial"/>
              </w:rPr>
              <w:t>peta</w:t>
            </w:r>
          </w:p>
        </w:tc>
        <w:tc>
          <w:tcPr>
            <w:tcW w:w="1188" w:type="dxa"/>
            <w:tcBorders>
              <w:top w:val="single" w:sz="4" w:space="0" w:color="auto"/>
              <w:left w:val="single" w:sz="4" w:space="0" w:color="auto"/>
              <w:bottom w:val="single" w:sz="4" w:space="0" w:color="auto"/>
              <w:right w:val="single" w:sz="4" w:space="0" w:color="auto"/>
            </w:tcBorders>
            <w:hideMark/>
          </w:tcPr>
          <w:p w14:paraId="0FE1DADE" w14:textId="77777777" w:rsidR="006021F7" w:rsidRDefault="006021F7" w:rsidP="004E700F">
            <w:pPr>
              <w:pStyle w:val="Prrafodelista"/>
              <w:ind w:left="0"/>
              <w:jc w:val="center"/>
              <w:rPr>
                <w:rFonts w:ascii="Arial" w:hAnsi="Arial" w:cs="Arial"/>
              </w:rPr>
            </w:pPr>
            <w:r>
              <w:rPr>
                <w:rFonts w:ascii="Arial" w:hAnsi="Arial" w:cs="Arial"/>
              </w:rPr>
              <w:t>P</w:t>
            </w:r>
          </w:p>
        </w:tc>
      </w:tr>
      <w:tr w:rsidR="006021F7" w14:paraId="10FEAB80"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2AB27599"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12</w:t>
            </w:r>
          </w:p>
        </w:tc>
        <w:tc>
          <w:tcPr>
            <w:tcW w:w="1080" w:type="dxa"/>
            <w:tcBorders>
              <w:top w:val="single" w:sz="4" w:space="0" w:color="auto"/>
              <w:left w:val="single" w:sz="4" w:space="0" w:color="auto"/>
              <w:bottom w:val="single" w:sz="4" w:space="0" w:color="auto"/>
              <w:right w:val="single" w:sz="4" w:space="0" w:color="auto"/>
            </w:tcBorders>
            <w:hideMark/>
          </w:tcPr>
          <w:p w14:paraId="1B5645CD" w14:textId="77777777" w:rsidR="006021F7" w:rsidRDefault="006021F7" w:rsidP="004E700F">
            <w:pPr>
              <w:pStyle w:val="Prrafodelista"/>
              <w:ind w:left="0"/>
              <w:jc w:val="both"/>
              <w:rPr>
                <w:rFonts w:ascii="Arial" w:hAnsi="Arial" w:cs="Arial"/>
              </w:rPr>
            </w:pPr>
            <w:r>
              <w:rPr>
                <w:rFonts w:ascii="Arial" w:hAnsi="Arial" w:cs="Arial"/>
              </w:rPr>
              <w:t>tera</w:t>
            </w:r>
          </w:p>
        </w:tc>
        <w:tc>
          <w:tcPr>
            <w:tcW w:w="1188" w:type="dxa"/>
            <w:tcBorders>
              <w:top w:val="single" w:sz="4" w:space="0" w:color="auto"/>
              <w:left w:val="single" w:sz="4" w:space="0" w:color="auto"/>
              <w:bottom w:val="single" w:sz="4" w:space="0" w:color="auto"/>
              <w:right w:val="single" w:sz="4" w:space="0" w:color="auto"/>
            </w:tcBorders>
            <w:hideMark/>
          </w:tcPr>
          <w:p w14:paraId="57C08D6E" w14:textId="77777777" w:rsidR="006021F7" w:rsidRDefault="006021F7" w:rsidP="004E700F">
            <w:pPr>
              <w:pStyle w:val="Prrafodelista"/>
              <w:ind w:left="0"/>
              <w:jc w:val="center"/>
              <w:rPr>
                <w:rFonts w:ascii="Arial" w:hAnsi="Arial" w:cs="Arial"/>
              </w:rPr>
            </w:pPr>
            <w:r>
              <w:rPr>
                <w:rFonts w:ascii="Arial" w:hAnsi="Arial" w:cs="Arial"/>
              </w:rPr>
              <w:t>T</w:t>
            </w:r>
          </w:p>
        </w:tc>
      </w:tr>
      <w:tr w:rsidR="006021F7" w14:paraId="4E5D9563"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15060E9E"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9</w:t>
            </w:r>
          </w:p>
        </w:tc>
        <w:tc>
          <w:tcPr>
            <w:tcW w:w="1080" w:type="dxa"/>
            <w:tcBorders>
              <w:top w:val="single" w:sz="4" w:space="0" w:color="auto"/>
              <w:left w:val="single" w:sz="4" w:space="0" w:color="auto"/>
              <w:bottom w:val="single" w:sz="4" w:space="0" w:color="auto"/>
              <w:right w:val="single" w:sz="4" w:space="0" w:color="auto"/>
            </w:tcBorders>
            <w:hideMark/>
          </w:tcPr>
          <w:p w14:paraId="246B70F5" w14:textId="77777777" w:rsidR="006021F7" w:rsidRDefault="006021F7" w:rsidP="004E700F">
            <w:pPr>
              <w:pStyle w:val="Prrafodelista"/>
              <w:ind w:left="0"/>
              <w:jc w:val="both"/>
              <w:rPr>
                <w:rFonts w:ascii="Arial" w:hAnsi="Arial" w:cs="Arial"/>
              </w:rPr>
            </w:pPr>
            <w:r>
              <w:rPr>
                <w:rFonts w:ascii="Arial" w:hAnsi="Arial" w:cs="Arial"/>
              </w:rPr>
              <w:t>giga</w:t>
            </w:r>
          </w:p>
        </w:tc>
        <w:tc>
          <w:tcPr>
            <w:tcW w:w="1188" w:type="dxa"/>
            <w:tcBorders>
              <w:top w:val="single" w:sz="4" w:space="0" w:color="auto"/>
              <w:left w:val="single" w:sz="4" w:space="0" w:color="auto"/>
              <w:bottom w:val="single" w:sz="4" w:space="0" w:color="auto"/>
              <w:right w:val="single" w:sz="4" w:space="0" w:color="auto"/>
            </w:tcBorders>
            <w:hideMark/>
          </w:tcPr>
          <w:p w14:paraId="48D92B43" w14:textId="77777777" w:rsidR="006021F7" w:rsidRDefault="006021F7" w:rsidP="004E700F">
            <w:pPr>
              <w:pStyle w:val="Prrafodelista"/>
              <w:ind w:left="0"/>
              <w:jc w:val="center"/>
              <w:rPr>
                <w:rFonts w:ascii="Arial" w:hAnsi="Arial" w:cs="Arial"/>
              </w:rPr>
            </w:pPr>
            <w:r>
              <w:rPr>
                <w:rFonts w:ascii="Arial" w:hAnsi="Arial" w:cs="Arial"/>
              </w:rPr>
              <w:t>G</w:t>
            </w:r>
          </w:p>
        </w:tc>
      </w:tr>
      <w:tr w:rsidR="006021F7" w14:paraId="51E057EB"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7738CDF4"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6</w:t>
            </w:r>
          </w:p>
        </w:tc>
        <w:tc>
          <w:tcPr>
            <w:tcW w:w="1080" w:type="dxa"/>
            <w:tcBorders>
              <w:top w:val="single" w:sz="4" w:space="0" w:color="auto"/>
              <w:left w:val="single" w:sz="4" w:space="0" w:color="auto"/>
              <w:bottom w:val="single" w:sz="4" w:space="0" w:color="auto"/>
              <w:right w:val="single" w:sz="4" w:space="0" w:color="auto"/>
            </w:tcBorders>
            <w:hideMark/>
          </w:tcPr>
          <w:p w14:paraId="5942056C" w14:textId="77777777" w:rsidR="006021F7" w:rsidRDefault="006021F7" w:rsidP="004E700F">
            <w:pPr>
              <w:pStyle w:val="Prrafodelista"/>
              <w:ind w:left="0"/>
              <w:jc w:val="both"/>
              <w:rPr>
                <w:rFonts w:ascii="Arial" w:hAnsi="Arial" w:cs="Arial"/>
              </w:rPr>
            </w:pPr>
            <w:r>
              <w:rPr>
                <w:rFonts w:ascii="Arial" w:hAnsi="Arial" w:cs="Arial"/>
              </w:rPr>
              <w:t>mega</w:t>
            </w:r>
          </w:p>
        </w:tc>
        <w:tc>
          <w:tcPr>
            <w:tcW w:w="1188" w:type="dxa"/>
            <w:tcBorders>
              <w:top w:val="single" w:sz="4" w:space="0" w:color="auto"/>
              <w:left w:val="single" w:sz="4" w:space="0" w:color="auto"/>
              <w:bottom w:val="single" w:sz="4" w:space="0" w:color="auto"/>
              <w:right w:val="single" w:sz="4" w:space="0" w:color="auto"/>
            </w:tcBorders>
            <w:hideMark/>
          </w:tcPr>
          <w:p w14:paraId="54D6DCC5" w14:textId="77777777" w:rsidR="006021F7" w:rsidRDefault="006021F7" w:rsidP="004E700F">
            <w:pPr>
              <w:pStyle w:val="Prrafodelista"/>
              <w:ind w:left="0"/>
              <w:jc w:val="center"/>
              <w:rPr>
                <w:rFonts w:ascii="Arial" w:hAnsi="Arial" w:cs="Arial"/>
              </w:rPr>
            </w:pPr>
            <w:r>
              <w:rPr>
                <w:rFonts w:ascii="Arial" w:hAnsi="Arial" w:cs="Arial"/>
              </w:rPr>
              <w:t>M</w:t>
            </w:r>
          </w:p>
        </w:tc>
      </w:tr>
      <w:tr w:rsidR="006021F7" w14:paraId="6AB5354D"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2699B0DC"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3</w:t>
            </w:r>
          </w:p>
        </w:tc>
        <w:tc>
          <w:tcPr>
            <w:tcW w:w="1080" w:type="dxa"/>
            <w:tcBorders>
              <w:top w:val="single" w:sz="4" w:space="0" w:color="auto"/>
              <w:left w:val="single" w:sz="4" w:space="0" w:color="auto"/>
              <w:bottom w:val="single" w:sz="4" w:space="0" w:color="auto"/>
              <w:right w:val="single" w:sz="4" w:space="0" w:color="auto"/>
            </w:tcBorders>
            <w:hideMark/>
          </w:tcPr>
          <w:p w14:paraId="71229D45" w14:textId="77777777" w:rsidR="006021F7" w:rsidRDefault="006021F7" w:rsidP="004E700F">
            <w:pPr>
              <w:pStyle w:val="Prrafodelista"/>
              <w:ind w:left="0"/>
              <w:jc w:val="both"/>
              <w:rPr>
                <w:rFonts w:ascii="Arial" w:hAnsi="Arial" w:cs="Arial"/>
              </w:rPr>
            </w:pPr>
            <w:r>
              <w:rPr>
                <w:rFonts w:ascii="Arial" w:hAnsi="Arial" w:cs="Arial"/>
              </w:rPr>
              <w:t>kilo</w:t>
            </w:r>
          </w:p>
        </w:tc>
        <w:tc>
          <w:tcPr>
            <w:tcW w:w="1188" w:type="dxa"/>
            <w:tcBorders>
              <w:top w:val="single" w:sz="4" w:space="0" w:color="auto"/>
              <w:left w:val="single" w:sz="4" w:space="0" w:color="auto"/>
              <w:bottom w:val="single" w:sz="4" w:space="0" w:color="auto"/>
              <w:right w:val="single" w:sz="4" w:space="0" w:color="auto"/>
            </w:tcBorders>
            <w:hideMark/>
          </w:tcPr>
          <w:p w14:paraId="57F8467E" w14:textId="77777777" w:rsidR="006021F7" w:rsidRDefault="006021F7" w:rsidP="004E700F">
            <w:pPr>
              <w:pStyle w:val="Prrafodelista"/>
              <w:ind w:left="0"/>
              <w:jc w:val="center"/>
              <w:rPr>
                <w:rFonts w:ascii="Arial" w:hAnsi="Arial" w:cs="Arial"/>
              </w:rPr>
            </w:pPr>
            <w:r>
              <w:rPr>
                <w:rFonts w:ascii="Arial" w:hAnsi="Arial" w:cs="Arial"/>
              </w:rPr>
              <w:t>k</w:t>
            </w:r>
          </w:p>
        </w:tc>
      </w:tr>
      <w:tr w:rsidR="006021F7" w14:paraId="661CB06F"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44CAA988"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14:paraId="2DD6A917" w14:textId="77777777" w:rsidR="006021F7" w:rsidRDefault="006021F7" w:rsidP="004E700F">
            <w:pPr>
              <w:pStyle w:val="Prrafodelista"/>
              <w:ind w:left="0"/>
              <w:jc w:val="both"/>
              <w:rPr>
                <w:rFonts w:ascii="Arial" w:hAnsi="Arial" w:cs="Arial"/>
              </w:rPr>
            </w:pPr>
            <w:r>
              <w:rPr>
                <w:rFonts w:ascii="Arial" w:hAnsi="Arial" w:cs="Arial"/>
              </w:rPr>
              <w:t>hecto</w:t>
            </w:r>
          </w:p>
        </w:tc>
        <w:tc>
          <w:tcPr>
            <w:tcW w:w="1188" w:type="dxa"/>
            <w:tcBorders>
              <w:top w:val="single" w:sz="4" w:space="0" w:color="auto"/>
              <w:left w:val="single" w:sz="4" w:space="0" w:color="auto"/>
              <w:bottom w:val="single" w:sz="4" w:space="0" w:color="auto"/>
              <w:right w:val="single" w:sz="4" w:space="0" w:color="auto"/>
            </w:tcBorders>
            <w:hideMark/>
          </w:tcPr>
          <w:p w14:paraId="1F21934D" w14:textId="77777777" w:rsidR="006021F7" w:rsidRDefault="006021F7" w:rsidP="004E700F">
            <w:pPr>
              <w:pStyle w:val="Prrafodelista"/>
              <w:ind w:left="0"/>
              <w:jc w:val="center"/>
              <w:rPr>
                <w:rFonts w:ascii="Arial" w:hAnsi="Arial" w:cs="Arial"/>
              </w:rPr>
            </w:pPr>
            <w:r>
              <w:rPr>
                <w:rFonts w:ascii="Arial" w:hAnsi="Arial" w:cs="Arial"/>
              </w:rPr>
              <w:t>h</w:t>
            </w:r>
          </w:p>
        </w:tc>
      </w:tr>
      <w:tr w:rsidR="006021F7" w14:paraId="384A507F"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75A98CC1"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1</w:t>
            </w:r>
          </w:p>
        </w:tc>
        <w:tc>
          <w:tcPr>
            <w:tcW w:w="1080" w:type="dxa"/>
            <w:tcBorders>
              <w:top w:val="single" w:sz="4" w:space="0" w:color="auto"/>
              <w:left w:val="single" w:sz="4" w:space="0" w:color="auto"/>
              <w:bottom w:val="single" w:sz="4" w:space="0" w:color="auto"/>
              <w:right w:val="single" w:sz="4" w:space="0" w:color="auto"/>
            </w:tcBorders>
            <w:hideMark/>
          </w:tcPr>
          <w:p w14:paraId="0489C0AD" w14:textId="77777777" w:rsidR="006021F7" w:rsidRDefault="006021F7" w:rsidP="004E700F">
            <w:pPr>
              <w:pStyle w:val="Prrafodelista"/>
              <w:ind w:left="0"/>
              <w:jc w:val="both"/>
              <w:rPr>
                <w:rFonts w:ascii="Arial" w:hAnsi="Arial" w:cs="Arial"/>
              </w:rPr>
            </w:pPr>
            <w:proofErr w:type="spellStart"/>
            <w:r>
              <w:rPr>
                <w:rFonts w:ascii="Arial" w:hAnsi="Arial" w:cs="Arial"/>
              </w:rPr>
              <w:t>deca</w:t>
            </w:r>
            <w:proofErr w:type="spellEnd"/>
          </w:p>
        </w:tc>
        <w:tc>
          <w:tcPr>
            <w:tcW w:w="1188" w:type="dxa"/>
            <w:tcBorders>
              <w:top w:val="single" w:sz="4" w:space="0" w:color="auto"/>
              <w:left w:val="single" w:sz="4" w:space="0" w:color="auto"/>
              <w:bottom w:val="single" w:sz="4" w:space="0" w:color="auto"/>
              <w:right w:val="single" w:sz="4" w:space="0" w:color="auto"/>
            </w:tcBorders>
            <w:hideMark/>
          </w:tcPr>
          <w:p w14:paraId="33B16A5D" w14:textId="77777777" w:rsidR="006021F7" w:rsidRDefault="006021F7" w:rsidP="004E700F">
            <w:pPr>
              <w:pStyle w:val="Prrafodelista"/>
              <w:ind w:left="0"/>
              <w:jc w:val="center"/>
              <w:rPr>
                <w:rFonts w:ascii="Arial" w:hAnsi="Arial" w:cs="Arial"/>
              </w:rPr>
            </w:pPr>
            <w:r>
              <w:rPr>
                <w:rFonts w:ascii="Arial" w:hAnsi="Arial" w:cs="Arial"/>
              </w:rPr>
              <w:t>da</w:t>
            </w:r>
          </w:p>
        </w:tc>
      </w:tr>
      <w:tr w:rsidR="006021F7" w14:paraId="6C401B61"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15FEE265"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-1</w:t>
            </w:r>
          </w:p>
        </w:tc>
        <w:tc>
          <w:tcPr>
            <w:tcW w:w="1080" w:type="dxa"/>
            <w:tcBorders>
              <w:top w:val="single" w:sz="4" w:space="0" w:color="auto"/>
              <w:left w:val="single" w:sz="4" w:space="0" w:color="auto"/>
              <w:bottom w:val="single" w:sz="4" w:space="0" w:color="auto"/>
              <w:right w:val="single" w:sz="4" w:space="0" w:color="auto"/>
            </w:tcBorders>
            <w:hideMark/>
          </w:tcPr>
          <w:p w14:paraId="6E3FF064" w14:textId="77777777" w:rsidR="006021F7" w:rsidRDefault="006021F7" w:rsidP="004E700F">
            <w:pPr>
              <w:pStyle w:val="Prrafodelista"/>
              <w:ind w:left="0"/>
              <w:jc w:val="both"/>
              <w:rPr>
                <w:rFonts w:ascii="Arial" w:hAnsi="Arial" w:cs="Arial"/>
              </w:rPr>
            </w:pPr>
            <w:proofErr w:type="spellStart"/>
            <w:r>
              <w:rPr>
                <w:rFonts w:ascii="Arial" w:hAnsi="Arial" w:cs="Arial"/>
              </w:rPr>
              <w:t>deci</w:t>
            </w:r>
            <w:proofErr w:type="spellEnd"/>
          </w:p>
        </w:tc>
        <w:tc>
          <w:tcPr>
            <w:tcW w:w="1188" w:type="dxa"/>
            <w:tcBorders>
              <w:top w:val="single" w:sz="4" w:space="0" w:color="auto"/>
              <w:left w:val="single" w:sz="4" w:space="0" w:color="auto"/>
              <w:bottom w:val="single" w:sz="4" w:space="0" w:color="auto"/>
              <w:right w:val="single" w:sz="4" w:space="0" w:color="auto"/>
            </w:tcBorders>
            <w:hideMark/>
          </w:tcPr>
          <w:p w14:paraId="25F612E8" w14:textId="77777777" w:rsidR="006021F7" w:rsidRDefault="006021F7" w:rsidP="004E700F">
            <w:pPr>
              <w:pStyle w:val="Prrafodelista"/>
              <w:ind w:left="0"/>
              <w:jc w:val="center"/>
              <w:rPr>
                <w:rFonts w:ascii="Arial" w:hAnsi="Arial" w:cs="Arial"/>
              </w:rPr>
            </w:pPr>
            <w:r>
              <w:rPr>
                <w:rFonts w:ascii="Arial" w:hAnsi="Arial" w:cs="Arial"/>
              </w:rPr>
              <w:t>d</w:t>
            </w:r>
          </w:p>
        </w:tc>
      </w:tr>
      <w:tr w:rsidR="006021F7" w14:paraId="656D6426"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726754EB"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14:paraId="01319ECE" w14:textId="77777777" w:rsidR="006021F7" w:rsidRDefault="006021F7" w:rsidP="004E700F">
            <w:pPr>
              <w:pStyle w:val="Prrafodelista"/>
              <w:ind w:left="0"/>
              <w:jc w:val="both"/>
              <w:rPr>
                <w:rFonts w:ascii="Arial" w:hAnsi="Arial" w:cs="Arial"/>
              </w:rPr>
            </w:pPr>
            <w:proofErr w:type="spellStart"/>
            <w:r>
              <w:rPr>
                <w:rFonts w:ascii="Arial" w:hAnsi="Arial" w:cs="Arial"/>
              </w:rPr>
              <w:t>centi</w:t>
            </w:r>
            <w:proofErr w:type="spellEnd"/>
          </w:p>
        </w:tc>
        <w:tc>
          <w:tcPr>
            <w:tcW w:w="1188" w:type="dxa"/>
            <w:tcBorders>
              <w:top w:val="single" w:sz="4" w:space="0" w:color="auto"/>
              <w:left w:val="single" w:sz="4" w:space="0" w:color="auto"/>
              <w:bottom w:val="single" w:sz="4" w:space="0" w:color="auto"/>
              <w:right w:val="single" w:sz="4" w:space="0" w:color="auto"/>
            </w:tcBorders>
            <w:hideMark/>
          </w:tcPr>
          <w:p w14:paraId="67A5F9CF" w14:textId="77777777" w:rsidR="006021F7" w:rsidRDefault="006021F7" w:rsidP="004E700F">
            <w:pPr>
              <w:pStyle w:val="Prrafodelista"/>
              <w:ind w:left="0"/>
              <w:jc w:val="center"/>
              <w:rPr>
                <w:rFonts w:ascii="Arial" w:hAnsi="Arial" w:cs="Arial"/>
              </w:rPr>
            </w:pPr>
            <w:r>
              <w:rPr>
                <w:rFonts w:ascii="Arial" w:hAnsi="Arial" w:cs="Arial"/>
              </w:rPr>
              <w:t>c</w:t>
            </w:r>
          </w:p>
        </w:tc>
      </w:tr>
      <w:tr w:rsidR="006021F7" w14:paraId="6B56C038"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30A7E4F7"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-3</w:t>
            </w:r>
          </w:p>
        </w:tc>
        <w:tc>
          <w:tcPr>
            <w:tcW w:w="1080" w:type="dxa"/>
            <w:tcBorders>
              <w:top w:val="single" w:sz="4" w:space="0" w:color="auto"/>
              <w:left w:val="single" w:sz="4" w:space="0" w:color="auto"/>
              <w:bottom w:val="single" w:sz="4" w:space="0" w:color="auto"/>
              <w:right w:val="single" w:sz="4" w:space="0" w:color="auto"/>
            </w:tcBorders>
            <w:hideMark/>
          </w:tcPr>
          <w:p w14:paraId="3407A56F" w14:textId="77777777" w:rsidR="006021F7" w:rsidRDefault="006021F7" w:rsidP="004E700F">
            <w:pPr>
              <w:pStyle w:val="Prrafodelista"/>
              <w:ind w:left="0"/>
              <w:jc w:val="both"/>
              <w:rPr>
                <w:rFonts w:ascii="Arial" w:hAnsi="Arial" w:cs="Arial"/>
              </w:rPr>
            </w:pPr>
            <w:r>
              <w:rPr>
                <w:rFonts w:ascii="Arial" w:hAnsi="Arial" w:cs="Arial"/>
              </w:rPr>
              <w:t>mili</w:t>
            </w:r>
          </w:p>
        </w:tc>
        <w:tc>
          <w:tcPr>
            <w:tcW w:w="1188" w:type="dxa"/>
            <w:tcBorders>
              <w:top w:val="single" w:sz="4" w:space="0" w:color="auto"/>
              <w:left w:val="single" w:sz="4" w:space="0" w:color="auto"/>
              <w:bottom w:val="single" w:sz="4" w:space="0" w:color="auto"/>
              <w:right w:val="single" w:sz="4" w:space="0" w:color="auto"/>
            </w:tcBorders>
            <w:hideMark/>
          </w:tcPr>
          <w:p w14:paraId="246254AA" w14:textId="77777777" w:rsidR="006021F7" w:rsidRDefault="006021F7" w:rsidP="004E700F">
            <w:pPr>
              <w:pStyle w:val="Prrafodelista"/>
              <w:ind w:left="0"/>
              <w:jc w:val="center"/>
              <w:rPr>
                <w:rFonts w:ascii="Arial" w:hAnsi="Arial" w:cs="Arial"/>
              </w:rPr>
            </w:pPr>
            <w:r>
              <w:rPr>
                <w:rFonts w:ascii="Arial" w:hAnsi="Arial" w:cs="Arial"/>
              </w:rPr>
              <w:t>m</w:t>
            </w:r>
          </w:p>
        </w:tc>
      </w:tr>
      <w:tr w:rsidR="006021F7" w14:paraId="13221A23"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7A19029A"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-6</w:t>
            </w:r>
          </w:p>
        </w:tc>
        <w:tc>
          <w:tcPr>
            <w:tcW w:w="1080" w:type="dxa"/>
            <w:tcBorders>
              <w:top w:val="single" w:sz="4" w:space="0" w:color="auto"/>
              <w:left w:val="single" w:sz="4" w:space="0" w:color="auto"/>
              <w:bottom w:val="single" w:sz="4" w:space="0" w:color="auto"/>
              <w:right w:val="single" w:sz="4" w:space="0" w:color="auto"/>
            </w:tcBorders>
            <w:hideMark/>
          </w:tcPr>
          <w:p w14:paraId="2C85BB44" w14:textId="77777777" w:rsidR="006021F7" w:rsidRDefault="006021F7" w:rsidP="004E700F">
            <w:pPr>
              <w:pStyle w:val="Prrafodelista"/>
              <w:ind w:left="0"/>
              <w:jc w:val="both"/>
              <w:rPr>
                <w:rFonts w:ascii="Arial" w:hAnsi="Arial" w:cs="Arial"/>
              </w:rPr>
            </w:pPr>
            <w:r>
              <w:rPr>
                <w:rFonts w:ascii="Arial" w:hAnsi="Arial" w:cs="Arial"/>
              </w:rPr>
              <w:t>micro</w:t>
            </w:r>
          </w:p>
        </w:tc>
        <w:tc>
          <w:tcPr>
            <w:tcW w:w="1188" w:type="dxa"/>
            <w:tcBorders>
              <w:top w:val="single" w:sz="4" w:space="0" w:color="auto"/>
              <w:left w:val="single" w:sz="4" w:space="0" w:color="auto"/>
              <w:bottom w:val="single" w:sz="4" w:space="0" w:color="auto"/>
              <w:right w:val="single" w:sz="4" w:space="0" w:color="auto"/>
            </w:tcBorders>
            <w:hideMark/>
          </w:tcPr>
          <w:p w14:paraId="216DFA25" w14:textId="77777777" w:rsidR="006021F7" w:rsidRDefault="006021F7" w:rsidP="004E700F">
            <w:pPr>
              <w:pStyle w:val="Prrafodelista"/>
              <w:ind w:left="0"/>
              <w:jc w:val="center"/>
              <w:rPr>
                <w:rFonts w:ascii="Arial" w:hAnsi="Arial" w:cs="Arial"/>
              </w:rPr>
            </w:pPr>
            <w:r>
              <w:rPr>
                <w:rFonts w:ascii="Arial" w:hAnsi="Arial" w:cs="Arial"/>
              </w:rPr>
              <w:t>µ</w:t>
            </w:r>
          </w:p>
        </w:tc>
      </w:tr>
      <w:tr w:rsidR="006021F7" w14:paraId="3E1A25F1"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1E516923"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-9</w:t>
            </w:r>
          </w:p>
        </w:tc>
        <w:tc>
          <w:tcPr>
            <w:tcW w:w="1080" w:type="dxa"/>
            <w:tcBorders>
              <w:top w:val="single" w:sz="4" w:space="0" w:color="auto"/>
              <w:left w:val="single" w:sz="4" w:space="0" w:color="auto"/>
              <w:bottom w:val="single" w:sz="4" w:space="0" w:color="auto"/>
              <w:right w:val="single" w:sz="4" w:space="0" w:color="auto"/>
            </w:tcBorders>
            <w:hideMark/>
          </w:tcPr>
          <w:p w14:paraId="343B34F0" w14:textId="77777777" w:rsidR="006021F7" w:rsidRDefault="006021F7" w:rsidP="004E700F">
            <w:pPr>
              <w:pStyle w:val="Prrafodelista"/>
              <w:ind w:left="0"/>
              <w:jc w:val="both"/>
              <w:rPr>
                <w:rFonts w:ascii="Arial" w:hAnsi="Arial" w:cs="Arial"/>
              </w:rPr>
            </w:pPr>
            <w:r>
              <w:rPr>
                <w:rFonts w:ascii="Arial" w:hAnsi="Arial" w:cs="Arial"/>
              </w:rPr>
              <w:t>nano</w:t>
            </w:r>
          </w:p>
        </w:tc>
        <w:tc>
          <w:tcPr>
            <w:tcW w:w="1188" w:type="dxa"/>
            <w:tcBorders>
              <w:top w:val="single" w:sz="4" w:space="0" w:color="auto"/>
              <w:left w:val="single" w:sz="4" w:space="0" w:color="auto"/>
              <w:bottom w:val="single" w:sz="4" w:space="0" w:color="auto"/>
              <w:right w:val="single" w:sz="4" w:space="0" w:color="auto"/>
            </w:tcBorders>
            <w:hideMark/>
          </w:tcPr>
          <w:p w14:paraId="5E6AB121" w14:textId="77777777" w:rsidR="006021F7" w:rsidRDefault="006021F7" w:rsidP="004E700F">
            <w:pPr>
              <w:pStyle w:val="Prrafodelista"/>
              <w:ind w:left="0"/>
              <w:jc w:val="center"/>
              <w:rPr>
                <w:rFonts w:ascii="Arial" w:hAnsi="Arial" w:cs="Arial"/>
              </w:rPr>
            </w:pPr>
            <w:r>
              <w:rPr>
                <w:rFonts w:ascii="Arial" w:hAnsi="Arial" w:cs="Arial"/>
              </w:rPr>
              <w:t>n</w:t>
            </w:r>
          </w:p>
        </w:tc>
      </w:tr>
      <w:tr w:rsidR="006021F7" w14:paraId="4013195A"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0C2E580F"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-12</w:t>
            </w:r>
          </w:p>
        </w:tc>
        <w:tc>
          <w:tcPr>
            <w:tcW w:w="1080" w:type="dxa"/>
            <w:tcBorders>
              <w:top w:val="single" w:sz="4" w:space="0" w:color="auto"/>
              <w:left w:val="single" w:sz="4" w:space="0" w:color="auto"/>
              <w:bottom w:val="single" w:sz="4" w:space="0" w:color="auto"/>
              <w:right w:val="single" w:sz="4" w:space="0" w:color="auto"/>
            </w:tcBorders>
            <w:hideMark/>
          </w:tcPr>
          <w:p w14:paraId="68F4F231" w14:textId="77777777" w:rsidR="006021F7" w:rsidRDefault="006021F7" w:rsidP="004E700F">
            <w:pPr>
              <w:pStyle w:val="Prrafodelista"/>
              <w:ind w:left="0"/>
              <w:jc w:val="both"/>
              <w:rPr>
                <w:rFonts w:ascii="Arial" w:hAnsi="Arial" w:cs="Arial"/>
              </w:rPr>
            </w:pPr>
            <w:r>
              <w:rPr>
                <w:rFonts w:ascii="Arial" w:hAnsi="Arial" w:cs="Arial"/>
              </w:rPr>
              <w:t>pico</w:t>
            </w:r>
          </w:p>
        </w:tc>
        <w:tc>
          <w:tcPr>
            <w:tcW w:w="1188" w:type="dxa"/>
            <w:tcBorders>
              <w:top w:val="single" w:sz="4" w:space="0" w:color="auto"/>
              <w:left w:val="single" w:sz="4" w:space="0" w:color="auto"/>
              <w:bottom w:val="single" w:sz="4" w:space="0" w:color="auto"/>
              <w:right w:val="single" w:sz="4" w:space="0" w:color="auto"/>
            </w:tcBorders>
            <w:hideMark/>
          </w:tcPr>
          <w:p w14:paraId="17FC2B3A" w14:textId="77777777" w:rsidR="006021F7" w:rsidRDefault="006021F7" w:rsidP="004E700F">
            <w:pPr>
              <w:pStyle w:val="Prrafodelista"/>
              <w:ind w:left="0"/>
              <w:jc w:val="center"/>
              <w:rPr>
                <w:rFonts w:ascii="Arial" w:hAnsi="Arial" w:cs="Arial"/>
              </w:rPr>
            </w:pPr>
            <w:r>
              <w:rPr>
                <w:rFonts w:ascii="Arial" w:hAnsi="Arial" w:cs="Arial"/>
              </w:rPr>
              <w:t>p</w:t>
            </w:r>
          </w:p>
        </w:tc>
      </w:tr>
      <w:tr w:rsidR="006021F7" w14:paraId="769C585F"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37C05DE6"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-15</w:t>
            </w:r>
          </w:p>
        </w:tc>
        <w:tc>
          <w:tcPr>
            <w:tcW w:w="1080" w:type="dxa"/>
            <w:tcBorders>
              <w:top w:val="single" w:sz="4" w:space="0" w:color="auto"/>
              <w:left w:val="single" w:sz="4" w:space="0" w:color="auto"/>
              <w:bottom w:val="single" w:sz="4" w:space="0" w:color="auto"/>
              <w:right w:val="single" w:sz="4" w:space="0" w:color="auto"/>
            </w:tcBorders>
            <w:hideMark/>
          </w:tcPr>
          <w:p w14:paraId="69DF0FFA" w14:textId="77777777" w:rsidR="006021F7" w:rsidRDefault="006021F7" w:rsidP="004E700F">
            <w:pPr>
              <w:pStyle w:val="Prrafodelista"/>
              <w:ind w:left="0"/>
              <w:jc w:val="both"/>
              <w:rPr>
                <w:rFonts w:ascii="Arial" w:hAnsi="Arial" w:cs="Arial"/>
              </w:rPr>
            </w:pPr>
            <w:proofErr w:type="spellStart"/>
            <w:r>
              <w:rPr>
                <w:rFonts w:ascii="Arial" w:hAnsi="Arial" w:cs="Arial"/>
              </w:rPr>
              <w:t>femto</w:t>
            </w:r>
            <w:proofErr w:type="spellEnd"/>
          </w:p>
        </w:tc>
        <w:tc>
          <w:tcPr>
            <w:tcW w:w="1188" w:type="dxa"/>
            <w:tcBorders>
              <w:top w:val="single" w:sz="4" w:space="0" w:color="auto"/>
              <w:left w:val="single" w:sz="4" w:space="0" w:color="auto"/>
              <w:bottom w:val="single" w:sz="4" w:space="0" w:color="auto"/>
              <w:right w:val="single" w:sz="4" w:space="0" w:color="auto"/>
            </w:tcBorders>
            <w:hideMark/>
          </w:tcPr>
          <w:p w14:paraId="2D74D857" w14:textId="77777777" w:rsidR="006021F7" w:rsidRDefault="006021F7" w:rsidP="004E700F">
            <w:pPr>
              <w:pStyle w:val="Prrafodelista"/>
              <w:ind w:left="0"/>
              <w:jc w:val="center"/>
              <w:rPr>
                <w:rFonts w:ascii="Arial" w:hAnsi="Arial" w:cs="Arial"/>
              </w:rPr>
            </w:pPr>
            <w:r>
              <w:rPr>
                <w:rFonts w:ascii="Arial" w:hAnsi="Arial" w:cs="Arial"/>
              </w:rPr>
              <w:t>f</w:t>
            </w:r>
          </w:p>
        </w:tc>
      </w:tr>
      <w:tr w:rsidR="006021F7" w14:paraId="1489C088"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66F71B63"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-18</w:t>
            </w:r>
          </w:p>
        </w:tc>
        <w:tc>
          <w:tcPr>
            <w:tcW w:w="1080" w:type="dxa"/>
            <w:tcBorders>
              <w:top w:val="single" w:sz="4" w:space="0" w:color="auto"/>
              <w:left w:val="single" w:sz="4" w:space="0" w:color="auto"/>
              <w:bottom w:val="single" w:sz="4" w:space="0" w:color="auto"/>
              <w:right w:val="single" w:sz="4" w:space="0" w:color="auto"/>
            </w:tcBorders>
            <w:hideMark/>
          </w:tcPr>
          <w:p w14:paraId="30E28DF1" w14:textId="77777777" w:rsidR="006021F7" w:rsidRDefault="006021F7" w:rsidP="004E700F">
            <w:pPr>
              <w:pStyle w:val="Prrafodelista"/>
              <w:ind w:left="0"/>
              <w:jc w:val="both"/>
              <w:rPr>
                <w:rFonts w:ascii="Arial" w:hAnsi="Arial" w:cs="Arial"/>
              </w:rPr>
            </w:pPr>
            <w:r>
              <w:rPr>
                <w:rFonts w:ascii="Arial" w:hAnsi="Arial" w:cs="Arial"/>
              </w:rPr>
              <w:t>atto</w:t>
            </w:r>
          </w:p>
        </w:tc>
        <w:tc>
          <w:tcPr>
            <w:tcW w:w="1188" w:type="dxa"/>
            <w:tcBorders>
              <w:top w:val="single" w:sz="4" w:space="0" w:color="auto"/>
              <w:left w:val="single" w:sz="4" w:space="0" w:color="auto"/>
              <w:bottom w:val="single" w:sz="4" w:space="0" w:color="auto"/>
              <w:right w:val="single" w:sz="4" w:space="0" w:color="auto"/>
            </w:tcBorders>
            <w:hideMark/>
          </w:tcPr>
          <w:p w14:paraId="7E6C1C61" w14:textId="77777777" w:rsidR="006021F7" w:rsidRDefault="006021F7" w:rsidP="004E700F">
            <w:pPr>
              <w:pStyle w:val="Prrafodelista"/>
              <w:ind w:left="0"/>
              <w:jc w:val="center"/>
              <w:rPr>
                <w:rFonts w:ascii="Arial" w:hAnsi="Arial" w:cs="Arial"/>
              </w:rPr>
            </w:pPr>
            <w:r>
              <w:rPr>
                <w:rFonts w:ascii="Arial" w:hAnsi="Arial" w:cs="Arial"/>
              </w:rPr>
              <w:t>a</w:t>
            </w:r>
          </w:p>
        </w:tc>
      </w:tr>
      <w:tr w:rsidR="006021F7" w14:paraId="23AAB9D8"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03ABEEA9"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-21</w:t>
            </w:r>
          </w:p>
        </w:tc>
        <w:tc>
          <w:tcPr>
            <w:tcW w:w="1080" w:type="dxa"/>
            <w:tcBorders>
              <w:top w:val="single" w:sz="4" w:space="0" w:color="auto"/>
              <w:left w:val="single" w:sz="4" w:space="0" w:color="auto"/>
              <w:bottom w:val="single" w:sz="4" w:space="0" w:color="auto"/>
              <w:right w:val="single" w:sz="4" w:space="0" w:color="auto"/>
            </w:tcBorders>
            <w:hideMark/>
          </w:tcPr>
          <w:p w14:paraId="75EF8748" w14:textId="77777777" w:rsidR="006021F7" w:rsidRDefault="006021F7" w:rsidP="004E700F">
            <w:pPr>
              <w:pStyle w:val="Prrafodelista"/>
              <w:ind w:left="0"/>
              <w:jc w:val="both"/>
              <w:rPr>
                <w:rFonts w:ascii="Arial" w:hAnsi="Arial" w:cs="Arial"/>
              </w:rPr>
            </w:pPr>
            <w:proofErr w:type="spellStart"/>
            <w:r>
              <w:rPr>
                <w:rFonts w:ascii="Arial" w:hAnsi="Arial" w:cs="Arial"/>
              </w:rPr>
              <w:t>zepto</w:t>
            </w:r>
            <w:proofErr w:type="spellEnd"/>
          </w:p>
        </w:tc>
        <w:tc>
          <w:tcPr>
            <w:tcW w:w="1188" w:type="dxa"/>
            <w:tcBorders>
              <w:top w:val="single" w:sz="4" w:space="0" w:color="auto"/>
              <w:left w:val="single" w:sz="4" w:space="0" w:color="auto"/>
              <w:bottom w:val="single" w:sz="4" w:space="0" w:color="auto"/>
              <w:right w:val="single" w:sz="4" w:space="0" w:color="auto"/>
            </w:tcBorders>
            <w:hideMark/>
          </w:tcPr>
          <w:p w14:paraId="0125D6B6" w14:textId="77777777" w:rsidR="006021F7" w:rsidRDefault="006021F7" w:rsidP="004E700F">
            <w:pPr>
              <w:pStyle w:val="Prrafodelista"/>
              <w:ind w:left="0"/>
              <w:jc w:val="center"/>
              <w:rPr>
                <w:rFonts w:ascii="Arial" w:hAnsi="Arial" w:cs="Arial"/>
              </w:rPr>
            </w:pPr>
            <w:r>
              <w:rPr>
                <w:rFonts w:ascii="Arial" w:hAnsi="Arial" w:cs="Arial"/>
              </w:rPr>
              <w:t>z</w:t>
            </w:r>
          </w:p>
        </w:tc>
      </w:tr>
      <w:tr w:rsidR="006021F7" w14:paraId="53A58503" w14:textId="77777777" w:rsidTr="004E700F">
        <w:trPr>
          <w:jc w:val="center"/>
        </w:trPr>
        <w:tc>
          <w:tcPr>
            <w:tcW w:w="1276" w:type="dxa"/>
            <w:tcBorders>
              <w:top w:val="single" w:sz="4" w:space="0" w:color="auto"/>
              <w:left w:val="single" w:sz="4" w:space="0" w:color="auto"/>
              <w:bottom w:val="single" w:sz="4" w:space="0" w:color="auto"/>
              <w:right w:val="single" w:sz="4" w:space="0" w:color="auto"/>
            </w:tcBorders>
            <w:hideMark/>
          </w:tcPr>
          <w:p w14:paraId="67A85003" w14:textId="77777777" w:rsidR="006021F7" w:rsidRDefault="006021F7" w:rsidP="004E700F">
            <w:pPr>
              <w:pStyle w:val="Prrafodelista"/>
              <w:ind w:left="0"/>
              <w:jc w:val="both"/>
              <w:rPr>
                <w:rFonts w:ascii="Arial" w:hAnsi="Arial" w:cs="Arial"/>
              </w:rPr>
            </w:pPr>
            <w:r>
              <w:rPr>
                <w:rFonts w:ascii="Arial" w:hAnsi="Arial" w:cs="Arial"/>
              </w:rPr>
              <w:t>10</w:t>
            </w:r>
            <w:r>
              <w:rPr>
                <w:rFonts w:ascii="Arial" w:hAnsi="Arial" w:cs="Arial"/>
                <w:vertAlign w:val="superscript"/>
              </w:rPr>
              <w:t>-24</w:t>
            </w:r>
          </w:p>
        </w:tc>
        <w:tc>
          <w:tcPr>
            <w:tcW w:w="1080" w:type="dxa"/>
            <w:tcBorders>
              <w:top w:val="single" w:sz="4" w:space="0" w:color="auto"/>
              <w:left w:val="single" w:sz="4" w:space="0" w:color="auto"/>
              <w:bottom w:val="single" w:sz="4" w:space="0" w:color="auto"/>
              <w:right w:val="single" w:sz="4" w:space="0" w:color="auto"/>
            </w:tcBorders>
            <w:hideMark/>
          </w:tcPr>
          <w:p w14:paraId="3F125F70" w14:textId="77777777" w:rsidR="006021F7" w:rsidRDefault="006021F7" w:rsidP="004E700F">
            <w:pPr>
              <w:pStyle w:val="Prrafodelista"/>
              <w:ind w:left="0"/>
              <w:jc w:val="both"/>
              <w:rPr>
                <w:rFonts w:ascii="Arial" w:hAnsi="Arial" w:cs="Arial"/>
              </w:rPr>
            </w:pPr>
            <w:proofErr w:type="spellStart"/>
            <w:r>
              <w:rPr>
                <w:rFonts w:ascii="Arial" w:hAnsi="Arial" w:cs="Arial"/>
              </w:rPr>
              <w:t>yocto</w:t>
            </w:r>
            <w:proofErr w:type="spellEnd"/>
          </w:p>
        </w:tc>
        <w:tc>
          <w:tcPr>
            <w:tcW w:w="1188" w:type="dxa"/>
            <w:tcBorders>
              <w:top w:val="single" w:sz="4" w:space="0" w:color="auto"/>
              <w:left w:val="single" w:sz="4" w:space="0" w:color="auto"/>
              <w:bottom w:val="single" w:sz="4" w:space="0" w:color="auto"/>
              <w:right w:val="single" w:sz="4" w:space="0" w:color="auto"/>
            </w:tcBorders>
            <w:hideMark/>
          </w:tcPr>
          <w:p w14:paraId="3EE433D7" w14:textId="77777777" w:rsidR="006021F7" w:rsidRDefault="006021F7" w:rsidP="004E700F">
            <w:pPr>
              <w:pStyle w:val="Prrafodelista"/>
              <w:ind w:left="0"/>
              <w:jc w:val="center"/>
              <w:rPr>
                <w:rFonts w:ascii="Arial" w:hAnsi="Arial" w:cs="Arial"/>
              </w:rPr>
            </w:pPr>
            <w:r>
              <w:rPr>
                <w:rFonts w:ascii="Arial" w:hAnsi="Arial" w:cs="Arial"/>
              </w:rPr>
              <w:t>y</w:t>
            </w:r>
          </w:p>
        </w:tc>
      </w:tr>
    </w:tbl>
    <w:p w14:paraId="0FECAFFD" w14:textId="77777777" w:rsidR="006021F7" w:rsidRDefault="006021F7" w:rsidP="006021F7">
      <w:pPr>
        <w:pStyle w:val="Prrafodelista"/>
        <w:rPr>
          <w:rFonts w:ascii="Arial" w:hAnsi="Arial" w:cs="Arial"/>
        </w:rPr>
      </w:pPr>
    </w:p>
    <w:p w14:paraId="062845F8" w14:textId="77777777" w:rsidR="006021F7" w:rsidRDefault="006021F7" w:rsidP="006021F7">
      <w:pPr>
        <w:pStyle w:val="Prrafodelista"/>
        <w:rPr>
          <w:rFonts w:ascii="Arial" w:hAnsi="Arial" w:cs="Arial"/>
        </w:rPr>
      </w:pPr>
      <w:r>
        <w:rPr>
          <w:rFonts w:ascii="Arial" w:hAnsi="Arial" w:cs="Arial"/>
        </w:rPr>
        <w:t>(VIM: 2012)</w:t>
      </w:r>
    </w:p>
    <w:p w14:paraId="5210F264" w14:textId="77777777" w:rsidR="006021F7" w:rsidRDefault="006021F7" w:rsidP="006021F7">
      <w:pPr>
        <w:pStyle w:val="Prrafodelista"/>
        <w:rPr>
          <w:rFonts w:ascii="Arial" w:hAnsi="Arial" w:cs="Arial"/>
        </w:rPr>
      </w:pPr>
    </w:p>
    <w:p w14:paraId="6F2FC21D" w14:textId="77777777" w:rsidR="006021F7" w:rsidRDefault="006021F7" w:rsidP="006021F7">
      <w:pPr>
        <w:pStyle w:val="Prrafodelista"/>
        <w:numPr>
          <w:ilvl w:val="0"/>
          <w:numId w:val="25"/>
        </w:numPr>
        <w:contextualSpacing/>
        <w:jc w:val="both"/>
        <w:rPr>
          <w:rFonts w:ascii="Arial" w:hAnsi="Arial" w:cs="Arial"/>
        </w:rPr>
      </w:pPr>
      <w:r>
        <w:rPr>
          <w:rFonts w:ascii="Arial" w:hAnsi="Arial" w:cs="Arial"/>
          <w:b/>
        </w:rPr>
        <w:t>Trazabilidad metrológica</w:t>
      </w:r>
      <w:r>
        <w:rPr>
          <w:rFonts w:ascii="Arial" w:hAnsi="Arial" w:cs="Arial"/>
        </w:rPr>
        <w:t xml:space="preserve">: Propiedad de un resultado de medición por la cual dicho resultado puede relacionarse con una referencia mediante una cadena ininterrumpida y documentada de calibraciones, cada una de las cuales contribuye a la incertidumbre de medición. </w:t>
      </w:r>
    </w:p>
    <w:p w14:paraId="1636BFEF" w14:textId="77777777" w:rsidR="006021F7" w:rsidRDefault="006021F7" w:rsidP="006021F7">
      <w:pPr>
        <w:pStyle w:val="Prrafodelista"/>
        <w:jc w:val="both"/>
        <w:rPr>
          <w:rFonts w:ascii="Arial" w:hAnsi="Arial" w:cs="Arial"/>
          <w:b/>
        </w:rPr>
      </w:pPr>
    </w:p>
    <w:p w14:paraId="4D6DEECB" w14:textId="77777777" w:rsidR="006021F7" w:rsidRDefault="006021F7" w:rsidP="006021F7">
      <w:pPr>
        <w:pStyle w:val="Prrafodelista"/>
        <w:jc w:val="both"/>
        <w:rPr>
          <w:rFonts w:ascii="Arial" w:hAnsi="Arial" w:cs="Arial"/>
        </w:rPr>
      </w:pPr>
      <w:r>
        <w:rPr>
          <w:rFonts w:ascii="Arial" w:hAnsi="Arial" w:cs="Arial"/>
        </w:rPr>
        <w:t xml:space="preserve">Nota 1: En esta definición, la “referencia” puede ser la definición de una unidad de medida, mediante su realización práctica, o un procedimiento de medición que </w:t>
      </w:r>
      <w:r>
        <w:rPr>
          <w:rFonts w:ascii="Arial" w:hAnsi="Arial" w:cs="Arial"/>
        </w:rPr>
        <w:lastRenderedPageBreak/>
        <w:t>incluya la unidad de medida cuando se trate de una magnitud no ordinal, o un patrón</w:t>
      </w:r>
    </w:p>
    <w:p w14:paraId="0D6EB9B7" w14:textId="77777777" w:rsidR="006021F7" w:rsidRDefault="006021F7" w:rsidP="006021F7">
      <w:pPr>
        <w:pStyle w:val="Prrafodelista"/>
        <w:jc w:val="both"/>
        <w:rPr>
          <w:rFonts w:ascii="Arial" w:hAnsi="Arial" w:cs="Arial"/>
        </w:rPr>
      </w:pPr>
    </w:p>
    <w:p w14:paraId="6BD75E65" w14:textId="77777777" w:rsidR="006021F7" w:rsidRDefault="006021F7" w:rsidP="006021F7">
      <w:pPr>
        <w:pStyle w:val="Prrafodelista"/>
        <w:jc w:val="both"/>
        <w:rPr>
          <w:rFonts w:ascii="Arial" w:hAnsi="Arial" w:cs="Arial"/>
        </w:rPr>
      </w:pPr>
      <w:r>
        <w:rPr>
          <w:rFonts w:ascii="Arial" w:hAnsi="Arial" w:cs="Arial"/>
        </w:rPr>
        <w:t>Nota 2: La trazabilidad metrológica requiere una jerarquía de calibración establecida.</w:t>
      </w:r>
    </w:p>
    <w:p w14:paraId="404D3C62" w14:textId="77777777" w:rsidR="006021F7" w:rsidRDefault="006021F7" w:rsidP="006021F7">
      <w:pPr>
        <w:pStyle w:val="Prrafodelista"/>
        <w:jc w:val="both"/>
        <w:rPr>
          <w:rFonts w:ascii="Arial" w:hAnsi="Arial" w:cs="Arial"/>
        </w:rPr>
      </w:pPr>
    </w:p>
    <w:p w14:paraId="6E124075" w14:textId="77777777" w:rsidR="006021F7" w:rsidRDefault="006021F7" w:rsidP="006021F7">
      <w:pPr>
        <w:pStyle w:val="Prrafodelista"/>
        <w:jc w:val="both"/>
        <w:rPr>
          <w:rFonts w:ascii="Arial" w:hAnsi="Arial" w:cs="Arial"/>
        </w:rPr>
      </w:pPr>
      <w:r>
        <w:rPr>
          <w:rFonts w:ascii="Arial" w:hAnsi="Arial" w:cs="Arial"/>
        </w:rPr>
        <w:t>Nota 3: La especificación de la referencia debe incluir la fecha en la cual se utilizó dicha referencia, junto con cualquier otra información metrológica relevante sobre la referencia, tal como la fecha en que se haya realizado la primera calibración en la jerarquía.</w:t>
      </w:r>
    </w:p>
    <w:p w14:paraId="4D3FC5EF" w14:textId="77777777" w:rsidR="006021F7" w:rsidRDefault="006021F7" w:rsidP="006021F7">
      <w:pPr>
        <w:pStyle w:val="Prrafodelista"/>
        <w:jc w:val="both"/>
        <w:rPr>
          <w:rFonts w:ascii="Arial" w:hAnsi="Arial" w:cs="Arial"/>
        </w:rPr>
      </w:pPr>
    </w:p>
    <w:p w14:paraId="22993E5D" w14:textId="77777777" w:rsidR="006021F7" w:rsidRDefault="006021F7" w:rsidP="006021F7">
      <w:pPr>
        <w:pStyle w:val="Prrafodelista"/>
        <w:jc w:val="both"/>
        <w:rPr>
          <w:rFonts w:ascii="Arial" w:hAnsi="Arial" w:cs="Arial"/>
        </w:rPr>
      </w:pPr>
      <w:r>
        <w:rPr>
          <w:rFonts w:ascii="Arial" w:hAnsi="Arial" w:cs="Arial"/>
        </w:rPr>
        <w:t>Nota 4: Para mediciones con más de una magnitud de entrada en el modelo de medición, cada valor de entrada debiera ser metrológicamente trazable y la jerarquía de calibración puede tener forma de estructura ramificada o de red. El esfuerzo realizado para establecer la trazabilidad metrológica de cada valor de entrada debería ser en proporción a su contribución relativa al resultado de la medición.</w:t>
      </w:r>
    </w:p>
    <w:p w14:paraId="6BFA35C6" w14:textId="77777777" w:rsidR="006021F7" w:rsidRDefault="006021F7" w:rsidP="006021F7">
      <w:pPr>
        <w:pStyle w:val="Prrafodelista"/>
        <w:jc w:val="both"/>
        <w:rPr>
          <w:rFonts w:ascii="Arial" w:hAnsi="Arial" w:cs="Arial"/>
        </w:rPr>
      </w:pPr>
    </w:p>
    <w:p w14:paraId="78EDCB69" w14:textId="77777777" w:rsidR="006021F7" w:rsidRDefault="006021F7" w:rsidP="006021F7">
      <w:pPr>
        <w:pStyle w:val="Prrafodelista"/>
        <w:jc w:val="both"/>
        <w:rPr>
          <w:rFonts w:ascii="Arial" w:hAnsi="Arial" w:cs="Arial"/>
        </w:rPr>
      </w:pPr>
      <w:r>
        <w:rPr>
          <w:rFonts w:ascii="Arial" w:hAnsi="Arial" w:cs="Arial"/>
        </w:rPr>
        <w:t>Nota 5: La trazabilidad metrológica de un resultado de medición no garantiza por sí misma la adecuación de la incertidumbre de medición a un fin dado, o la ausencia de errores humanos.</w:t>
      </w:r>
    </w:p>
    <w:p w14:paraId="55A17D4B" w14:textId="77777777" w:rsidR="006021F7" w:rsidRDefault="006021F7" w:rsidP="006021F7">
      <w:pPr>
        <w:pStyle w:val="Prrafodelista"/>
        <w:jc w:val="both"/>
        <w:rPr>
          <w:rFonts w:ascii="Arial" w:hAnsi="Arial" w:cs="Arial"/>
        </w:rPr>
      </w:pPr>
    </w:p>
    <w:p w14:paraId="2F5093B8" w14:textId="77777777" w:rsidR="006021F7" w:rsidRDefault="006021F7" w:rsidP="006021F7">
      <w:pPr>
        <w:pStyle w:val="Prrafodelista"/>
        <w:jc w:val="both"/>
        <w:rPr>
          <w:rFonts w:ascii="Arial" w:hAnsi="Arial" w:cs="Arial"/>
        </w:rPr>
      </w:pPr>
      <w:r>
        <w:rPr>
          <w:rFonts w:ascii="Arial" w:hAnsi="Arial" w:cs="Arial"/>
        </w:rPr>
        <w:t>Nota 6: La comparación entre dos patrones de medición puede considerarse como una calibración si ésta se utiliza para comprobar, y si procede, corregir el valor y la incertidumbre atribuidos a uno de los patrones.</w:t>
      </w:r>
    </w:p>
    <w:p w14:paraId="413FBBC8" w14:textId="77777777" w:rsidR="006021F7" w:rsidRDefault="006021F7" w:rsidP="006021F7">
      <w:pPr>
        <w:pStyle w:val="Prrafodelista"/>
        <w:jc w:val="both"/>
        <w:rPr>
          <w:rFonts w:ascii="Arial" w:hAnsi="Arial" w:cs="Arial"/>
        </w:rPr>
      </w:pPr>
    </w:p>
    <w:p w14:paraId="4513BB80" w14:textId="77777777" w:rsidR="006021F7" w:rsidRDefault="006021F7" w:rsidP="006021F7">
      <w:pPr>
        <w:pStyle w:val="Prrafodelista"/>
        <w:jc w:val="both"/>
        <w:rPr>
          <w:rFonts w:ascii="Arial" w:hAnsi="Arial" w:cs="Arial"/>
        </w:rPr>
      </w:pPr>
      <w:r>
        <w:rPr>
          <w:rFonts w:ascii="Arial" w:hAnsi="Arial" w:cs="Arial"/>
        </w:rPr>
        <w:t>Nota 7: ILAC consideró que los elementos necesarios para confirmar la trazabilidad metrológica son: una cadena ininterrumpida de trazabilidad metrológica a un patrón de medición internacional o a un patrón de medición nacional, una incertidumbre de medición documentada, un procedimiento de medición documentado, una competencia técnica acreditada, la trazabilidad metrológica al SI y los intervalos entre calibraciones establecidos (véase ILAC P-10:2002).</w:t>
      </w:r>
    </w:p>
    <w:p w14:paraId="210D0128" w14:textId="77777777" w:rsidR="006021F7" w:rsidRDefault="006021F7" w:rsidP="006021F7">
      <w:pPr>
        <w:pStyle w:val="Prrafodelista"/>
        <w:jc w:val="both"/>
        <w:rPr>
          <w:rFonts w:ascii="Arial" w:hAnsi="Arial" w:cs="Arial"/>
        </w:rPr>
      </w:pPr>
    </w:p>
    <w:p w14:paraId="0AF22557" w14:textId="77777777" w:rsidR="006021F7" w:rsidRDefault="006021F7" w:rsidP="006021F7">
      <w:pPr>
        <w:pStyle w:val="Prrafodelista"/>
        <w:jc w:val="both"/>
        <w:rPr>
          <w:rFonts w:ascii="Arial" w:hAnsi="Arial" w:cs="Arial"/>
        </w:rPr>
      </w:pPr>
      <w:r>
        <w:rPr>
          <w:rFonts w:ascii="Arial" w:hAnsi="Arial" w:cs="Arial"/>
        </w:rPr>
        <w:t>Nota 8: Algunas veces el término abreviado “trazabilidad” se utiliza en lugar de “trazabilidad metrológica” así como para otros conceptos, como trazabilidad de una muestra, de un documento, de un instrumento, de un material, etc., cuando interviene el historial (“traza”) del elemento en cuestión. Por tanto, es preferible utilizar el término completo “trazabilidad metrológica” si hay algún riesgo de confusión.</w:t>
      </w:r>
    </w:p>
    <w:p w14:paraId="068F2ADD" w14:textId="77777777" w:rsidR="006021F7" w:rsidRDefault="006021F7" w:rsidP="006021F7">
      <w:pPr>
        <w:pStyle w:val="Prrafodelista"/>
        <w:jc w:val="both"/>
        <w:rPr>
          <w:rFonts w:ascii="Arial" w:hAnsi="Arial" w:cs="Arial"/>
        </w:rPr>
      </w:pPr>
    </w:p>
    <w:p w14:paraId="3D6C12DD" w14:textId="77777777" w:rsidR="006021F7" w:rsidRDefault="006021F7" w:rsidP="006021F7">
      <w:pPr>
        <w:pStyle w:val="Prrafodelista"/>
        <w:jc w:val="both"/>
        <w:rPr>
          <w:rFonts w:ascii="Arial" w:hAnsi="Arial" w:cs="Arial"/>
          <w:b/>
        </w:rPr>
      </w:pPr>
      <w:r>
        <w:rPr>
          <w:rFonts w:ascii="Arial" w:hAnsi="Arial" w:cs="Arial"/>
        </w:rPr>
        <w:t>(VIM: 2012)</w:t>
      </w:r>
    </w:p>
    <w:p w14:paraId="761C7310" w14:textId="77777777" w:rsidR="006021F7" w:rsidRDefault="006021F7" w:rsidP="006021F7">
      <w:pPr>
        <w:pStyle w:val="Prrafodelista"/>
        <w:jc w:val="both"/>
        <w:rPr>
          <w:rFonts w:ascii="Arial" w:hAnsi="Arial" w:cs="Arial"/>
          <w:b/>
        </w:rPr>
      </w:pPr>
    </w:p>
    <w:p w14:paraId="3C77114B" w14:textId="77777777" w:rsidR="006021F7" w:rsidRDefault="006021F7" w:rsidP="006021F7">
      <w:pPr>
        <w:pStyle w:val="Prrafodelista"/>
        <w:ind w:left="284"/>
        <w:jc w:val="both"/>
        <w:rPr>
          <w:rFonts w:ascii="Arial" w:hAnsi="Arial" w:cs="Arial"/>
        </w:rPr>
      </w:pPr>
    </w:p>
    <w:p w14:paraId="3EDF340D" w14:textId="77777777" w:rsidR="006021F7" w:rsidRDefault="006021F7" w:rsidP="006021F7">
      <w:pPr>
        <w:pStyle w:val="Prrafodelista"/>
        <w:ind w:left="284"/>
        <w:jc w:val="both"/>
        <w:rPr>
          <w:rFonts w:ascii="Arial" w:hAnsi="Arial" w:cs="Arial"/>
          <w:sz w:val="21"/>
        </w:rPr>
      </w:pPr>
      <w:r>
        <w:rPr>
          <w:rFonts w:ascii="Arial" w:hAnsi="Arial" w:cs="Arial"/>
        </w:rPr>
        <w:t>Además de las definiciones anteriores, se utilizarán las definiciones establecidas en las normas internacionales ISO/IEC 17000 “Evaluación de la conformidad – Vocabulario y principios generales”, Guía ISO/IEC 2 “Normalización y Actividades Relacionadas. Vocabulario General”, y el “Vocabulario Internacional de Metrología - Concepto básicos y generales y términos asociados (VIM).</w:t>
      </w:r>
    </w:p>
    <w:p w14:paraId="13DCAD58" w14:textId="77777777" w:rsidR="000B5094" w:rsidRPr="009D37B4" w:rsidRDefault="000B5094" w:rsidP="00C84EC5"/>
    <w:sectPr w:rsidR="000B5094" w:rsidRPr="009D37B4" w:rsidSect="004D2989">
      <w:headerReference w:type="default" r:id="rId9"/>
      <w:pgSz w:w="11906" w:h="16838" w:code="9"/>
      <w:pgMar w:top="1247" w:right="1247" w:bottom="1021" w:left="1247"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9D10B" w14:textId="77777777" w:rsidR="008E769D" w:rsidRDefault="008E769D">
      <w:r>
        <w:separator/>
      </w:r>
    </w:p>
  </w:endnote>
  <w:endnote w:type="continuationSeparator" w:id="0">
    <w:p w14:paraId="15648E89" w14:textId="77777777" w:rsidR="008E769D" w:rsidRDefault="008E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E8BF3" w14:textId="77777777" w:rsidR="008E769D" w:rsidRDefault="008E769D">
      <w:r>
        <w:separator/>
      </w:r>
    </w:p>
  </w:footnote>
  <w:footnote w:type="continuationSeparator" w:id="0">
    <w:p w14:paraId="04296E0A" w14:textId="77777777" w:rsidR="008E769D" w:rsidRDefault="008E7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F062" w14:textId="091C8574" w:rsidR="00280C19" w:rsidRDefault="00280C19">
    <w:pPr>
      <w:pStyle w:val="Encabezado"/>
      <w:framePr w:wrap="auto" w:vAnchor="text" w:hAnchor="margin" w:xAlign="center" w:y="1"/>
      <w:rPr>
        <w:rStyle w:val="Nmerodepgina"/>
        <w:rFonts w:ascii="Arial" w:hAnsi="Arial" w:cs="Arial"/>
      </w:rPr>
    </w:pPr>
    <w:r>
      <w:rPr>
        <w:rStyle w:val="Nmerodepgina"/>
        <w:rFonts w:ascii="Arial" w:hAnsi="Arial" w:cs="Arial"/>
      </w:rPr>
      <w:t xml:space="preserve">- </w:t>
    </w:r>
    <w:r w:rsidR="004D5647">
      <w:rPr>
        <w:rStyle w:val="Nmerodepgina"/>
        <w:rFonts w:ascii="Arial" w:hAnsi="Arial" w:cs="Arial"/>
      </w:rPr>
      <w:fldChar w:fldCharType="begin"/>
    </w:r>
    <w:r>
      <w:rPr>
        <w:rStyle w:val="Nmerodepgina"/>
        <w:rFonts w:ascii="Arial" w:hAnsi="Arial" w:cs="Arial"/>
      </w:rPr>
      <w:instrText xml:space="preserve">PAGE  </w:instrText>
    </w:r>
    <w:r w:rsidR="004D5647">
      <w:rPr>
        <w:rStyle w:val="Nmerodepgina"/>
        <w:rFonts w:ascii="Arial" w:hAnsi="Arial" w:cs="Arial"/>
      </w:rPr>
      <w:fldChar w:fldCharType="separate"/>
    </w:r>
    <w:r w:rsidR="004D2989">
      <w:rPr>
        <w:rStyle w:val="Nmerodepgina"/>
        <w:rFonts w:ascii="Arial" w:hAnsi="Arial" w:cs="Arial"/>
        <w:noProof/>
      </w:rPr>
      <w:t>13</w:t>
    </w:r>
    <w:r w:rsidR="004D5647">
      <w:rPr>
        <w:rStyle w:val="Nmerodepgina"/>
        <w:rFonts w:ascii="Arial" w:hAnsi="Arial" w:cs="Arial"/>
      </w:rPr>
      <w:fldChar w:fldCharType="end"/>
    </w:r>
    <w:r>
      <w:rPr>
        <w:rStyle w:val="Nmerodepgina"/>
        <w:rFonts w:ascii="Arial" w:hAnsi="Arial" w:cs="Arial"/>
      </w:rPr>
      <w:t xml:space="preserve"> -</w:t>
    </w:r>
  </w:p>
  <w:p w14:paraId="46ACB193" w14:textId="77777777" w:rsidR="00280C19" w:rsidRDefault="00280C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720" w:hanging="360"/>
      </w:pPr>
      <w:rPr>
        <w:rFonts w:ascii="Times New Roman" w:hAnsi="Times New Roman" w:cs="Times New Roman"/>
        <w:b/>
        <w:bCs/>
        <w:sz w:val="24"/>
        <w:szCs w:val="24"/>
      </w:rPr>
    </w:lvl>
  </w:abstractNum>
  <w:abstractNum w:abstractNumId="1" w15:restartNumberingAfterBreak="0">
    <w:nsid w:val="03090DFD"/>
    <w:multiLevelType w:val="hybridMultilevel"/>
    <w:tmpl w:val="9EB0415A"/>
    <w:lvl w:ilvl="0" w:tplc="68028742">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F15D83"/>
    <w:multiLevelType w:val="hybridMultilevel"/>
    <w:tmpl w:val="80E67FF0"/>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3" w15:restartNumberingAfterBreak="0">
    <w:nsid w:val="06F91FE9"/>
    <w:multiLevelType w:val="hybridMultilevel"/>
    <w:tmpl w:val="BBFAE8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90330B"/>
    <w:multiLevelType w:val="hybridMultilevel"/>
    <w:tmpl w:val="0BB8E38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B37BDA"/>
    <w:multiLevelType w:val="hybridMultilevel"/>
    <w:tmpl w:val="B24C7D0C"/>
    <w:lvl w:ilvl="0" w:tplc="4D040C5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40E06AC"/>
    <w:multiLevelType w:val="hybridMultilevel"/>
    <w:tmpl w:val="B7A6E106"/>
    <w:lvl w:ilvl="0" w:tplc="0D98DFA8">
      <w:start w:val="1"/>
      <w:numFmt w:val="lowerLetter"/>
      <w:lvlText w:val="%1)"/>
      <w:lvlJc w:val="left"/>
      <w:pPr>
        <w:ind w:left="712" w:hanging="360"/>
      </w:pPr>
      <w:rPr>
        <w:rFonts w:hint="default"/>
      </w:rPr>
    </w:lvl>
    <w:lvl w:ilvl="1" w:tplc="280A0019" w:tentative="1">
      <w:start w:val="1"/>
      <w:numFmt w:val="lowerLetter"/>
      <w:lvlText w:val="%2."/>
      <w:lvlJc w:val="left"/>
      <w:pPr>
        <w:ind w:left="1432" w:hanging="360"/>
      </w:pPr>
    </w:lvl>
    <w:lvl w:ilvl="2" w:tplc="280A001B" w:tentative="1">
      <w:start w:val="1"/>
      <w:numFmt w:val="lowerRoman"/>
      <w:lvlText w:val="%3."/>
      <w:lvlJc w:val="right"/>
      <w:pPr>
        <w:ind w:left="2152" w:hanging="180"/>
      </w:pPr>
    </w:lvl>
    <w:lvl w:ilvl="3" w:tplc="280A000F" w:tentative="1">
      <w:start w:val="1"/>
      <w:numFmt w:val="decimal"/>
      <w:lvlText w:val="%4."/>
      <w:lvlJc w:val="left"/>
      <w:pPr>
        <w:ind w:left="2872" w:hanging="360"/>
      </w:pPr>
    </w:lvl>
    <w:lvl w:ilvl="4" w:tplc="280A0019" w:tentative="1">
      <w:start w:val="1"/>
      <w:numFmt w:val="lowerLetter"/>
      <w:lvlText w:val="%5."/>
      <w:lvlJc w:val="left"/>
      <w:pPr>
        <w:ind w:left="3592" w:hanging="360"/>
      </w:pPr>
    </w:lvl>
    <w:lvl w:ilvl="5" w:tplc="280A001B" w:tentative="1">
      <w:start w:val="1"/>
      <w:numFmt w:val="lowerRoman"/>
      <w:lvlText w:val="%6."/>
      <w:lvlJc w:val="right"/>
      <w:pPr>
        <w:ind w:left="4312" w:hanging="180"/>
      </w:pPr>
    </w:lvl>
    <w:lvl w:ilvl="6" w:tplc="280A000F" w:tentative="1">
      <w:start w:val="1"/>
      <w:numFmt w:val="decimal"/>
      <w:lvlText w:val="%7."/>
      <w:lvlJc w:val="left"/>
      <w:pPr>
        <w:ind w:left="5032" w:hanging="360"/>
      </w:pPr>
    </w:lvl>
    <w:lvl w:ilvl="7" w:tplc="280A0019" w:tentative="1">
      <w:start w:val="1"/>
      <w:numFmt w:val="lowerLetter"/>
      <w:lvlText w:val="%8."/>
      <w:lvlJc w:val="left"/>
      <w:pPr>
        <w:ind w:left="5752" w:hanging="360"/>
      </w:pPr>
    </w:lvl>
    <w:lvl w:ilvl="8" w:tplc="280A001B" w:tentative="1">
      <w:start w:val="1"/>
      <w:numFmt w:val="lowerRoman"/>
      <w:lvlText w:val="%9."/>
      <w:lvlJc w:val="right"/>
      <w:pPr>
        <w:ind w:left="6472" w:hanging="180"/>
      </w:pPr>
    </w:lvl>
  </w:abstractNum>
  <w:abstractNum w:abstractNumId="7" w15:restartNumberingAfterBreak="0">
    <w:nsid w:val="17CC24DC"/>
    <w:multiLevelType w:val="hybridMultilevel"/>
    <w:tmpl w:val="2F5C2D8E"/>
    <w:lvl w:ilvl="0" w:tplc="ECE6C35C">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D0917D2"/>
    <w:multiLevelType w:val="hybridMultilevel"/>
    <w:tmpl w:val="1624C2D4"/>
    <w:lvl w:ilvl="0" w:tplc="2CF890D2">
      <w:start w:val="1"/>
      <w:numFmt w:val="decimal"/>
      <w:lvlText w:val="[%1]"/>
      <w:lvlJc w:val="left"/>
      <w:pPr>
        <w:ind w:left="720" w:hanging="360"/>
      </w:pPr>
      <w:rPr>
        <w:rFonts w:hint="default"/>
        <w:b w:val="0"/>
        <w:i w:val="0"/>
        <w:color w:val="auto"/>
        <w:sz w:val="16"/>
        <w:szCs w:val="16"/>
        <w:lang w:val="es-ES_tradn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14929A9"/>
    <w:multiLevelType w:val="multilevel"/>
    <w:tmpl w:val="ABCA004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520" w:hanging="108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60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680" w:hanging="180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10" w15:restartNumberingAfterBreak="0">
    <w:nsid w:val="24C14A36"/>
    <w:multiLevelType w:val="hybridMultilevel"/>
    <w:tmpl w:val="B8AAD4F4"/>
    <w:lvl w:ilvl="0" w:tplc="C8AE3474">
      <w:start w:val="1"/>
      <w:numFmt w:val="decimal"/>
      <w:lvlText w:val="[%1]"/>
      <w:lvlJc w:val="left"/>
      <w:pPr>
        <w:ind w:left="2345" w:hanging="360"/>
      </w:pPr>
      <w:rPr>
        <w:rFonts w:hint="default"/>
        <w:b w:val="0"/>
        <w:i w:val="0"/>
        <w:color w:val="auto"/>
        <w:sz w:val="16"/>
        <w:szCs w:val="16"/>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5702B7"/>
    <w:multiLevelType w:val="hybridMultilevel"/>
    <w:tmpl w:val="3E66525C"/>
    <w:lvl w:ilvl="0" w:tplc="F462FBD8">
      <w:start w:val="1"/>
      <w:numFmt w:val="lowerLetter"/>
      <w:lvlText w:val="%1)"/>
      <w:lvlJc w:val="left"/>
      <w:pPr>
        <w:ind w:left="678" w:hanging="360"/>
      </w:pPr>
      <w:rPr>
        <w:rFonts w:ascii="Arial" w:hAnsi="Arial" w:cs="Aria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cs="Wingdings" w:hint="default"/>
      </w:rPr>
    </w:lvl>
    <w:lvl w:ilvl="3" w:tplc="280A0001">
      <w:start w:val="1"/>
      <w:numFmt w:val="bullet"/>
      <w:lvlText w:val=""/>
      <w:lvlJc w:val="left"/>
      <w:pPr>
        <w:ind w:left="2838" w:hanging="360"/>
      </w:pPr>
      <w:rPr>
        <w:rFonts w:ascii="Symbol" w:hAnsi="Symbol" w:cs="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cs="Wingdings" w:hint="default"/>
      </w:rPr>
    </w:lvl>
    <w:lvl w:ilvl="6" w:tplc="280A0001">
      <w:start w:val="1"/>
      <w:numFmt w:val="bullet"/>
      <w:lvlText w:val=""/>
      <w:lvlJc w:val="left"/>
      <w:pPr>
        <w:ind w:left="4998" w:hanging="360"/>
      </w:pPr>
      <w:rPr>
        <w:rFonts w:ascii="Symbol" w:hAnsi="Symbol" w:cs="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cs="Wingdings" w:hint="default"/>
      </w:rPr>
    </w:lvl>
  </w:abstractNum>
  <w:abstractNum w:abstractNumId="12" w15:restartNumberingAfterBreak="0">
    <w:nsid w:val="31FA056B"/>
    <w:multiLevelType w:val="hybridMultilevel"/>
    <w:tmpl w:val="07BE48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003E90"/>
    <w:multiLevelType w:val="multilevel"/>
    <w:tmpl w:val="136EEB92"/>
    <w:lvl w:ilvl="0">
      <w:start w:val="1"/>
      <w:numFmt w:val="decimal"/>
      <w:lvlText w:val="%1."/>
      <w:lvlJc w:val="left"/>
      <w:pPr>
        <w:ind w:left="360" w:hanging="360"/>
      </w:pPr>
      <w:rPr>
        <w:rFonts w:hint="default"/>
        <w:b/>
      </w:rPr>
    </w:lvl>
    <w:lvl w:ilvl="1">
      <w:start w:val="1"/>
      <w:numFmt w:val="decimal"/>
      <w:isLgl/>
      <w:lvlText w:val="%1.%2"/>
      <w:lvlJc w:val="left"/>
      <w:pPr>
        <w:ind w:left="495" w:hanging="495"/>
      </w:pPr>
      <w:rPr>
        <w:rFonts w:hint="default"/>
        <w:b w:val="0"/>
        <w:i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3191FC3"/>
    <w:multiLevelType w:val="hybridMultilevel"/>
    <w:tmpl w:val="444EED0A"/>
    <w:lvl w:ilvl="0" w:tplc="280A0001">
      <w:start w:val="1"/>
      <w:numFmt w:val="bullet"/>
      <w:lvlText w:val=""/>
      <w:lvlJc w:val="left"/>
      <w:pPr>
        <w:ind w:left="1360" w:hanging="360"/>
      </w:pPr>
      <w:rPr>
        <w:rFonts w:ascii="Symbol" w:hAnsi="Symbol" w:hint="default"/>
      </w:rPr>
    </w:lvl>
    <w:lvl w:ilvl="1" w:tplc="280A0003" w:tentative="1">
      <w:start w:val="1"/>
      <w:numFmt w:val="bullet"/>
      <w:lvlText w:val="o"/>
      <w:lvlJc w:val="left"/>
      <w:pPr>
        <w:ind w:left="2080" w:hanging="360"/>
      </w:pPr>
      <w:rPr>
        <w:rFonts w:ascii="Courier New" w:hAnsi="Courier New" w:cs="Courier New" w:hint="default"/>
      </w:rPr>
    </w:lvl>
    <w:lvl w:ilvl="2" w:tplc="280A0005" w:tentative="1">
      <w:start w:val="1"/>
      <w:numFmt w:val="bullet"/>
      <w:lvlText w:val=""/>
      <w:lvlJc w:val="left"/>
      <w:pPr>
        <w:ind w:left="2800" w:hanging="360"/>
      </w:pPr>
      <w:rPr>
        <w:rFonts w:ascii="Wingdings" w:hAnsi="Wingdings" w:hint="default"/>
      </w:rPr>
    </w:lvl>
    <w:lvl w:ilvl="3" w:tplc="280A0001" w:tentative="1">
      <w:start w:val="1"/>
      <w:numFmt w:val="bullet"/>
      <w:lvlText w:val=""/>
      <w:lvlJc w:val="left"/>
      <w:pPr>
        <w:ind w:left="3520" w:hanging="360"/>
      </w:pPr>
      <w:rPr>
        <w:rFonts w:ascii="Symbol" w:hAnsi="Symbol" w:hint="default"/>
      </w:rPr>
    </w:lvl>
    <w:lvl w:ilvl="4" w:tplc="280A0003" w:tentative="1">
      <w:start w:val="1"/>
      <w:numFmt w:val="bullet"/>
      <w:lvlText w:val="o"/>
      <w:lvlJc w:val="left"/>
      <w:pPr>
        <w:ind w:left="4240" w:hanging="360"/>
      </w:pPr>
      <w:rPr>
        <w:rFonts w:ascii="Courier New" w:hAnsi="Courier New" w:cs="Courier New" w:hint="default"/>
      </w:rPr>
    </w:lvl>
    <w:lvl w:ilvl="5" w:tplc="280A0005" w:tentative="1">
      <w:start w:val="1"/>
      <w:numFmt w:val="bullet"/>
      <w:lvlText w:val=""/>
      <w:lvlJc w:val="left"/>
      <w:pPr>
        <w:ind w:left="4960" w:hanging="360"/>
      </w:pPr>
      <w:rPr>
        <w:rFonts w:ascii="Wingdings" w:hAnsi="Wingdings" w:hint="default"/>
      </w:rPr>
    </w:lvl>
    <w:lvl w:ilvl="6" w:tplc="280A0001" w:tentative="1">
      <w:start w:val="1"/>
      <w:numFmt w:val="bullet"/>
      <w:lvlText w:val=""/>
      <w:lvlJc w:val="left"/>
      <w:pPr>
        <w:ind w:left="5680" w:hanging="360"/>
      </w:pPr>
      <w:rPr>
        <w:rFonts w:ascii="Symbol" w:hAnsi="Symbol" w:hint="default"/>
      </w:rPr>
    </w:lvl>
    <w:lvl w:ilvl="7" w:tplc="280A0003" w:tentative="1">
      <w:start w:val="1"/>
      <w:numFmt w:val="bullet"/>
      <w:lvlText w:val="o"/>
      <w:lvlJc w:val="left"/>
      <w:pPr>
        <w:ind w:left="6400" w:hanging="360"/>
      </w:pPr>
      <w:rPr>
        <w:rFonts w:ascii="Courier New" w:hAnsi="Courier New" w:cs="Courier New" w:hint="default"/>
      </w:rPr>
    </w:lvl>
    <w:lvl w:ilvl="8" w:tplc="280A0005" w:tentative="1">
      <w:start w:val="1"/>
      <w:numFmt w:val="bullet"/>
      <w:lvlText w:val=""/>
      <w:lvlJc w:val="left"/>
      <w:pPr>
        <w:ind w:left="7120" w:hanging="360"/>
      </w:pPr>
      <w:rPr>
        <w:rFonts w:ascii="Wingdings" w:hAnsi="Wingdings" w:hint="default"/>
      </w:rPr>
    </w:lvl>
  </w:abstractNum>
  <w:abstractNum w:abstractNumId="15" w15:restartNumberingAfterBreak="0">
    <w:nsid w:val="532168AF"/>
    <w:multiLevelType w:val="hybridMultilevel"/>
    <w:tmpl w:val="1C80A6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6140298"/>
    <w:multiLevelType w:val="hybridMultilevel"/>
    <w:tmpl w:val="4C525D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CBC60B5"/>
    <w:multiLevelType w:val="hybridMultilevel"/>
    <w:tmpl w:val="99ECA378"/>
    <w:lvl w:ilvl="0" w:tplc="280A0001">
      <w:start w:val="1"/>
      <w:numFmt w:val="bullet"/>
      <w:lvlText w:val=""/>
      <w:lvlJc w:val="left"/>
      <w:pPr>
        <w:ind w:left="1215" w:hanging="360"/>
      </w:pPr>
      <w:rPr>
        <w:rFonts w:ascii="Symbol" w:hAnsi="Symbol" w:hint="default"/>
      </w:rPr>
    </w:lvl>
    <w:lvl w:ilvl="1" w:tplc="280A0003" w:tentative="1">
      <w:start w:val="1"/>
      <w:numFmt w:val="bullet"/>
      <w:lvlText w:val="o"/>
      <w:lvlJc w:val="left"/>
      <w:pPr>
        <w:ind w:left="1935" w:hanging="360"/>
      </w:pPr>
      <w:rPr>
        <w:rFonts w:ascii="Courier New" w:hAnsi="Courier New" w:cs="Courier New" w:hint="default"/>
      </w:rPr>
    </w:lvl>
    <w:lvl w:ilvl="2" w:tplc="280A0005" w:tentative="1">
      <w:start w:val="1"/>
      <w:numFmt w:val="bullet"/>
      <w:lvlText w:val=""/>
      <w:lvlJc w:val="left"/>
      <w:pPr>
        <w:ind w:left="2655" w:hanging="360"/>
      </w:pPr>
      <w:rPr>
        <w:rFonts w:ascii="Wingdings" w:hAnsi="Wingdings" w:hint="default"/>
      </w:rPr>
    </w:lvl>
    <w:lvl w:ilvl="3" w:tplc="280A0001" w:tentative="1">
      <w:start w:val="1"/>
      <w:numFmt w:val="bullet"/>
      <w:lvlText w:val=""/>
      <w:lvlJc w:val="left"/>
      <w:pPr>
        <w:ind w:left="3375" w:hanging="360"/>
      </w:pPr>
      <w:rPr>
        <w:rFonts w:ascii="Symbol" w:hAnsi="Symbol" w:hint="default"/>
      </w:rPr>
    </w:lvl>
    <w:lvl w:ilvl="4" w:tplc="280A0003" w:tentative="1">
      <w:start w:val="1"/>
      <w:numFmt w:val="bullet"/>
      <w:lvlText w:val="o"/>
      <w:lvlJc w:val="left"/>
      <w:pPr>
        <w:ind w:left="4095" w:hanging="360"/>
      </w:pPr>
      <w:rPr>
        <w:rFonts w:ascii="Courier New" w:hAnsi="Courier New" w:cs="Courier New" w:hint="default"/>
      </w:rPr>
    </w:lvl>
    <w:lvl w:ilvl="5" w:tplc="280A0005" w:tentative="1">
      <w:start w:val="1"/>
      <w:numFmt w:val="bullet"/>
      <w:lvlText w:val=""/>
      <w:lvlJc w:val="left"/>
      <w:pPr>
        <w:ind w:left="4815" w:hanging="360"/>
      </w:pPr>
      <w:rPr>
        <w:rFonts w:ascii="Wingdings" w:hAnsi="Wingdings" w:hint="default"/>
      </w:rPr>
    </w:lvl>
    <w:lvl w:ilvl="6" w:tplc="280A0001" w:tentative="1">
      <w:start w:val="1"/>
      <w:numFmt w:val="bullet"/>
      <w:lvlText w:val=""/>
      <w:lvlJc w:val="left"/>
      <w:pPr>
        <w:ind w:left="5535" w:hanging="360"/>
      </w:pPr>
      <w:rPr>
        <w:rFonts w:ascii="Symbol" w:hAnsi="Symbol" w:hint="default"/>
      </w:rPr>
    </w:lvl>
    <w:lvl w:ilvl="7" w:tplc="280A0003" w:tentative="1">
      <w:start w:val="1"/>
      <w:numFmt w:val="bullet"/>
      <w:lvlText w:val="o"/>
      <w:lvlJc w:val="left"/>
      <w:pPr>
        <w:ind w:left="6255" w:hanging="360"/>
      </w:pPr>
      <w:rPr>
        <w:rFonts w:ascii="Courier New" w:hAnsi="Courier New" w:cs="Courier New" w:hint="default"/>
      </w:rPr>
    </w:lvl>
    <w:lvl w:ilvl="8" w:tplc="280A0005" w:tentative="1">
      <w:start w:val="1"/>
      <w:numFmt w:val="bullet"/>
      <w:lvlText w:val=""/>
      <w:lvlJc w:val="left"/>
      <w:pPr>
        <w:ind w:left="6975" w:hanging="360"/>
      </w:pPr>
      <w:rPr>
        <w:rFonts w:ascii="Wingdings" w:hAnsi="Wingdings" w:hint="default"/>
      </w:rPr>
    </w:lvl>
  </w:abstractNum>
  <w:abstractNum w:abstractNumId="18" w15:restartNumberingAfterBreak="0">
    <w:nsid w:val="5FF872E2"/>
    <w:multiLevelType w:val="hybridMultilevel"/>
    <w:tmpl w:val="80E67E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84C79C4"/>
    <w:multiLevelType w:val="hybridMultilevel"/>
    <w:tmpl w:val="2A22B692"/>
    <w:lvl w:ilvl="0" w:tplc="88B61262">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DA92D86"/>
    <w:multiLevelType w:val="hybridMultilevel"/>
    <w:tmpl w:val="9F5C0558"/>
    <w:lvl w:ilvl="0" w:tplc="7FF8B1A6">
      <w:start w:val="1"/>
      <w:numFmt w:val="lowerLetter"/>
      <w:lvlText w:val="%1)"/>
      <w:lvlJc w:val="left"/>
      <w:pPr>
        <w:ind w:left="855" w:hanging="435"/>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1" w15:restartNumberingAfterBreak="0">
    <w:nsid w:val="73EE3F9C"/>
    <w:multiLevelType w:val="multilevel"/>
    <w:tmpl w:val="2200E14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65B5098"/>
    <w:multiLevelType w:val="hybridMultilevel"/>
    <w:tmpl w:val="356E0BA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8761F63"/>
    <w:multiLevelType w:val="hybridMultilevel"/>
    <w:tmpl w:val="A8CC0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1"/>
  </w:num>
  <w:num w:numId="5">
    <w:abstractNumId w:val="2"/>
  </w:num>
  <w:num w:numId="6">
    <w:abstractNumId w:val="19"/>
  </w:num>
  <w:num w:numId="7">
    <w:abstractNumId w:val="4"/>
  </w:num>
  <w:num w:numId="8">
    <w:abstractNumId w:val="22"/>
  </w:num>
  <w:num w:numId="9">
    <w:abstractNumId w:val="15"/>
  </w:num>
  <w:num w:numId="10">
    <w:abstractNumId w:val="23"/>
  </w:num>
  <w:num w:numId="11">
    <w:abstractNumId w:val="20"/>
  </w:num>
  <w:num w:numId="12">
    <w:abstractNumId w:val="3"/>
  </w:num>
  <w:num w:numId="13">
    <w:abstractNumId w:val="17"/>
  </w:num>
  <w:num w:numId="14">
    <w:abstractNumId w:val="18"/>
  </w:num>
  <w:num w:numId="15">
    <w:abstractNumId w:val="21"/>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6"/>
  </w:num>
  <w:num w:numId="21">
    <w:abstractNumId w:val="8"/>
  </w:num>
  <w:num w:numId="22">
    <w:abstractNumId w:val="24"/>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97"/>
    <w:rsid w:val="00002813"/>
    <w:rsid w:val="00004280"/>
    <w:rsid w:val="000068F0"/>
    <w:rsid w:val="00013035"/>
    <w:rsid w:val="00014005"/>
    <w:rsid w:val="00015E98"/>
    <w:rsid w:val="000206D6"/>
    <w:rsid w:val="0002485B"/>
    <w:rsid w:val="00025E52"/>
    <w:rsid w:val="0002645C"/>
    <w:rsid w:val="00027616"/>
    <w:rsid w:val="0003555D"/>
    <w:rsid w:val="0003586A"/>
    <w:rsid w:val="00036906"/>
    <w:rsid w:val="00036CCC"/>
    <w:rsid w:val="00042924"/>
    <w:rsid w:val="000439FB"/>
    <w:rsid w:val="000454A9"/>
    <w:rsid w:val="000473F6"/>
    <w:rsid w:val="00047B67"/>
    <w:rsid w:val="00050C72"/>
    <w:rsid w:val="00051444"/>
    <w:rsid w:val="00051BB3"/>
    <w:rsid w:val="000549A8"/>
    <w:rsid w:val="000563C2"/>
    <w:rsid w:val="00056DFF"/>
    <w:rsid w:val="00057BE9"/>
    <w:rsid w:val="00057E15"/>
    <w:rsid w:val="00060BE0"/>
    <w:rsid w:val="00062995"/>
    <w:rsid w:val="00063C0D"/>
    <w:rsid w:val="00063FCF"/>
    <w:rsid w:val="00065345"/>
    <w:rsid w:val="00065EF4"/>
    <w:rsid w:val="00070F25"/>
    <w:rsid w:val="00071435"/>
    <w:rsid w:val="00072AD3"/>
    <w:rsid w:val="00081720"/>
    <w:rsid w:val="00082558"/>
    <w:rsid w:val="000841EC"/>
    <w:rsid w:val="00085229"/>
    <w:rsid w:val="00087656"/>
    <w:rsid w:val="000876B4"/>
    <w:rsid w:val="000877EE"/>
    <w:rsid w:val="00090052"/>
    <w:rsid w:val="00092660"/>
    <w:rsid w:val="00097459"/>
    <w:rsid w:val="00097CC9"/>
    <w:rsid w:val="000A0040"/>
    <w:rsid w:val="000A0A00"/>
    <w:rsid w:val="000A12AC"/>
    <w:rsid w:val="000A4F10"/>
    <w:rsid w:val="000B0C54"/>
    <w:rsid w:val="000B2F0E"/>
    <w:rsid w:val="000B472A"/>
    <w:rsid w:val="000B5094"/>
    <w:rsid w:val="000C0EE6"/>
    <w:rsid w:val="000C10D0"/>
    <w:rsid w:val="000C5A6F"/>
    <w:rsid w:val="000C5F3D"/>
    <w:rsid w:val="000C7CEB"/>
    <w:rsid w:val="000D03D9"/>
    <w:rsid w:val="000D1250"/>
    <w:rsid w:val="000D5AF4"/>
    <w:rsid w:val="000D7BE6"/>
    <w:rsid w:val="000E20FC"/>
    <w:rsid w:val="000E6284"/>
    <w:rsid w:val="000E7FD4"/>
    <w:rsid w:val="000F0F6E"/>
    <w:rsid w:val="000F1435"/>
    <w:rsid w:val="000F2FF8"/>
    <w:rsid w:val="000F5C89"/>
    <w:rsid w:val="000F6000"/>
    <w:rsid w:val="000F66BE"/>
    <w:rsid w:val="000F7DB8"/>
    <w:rsid w:val="00101788"/>
    <w:rsid w:val="001020DD"/>
    <w:rsid w:val="00102AED"/>
    <w:rsid w:val="00102B01"/>
    <w:rsid w:val="00103C03"/>
    <w:rsid w:val="00104DE6"/>
    <w:rsid w:val="001054B5"/>
    <w:rsid w:val="001062BE"/>
    <w:rsid w:val="00111CB6"/>
    <w:rsid w:val="00112639"/>
    <w:rsid w:val="00112E1B"/>
    <w:rsid w:val="001130CE"/>
    <w:rsid w:val="00115E32"/>
    <w:rsid w:val="00115F4E"/>
    <w:rsid w:val="00116E4B"/>
    <w:rsid w:val="00117F48"/>
    <w:rsid w:val="00121988"/>
    <w:rsid w:val="00123300"/>
    <w:rsid w:val="0012638D"/>
    <w:rsid w:val="00133ECF"/>
    <w:rsid w:val="0013536D"/>
    <w:rsid w:val="00145F81"/>
    <w:rsid w:val="0014670B"/>
    <w:rsid w:val="001468CA"/>
    <w:rsid w:val="00146C8B"/>
    <w:rsid w:val="0015022B"/>
    <w:rsid w:val="0015377B"/>
    <w:rsid w:val="00162B01"/>
    <w:rsid w:val="0016435B"/>
    <w:rsid w:val="001668B4"/>
    <w:rsid w:val="00166FF8"/>
    <w:rsid w:val="00173287"/>
    <w:rsid w:val="00173B26"/>
    <w:rsid w:val="00176DEA"/>
    <w:rsid w:val="00180158"/>
    <w:rsid w:val="0018530A"/>
    <w:rsid w:val="001856C9"/>
    <w:rsid w:val="00185904"/>
    <w:rsid w:val="00190831"/>
    <w:rsid w:val="00191475"/>
    <w:rsid w:val="001A1718"/>
    <w:rsid w:val="001A3B7A"/>
    <w:rsid w:val="001A48C9"/>
    <w:rsid w:val="001A7D51"/>
    <w:rsid w:val="001B2BAC"/>
    <w:rsid w:val="001B42F7"/>
    <w:rsid w:val="001B43DB"/>
    <w:rsid w:val="001B696F"/>
    <w:rsid w:val="001B69ED"/>
    <w:rsid w:val="001B7739"/>
    <w:rsid w:val="001C27DA"/>
    <w:rsid w:val="001C5B0A"/>
    <w:rsid w:val="001C70AB"/>
    <w:rsid w:val="001C7158"/>
    <w:rsid w:val="001D1388"/>
    <w:rsid w:val="001D1D13"/>
    <w:rsid w:val="001D3600"/>
    <w:rsid w:val="001D4337"/>
    <w:rsid w:val="001D433F"/>
    <w:rsid w:val="001D6001"/>
    <w:rsid w:val="001D7133"/>
    <w:rsid w:val="001E1CA1"/>
    <w:rsid w:val="001E4DD6"/>
    <w:rsid w:val="001E5C95"/>
    <w:rsid w:val="001E7897"/>
    <w:rsid w:val="001E78E7"/>
    <w:rsid w:val="001F0AA7"/>
    <w:rsid w:val="001F3E39"/>
    <w:rsid w:val="001F4F8D"/>
    <w:rsid w:val="001F521F"/>
    <w:rsid w:val="001F70B9"/>
    <w:rsid w:val="00200520"/>
    <w:rsid w:val="002030B3"/>
    <w:rsid w:val="002045CE"/>
    <w:rsid w:val="00205996"/>
    <w:rsid w:val="00206012"/>
    <w:rsid w:val="00207D34"/>
    <w:rsid w:val="00210E6B"/>
    <w:rsid w:val="002166C7"/>
    <w:rsid w:val="00217363"/>
    <w:rsid w:val="002200BA"/>
    <w:rsid w:val="00220828"/>
    <w:rsid w:val="00220A04"/>
    <w:rsid w:val="002218B6"/>
    <w:rsid w:val="002220EA"/>
    <w:rsid w:val="00223166"/>
    <w:rsid w:val="002246C8"/>
    <w:rsid w:val="00224AED"/>
    <w:rsid w:val="00227E47"/>
    <w:rsid w:val="002320ED"/>
    <w:rsid w:val="0023393A"/>
    <w:rsid w:val="0023402E"/>
    <w:rsid w:val="00237949"/>
    <w:rsid w:val="0023798A"/>
    <w:rsid w:val="00240A34"/>
    <w:rsid w:val="00240A9C"/>
    <w:rsid w:val="002416E6"/>
    <w:rsid w:val="00244567"/>
    <w:rsid w:val="00244702"/>
    <w:rsid w:val="00245147"/>
    <w:rsid w:val="0024623F"/>
    <w:rsid w:val="002471E0"/>
    <w:rsid w:val="00251EF2"/>
    <w:rsid w:val="002544D3"/>
    <w:rsid w:val="002601CE"/>
    <w:rsid w:val="00261853"/>
    <w:rsid w:val="00262B0F"/>
    <w:rsid w:val="00262B7D"/>
    <w:rsid w:val="0026347C"/>
    <w:rsid w:val="00267A55"/>
    <w:rsid w:val="002711F9"/>
    <w:rsid w:val="002732FD"/>
    <w:rsid w:val="002769B8"/>
    <w:rsid w:val="0027756D"/>
    <w:rsid w:val="0028047A"/>
    <w:rsid w:val="0028098C"/>
    <w:rsid w:val="00280C19"/>
    <w:rsid w:val="00285D2A"/>
    <w:rsid w:val="00286B7C"/>
    <w:rsid w:val="002942F1"/>
    <w:rsid w:val="002A547A"/>
    <w:rsid w:val="002A54F4"/>
    <w:rsid w:val="002A6701"/>
    <w:rsid w:val="002A75E2"/>
    <w:rsid w:val="002A785C"/>
    <w:rsid w:val="002B0017"/>
    <w:rsid w:val="002B1A00"/>
    <w:rsid w:val="002B364D"/>
    <w:rsid w:val="002B43C9"/>
    <w:rsid w:val="002B53E1"/>
    <w:rsid w:val="002B63E6"/>
    <w:rsid w:val="002C05A3"/>
    <w:rsid w:val="002C11AA"/>
    <w:rsid w:val="002C20FB"/>
    <w:rsid w:val="002C23B8"/>
    <w:rsid w:val="002C4354"/>
    <w:rsid w:val="002C526F"/>
    <w:rsid w:val="002C5B9A"/>
    <w:rsid w:val="002C718F"/>
    <w:rsid w:val="002C7AFF"/>
    <w:rsid w:val="002C7BD3"/>
    <w:rsid w:val="002D06F7"/>
    <w:rsid w:val="002D0E9E"/>
    <w:rsid w:val="002D19DE"/>
    <w:rsid w:val="002D2085"/>
    <w:rsid w:val="002D5186"/>
    <w:rsid w:val="002D5D29"/>
    <w:rsid w:val="002E1115"/>
    <w:rsid w:val="002E1464"/>
    <w:rsid w:val="002E15C8"/>
    <w:rsid w:val="002E4FA6"/>
    <w:rsid w:val="002E70E9"/>
    <w:rsid w:val="002F15FC"/>
    <w:rsid w:val="00300729"/>
    <w:rsid w:val="00304506"/>
    <w:rsid w:val="0030565C"/>
    <w:rsid w:val="00307140"/>
    <w:rsid w:val="00307BE5"/>
    <w:rsid w:val="003103ED"/>
    <w:rsid w:val="00313538"/>
    <w:rsid w:val="00314833"/>
    <w:rsid w:val="003170E0"/>
    <w:rsid w:val="0032091C"/>
    <w:rsid w:val="003216EF"/>
    <w:rsid w:val="00322B51"/>
    <w:rsid w:val="00323D69"/>
    <w:rsid w:val="00324835"/>
    <w:rsid w:val="00325820"/>
    <w:rsid w:val="00325E30"/>
    <w:rsid w:val="00327843"/>
    <w:rsid w:val="003342BC"/>
    <w:rsid w:val="003361D6"/>
    <w:rsid w:val="0033642B"/>
    <w:rsid w:val="00342D79"/>
    <w:rsid w:val="003449D9"/>
    <w:rsid w:val="0034530E"/>
    <w:rsid w:val="0034539F"/>
    <w:rsid w:val="00345A1A"/>
    <w:rsid w:val="00350E9B"/>
    <w:rsid w:val="00357BC4"/>
    <w:rsid w:val="003606DA"/>
    <w:rsid w:val="00361BDC"/>
    <w:rsid w:val="00362CA2"/>
    <w:rsid w:val="00365034"/>
    <w:rsid w:val="003658AF"/>
    <w:rsid w:val="00367CA0"/>
    <w:rsid w:val="003736F0"/>
    <w:rsid w:val="00375371"/>
    <w:rsid w:val="003825B6"/>
    <w:rsid w:val="00385ADD"/>
    <w:rsid w:val="00385C97"/>
    <w:rsid w:val="00386C43"/>
    <w:rsid w:val="00395CF8"/>
    <w:rsid w:val="00397BC7"/>
    <w:rsid w:val="003A441B"/>
    <w:rsid w:val="003A455B"/>
    <w:rsid w:val="003A4722"/>
    <w:rsid w:val="003A61B9"/>
    <w:rsid w:val="003A6D35"/>
    <w:rsid w:val="003B2D0B"/>
    <w:rsid w:val="003B3680"/>
    <w:rsid w:val="003B74B2"/>
    <w:rsid w:val="003C0D5C"/>
    <w:rsid w:val="003C4C43"/>
    <w:rsid w:val="003C4F33"/>
    <w:rsid w:val="003C50AF"/>
    <w:rsid w:val="003C5376"/>
    <w:rsid w:val="003C67EC"/>
    <w:rsid w:val="003C6D44"/>
    <w:rsid w:val="003C72AC"/>
    <w:rsid w:val="003D095B"/>
    <w:rsid w:val="003D3C18"/>
    <w:rsid w:val="003D5D8F"/>
    <w:rsid w:val="003D631D"/>
    <w:rsid w:val="003D74FD"/>
    <w:rsid w:val="003E1376"/>
    <w:rsid w:val="003E2FFA"/>
    <w:rsid w:val="003E441D"/>
    <w:rsid w:val="003E47CA"/>
    <w:rsid w:val="003E66AF"/>
    <w:rsid w:val="003E6F2C"/>
    <w:rsid w:val="003F039C"/>
    <w:rsid w:val="003F0D6B"/>
    <w:rsid w:val="003F2959"/>
    <w:rsid w:val="003F6916"/>
    <w:rsid w:val="00401DDF"/>
    <w:rsid w:val="00407B87"/>
    <w:rsid w:val="00410D31"/>
    <w:rsid w:val="004135C3"/>
    <w:rsid w:val="00414221"/>
    <w:rsid w:val="004142E1"/>
    <w:rsid w:val="00414E5C"/>
    <w:rsid w:val="00416352"/>
    <w:rsid w:val="004179B6"/>
    <w:rsid w:val="00420D78"/>
    <w:rsid w:val="00422EFD"/>
    <w:rsid w:val="004232B8"/>
    <w:rsid w:val="004253EF"/>
    <w:rsid w:val="00426649"/>
    <w:rsid w:val="00432F57"/>
    <w:rsid w:val="0043415E"/>
    <w:rsid w:val="00437FED"/>
    <w:rsid w:val="004419CD"/>
    <w:rsid w:val="00441B8F"/>
    <w:rsid w:val="00442F43"/>
    <w:rsid w:val="00443A4C"/>
    <w:rsid w:val="00444151"/>
    <w:rsid w:val="004462AF"/>
    <w:rsid w:val="00447906"/>
    <w:rsid w:val="00447993"/>
    <w:rsid w:val="00450424"/>
    <w:rsid w:val="004512A0"/>
    <w:rsid w:val="00457A52"/>
    <w:rsid w:val="004628D6"/>
    <w:rsid w:val="00462CCA"/>
    <w:rsid w:val="00463857"/>
    <w:rsid w:val="0046441F"/>
    <w:rsid w:val="00467BF7"/>
    <w:rsid w:val="00471306"/>
    <w:rsid w:val="0047305F"/>
    <w:rsid w:val="00475262"/>
    <w:rsid w:val="004800AA"/>
    <w:rsid w:val="004827E8"/>
    <w:rsid w:val="00483DE6"/>
    <w:rsid w:val="00484953"/>
    <w:rsid w:val="00484BBD"/>
    <w:rsid w:val="00485425"/>
    <w:rsid w:val="004900C1"/>
    <w:rsid w:val="004930AF"/>
    <w:rsid w:val="004A1ADF"/>
    <w:rsid w:val="004A479A"/>
    <w:rsid w:val="004A5936"/>
    <w:rsid w:val="004A7A5F"/>
    <w:rsid w:val="004B042C"/>
    <w:rsid w:val="004B177A"/>
    <w:rsid w:val="004B3315"/>
    <w:rsid w:val="004B4B2D"/>
    <w:rsid w:val="004C1F35"/>
    <w:rsid w:val="004C3B09"/>
    <w:rsid w:val="004C4F20"/>
    <w:rsid w:val="004C50CB"/>
    <w:rsid w:val="004C7C5E"/>
    <w:rsid w:val="004D15F4"/>
    <w:rsid w:val="004D26A4"/>
    <w:rsid w:val="004D2989"/>
    <w:rsid w:val="004D29A8"/>
    <w:rsid w:val="004D4ACE"/>
    <w:rsid w:val="004D5647"/>
    <w:rsid w:val="004E4CE4"/>
    <w:rsid w:val="004E7D09"/>
    <w:rsid w:val="004F2766"/>
    <w:rsid w:val="004F2D5E"/>
    <w:rsid w:val="004F2D8D"/>
    <w:rsid w:val="004F6447"/>
    <w:rsid w:val="004F665E"/>
    <w:rsid w:val="004F7626"/>
    <w:rsid w:val="0050363D"/>
    <w:rsid w:val="00507AA4"/>
    <w:rsid w:val="00511B64"/>
    <w:rsid w:val="005127B2"/>
    <w:rsid w:val="00512887"/>
    <w:rsid w:val="005135A4"/>
    <w:rsid w:val="00514B50"/>
    <w:rsid w:val="00517836"/>
    <w:rsid w:val="005209E1"/>
    <w:rsid w:val="00520F92"/>
    <w:rsid w:val="00521B77"/>
    <w:rsid w:val="005227C0"/>
    <w:rsid w:val="00524B08"/>
    <w:rsid w:val="00525039"/>
    <w:rsid w:val="00527F90"/>
    <w:rsid w:val="00527FA7"/>
    <w:rsid w:val="00530FEB"/>
    <w:rsid w:val="005310E7"/>
    <w:rsid w:val="00532C34"/>
    <w:rsid w:val="00532D29"/>
    <w:rsid w:val="005338D0"/>
    <w:rsid w:val="0053582B"/>
    <w:rsid w:val="00535948"/>
    <w:rsid w:val="00537CEC"/>
    <w:rsid w:val="00540228"/>
    <w:rsid w:val="0054057E"/>
    <w:rsid w:val="0054086B"/>
    <w:rsid w:val="00541523"/>
    <w:rsid w:val="005421A5"/>
    <w:rsid w:val="00543EBA"/>
    <w:rsid w:val="005442C7"/>
    <w:rsid w:val="00547F2E"/>
    <w:rsid w:val="00550D54"/>
    <w:rsid w:val="00553301"/>
    <w:rsid w:val="00554FA6"/>
    <w:rsid w:val="005556BE"/>
    <w:rsid w:val="00555C37"/>
    <w:rsid w:val="00556445"/>
    <w:rsid w:val="0055720A"/>
    <w:rsid w:val="00560D54"/>
    <w:rsid w:val="0056352F"/>
    <w:rsid w:val="00563803"/>
    <w:rsid w:val="0057282E"/>
    <w:rsid w:val="00575140"/>
    <w:rsid w:val="00575B96"/>
    <w:rsid w:val="005804C9"/>
    <w:rsid w:val="00580EBF"/>
    <w:rsid w:val="00581A92"/>
    <w:rsid w:val="00584A26"/>
    <w:rsid w:val="00584D0F"/>
    <w:rsid w:val="005869EA"/>
    <w:rsid w:val="00587894"/>
    <w:rsid w:val="0059215C"/>
    <w:rsid w:val="005935BE"/>
    <w:rsid w:val="00594D4D"/>
    <w:rsid w:val="005A1BB4"/>
    <w:rsid w:val="005A2916"/>
    <w:rsid w:val="005A3A03"/>
    <w:rsid w:val="005A4856"/>
    <w:rsid w:val="005A5C27"/>
    <w:rsid w:val="005B00BF"/>
    <w:rsid w:val="005B27C3"/>
    <w:rsid w:val="005B3CFE"/>
    <w:rsid w:val="005B4B54"/>
    <w:rsid w:val="005B5C27"/>
    <w:rsid w:val="005B678E"/>
    <w:rsid w:val="005B6883"/>
    <w:rsid w:val="005C2F9F"/>
    <w:rsid w:val="005C3005"/>
    <w:rsid w:val="005C334F"/>
    <w:rsid w:val="005C42BA"/>
    <w:rsid w:val="005C56D0"/>
    <w:rsid w:val="005D0AF7"/>
    <w:rsid w:val="005D2992"/>
    <w:rsid w:val="005D3D51"/>
    <w:rsid w:val="005D510D"/>
    <w:rsid w:val="005D74D7"/>
    <w:rsid w:val="005E0334"/>
    <w:rsid w:val="005E1CA1"/>
    <w:rsid w:val="005E24B2"/>
    <w:rsid w:val="005E697A"/>
    <w:rsid w:val="005E72E6"/>
    <w:rsid w:val="005F41E9"/>
    <w:rsid w:val="005F4788"/>
    <w:rsid w:val="005F527D"/>
    <w:rsid w:val="005F6A81"/>
    <w:rsid w:val="00600122"/>
    <w:rsid w:val="00601735"/>
    <w:rsid w:val="006021F7"/>
    <w:rsid w:val="00604611"/>
    <w:rsid w:val="00604CBC"/>
    <w:rsid w:val="00606435"/>
    <w:rsid w:val="006064F3"/>
    <w:rsid w:val="00607614"/>
    <w:rsid w:val="00611115"/>
    <w:rsid w:val="00611F8A"/>
    <w:rsid w:val="006135C6"/>
    <w:rsid w:val="006156C4"/>
    <w:rsid w:val="00615870"/>
    <w:rsid w:val="00616E89"/>
    <w:rsid w:val="006216BE"/>
    <w:rsid w:val="0063127D"/>
    <w:rsid w:val="00631787"/>
    <w:rsid w:val="006319B2"/>
    <w:rsid w:val="00631E36"/>
    <w:rsid w:val="00631E50"/>
    <w:rsid w:val="00641130"/>
    <w:rsid w:val="0064119E"/>
    <w:rsid w:val="00641A66"/>
    <w:rsid w:val="006425E7"/>
    <w:rsid w:val="00643BFD"/>
    <w:rsid w:val="006463EC"/>
    <w:rsid w:val="00647A76"/>
    <w:rsid w:val="00650035"/>
    <w:rsid w:val="006504AE"/>
    <w:rsid w:val="00650852"/>
    <w:rsid w:val="00652351"/>
    <w:rsid w:val="00653336"/>
    <w:rsid w:val="006558C1"/>
    <w:rsid w:val="00656162"/>
    <w:rsid w:val="00656E2D"/>
    <w:rsid w:val="00657514"/>
    <w:rsid w:val="00662534"/>
    <w:rsid w:val="006627C9"/>
    <w:rsid w:val="006637FA"/>
    <w:rsid w:val="006647AA"/>
    <w:rsid w:val="00666EFF"/>
    <w:rsid w:val="00667658"/>
    <w:rsid w:val="0067318B"/>
    <w:rsid w:val="006738C7"/>
    <w:rsid w:val="006759A1"/>
    <w:rsid w:val="00675FE3"/>
    <w:rsid w:val="0068154C"/>
    <w:rsid w:val="006815B2"/>
    <w:rsid w:val="006821DF"/>
    <w:rsid w:val="00686287"/>
    <w:rsid w:val="00692698"/>
    <w:rsid w:val="00694FFD"/>
    <w:rsid w:val="006957D5"/>
    <w:rsid w:val="00696FDD"/>
    <w:rsid w:val="006A1A26"/>
    <w:rsid w:val="006A31A6"/>
    <w:rsid w:val="006A3C2B"/>
    <w:rsid w:val="006A4530"/>
    <w:rsid w:val="006A4C64"/>
    <w:rsid w:val="006A6D9D"/>
    <w:rsid w:val="006A718C"/>
    <w:rsid w:val="006A7896"/>
    <w:rsid w:val="006A7BB3"/>
    <w:rsid w:val="006B0C87"/>
    <w:rsid w:val="006B0F71"/>
    <w:rsid w:val="006B198A"/>
    <w:rsid w:val="006B42D9"/>
    <w:rsid w:val="006C04F8"/>
    <w:rsid w:val="006C29FB"/>
    <w:rsid w:val="006C325D"/>
    <w:rsid w:val="006D0B8D"/>
    <w:rsid w:val="006D2B2C"/>
    <w:rsid w:val="006D30EF"/>
    <w:rsid w:val="006D3D8E"/>
    <w:rsid w:val="006D44D6"/>
    <w:rsid w:val="006D58A1"/>
    <w:rsid w:val="006D6854"/>
    <w:rsid w:val="006D7350"/>
    <w:rsid w:val="006D7B6A"/>
    <w:rsid w:val="006E327D"/>
    <w:rsid w:val="006E3B6F"/>
    <w:rsid w:val="006E4645"/>
    <w:rsid w:val="006E667B"/>
    <w:rsid w:val="006F4897"/>
    <w:rsid w:val="006F4927"/>
    <w:rsid w:val="006F6367"/>
    <w:rsid w:val="006F6C20"/>
    <w:rsid w:val="00700915"/>
    <w:rsid w:val="0070100A"/>
    <w:rsid w:val="00702559"/>
    <w:rsid w:val="007032E8"/>
    <w:rsid w:val="00704167"/>
    <w:rsid w:val="00704F80"/>
    <w:rsid w:val="00705059"/>
    <w:rsid w:val="00705654"/>
    <w:rsid w:val="00710215"/>
    <w:rsid w:val="007105F4"/>
    <w:rsid w:val="007118F8"/>
    <w:rsid w:val="00711FD6"/>
    <w:rsid w:val="00711FE8"/>
    <w:rsid w:val="00712CD0"/>
    <w:rsid w:val="007151A6"/>
    <w:rsid w:val="007201DA"/>
    <w:rsid w:val="00721026"/>
    <w:rsid w:val="007233D9"/>
    <w:rsid w:val="00723B3F"/>
    <w:rsid w:val="007277D6"/>
    <w:rsid w:val="0072786A"/>
    <w:rsid w:val="00731709"/>
    <w:rsid w:val="007325EC"/>
    <w:rsid w:val="00735297"/>
    <w:rsid w:val="0073688D"/>
    <w:rsid w:val="0073759C"/>
    <w:rsid w:val="00740992"/>
    <w:rsid w:val="0074254A"/>
    <w:rsid w:val="00742BAB"/>
    <w:rsid w:val="007435FB"/>
    <w:rsid w:val="00744D40"/>
    <w:rsid w:val="0074551E"/>
    <w:rsid w:val="00746088"/>
    <w:rsid w:val="00752FD4"/>
    <w:rsid w:val="00754006"/>
    <w:rsid w:val="00754950"/>
    <w:rsid w:val="0075723B"/>
    <w:rsid w:val="0076107B"/>
    <w:rsid w:val="00761593"/>
    <w:rsid w:val="007629D2"/>
    <w:rsid w:val="007673B7"/>
    <w:rsid w:val="007710DA"/>
    <w:rsid w:val="00774957"/>
    <w:rsid w:val="00775C2C"/>
    <w:rsid w:val="00776714"/>
    <w:rsid w:val="00776AC5"/>
    <w:rsid w:val="00783AFC"/>
    <w:rsid w:val="0078541B"/>
    <w:rsid w:val="00786291"/>
    <w:rsid w:val="0078796E"/>
    <w:rsid w:val="00787E33"/>
    <w:rsid w:val="00787F76"/>
    <w:rsid w:val="00792997"/>
    <w:rsid w:val="007932A6"/>
    <w:rsid w:val="0079594C"/>
    <w:rsid w:val="007A00AE"/>
    <w:rsid w:val="007A0C59"/>
    <w:rsid w:val="007A35A6"/>
    <w:rsid w:val="007A408B"/>
    <w:rsid w:val="007A5E87"/>
    <w:rsid w:val="007A732D"/>
    <w:rsid w:val="007A7CAA"/>
    <w:rsid w:val="007B0356"/>
    <w:rsid w:val="007B0F84"/>
    <w:rsid w:val="007B17A9"/>
    <w:rsid w:val="007B3BDD"/>
    <w:rsid w:val="007B3F8F"/>
    <w:rsid w:val="007B437C"/>
    <w:rsid w:val="007B43CF"/>
    <w:rsid w:val="007B77BA"/>
    <w:rsid w:val="007C0B06"/>
    <w:rsid w:val="007C2DC4"/>
    <w:rsid w:val="007C4817"/>
    <w:rsid w:val="007C594A"/>
    <w:rsid w:val="007C6CB3"/>
    <w:rsid w:val="007C73C2"/>
    <w:rsid w:val="007D02C5"/>
    <w:rsid w:val="007D1953"/>
    <w:rsid w:val="007D2E2B"/>
    <w:rsid w:val="007D6F67"/>
    <w:rsid w:val="007D7D95"/>
    <w:rsid w:val="007E033A"/>
    <w:rsid w:val="007E0660"/>
    <w:rsid w:val="007E098E"/>
    <w:rsid w:val="007E1380"/>
    <w:rsid w:val="007E13D3"/>
    <w:rsid w:val="007E30C2"/>
    <w:rsid w:val="007E5133"/>
    <w:rsid w:val="007E5952"/>
    <w:rsid w:val="007F0AA8"/>
    <w:rsid w:val="007F2324"/>
    <w:rsid w:val="007F4184"/>
    <w:rsid w:val="007F4965"/>
    <w:rsid w:val="007F5B41"/>
    <w:rsid w:val="00800976"/>
    <w:rsid w:val="00804BB3"/>
    <w:rsid w:val="00804CB1"/>
    <w:rsid w:val="00807B6D"/>
    <w:rsid w:val="008110BB"/>
    <w:rsid w:val="008112C4"/>
    <w:rsid w:val="00811C6C"/>
    <w:rsid w:val="0081351A"/>
    <w:rsid w:val="00821989"/>
    <w:rsid w:val="008233C9"/>
    <w:rsid w:val="00824798"/>
    <w:rsid w:val="0082497A"/>
    <w:rsid w:val="00825175"/>
    <w:rsid w:val="008259D1"/>
    <w:rsid w:val="0082602D"/>
    <w:rsid w:val="008263DC"/>
    <w:rsid w:val="0082680D"/>
    <w:rsid w:val="00827732"/>
    <w:rsid w:val="0082778D"/>
    <w:rsid w:val="00831B53"/>
    <w:rsid w:val="00832635"/>
    <w:rsid w:val="008332F5"/>
    <w:rsid w:val="00833ED1"/>
    <w:rsid w:val="0083400A"/>
    <w:rsid w:val="0083670B"/>
    <w:rsid w:val="00841BA5"/>
    <w:rsid w:val="008439EB"/>
    <w:rsid w:val="0084548B"/>
    <w:rsid w:val="00846234"/>
    <w:rsid w:val="00846A43"/>
    <w:rsid w:val="008500FB"/>
    <w:rsid w:val="00850C8C"/>
    <w:rsid w:val="008511B1"/>
    <w:rsid w:val="0085237C"/>
    <w:rsid w:val="00861087"/>
    <w:rsid w:val="00862BDD"/>
    <w:rsid w:val="00863B5A"/>
    <w:rsid w:val="00866895"/>
    <w:rsid w:val="00866F7C"/>
    <w:rsid w:val="008709B1"/>
    <w:rsid w:val="008720F2"/>
    <w:rsid w:val="0087256B"/>
    <w:rsid w:val="00873135"/>
    <w:rsid w:val="00873FFE"/>
    <w:rsid w:val="0087571F"/>
    <w:rsid w:val="00876471"/>
    <w:rsid w:val="008825C1"/>
    <w:rsid w:val="008847FF"/>
    <w:rsid w:val="00887ABD"/>
    <w:rsid w:val="008906C6"/>
    <w:rsid w:val="00890966"/>
    <w:rsid w:val="00890EDD"/>
    <w:rsid w:val="008937CD"/>
    <w:rsid w:val="00894561"/>
    <w:rsid w:val="00894AF1"/>
    <w:rsid w:val="00894EAB"/>
    <w:rsid w:val="00895443"/>
    <w:rsid w:val="008A006B"/>
    <w:rsid w:val="008A246C"/>
    <w:rsid w:val="008A24B6"/>
    <w:rsid w:val="008A27AF"/>
    <w:rsid w:val="008A30A1"/>
    <w:rsid w:val="008A3562"/>
    <w:rsid w:val="008A41D8"/>
    <w:rsid w:val="008A4C8C"/>
    <w:rsid w:val="008A5435"/>
    <w:rsid w:val="008A55F0"/>
    <w:rsid w:val="008A7AD9"/>
    <w:rsid w:val="008B07B6"/>
    <w:rsid w:val="008B26ED"/>
    <w:rsid w:val="008B2BAA"/>
    <w:rsid w:val="008B328B"/>
    <w:rsid w:val="008B4722"/>
    <w:rsid w:val="008B4D84"/>
    <w:rsid w:val="008B5B3D"/>
    <w:rsid w:val="008B672C"/>
    <w:rsid w:val="008B7598"/>
    <w:rsid w:val="008B77D7"/>
    <w:rsid w:val="008C02CD"/>
    <w:rsid w:val="008C465B"/>
    <w:rsid w:val="008C5DA1"/>
    <w:rsid w:val="008D0000"/>
    <w:rsid w:val="008D237C"/>
    <w:rsid w:val="008D2AA2"/>
    <w:rsid w:val="008D3153"/>
    <w:rsid w:val="008D688D"/>
    <w:rsid w:val="008E2ABF"/>
    <w:rsid w:val="008E5530"/>
    <w:rsid w:val="008E769D"/>
    <w:rsid w:val="008F03C3"/>
    <w:rsid w:val="008F2E9B"/>
    <w:rsid w:val="008F38C5"/>
    <w:rsid w:val="008F40DA"/>
    <w:rsid w:val="008F4174"/>
    <w:rsid w:val="008F5F3B"/>
    <w:rsid w:val="008F7C0F"/>
    <w:rsid w:val="008F7FD6"/>
    <w:rsid w:val="00905351"/>
    <w:rsid w:val="0091135F"/>
    <w:rsid w:val="00912EBD"/>
    <w:rsid w:val="009149C8"/>
    <w:rsid w:val="00917112"/>
    <w:rsid w:val="00920146"/>
    <w:rsid w:val="00920697"/>
    <w:rsid w:val="00920D6B"/>
    <w:rsid w:val="00924DD5"/>
    <w:rsid w:val="00931870"/>
    <w:rsid w:val="009318E7"/>
    <w:rsid w:val="009322BE"/>
    <w:rsid w:val="009344B0"/>
    <w:rsid w:val="00935028"/>
    <w:rsid w:val="00936FE6"/>
    <w:rsid w:val="00937836"/>
    <w:rsid w:val="00937972"/>
    <w:rsid w:val="009415D1"/>
    <w:rsid w:val="0094170B"/>
    <w:rsid w:val="00941F61"/>
    <w:rsid w:val="00943523"/>
    <w:rsid w:val="009440EE"/>
    <w:rsid w:val="00944741"/>
    <w:rsid w:val="0094568A"/>
    <w:rsid w:val="00945FAE"/>
    <w:rsid w:val="0094719E"/>
    <w:rsid w:val="00947EED"/>
    <w:rsid w:val="0095341A"/>
    <w:rsid w:val="00955BE8"/>
    <w:rsid w:val="00957C16"/>
    <w:rsid w:val="00960C58"/>
    <w:rsid w:val="009629AC"/>
    <w:rsid w:val="00963C96"/>
    <w:rsid w:val="009701A4"/>
    <w:rsid w:val="00972852"/>
    <w:rsid w:val="00974035"/>
    <w:rsid w:val="00974875"/>
    <w:rsid w:val="00975373"/>
    <w:rsid w:val="00975C8D"/>
    <w:rsid w:val="00980201"/>
    <w:rsid w:val="00981B56"/>
    <w:rsid w:val="0098213B"/>
    <w:rsid w:val="009830E3"/>
    <w:rsid w:val="009873ED"/>
    <w:rsid w:val="009A0D76"/>
    <w:rsid w:val="009A2A69"/>
    <w:rsid w:val="009A56C1"/>
    <w:rsid w:val="009A6015"/>
    <w:rsid w:val="009A63C1"/>
    <w:rsid w:val="009A6E69"/>
    <w:rsid w:val="009B5449"/>
    <w:rsid w:val="009C1B52"/>
    <w:rsid w:val="009C1C05"/>
    <w:rsid w:val="009C6F5E"/>
    <w:rsid w:val="009D05E5"/>
    <w:rsid w:val="009D1022"/>
    <w:rsid w:val="009D294A"/>
    <w:rsid w:val="009D2FF8"/>
    <w:rsid w:val="009D37B4"/>
    <w:rsid w:val="009D4768"/>
    <w:rsid w:val="009D6647"/>
    <w:rsid w:val="009D78FD"/>
    <w:rsid w:val="009E0536"/>
    <w:rsid w:val="009E653C"/>
    <w:rsid w:val="009E756A"/>
    <w:rsid w:val="009F1173"/>
    <w:rsid w:val="009F12EF"/>
    <w:rsid w:val="009F1F41"/>
    <w:rsid w:val="009F5269"/>
    <w:rsid w:val="009F6FB9"/>
    <w:rsid w:val="009F7B46"/>
    <w:rsid w:val="00A000C0"/>
    <w:rsid w:val="00A0135A"/>
    <w:rsid w:val="00A02352"/>
    <w:rsid w:val="00A02461"/>
    <w:rsid w:val="00A02539"/>
    <w:rsid w:val="00A03564"/>
    <w:rsid w:val="00A04008"/>
    <w:rsid w:val="00A049B5"/>
    <w:rsid w:val="00A05FE6"/>
    <w:rsid w:val="00A0660B"/>
    <w:rsid w:val="00A06832"/>
    <w:rsid w:val="00A06B92"/>
    <w:rsid w:val="00A07075"/>
    <w:rsid w:val="00A073A7"/>
    <w:rsid w:val="00A1167F"/>
    <w:rsid w:val="00A130B5"/>
    <w:rsid w:val="00A139B9"/>
    <w:rsid w:val="00A1448C"/>
    <w:rsid w:val="00A14565"/>
    <w:rsid w:val="00A20715"/>
    <w:rsid w:val="00A22A92"/>
    <w:rsid w:val="00A235F1"/>
    <w:rsid w:val="00A2494A"/>
    <w:rsid w:val="00A26112"/>
    <w:rsid w:val="00A27397"/>
    <w:rsid w:val="00A27E39"/>
    <w:rsid w:val="00A34610"/>
    <w:rsid w:val="00A37BC2"/>
    <w:rsid w:val="00A40A44"/>
    <w:rsid w:val="00A4398B"/>
    <w:rsid w:val="00A44171"/>
    <w:rsid w:val="00A44332"/>
    <w:rsid w:val="00A46FCE"/>
    <w:rsid w:val="00A4771B"/>
    <w:rsid w:val="00A5107E"/>
    <w:rsid w:val="00A53B8C"/>
    <w:rsid w:val="00A54030"/>
    <w:rsid w:val="00A5758D"/>
    <w:rsid w:val="00A61BFC"/>
    <w:rsid w:val="00A62921"/>
    <w:rsid w:val="00A62C62"/>
    <w:rsid w:val="00A674D7"/>
    <w:rsid w:val="00A70071"/>
    <w:rsid w:val="00A706FA"/>
    <w:rsid w:val="00A70D93"/>
    <w:rsid w:val="00A7157A"/>
    <w:rsid w:val="00A7387C"/>
    <w:rsid w:val="00A73B61"/>
    <w:rsid w:val="00A77BDF"/>
    <w:rsid w:val="00A77E39"/>
    <w:rsid w:val="00A803D1"/>
    <w:rsid w:val="00A80CFD"/>
    <w:rsid w:val="00A831EA"/>
    <w:rsid w:val="00A8407F"/>
    <w:rsid w:val="00A8415E"/>
    <w:rsid w:val="00A8703A"/>
    <w:rsid w:val="00A91151"/>
    <w:rsid w:val="00A918BB"/>
    <w:rsid w:val="00A91C84"/>
    <w:rsid w:val="00A92D95"/>
    <w:rsid w:val="00A932A4"/>
    <w:rsid w:val="00A945B5"/>
    <w:rsid w:val="00A94D7D"/>
    <w:rsid w:val="00AA0997"/>
    <w:rsid w:val="00AA0BBA"/>
    <w:rsid w:val="00AA21AF"/>
    <w:rsid w:val="00AA4DA5"/>
    <w:rsid w:val="00AA531F"/>
    <w:rsid w:val="00AA6691"/>
    <w:rsid w:val="00AA6BFD"/>
    <w:rsid w:val="00AB1E27"/>
    <w:rsid w:val="00AB5936"/>
    <w:rsid w:val="00AB7AA3"/>
    <w:rsid w:val="00AC2D04"/>
    <w:rsid w:val="00AC3C0B"/>
    <w:rsid w:val="00AC4A3C"/>
    <w:rsid w:val="00AD0B45"/>
    <w:rsid w:val="00AD163C"/>
    <w:rsid w:val="00AD19DE"/>
    <w:rsid w:val="00AD468F"/>
    <w:rsid w:val="00AD4702"/>
    <w:rsid w:val="00AD5358"/>
    <w:rsid w:val="00AD5B85"/>
    <w:rsid w:val="00AD7AA1"/>
    <w:rsid w:val="00AE0FBE"/>
    <w:rsid w:val="00AE2DF2"/>
    <w:rsid w:val="00AE31AC"/>
    <w:rsid w:val="00AE4A49"/>
    <w:rsid w:val="00AE67A9"/>
    <w:rsid w:val="00AE73F4"/>
    <w:rsid w:val="00AF2224"/>
    <w:rsid w:val="00AF292D"/>
    <w:rsid w:val="00AF3ECC"/>
    <w:rsid w:val="00AF7E3B"/>
    <w:rsid w:val="00B002A0"/>
    <w:rsid w:val="00B04913"/>
    <w:rsid w:val="00B05659"/>
    <w:rsid w:val="00B05DBE"/>
    <w:rsid w:val="00B10855"/>
    <w:rsid w:val="00B108AE"/>
    <w:rsid w:val="00B112C8"/>
    <w:rsid w:val="00B11724"/>
    <w:rsid w:val="00B138DE"/>
    <w:rsid w:val="00B142CB"/>
    <w:rsid w:val="00B2395D"/>
    <w:rsid w:val="00B2637D"/>
    <w:rsid w:val="00B27AC8"/>
    <w:rsid w:val="00B30A2C"/>
    <w:rsid w:val="00B3309B"/>
    <w:rsid w:val="00B346C5"/>
    <w:rsid w:val="00B367B0"/>
    <w:rsid w:val="00B37639"/>
    <w:rsid w:val="00B37700"/>
    <w:rsid w:val="00B41564"/>
    <w:rsid w:val="00B46265"/>
    <w:rsid w:val="00B46C38"/>
    <w:rsid w:val="00B47A6E"/>
    <w:rsid w:val="00B50EE1"/>
    <w:rsid w:val="00B51341"/>
    <w:rsid w:val="00B524CA"/>
    <w:rsid w:val="00B5613C"/>
    <w:rsid w:val="00B57256"/>
    <w:rsid w:val="00B61533"/>
    <w:rsid w:val="00B61ACD"/>
    <w:rsid w:val="00B61C08"/>
    <w:rsid w:val="00B62724"/>
    <w:rsid w:val="00B644DB"/>
    <w:rsid w:val="00B7151C"/>
    <w:rsid w:val="00B72FE6"/>
    <w:rsid w:val="00B74E95"/>
    <w:rsid w:val="00B764CD"/>
    <w:rsid w:val="00B76696"/>
    <w:rsid w:val="00B8031E"/>
    <w:rsid w:val="00B81207"/>
    <w:rsid w:val="00B812F5"/>
    <w:rsid w:val="00B85C31"/>
    <w:rsid w:val="00B949BA"/>
    <w:rsid w:val="00B96031"/>
    <w:rsid w:val="00BA0ADD"/>
    <w:rsid w:val="00BA3C56"/>
    <w:rsid w:val="00BA6F44"/>
    <w:rsid w:val="00BA71A6"/>
    <w:rsid w:val="00BA7D7C"/>
    <w:rsid w:val="00BB04C1"/>
    <w:rsid w:val="00BB06E9"/>
    <w:rsid w:val="00BB0B33"/>
    <w:rsid w:val="00BB23AF"/>
    <w:rsid w:val="00BB4175"/>
    <w:rsid w:val="00BB4C00"/>
    <w:rsid w:val="00BB51CD"/>
    <w:rsid w:val="00BB5511"/>
    <w:rsid w:val="00BB5EEA"/>
    <w:rsid w:val="00BB6020"/>
    <w:rsid w:val="00BB6D8B"/>
    <w:rsid w:val="00BC00F4"/>
    <w:rsid w:val="00BC185F"/>
    <w:rsid w:val="00BC3C6B"/>
    <w:rsid w:val="00BC5A07"/>
    <w:rsid w:val="00BD20DF"/>
    <w:rsid w:val="00BD24DB"/>
    <w:rsid w:val="00BD3090"/>
    <w:rsid w:val="00BD7281"/>
    <w:rsid w:val="00BE2A18"/>
    <w:rsid w:val="00BE2A42"/>
    <w:rsid w:val="00BE2F69"/>
    <w:rsid w:val="00BE4996"/>
    <w:rsid w:val="00BF00A3"/>
    <w:rsid w:val="00BF221E"/>
    <w:rsid w:val="00BF6AC3"/>
    <w:rsid w:val="00BF7420"/>
    <w:rsid w:val="00C00DCA"/>
    <w:rsid w:val="00C038B8"/>
    <w:rsid w:val="00C03E08"/>
    <w:rsid w:val="00C05B29"/>
    <w:rsid w:val="00C05F75"/>
    <w:rsid w:val="00C0771B"/>
    <w:rsid w:val="00C10172"/>
    <w:rsid w:val="00C1067D"/>
    <w:rsid w:val="00C111CE"/>
    <w:rsid w:val="00C12306"/>
    <w:rsid w:val="00C12CCB"/>
    <w:rsid w:val="00C1314D"/>
    <w:rsid w:val="00C14405"/>
    <w:rsid w:val="00C232C0"/>
    <w:rsid w:val="00C2419B"/>
    <w:rsid w:val="00C246B5"/>
    <w:rsid w:val="00C2498C"/>
    <w:rsid w:val="00C24DA9"/>
    <w:rsid w:val="00C273C4"/>
    <w:rsid w:val="00C27819"/>
    <w:rsid w:val="00C307E3"/>
    <w:rsid w:val="00C307EB"/>
    <w:rsid w:val="00C30CF2"/>
    <w:rsid w:val="00C31196"/>
    <w:rsid w:val="00C3145F"/>
    <w:rsid w:val="00C32141"/>
    <w:rsid w:val="00C36216"/>
    <w:rsid w:val="00C40020"/>
    <w:rsid w:val="00C40F3C"/>
    <w:rsid w:val="00C41518"/>
    <w:rsid w:val="00C46722"/>
    <w:rsid w:val="00C46B64"/>
    <w:rsid w:val="00C534D2"/>
    <w:rsid w:val="00C535A9"/>
    <w:rsid w:val="00C538CB"/>
    <w:rsid w:val="00C53B6B"/>
    <w:rsid w:val="00C5636B"/>
    <w:rsid w:val="00C6056B"/>
    <w:rsid w:val="00C62846"/>
    <w:rsid w:val="00C62905"/>
    <w:rsid w:val="00C6353D"/>
    <w:rsid w:val="00C64B64"/>
    <w:rsid w:val="00C65A23"/>
    <w:rsid w:val="00C70884"/>
    <w:rsid w:val="00C776CB"/>
    <w:rsid w:val="00C77C6E"/>
    <w:rsid w:val="00C804BD"/>
    <w:rsid w:val="00C805C2"/>
    <w:rsid w:val="00C80F7C"/>
    <w:rsid w:val="00C816D3"/>
    <w:rsid w:val="00C83ADB"/>
    <w:rsid w:val="00C84EC5"/>
    <w:rsid w:val="00C929E3"/>
    <w:rsid w:val="00C92BC1"/>
    <w:rsid w:val="00CA05B6"/>
    <w:rsid w:val="00CA0BBC"/>
    <w:rsid w:val="00CA0D67"/>
    <w:rsid w:val="00CA0E05"/>
    <w:rsid w:val="00CA14E0"/>
    <w:rsid w:val="00CA3C6E"/>
    <w:rsid w:val="00CA5C06"/>
    <w:rsid w:val="00CA6134"/>
    <w:rsid w:val="00CB05A9"/>
    <w:rsid w:val="00CB0E53"/>
    <w:rsid w:val="00CB0E6B"/>
    <w:rsid w:val="00CB4F72"/>
    <w:rsid w:val="00CB5EA2"/>
    <w:rsid w:val="00CC0FA7"/>
    <w:rsid w:val="00CC2FE8"/>
    <w:rsid w:val="00CC332E"/>
    <w:rsid w:val="00CC50AB"/>
    <w:rsid w:val="00CD0BC9"/>
    <w:rsid w:val="00CD249C"/>
    <w:rsid w:val="00CE05B1"/>
    <w:rsid w:val="00CE0A09"/>
    <w:rsid w:val="00CE0EE2"/>
    <w:rsid w:val="00CE310F"/>
    <w:rsid w:val="00CE72E9"/>
    <w:rsid w:val="00CE7B86"/>
    <w:rsid w:val="00CF03FA"/>
    <w:rsid w:val="00CF0D29"/>
    <w:rsid w:val="00CF3D6A"/>
    <w:rsid w:val="00CF5684"/>
    <w:rsid w:val="00CF6837"/>
    <w:rsid w:val="00CF78DE"/>
    <w:rsid w:val="00CF7D4F"/>
    <w:rsid w:val="00D00ED5"/>
    <w:rsid w:val="00D02285"/>
    <w:rsid w:val="00D03F13"/>
    <w:rsid w:val="00D11550"/>
    <w:rsid w:val="00D141E9"/>
    <w:rsid w:val="00D2144C"/>
    <w:rsid w:val="00D214C4"/>
    <w:rsid w:val="00D23388"/>
    <w:rsid w:val="00D24892"/>
    <w:rsid w:val="00D30031"/>
    <w:rsid w:val="00D310DE"/>
    <w:rsid w:val="00D34053"/>
    <w:rsid w:val="00D35F81"/>
    <w:rsid w:val="00D36A95"/>
    <w:rsid w:val="00D404A2"/>
    <w:rsid w:val="00D42176"/>
    <w:rsid w:val="00D45F34"/>
    <w:rsid w:val="00D4647F"/>
    <w:rsid w:val="00D46A41"/>
    <w:rsid w:val="00D50903"/>
    <w:rsid w:val="00D51E99"/>
    <w:rsid w:val="00D53603"/>
    <w:rsid w:val="00D538F7"/>
    <w:rsid w:val="00D53CD8"/>
    <w:rsid w:val="00D55420"/>
    <w:rsid w:val="00D55DAB"/>
    <w:rsid w:val="00D55EEB"/>
    <w:rsid w:val="00D56F09"/>
    <w:rsid w:val="00D57BC3"/>
    <w:rsid w:val="00D60CAB"/>
    <w:rsid w:val="00D61B4C"/>
    <w:rsid w:val="00D64532"/>
    <w:rsid w:val="00D7134D"/>
    <w:rsid w:val="00D725D4"/>
    <w:rsid w:val="00D730E2"/>
    <w:rsid w:val="00D734EB"/>
    <w:rsid w:val="00D744F1"/>
    <w:rsid w:val="00D75D30"/>
    <w:rsid w:val="00D76761"/>
    <w:rsid w:val="00D76CB6"/>
    <w:rsid w:val="00D80157"/>
    <w:rsid w:val="00D80247"/>
    <w:rsid w:val="00D82EE6"/>
    <w:rsid w:val="00D82F62"/>
    <w:rsid w:val="00D8351B"/>
    <w:rsid w:val="00D84086"/>
    <w:rsid w:val="00D846B4"/>
    <w:rsid w:val="00D85A4A"/>
    <w:rsid w:val="00D865AC"/>
    <w:rsid w:val="00D87624"/>
    <w:rsid w:val="00D912AE"/>
    <w:rsid w:val="00D91932"/>
    <w:rsid w:val="00D93ED5"/>
    <w:rsid w:val="00D94869"/>
    <w:rsid w:val="00D95158"/>
    <w:rsid w:val="00D97A63"/>
    <w:rsid w:val="00DA376B"/>
    <w:rsid w:val="00DA3BB9"/>
    <w:rsid w:val="00DA4ECA"/>
    <w:rsid w:val="00DA581B"/>
    <w:rsid w:val="00DA5E76"/>
    <w:rsid w:val="00DB111D"/>
    <w:rsid w:val="00DB4F4D"/>
    <w:rsid w:val="00DB559D"/>
    <w:rsid w:val="00DB6C83"/>
    <w:rsid w:val="00DC03C1"/>
    <w:rsid w:val="00DC2AD8"/>
    <w:rsid w:val="00DC3DF3"/>
    <w:rsid w:val="00DC50FD"/>
    <w:rsid w:val="00DC62AD"/>
    <w:rsid w:val="00DC6390"/>
    <w:rsid w:val="00DC641F"/>
    <w:rsid w:val="00DC652C"/>
    <w:rsid w:val="00DC6A0F"/>
    <w:rsid w:val="00DC70E5"/>
    <w:rsid w:val="00DD0268"/>
    <w:rsid w:val="00DD24A3"/>
    <w:rsid w:val="00DD43AC"/>
    <w:rsid w:val="00DD4891"/>
    <w:rsid w:val="00DD50D5"/>
    <w:rsid w:val="00DD5102"/>
    <w:rsid w:val="00DD5822"/>
    <w:rsid w:val="00DE0CD3"/>
    <w:rsid w:val="00DE2583"/>
    <w:rsid w:val="00DE5D49"/>
    <w:rsid w:val="00DE74BA"/>
    <w:rsid w:val="00DE79D1"/>
    <w:rsid w:val="00DF033B"/>
    <w:rsid w:val="00DF227A"/>
    <w:rsid w:val="00DF2B5F"/>
    <w:rsid w:val="00DF4607"/>
    <w:rsid w:val="00DF5A4B"/>
    <w:rsid w:val="00DF5AA5"/>
    <w:rsid w:val="00E03383"/>
    <w:rsid w:val="00E06017"/>
    <w:rsid w:val="00E06494"/>
    <w:rsid w:val="00E06B42"/>
    <w:rsid w:val="00E070CC"/>
    <w:rsid w:val="00E07F35"/>
    <w:rsid w:val="00E10439"/>
    <w:rsid w:val="00E11D5C"/>
    <w:rsid w:val="00E13BE9"/>
    <w:rsid w:val="00E21A48"/>
    <w:rsid w:val="00E2218E"/>
    <w:rsid w:val="00E24294"/>
    <w:rsid w:val="00E243F9"/>
    <w:rsid w:val="00E246F9"/>
    <w:rsid w:val="00E250A0"/>
    <w:rsid w:val="00E25F45"/>
    <w:rsid w:val="00E30E20"/>
    <w:rsid w:val="00E373F6"/>
    <w:rsid w:val="00E456C2"/>
    <w:rsid w:val="00E466BF"/>
    <w:rsid w:val="00E47A01"/>
    <w:rsid w:val="00E50F22"/>
    <w:rsid w:val="00E521C0"/>
    <w:rsid w:val="00E52CCB"/>
    <w:rsid w:val="00E54B48"/>
    <w:rsid w:val="00E57A83"/>
    <w:rsid w:val="00E6118A"/>
    <w:rsid w:val="00E64A7C"/>
    <w:rsid w:val="00E64B17"/>
    <w:rsid w:val="00E66E3D"/>
    <w:rsid w:val="00E67685"/>
    <w:rsid w:val="00E6778B"/>
    <w:rsid w:val="00E71CDC"/>
    <w:rsid w:val="00E71FA6"/>
    <w:rsid w:val="00E729E0"/>
    <w:rsid w:val="00E74E8B"/>
    <w:rsid w:val="00E774A4"/>
    <w:rsid w:val="00E86E74"/>
    <w:rsid w:val="00E87047"/>
    <w:rsid w:val="00E8761D"/>
    <w:rsid w:val="00E951B7"/>
    <w:rsid w:val="00E95BD9"/>
    <w:rsid w:val="00E9698C"/>
    <w:rsid w:val="00E97FE0"/>
    <w:rsid w:val="00E97FE2"/>
    <w:rsid w:val="00EA3B93"/>
    <w:rsid w:val="00EA7383"/>
    <w:rsid w:val="00EA740B"/>
    <w:rsid w:val="00EB4713"/>
    <w:rsid w:val="00EB4B62"/>
    <w:rsid w:val="00EB6333"/>
    <w:rsid w:val="00EC169F"/>
    <w:rsid w:val="00EC26C9"/>
    <w:rsid w:val="00EC7402"/>
    <w:rsid w:val="00ED2AA6"/>
    <w:rsid w:val="00ED3122"/>
    <w:rsid w:val="00ED3376"/>
    <w:rsid w:val="00ED3B23"/>
    <w:rsid w:val="00ED691B"/>
    <w:rsid w:val="00ED75C6"/>
    <w:rsid w:val="00EE21F9"/>
    <w:rsid w:val="00EE3617"/>
    <w:rsid w:val="00EE43BB"/>
    <w:rsid w:val="00EE7314"/>
    <w:rsid w:val="00EE7D61"/>
    <w:rsid w:val="00EF113F"/>
    <w:rsid w:val="00EF4B4B"/>
    <w:rsid w:val="00F00198"/>
    <w:rsid w:val="00F016F1"/>
    <w:rsid w:val="00F07F07"/>
    <w:rsid w:val="00F10CE2"/>
    <w:rsid w:val="00F15685"/>
    <w:rsid w:val="00F1643D"/>
    <w:rsid w:val="00F22B08"/>
    <w:rsid w:val="00F2660C"/>
    <w:rsid w:val="00F3062D"/>
    <w:rsid w:val="00F34AB3"/>
    <w:rsid w:val="00F37E79"/>
    <w:rsid w:val="00F40C17"/>
    <w:rsid w:val="00F42A1E"/>
    <w:rsid w:val="00F42C9D"/>
    <w:rsid w:val="00F4553A"/>
    <w:rsid w:val="00F466B1"/>
    <w:rsid w:val="00F51613"/>
    <w:rsid w:val="00F54632"/>
    <w:rsid w:val="00F553FB"/>
    <w:rsid w:val="00F56A49"/>
    <w:rsid w:val="00F635C7"/>
    <w:rsid w:val="00F636F7"/>
    <w:rsid w:val="00F668AF"/>
    <w:rsid w:val="00F7340C"/>
    <w:rsid w:val="00F7412F"/>
    <w:rsid w:val="00F7483B"/>
    <w:rsid w:val="00F74E42"/>
    <w:rsid w:val="00F75702"/>
    <w:rsid w:val="00F76010"/>
    <w:rsid w:val="00F763B1"/>
    <w:rsid w:val="00F76ECE"/>
    <w:rsid w:val="00F801AC"/>
    <w:rsid w:val="00F80236"/>
    <w:rsid w:val="00F814CB"/>
    <w:rsid w:val="00F8193B"/>
    <w:rsid w:val="00F8307C"/>
    <w:rsid w:val="00F8379D"/>
    <w:rsid w:val="00F838C8"/>
    <w:rsid w:val="00F844E9"/>
    <w:rsid w:val="00F8630F"/>
    <w:rsid w:val="00F86355"/>
    <w:rsid w:val="00F8667E"/>
    <w:rsid w:val="00F87D81"/>
    <w:rsid w:val="00F901C1"/>
    <w:rsid w:val="00F902C9"/>
    <w:rsid w:val="00F930C9"/>
    <w:rsid w:val="00FA19A3"/>
    <w:rsid w:val="00FA231D"/>
    <w:rsid w:val="00FA2807"/>
    <w:rsid w:val="00FA33E1"/>
    <w:rsid w:val="00FA465C"/>
    <w:rsid w:val="00FA4761"/>
    <w:rsid w:val="00FB1890"/>
    <w:rsid w:val="00FB28D2"/>
    <w:rsid w:val="00FB35E5"/>
    <w:rsid w:val="00FB53AA"/>
    <w:rsid w:val="00FB7788"/>
    <w:rsid w:val="00FC5E67"/>
    <w:rsid w:val="00FC703C"/>
    <w:rsid w:val="00FC70AF"/>
    <w:rsid w:val="00FD0DAD"/>
    <w:rsid w:val="00FD1B9C"/>
    <w:rsid w:val="00FD21F4"/>
    <w:rsid w:val="00FD2BD0"/>
    <w:rsid w:val="00FD38FA"/>
    <w:rsid w:val="00FD44DB"/>
    <w:rsid w:val="00FD6E1C"/>
    <w:rsid w:val="00FD7076"/>
    <w:rsid w:val="00FD782C"/>
    <w:rsid w:val="00FD7ABC"/>
    <w:rsid w:val="00FE04A0"/>
    <w:rsid w:val="00FE104C"/>
    <w:rsid w:val="00FE2758"/>
    <w:rsid w:val="00FE42DB"/>
    <w:rsid w:val="00FE5F6A"/>
    <w:rsid w:val="00FE6F35"/>
    <w:rsid w:val="00FE6F53"/>
    <w:rsid w:val="00FF022F"/>
    <w:rsid w:val="00FF062E"/>
    <w:rsid w:val="00FF13B0"/>
    <w:rsid w:val="00FF1820"/>
    <w:rsid w:val="00FF477C"/>
    <w:rsid w:val="00FF483B"/>
    <w:rsid w:val="00FF56A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BD536"/>
  <w15:docId w15:val="{15034105-2BF9-4BB7-B514-A906FDB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62"/>
    <w:rPr>
      <w:rFonts w:ascii="Times New Roman" w:hAnsi="Times New Roman"/>
      <w:sz w:val="24"/>
      <w:szCs w:val="24"/>
      <w:lang w:val="es-ES" w:eastAsia="es-ES"/>
    </w:rPr>
  </w:style>
  <w:style w:type="paragraph" w:styleId="Ttulo1">
    <w:name w:val="heading 1"/>
    <w:basedOn w:val="Normal"/>
    <w:next w:val="Normal"/>
    <w:link w:val="Ttulo1Car"/>
    <w:uiPriority w:val="9"/>
    <w:qFormat/>
    <w:rsid w:val="00EB4B62"/>
    <w:pPr>
      <w:keepNext/>
      <w:jc w:val="center"/>
      <w:outlineLvl w:val="0"/>
    </w:pPr>
    <w:rPr>
      <w:rFonts w:ascii="Arial" w:hAnsi="Arial" w:cs="Arial"/>
      <w:lang w:val="es-ES_tradnl"/>
    </w:rPr>
  </w:style>
  <w:style w:type="paragraph" w:styleId="Ttulo2">
    <w:name w:val="heading 2"/>
    <w:basedOn w:val="Normal"/>
    <w:next w:val="Normal"/>
    <w:link w:val="Ttulo2Car"/>
    <w:uiPriority w:val="9"/>
    <w:qFormat/>
    <w:rsid w:val="00EB4B62"/>
    <w:pPr>
      <w:keepNext/>
      <w:jc w:val="both"/>
      <w:outlineLvl w:val="1"/>
    </w:pPr>
    <w:rPr>
      <w:rFonts w:ascii="Arial" w:hAnsi="Arial" w:cs="Arial"/>
      <w:b/>
      <w:bCs/>
      <w:lang w:val="es-ES_tradnl"/>
    </w:rPr>
  </w:style>
  <w:style w:type="paragraph" w:styleId="Ttulo3">
    <w:name w:val="heading 3"/>
    <w:basedOn w:val="Normal"/>
    <w:next w:val="Normal"/>
    <w:link w:val="Ttulo3Car"/>
    <w:uiPriority w:val="9"/>
    <w:qFormat/>
    <w:rsid w:val="00EB4B62"/>
    <w:pPr>
      <w:keepNext/>
      <w:jc w:val="center"/>
      <w:outlineLvl w:val="2"/>
    </w:pPr>
    <w:rPr>
      <w:rFonts w:ascii="Arial" w:hAnsi="Arial" w:cs="Arial"/>
      <w:b/>
      <w:bCs/>
      <w:lang w:val="es-ES_tradnl"/>
    </w:rPr>
  </w:style>
  <w:style w:type="paragraph" w:styleId="Ttulo4">
    <w:name w:val="heading 4"/>
    <w:basedOn w:val="Normal"/>
    <w:next w:val="Normal"/>
    <w:link w:val="Ttulo4Car"/>
    <w:uiPriority w:val="9"/>
    <w:qFormat/>
    <w:rsid w:val="00EB4B62"/>
    <w:pPr>
      <w:keepNext/>
      <w:jc w:val="center"/>
      <w:outlineLvl w:val="3"/>
    </w:pPr>
    <w:rPr>
      <w:rFonts w:ascii="Arial" w:hAnsi="Arial" w:cs="Arial"/>
      <w:b/>
      <w:bCs/>
      <w:sz w:val="28"/>
      <w:szCs w:val="28"/>
      <w:lang w:val="es-ES_tradnl"/>
    </w:rPr>
  </w:style>
  <w:style w:type="paragraph" w:styleId="Ttulo5">
    <w:name w:val="heading 5"/>
    <w:basedOn w:val="Normal"/>
    <w:next w:val="Normal"/>
    <w:link w:val="Ttulo5Car"/>
    <w:uiPriority w:val="9"/>
    <w:qFormat/>
    <w:rsid w:val="00EB4B62"/>
    <w:pPr>
      <w:keepNext/>
      <w:jc w:val="right"/>
      <w:outlineLvl w:val="4"/>
    </w:pPr>
    <w:rPr>
      <w:rFonts w:ascii="Arial" w:hAnsi="Arial" w:cs="Arial"/>
      <w:lang w:val="es-ES_tradnl"/>
    </w:rPr>
  </w:style>
  <w:style w:type="paragraph" w:styleId="Ttulo6">
    <w:name w:val="heading 6"/>
    <w:basedOn w:val="Normal"/>
    <w:next w:val="Normal"/>
    <w:link w:val="Ttulo6Car"/>
    <w:qFormat/>
    <w:rsid w:val="00EB4B62"/>
    <w:pPr>
      <w:keepNext/>
      <w:tabs>
        <w:tab w:val="left" w:pos="360"/>
      </w:tabs>
      <w:jc w:val="center"/>
      <w:outlineLvl w:val="5"/>
    </w:pPr>
    <w:rPr>
      <w:rFonts w:ascii="Arial" w:hAnsi="Arial" w:cs="Arial"/>
      <w:b/>
      <w:bCs/>
      <w:u w:val="single"/>
    </w:rPr>
  </w:style>
  <w:style w:type="paragraph" w:styleId="Ttulo7">
    <w:name w:val="heading 7"/>
    <w:basedOn w:val="Normal"/>
    <w:next w:val="Normal"/>
    <w:link w:val="Ttulo7Car"/>
    <w:uiPriority w:val="9"/>
    <w:qFormat/>
    <w:rsid w:val="00EB4B62"/>
    <w:pPr>
      <w:keepNext/>
      <w:jc w:val="center"/>
      <w:outlineLvl w:val="6"/>
    </w:pPr>
    <w:rPr>
      <w:rFonts w:ascii="Arial" w:hAnsi="Arial" w:cs="Arial"/>
      <w:b/>
      <w:bCs/>
    </w:rPr>
  </w:style>
  <w:style w:type="paragraph" w:styleId="Ttulo8">
    <w:name w:val="heading 8"/>
    <w:basedOn w:val="Normal"/>
    <w:next w:val="Normal"/>
    <w:link w:val="Ttulo8Car"/>
    <w:uiPriority w:val="9"/>
    <w:qFormat/>
    <w:rsid w:val="00EB4B62"/>
    <w:pPr>
      <w:keepNext/>
      <w:tabs>
        <w:tab w:val="left" w:pos="360"/>
      </w:tabs>
      <w:jc w:val="center"/>
      <w:outlineLvl w:val="7"/>
    </w:pPr>
    <w:rPr>
      <w:rFonts w:ascii="Arial" w:hAnsi="Arial" w:cs="Arial"/>
      <w:b/>
      <w:bCs/>
      <w:sz w:val="22"/>
      <w:szCs w:val="22"/>
    </w:rPr>
  </w:style>
  <w:style w:type="paragraph" w:styleId="Ttulo9">
    <w:name w:val="heading 9"/>
    <w:basedOn w:val="Normal"/>
    <w:next w:val="Normal"/>
    <w:link w:val="Ttulo9Car"/>
    <w:uiPriority w:val="9"/>
    <w:qFormat/>
    <w:rsid w:val="00EB4B62"/>
    <w:pPr>
      <w:keepNext/>
      <w:jc w:val="center"/>
      <w:outlineLvl w:val="8"/>
    </w:pPr>
    <w:rPr>
      <w:rFonts w:ascii="Arial" w:hAnsi="Arial" w:cs="Arial"/>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B62"/>
    <w:rPr>
      <w:rFonts w:ascii="Arial" w:hAnsi="Arial" w:cs="Arial"/>
      <w:sz w:val="24"/>
      <w:szCs w:val="24"/>
      <w:lang w:val="es-ES_tradnl" w:eastAsia="es-ES"/>
    </w:rPr>
  </w:style>
  <w:style w:type="character" w:customStyle="1" w:styleId="Ttulo2Car">
    <w:name w:val="Título 2 Car"/>
    <w:link w:val="Ttulo2"/>
    <w:uiPriority w:val="9"/>
    <w:rsid w:val="00EB4B62"/>
    <w:rPr>
      <w:rFonts w:ascii="Arial" w:hAnsi="Arial" w:cs="Arial"/>
      <w:b/>
      <w:bCs/>
      <w:sz w:val="24"/>
      <w:szCs w:val="24"/>
      <w:lang w:val="es-ES_tradnl" w:eastAsia="es-ES"/>
    </w:rPr>
  </w:style>
  <w:style w:type="character" w:customStyle="1" w:styleId="Ttulo3Car">
    <w:name w:val="Título 3 Car"/>
    <w:link w:val="Ttulo3"/>
    <w:uiPriority w:val="9"/>
    <w:rsid w:val="00EB4B62"/>
    <w:rPr>
      <w:rFonts w:ascii="Arial" w:hAnsi="Arial" w:cs="Arial"/>
      <w:b/>
      <w:bCs/>
      <w:sz w:val="24"/>
      <w:szCs w:val="24"/>
      <w:lang w:val="es-ES_tradnl" w:eastAsia="es-ES"/>
    </w:rPr>
  </w:style>
  <w:style w:type="character" w:customStyle="1" w:styleId="Ttulo4Car">
    <w:name w:val="Título 4 Car"/>
    <w:link w:val="Ttulo4"/>
    <w:uiPriority w:val="9"/>
    <w:rsid w:val="00EB4B62"/>
    <w:rPr>
      <w:rFonts w:ascii="Times New Roman" w:hAnsi="Times New Roman" w:cs="Times New Roman"/>
      <w:b/>
      <w:bCs/>
      <w:sz w:val="28"/>
      <w:szCs w:val="28"/>
    </w:rPr>
  </w:style>
  <w:style w:type="character" w:customStyle="1" w:styleId="Ttulo5Car">
    <w:name w:val="Título 5 Car"/>
    <w:link w:val="Ttulo5"/>
    <w:uiPriority w:val="9"/>
    <w:rsid w:val="00EB4B62"/>
    <w:rPr>
      <w:rFonts w:ascii="Arial" w:hAnsi="Arial" w:cs="Arial"/>
      <w:sz w:val="24"/>
      <w:szCs w:val="24"/>
      <w:lang w:val="es-ES_tradnl" w:eastAsia="es-ES"/>
    </w:rPr>
  </w:style>
  <w:style w:type="character" w:customStyle="1" w:styleId="Ttulo6Car">
    <w:name w:val="Título 6 Car"/>
    <w:link w:val="Ttulo6"/>
    <w:rsid w:val="00EB4B62"/>
    <w:rPr>
      <w:rFonts w:ascii="Arial" w:hAnsi="Arial" w:cs="Arial"/>
      <w:b/>
      <w:bCs/>
      <w:sz w:val="24"/>
      <w:szCs w:val="24"/>
      <w:u w:val="single"/>
      <w:lang w:val="es-ES" w:eastAsia="es-ES"/>
    </w:rPr>
  </w:style>
  <w:style w:type="character" w:customStyle="1" w:styleId="Ttulo7Car">
    <w:name w:val="Título 7 Car"/>
    <w:link w:val="Ttulo7"/>
    <w:uiPriority w:val="9"/>
    <w:rsid w:val="00EB4B62"/>
    <w:rPr>
      <w:rFonts w:ascii="Arial" w:hAnsi="Arial" w:cs="Arial"/>
      <w:b/>
      <w:bCs/>
      <w:sz w:val="24"/>
      <w:szCs w:val="24"/>
      <w:lang w:val="es-ES" w:eastAsia="es-ES"/>
    </w:rPr>
  </w:style>
  <w:style w:type="character" w:customStyle="1" w:styleId="Ttulo8Car">
    <w:name w:val="Título 8 Car"/>
    <w:link w:val="Ttulo8"/>
    <w:uiPriority w:val="9"/>
    <w:rsid w:val="00EB4B62"/>
    <w:rPr>
      <w:rFonts w:ascii="Arial" w:hAnsi="Arial" w:cs="Arial"/>
      <w:b/>
      <w:bCs/>
      <w:sz w:val="22"/>
      <w:szCs w:val="22"/>
      <w:lang w:val="es-ES" w:eastAsia="es-ES"/>
    </w:rPr>
  </w:style>
  <w:style w:type="character" w:customStyle="1" w:styleId="Ttulo9Car">
    <w:name w:val="Título 9 Car"/>
    <w:link w:val="Ttulo9"/>
    <w:uiPriority w:val="9"/>
    <w:rsid w:val="00EB4B62"/>
    <w:rPr>
      <w:rFonts w:ascii="Arial" w:hAnsi="Arial" w:cs="Arial"/>
      <w:b/>
      <w:bCs/>
      <w:sz w:val="22"/>
      <w:szCs w:val="22"/>
      <w:u w:val="single"/>
      <w:lang w:val="es-ES" w:eastAsia="es-ES"/>
    </w:rPr>
  </w:style>
  <w:style w:type="paragraph" w:customStyle="1" w:styleId="Puesto1">
    <w:name w:val="Puesto1"/>
    <w:basedOn w:val="Normal"/>
    <w:uiPriority w:val="99"/>
    <w:rsid w:val="00EB4B62"/>
    <w:pPr>
      <w:jc w:val="center"/>
    </w:pPr>
    <w:rPr>
      <w:b/>
      <w:bCs/>
    </w:rPr>
  </w:style>
  <w:style w:type="character" w:customStyle="1" w:styleId="TitleChar">
    <w:name w:val="Title Char"/>
    <w:uiPriority w:val="99"/>
    <w:rsid w:val="00EB4B62"/>
    <w:rPr>
      <w:rFonts w:ascii="Times New Roman" w:hAnsi="Times New Roman" w:cs="Times New Roman"/>
      <w:b/>
      <w:bCs/>
      <w:sz w:val="24"/>
      <w:szCs w:val="24"/>
      <w:lang w:val="es-ES" w:eastAsia="es-ES"/>
    </w:rPr>
  </w:style>
  <w:style w:type="paragraph" w:styleId="Textoindependiente">
    <w:name w:val="Body Text"/>
    <w:basedOn w:val="Normal"/>
    <w:link w:val="TextoindependienteCar"/>
    <w:uiPriority w:val="99"/>
    <w:rsid w:val="00EB4B62"/>
    <w:pPr>
      <w:jc w:val="both"/>
    </w:pPr>
    <w:rPr>
      <w:rFonts w:ascii="Arial" w:hAnsi="Arial" w:cs="Arial"/>
      <w:sz w:val="20"/>
      <w:szCs w:val="20"/>
    </w:rPr>
  </w:style>
  <w:style w:type="character" w:customStyle="1" w:styleId="TextoindependienteCar">
    <w:name w:val="Texto independiente Car"/>
    <w:link w:val="Textoindependiente"/>
    <w:uiPriority w:val="99"/>
    <w:rsid w:val="00EB4B62"/>
    <w:rPr>
      <w:rFonts w:ascii="Arial" w:hAnsi="Arial" w:cs="Arial"/>
      <w:lang w:eastAsia="es-ES"/>
    </w:rPr>
  </w:style>
  <w:style w:type="paragraph" w:styleId="Textoindependiente2">
    <w:name w:val="Body Text 2"/>
    <w:basedOn w:val="Normal"/>
    <w:link w:val="Textoindependiente2Car"/>
    <w:uiPriority w:val="99"/>
    <w:rsid w:val="00EB4B62"/>
    <w:pPr>
      <w:jc w:val="both"/>
    </w:pPr>
    <w:rPr>
      <w:rFonts w:ascii="Arial" w:hAnsi="Arial" w:cs="Arial"/>
      <w:lang w:val="es-ES_tradnl"/>
    </w:rPr>
  </w:style>
  <w:style w:type="character" w:customStyle="1" w:styleId="Textoindependiente2Car">
    <w:name w:val="Texto independiente 2 Car"/>
    <w:link w:val="Textoindependiente2"/>
    <w:uiPriority w:val="99"/>
    <w:rsid w:val="00EB4B62"/>
    <w:rPr>
      <w:rFonts w:ascii="Arial" w:hAnsi="Arial" w:cs="Arial"/>
      <w:sz w:val="24"/>
      <w:szCs w:val="24"/>
      <w:lang w:val="es-ES_tradnl" w:eastAsia="es-ES"/>
    </w:rPr>
  </w:style>
  <w:style w:type="paragraph" w:styleId="Sangra3detindependiente">
    <w:name w:val="Body Text Indent 3"/>
    <w:basedOn w:val="Normal"/>
    <w:link w:val="Sangra3detindependienteCar"/>
    <w:uiPriority w:val="99"/>
    <w:rsid w:val="00EB4B62"/>
    <w:pPr>
      <w:ind w:left="705"/>
      <w:jc w:val="both"/>
    </w:pPr>
    <w:rPr>
      <w:rFonts w:ascii="Arial" w:hAnsi="Arial" w:cs="Arial"/>
      <w:sz w:val="20"/>
      <w:szCs w:val="20"/>
    </w:rPr>
  </w:style>
  <w:style w:type="character" w:customStyle="1" w:styleId="Sangra3detindependienteCar">
    <w:name w:val="Sangría 3 de t. independiente Car"/>
    <w:link w:val="Sangra3detindependiente"/>
    <w:uiPriority w:val="99"/>
    <w:rsid w:val="00EB4B62"/>
    <w:rPr>
      <w:rFonts w:ascii="Arial" w:hAnsi="Arial" w:cs="Arial"/>
      <w:lang w:eastAsia="es-ES"/>
    </w:rPr>
  </w:style>
  <w:style w:type="paragraph" w:customStyle="1" w:styleId="Prrafodelista1">
    <w:name w:val="Párrafo de lista1"/>
    <w:basedOn w:val="Normal"/>
    <w:uiPriority w:val="99"/>
    <w:rsid w:val="00EB4B62"/>
    <w:pPr>
      <w:ind w:left="708"/>
    </w:pPr>
    <w:rPr>
      <w:rFonts w:ascii="Century Gothic" w:hAnsi="Century Gothic" w:cs="Century Gothic"/>
      <w:lang w:val="es-PE"/>
    </w:rPr>
  </w:style>
  <w:style w:type="paragraph" w:styleId="Piedepgina">
    <w:name w:val="footer"/>
    <w:basedOn w:val="Normal"/>
    <w:link w:val="PiedepginaCar"/>
    <w:rsid w:val="00EB4B62"/>
    <w:pPr>
      <w:suppressAutoHyphens/>
    </w:pPr>
    <w:rPr>
      <w:rFonts w:ascii="Century Gothic" w:hAnsi="Century Gothic" w:cs="Century Gothic"/>
      <w:lang w:eastAsia="zh-CN"/>
    </w:rPr>
  </w:style>
  <w:style w:type="character" w:customStyle="1" w:styleId="PiedepginaCar">
    <w:name w:val="Pie de página Car"/>
    <w:link w:val="Piedepgina"/>
    <w:rsid w:val="00EB4B62"/>
    <w:rPr>
      <w:rFonts w:ascii="Century Gothic" w:hAnsi="Century Gothic" w:cs="Century Gothic"/>
      <w:sz w:val="24"/>
      <w:szCs w:val="24"/>
      <w:lang w:eastAsia="zh-CN"/>
    </w:rPr>
  </w:style>
  <w:style w:type="character" w:styleId="Textoennegrita">
    <w:name w:val="Strong"/>
    <w:uiPriority w:val="22"/>
    <w:qFormat/>
    <w:rsid w:val="00EB4B62"/>
    <w:rPr>
      <w:rFonts w:ascii="Times New Roman" w:hAnsi="Times New Roman" w:cs="Times New Roman"/>
      <w:b/>
      <w:bCs/>
    </w:rPr>
  </w:style>
  <w:style w:type="paragraph" w:styleId="Textosinformato">
    <w:name w:val="Plain Text"/>
    <w:basedOn w:val="Normal"/>
    <w:link w:val="TextosinformatoCar"/>
    <w:rsid w:val="00EB4B62"/>
    <w:rPr>
      <w:rFonts w:ascii="Courier New" w:hAnsi="Courier New" w:cs="Courier New"/>
      <w:sz w:val="20"/>
      <w:szCs w:val="20"/>
      <w:lang w:val="en-US"/>
    </w:rPr>
  </w:style>
  <w:style w:type="character" w:customStyle="1" w:styleId="TextosinformatoCar">
    <w:name w:val="Texto sin formato Car"/>
    <w:link w:val="Textosinformato"/>
    <w:rsid w:val="00EB4B62"/>
    <w:rPr>
      <w:rFonts w:ascii="Courier New" w:hAnsi="Courier New" w:cs="Courier New"/>
      <w:lang w:val="en-US"/>
    </w:rPr>
  </w:style>
  <w:style w:type="character" w:styleId="Nmerodepgina">
    <w:name w:val="page number"/>
    <w:rsid w:val="00EB4B62"/>
    <w:rPr>
      <w:rFonts w:ascii="Times New Roman" w:hAnsi="Times New Roman" w:cs="Times New Roman"/>
    </w:rPr>
  </w:style>
  <w:style w:type="paragraph" w:styleId="Encabezado">
    <w:name w:val="header"/>
    <w:basedOn w:val="Normal"/>
    <w:link w:val="EncabezadoCar"/>
    <w:rsid w:val="00EB4B62"/>
    <w:pPr>
      <w:tabs>
        <w:tab w:val="center" w:pos="4252"/>
        <w:tab w:val="right" w:pos="8504"/>
      </w:tabs>
      <w:jc w:val="both"/>
    </w:pPr>
    <w:rPr>
      <w:rFonts w:ascii="Arial" w:hAnsi="Arial" w:cs="Arial"/>
      <w:lang w:val="es-ES_tradnl"/>
    </w:rPr>
  </w:style>
  <w:style w:type="character" w:customStyle="1" w:styleId="EncabezadoCar">
    <w:name w:val="Encabezado Car"/>
    <w:link w:val="Encabezado"/>
    <w:rsid w:val="00EB4B62"/>
    <w:rPr>
      <w:rFonts w:ascii="Arial" w:hAnsi="Arial" w:cs="Arial"/>
      <w:sz w:val="24"/>
      <w:szCs w:val="24"/>
      <w:lang w:val="es-ES_tradnl" w:eastAsia="es-ES"/>
    </w:rPr>
  </w:style>
  <w:style w:type="paragraph" w:customStyle="1" w:styleId="Default">
    <w:name w:val="Default"/>
    <w:rsid w:val="00EB4B62"/>
    <w:pPr>
      <w:autoSpaceDE w:val="0"/>
      <w:autoSpaceDN w:val="0"/>
      <w:adjustRightInd w:val="0"/>
    </w:pPr>
    <w:rPr>
      <w:rFonts w:ascii="Times New Roman" w:hAnsi="Times New Roman"/>
      <w:color w:val="000000"/>
      <w:sz w:val="24"/>
      <w:szCs w:val="24"/>
      <w:lang w:val="es-EC" w:eastAsia="es-EC"/>
    </w:rPr>
  </w:style>
  <w:style w:type="character" w:styleId="Hipervnculo">
    <w:name w:val="Hyperlink"/>
    <w:uiPriority w:val="99"/>
    <w:rsid w:val="00EB4B62"/>
    <w:rPr>
      <w:rFonts w:ascii="Times New Roman" w:hAnsi="Times New Roman" w:cs="Times New Roman"/>
      <w:color w:val="0000FF"/>
      <w:u w:val="single"/>
    </w:rPr>
  </w:style>
  <w:style w:type="paragraph" w:customStyle="1" w:styleId="Textodeglobo1">
    <w:name w:val="Texto de globo1"/>
    <w:basedOn w:val="Normal"/>
    <w:uiPriority w:val="99"/>
    <w:rsid w:val="00EB4B62"/>
    <w:rPr>
      <w:rFonts w:ascii="Tahoma" w:hAnsi="Tahoma" w:cs="Tahoma"/>
      <w:sz w:val="16"/>
      <w:szCs w:val="16"/>
    </w:rPr>
  </w:style>
  <w:style w:type="character" w:customStyle="1" w:styleId="BalloonTextChar">
    <w:name w:val="Balloon Text Char"/>
    <w:uiPriority w:val="99"/>
    <w:rsid w:val="00EB4B62"/>
    <w:rPr>
      <w:rFonts w:ascii="Tahoma" w:hAnsi="Tahoma" w:cs="Tahoma"/>
      <w:sz w:val="16"/>
      <w:szCs w:val="16"/>
      <w:lang w:val="es-ES" w:eastAsia="es-ES"/>
    </w:rPr>
  </w:style>
  <w:style w:type="character" w:styleId="Refdecomentario">
    <w:name w:val="annotation reference"/>
    <w:uiPriority w:val="99"/>
    <w:rsid w:val="00EB4B62"/>
    <w:rPr>
      <w:rFonts w:ascii="Times New Roman" w:hAnsi="Times New Roman" w:cs="Times New Roman"/>
      <w:sz w:val="16"/>
      <w:szCs w:val="16"/>
    </w:rPr>
  </w:style>
  <w:style w:type="paragraph" w:styleId="Textocomentario">
    <w:name w:val="annotation text"/>
    <w:basedOn w:val="Normal"/>
    <w:link w:val="TextocomentarioCar"/>
    <w:uiPriority w:val="99"/>
    <w:rsid w:val="00EB4B62"/>
    <w:rPr>
      <w:sz w:val="20"/>
      <w:szCs w:val="20"/>
    </w:rPr>
  </w:style>
  <w:style w:type="character" w:customStyle="1" w:styleId="TextocomentarioCar">
    <w:name w:val="Texto comentario Car"/>
    <w:link w:val="Textocomentario"/>
    <w:uiPriority w:val="99"/>
    <w:rsid w:val="00EB4B62"/>
    <w:rPr>
      <w:rFonts w:ascii="Times New Roman" w:hAnsi="Times New Roman" w:cs="Times New Roman"/>
      <w:lang w:val="es-ES" w:eastAsia="es-ES"/>
    </w:rPr>
  </w:style>
  <w:style w:type="paragraph" w:customStyle="1" w:styleId="CommentSubject1">
    <w:name w:val="Comment Subject1"/>
    <w:basedOn w:val="Textocomentario"/>
    <w:next w:val="Textocomentario"/>
    <w:uiPriority w:val="99"/>
    <w:rsid w:val="00EB4B62"/>
    <w:rPr>
      <w:b/>
      <w:bCs/>
    </w:rPr>
  </w:style>
  <w:style w:type="character" w:customStyle="1" w:styleId="CommentSubjectChar">
    <w:name w:val="Comment Subject Char"/>
    <w:uiPriority w:val="99"/>
    <w:rsid w:val="00EB4B62"/>
    <w:rPr>
      <w:rFonts w:ascii="Times New Roman" w:hAnsi="Times New Roman" w:cs="Times New Roman"/>
      <w:b/>
      <w:bCs/>
      <w:lang w:val="es-ES" w:eastAsia="es-ES"/>
    </w:rPr>
  </w:style>
  <w:style w:type="paragraph" w:styleId="Textonotapie">
    <w:name w:val="footnote text"/>
    <w:basedOn w:val="Normal"/>
    <w:link w:val="TextonotapieCar"/>
    <w:uiPriority w:val="99"/>
    <w:rsid w:val="00EB4B62"/>
    <w:rPr>
      <w:sz w:val="20"/>
      <w:szCs w:val="20"/>
    </w:rPr>
  </w:style>
  <w:style w:type="character" w:customStyle="1" w:styleId="TextonotapieCar">
    <w:name w:val="Texto nota pie Car"/>
    <w:link w:val="Textonotapie"/>
    <w:uiPriority w:val="99"/>
    <w:rsid w:val="00EB4B62"/>
    <w:rPr>
      <w:rFonts w:ascii="Times New Roman" w:hAnsi="Times New Roman" w:cs="Times New Roman"/>
      <w:lang w:val="es-ES" w:eastAsia="es-ES"/>
    </w:rPr>
  </w:style>
  <w:style w:type="character" w:styleId="Refdenotaalpie">
    <w:name w:val="footnote reference"/>
    <w:rsid w:val="00EB4B62"/>
    <w:rPr>
      <w:rFonts w:ascii="Times New Roman" w:hAnsi="Times New Roman" w:cs="Times New Roman"/>
      <w:vertAlign w:val="superscript"/>
    </w:rPr>
  </w:style>
  <w:style w:type="paragraph" w:customStyle="1" w:styleId="Sinespaciado1">
    <w:name w:val="Sin espaciado1"/>
    <w:uiPriority w:val="99"/>
    <w:rsid w:val="00EB4B62"/>
    <w:rPr>
      <w:rFonts w:ascii="Times New Roman" w:hAnsi="Times New Roman"/>
      <w:sz w:val="24"/>
      <w:szCs w:val="24"/>
      <w:lang w:val="es-ES" w:eastAsia="es-ES"/>
    </w:rPr>
  </w:style>
  <w:style w:type="character" w:customStyle="1" w:styleId="NoSpacingChar">
    <w:name w:val="No Spacing Char"/>
    <w:uiPriority w:val="99"/>
    <w:rsid w:val="00EB4B62"/>
    <w:rPr>
      <w:rFonts w:ascii="Times New Roman" w:hAnsi="Times New Roman" w:cs="Times New Roman"/>
      <w:sz w:val="24"/>
      <w:szCs w:val="24"/>
      <w:lang w:val="es-ES" w:eastAsia="es-ES"/>
    </w:rPr>
  </w:style>
  <w:style w:type="paragraph" w:styleId="NormalWeb">
    <w:name w:val="Normal (Web)"/>
    <w:basedOn w:val="Normal"/>
    <w:uiPriority w:val="99"/>
    <w:rsid w:val="00EB4B62"/>
    <w:pPr>
      <w:spacing w:before="100" w:beforeAutospacing="1" w:after="100" w:afterAutospacing="1"/>
    </w:pPr>
    <w:rPr>
      <w:rFonts w:ascii="Arial Unicode MS" w:eastAsia="Arial Unicode MS" w:hAnsi="Arial Unicode MS" w:cs="Arial Unicode MS"/>
    </w:rPr>
  </w:style>
  <w:style w:type="character" w:styleId="nfasis">
    <w:name w:val="Emphasis"/>
    <w:uiPriority w:val="99"/>
    <w:qFormat/>
    <w:rsid w:val="00EB4B62"/>
    <w:rPr>
      <w:rFonts w:ascii="Times New Roman" w:hAnsi="Times New Roman" w:cs="Times New Roman"/>
      <w:b/>
      <w:bCs/>
    </w:rPr>
  </w:style>
  <w:style w:type="character" w:customStyle="1" w:styleId="st">
    <w:name w:val="st"/>
    <w:uiPriority w:val="99"/>
    <w:rsid w:val="00EB4B62"/>
    <w:rPr>
      <w:rFonts w:ascii="Times New Roman" w:hAnsi="Times New Roman" w:cs="Times New Roman"/>
    </w:rPr>
  </w:style>
  <w:style w:type="paragraph" w:styleId="Mapadeldocumento">
    <w:name w:val="Document Map"/>
    <w:basedOn w:val="Normal"/>
    <w:link w:val="MapadeldocumentoCar"/>
    <w:uiPriority w:val="99"/>
    <w:rsid w:val="00EB4B62"/>
    <w:rPr>
      <w:rFonts w:ascii="Tahoma" w:hAnsi="Tahoma" w:cs="Tahoma"/>
      <w:sz w:val="16"/>
      <w:szCs w:val="16"/>
    </w:rPr>
  </w:style>
  <w:style w:type="character" w:customStyle="1" w:styleId="MapadeldocumentoCar">
    <w:name w:val="Mapa del documento Car"/>
    <w:link w:val="Mapadeldocumento"/>
    <w:uiPriority w:val="99"/>
    <w:rsid w:val="00EB4B62"/>
    <w:rPr>
      <w:rFonts w:ascii="Tahoma" w:hAnsi="Tahoma" w:cs="Tahoma"/>
      <w:sz w:val="16"/>
      <w:szCs w:val="16"/>
      <w:lang w:val="es-ES" w:eastAsia="es-ES"/>
    </w:rPr>
  </w:style>
  <w:style w:type="paragraph" w:styleId="Textoindependiente3">
    <w:name w:val="Body Text 3"/>
    <w:basedOn w:val="Normal"/>
    <w:link w:val="Textoindependiente3Car"/>
    <w:rsid w:val="00EB4B62"/>
    <w:pPr>
      <w:jc w:val="center"/>
    </w:pPr>
    <w:rPr>
      <w:rFonts w:ascii="Arial" w:hAnsi="Arial" w:cs="Arial"/>
      <w:b/>
      <w:bCs/>
      <w:lang w:val="es-ES_tradnl"/>
    </w:rPr>
  </w:style>
  <w:style w:type="character" w:customStyle="1" w:styleId="Textoindependiente3Car">
    <w:name w:val="Texto independiente 3 Car"/>
    <w:link w:val="Textoindependiente3"/>
    <w:rsid w:val="00EB4B62"/>
    <w:rPr>
      <w:rFonts w:ascii="Arial" w:hAnsi="Arial" w:cs="Arial"/>
      <w:b/>
      <w:bCs/>
      <w:sz w:val="24"/>
      <w:szCs w:val="24"/>
      <w:lang w:val="es-ES_tradnl" w:eastAsia="es-ES"/>
    </w:rPr>
  </w:style>
  <w:style w:type="paragraph" w:styleId="Sangradetextonormal">
    <w:name w:val="Body Text Indent"/>
    <w:basedOn w:val="Normal"/>
    <w:link w:val="SangradetextonormalCar"/>
    <w:rsid w:val="00EB4B62"/>
    <w:pPr>
      <w:ind w:left="851" w:hanging="143"/>
      <w:jc w:val="both"/>
    </w:pPr>
    <w:rPr>
      <w:rFonts w:ascii="Arial" w:hAnsi="Arial" w:cs="Arial"/>
      <w:lang w:val="es-ES_tradnl"/>
    </w:rPr>
  </w:style>
  <w:style w:type="character" w:customStyle="1" w:styleId="SangradetextonormalCar">
    <w:name w:val="Sangría de texto normal Car"/>
    <w:link w:val="Sangradetextonormal"/>
    <w:rsid w:val="00EB4B62"/>
    <w:rPr>
      <w:rFonts w:ascii="Arial" w:hAnsi="Arial" w:cs="Arial"/>
      <w:sz w:val="24"/>
      <w:szCs w:val="24"/>
      <w:lang w:val="es-ES_tradnl" w:eastAsia="es-ES"/>
    </w:rPr>
  </w:style>
  <w:style w:type="paragraph" w:styleId="Sangra2detindependiente">
    <w:name w:val="Body Text Indent 2"/>
    <w:basedOn w:val="Normal"/>
    <w:link w:val="Sangra2detindependienteCar"/>
    <w:rsid w:val="00EB4B62"/>
    <w:pPr>
      <w:ind w:left="709" w:hanging="283"/>
      <w:jc w:val="both"/>
    </w:pPr>
    <w:rPr>
      <w:rFonts w:ascii="Arial" w:hAnsi="Arial" w:cs="Arial"/>
      <w:lang w:val="es-ES_tradnl"/>
    </w:rPr>
  </w:style>
  <w:style w:type="character" w:customStyle="1" w:styleId="Sangra2detindependienteCar">
    <w:name w:val="Sangría 2 de t. independiente Car"/>
    <w:link w:val="Sangra2detindependiente"/>
    <w:rsid w:val="00EB4B62"/>
    <w:rPr>
      <w:rFonts w:ascii="Arial" w:hAnsi="Arial" w:cs="Arial"/>
      <w:sz w:val="24"/>
      <w:szCs w:val="24"/>
      <w:lang w:val="es-ES_tradnl" w:eastAsia="es-ES"/>
    </w:rPr>
  </w:style>
  <w:style w:type="paragraph" w:customStyle="1" w:styleId="Revisin1">
    <w:name w:val="Revisión1"/>
    <w:hidden/>
    <w:uiPriority w:val="99"/>
    <w:rsid w:val="00EB4B62"/>
    <w:rPr>
      <w:rFonts w:ascii="Times New Roman" w:hAnsi="Times New Roman"/>
      <w:sz w:val="24"/>
      <w:szCs w:val="24"/>
      <w:lang w:val="es-ES" w:eastAsia="es-ES"/>
    </w:rPr>
  </w:style>
  <w:style w:type="paragraph" w:styleId="Textonotaalfinal">
    <w:name w:val="endnote text"/>
    <w:basedOn w:val="Normal"/>
    <w:link w:val="TextonotaalfinalCar"/>
    <w:uiPriority w:val="99"/>
    <w:rsid w:val="00EB4B62"/>
    <w:rPr>
      <w:sz w:val="20"/>
      <w:szCs w:val="20"/>
    </w:rPr>
  </w:style>
  <w:style w:type="character" w:customStyle="1" w:styleId="TextonotaalfinalCar">
    <w:name w:val="Texto nota al final Car"/>
    <w:link w:val="Textonotaalfinal"/>
    <w:uiPriority w:val="99"/>
    <w:rsid w:val="00EB4B62"/>
    <w:rPr>
      <w:rFonts w:ascii="Times New Roman" w:hAnsi="Times New Roman" w:cs="Times New Roman"/>
      <w:lang w:val="es-ES" w:eastAsia="es-ES"/>
    </w:rPr>
  </w:style>
  <w:style w:type="character" w:styleId="Refdenotaalfinal">
    <w:name w:val="endnote reference"/>
    <w:uiPriority w:val="99"/>
    <w:rsid w:val="00EB4B62"/>
    <w:rPr>
      <w:rFonts w:ascii="Times New Roman" w:hAnsi="Times New Roman" w:cs="Times New Roman"/>
      <w:vertAlign w:val="superscript"/>
    </w:rPr>
  </w:style>
  <w:style w:type="character" w:customStyle="1" w:styleId="apple-converted-space">
    <w:name w:val="apple-converted-space"/>
    <w:rsid w:val="00EB4B62"/>
    <w:rPr>
      <w:rFonts w:ascii="Times New Roman" w:hAnsi="Times New Roman" w:cs="Times New Roman"/>
    </w:rPr>
  </w:style>
  <w:style w:type="paragraph" w:customStyle="1" w:styleId="Puesto2">
    <w:name w:val="Puesto2"/>
    <w:basedOn w:val="Normal"/>
    <w:uiPriority w:val="99"/>
    <w:rsid w:val="00EB4B62"/>
    <w:pPr>
      <w:spacing w:after="200" w:line="276" w:lineRule="auto"/>
      <w:jc w:val="center"/>
    </w:pPr>
    <w:rPr>
      <w:rFonts w:ascii="Calibri" w:hAnsi="Calibri" w:cs="Calibri"/>
      <w:b/>
      <w:bCs/>
      <w:sz w:val="22"/>
      <w:szCs w:val="22"/>
      <w:lang w:eastAsia="en-US"/>
    </w:rPr>
  </w:style>
  <w:style w:type="character" w:customStyle="1" w:styleId="PuestoCar">
    <w:name w:val="Puesto Car"/>
    <w:uiPriority w:val="99"/>
    <w:rsid w:val="00EB4B62"/>
    <w:rPr>
      <w:rFonts w:cs="Times New Roman"/>
      <w:b/>
      <w:bCs/>
      <w:sz w:val="22"/>
      <w:szCs w:val="22"/>
      <w:lang w:eastAsia="en-US"/>
    </w:rPr>
  </w:style>
  <w:style w:type="paragraph" w:customStyle="1" w:styleId="CommentSubject2">
    <w:name w:val="Comment Subject2"/>
    <w:basedOn w:val="Textocomentario"/>
    <w:next w:val="Textocomentario"/>
    <w:uiPriority w:val="99"/>
    <w:rsid w:val="00EB4B62"/>
    <w:rPr>
      <w:b/>
      <w:bCs/>
    </w:rPr>
  </w:style>
  <w:style w:type="character" w:customStyle="1" w:styleId="CommentSubjectChar1">
    <w:name w:val="Comment Subject Char1"/>
    <w:basedOn w:val="CommentTextChar1"/>
    <w:uiPriority w:val="99"/>
    <w:rsid w:val="00EB4B62"/>
    <w:rPr>
      <w:rFonts w:ascii="Times New Roman" w:hAnsi="Times New Roman" w:cs="Times New Roman"/>
      <w:lang w:val="es-ES" w:eastAsia="es-ES"/>
    </w:rPr>
  </w:style>
  <w:style w:type="character" w:customStyle="1" w:styleId="CommentTextChar1">
    <w:name w:val="Comment Text Char1"/>
    <w:uiPriority w:val="99"/>
    <w:rsid w:val="00EB4B62"/>
    <w:rPr>
      <w:rFonts w:ascii="Times New Roman" w:hAnsi="Times New Roman" w:cs="Times New Roman"/>
      <w:lang w:val="es-ES" w:eastAsia="es-ES"/>
    </w:rPr>
  </w:style>
  <w:style w:type="paragraph" w:customStyle="1" w:styleId="Textodeglobo2">
    <w:name w:val="Texto de globo2"/>
    <w:basedOn w:val="Normal"/>
    <w:uiPriority w:val="99"/>
    <w:rsid w:val="00EB4B62"/>
    <w:rPr>
      <w:rFonts w:ascii="Tahoma" w:hAnsi="Tahoma" w:cs="Tahoma"/>
      <w:sz w:val="16"/>
      <w:szCs w:val="16"/>
    </w:rPr>
  </w:style>
  <w:style w:type="character" w:customStyle="1" w:styleId="BalloonTextChar1">
    <w:name w:val="Balloon Text Char1"/>
    <w:uiPriority w:val="99"/>
    <w:rsid w:val="00EB4B62"/>
    <w:rPr>
      <w:rFonts w:ascii="Tahoma" w:hAnsi="Tahoma" w:cs="Tahoma"/>
      <w:sz w:val="16"/>
      <w:szCs w:val="16"/>
      <w:lang w:val="es-ES" w:eastAsia="es-ES"/>
    </w:rPr>
  </w:style>
  <w:style w:type="paragraph" w:customStyle="1" w:styleId="Prrafodelista2">
    <w:name w:val="Párrafo de lista2"/>
    <w:basedOn w:val="Normal"/>
    <w:uiPriority w:val="99"/>
    <w:rsid w:val="00EB4B62"/>
    <w:pPr>
      <w:ind w:left="720"/>
    </w:pPr>
  </w:style>
  <w:style w:type="character" w:customStyle="1" w:styleId="FootnoteTextChar1">
    <w:name w:val="Footnote Text Char1"/>
    <w:uiPriority w:val="99"/>
    <w:rsid w:val="00EB4B62"/>
    <w:rPr>
      <w:rFonts w:ascii="Times New Roman" w:hAnsi="Times New Roman" w:cs="Times New Roman"/>
      <w:lang w:val="es-ES" w:eastAsia="es-ES"/>
    </w:rPr>
  </w:style>
  <w:style w:type="paragraph" w:customStyle="1" w:styleId="Sinespaciado2">
    <w:name w:val="Sin espaciado2"/>
    <w:uiPriority w:val="99"/>
    <w:rsid w:val="00EB4B62"/>
    <w:rPr>
      <w:rFonts w:ascii="Arial" w:hAnsi="Arial" w:cs="Arial"/>
      <w:sz w:val="22"/>
      <w:szCs w:val="22"/>
      <w:lang w:val="es-PE" w:eastAsia="en-US"/>
    </w:rPr>
  </w:style>
  <w:style w:type="paragraph" w:customStyle="1" w:styleId="Estilo2">
    <w:name w:val="Estilo2"/>
    <w:basedOn w:val="Normal"/>
    <w:rsid w:val="00EB4B62"/>
    <w:pPr>
      <w:jc w:val="both"/>
    </w:pPr>
    <w:rPr>
      <w:rFonts w:ascii="Arial" w:hAnsi="Arial" w:cs="Arial"/>
    </w:rPr>
  </w:style>
  <w:style w:type="paragraph" w:styleId="Textodeglobo">
    <w:name w:val="Balloon Text"/>
    <w:basedOn w:val="Normal"/>
    <w:link w:val="TextodegloboCar"/>
    <w:uiPriority w:val="99"/>
    <w:rsid w:val="00EB4B62"/>
    <w:rPr>
      <w:rFonts w:ascii="Segoe UI" w:hAnsi="Segoe UI" w:cs="Segoe UI"/>
      <w:sz w:val="18"/>
      <w:szCs w:val="18"/>
    </w:rPr>
  </w:style>
  <w:style w:type="character" w:customStyle="1" w:styleId="TextodegloboCar">
    <w:name w:val="Texto de globo Car"/>
    <w:link w:val="Textodeglobo"/>
    <w:uiPriority w:val="99"/>
    <w:rsid w:val="00EB4B62"/>
    <w:rPr>
      <w:rFonts w:ascii="Segoe UI" w:hAnsi="Segoe UI" w:cs="Segoe UI"/>
      <w:sz w:val="18"/>
      <w:szCs w:val="18"/>
      <w:lang w:val="es-ES" w:eastAsia="es-ES"/>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EB4B62"/>
    <w:pPr>
      <w:ind w:left="720"/>
    </w:pPr>
  </w:style>
  <w:style w:type="character" w:customStyle="1" w:styleId="CommentTextChar2">
    <w:name w:val="Comment Text Char2"/>
    <w:uiPriority w:val="99"/>
    <w:rsid w:val="00EB4B62"/>
    <w:rPr>
      <w:rFonts w:ascii="Times New Roman" w:hAnsi="Times New Roman" w:cs="Times New Roman"/>
      <w:lang w:val="es-ES" w:eastAsia="es-ES"/>
    </w:rPr>
  </w:style>
  <w:style w:type="paragraph" w:customStyle="1" w:styleId="Puesto3">
    <w:name w:val="Puesto3"/>
    <w:basedOn w:val="Normal"/>
    <w:uiPriority w:val="99"/>
    <w:rsid w:val="00EB4B62"/>
    <w:pPr>
      <w:jc w:val="center"/>
    </w:pPr>
    <w:rPr>
      <w:b/>
      <w:bCs/>
    </w:rPr>
  </w:style>
  <w:style w:type="paragraph" w:styleId="Asuntodelcomentario">
    <w:name w:val="annotation subject"/>
    <w:basedOn w:val="Textocomentario"/>
    <w:next w:val="Textocomentario"/>
    <w:link w:val="AsuntodelcomentarioCar"/>
    <w:uiPriority w:val="99"/>
    <w:rsid w:val="00EB4B62"/>
    <w:rPr>
      <w:b/>
      <w:bCs/>
    </w:rPr>
  </w:style>
  <w:style w:type="character" w:customStyle="1" w:styleId="AsuntodelcomentarioCar">
    <w:name w:val="Asunto del comentario Car"/>
    <w:link w:val="Asuntodelcomentario"/>
    <w:uiPriority w:val="99"/>
    <w:rsid w:val="00EB4B62"/>
    <w:rPr>
      <w:rFonts w:ascii="Times New Roman" w:hAnsi="Times New Roman" w:cs="Times New Roman"/>
      <w:b/>
      <w:bCs/>
      <w:lang w:val="es-ES" w:eastAsia="es-ES"/>
    </w:rPr>
  </w:style>
  <w:style w:type="character" w:customStyle="1" w:styleId="m-2590553796054782631s2">
    <w:name w:val="m_-2590553796054782631s2"/>
    <w:basedOn w:val="Fuentedeprrafopredeter"/>
    <w:rsid w:val="00D95158"/>
  </w:style>
  <w:style w:type="character" w:customStyle="1" w:styleId="m-2590553796054782631s3">
    <w:name w:val="m_-2590553796054782631s3"/>
    <w:basedOn w:val="Fuentedeprrafopredeter"/>
    <w:rsid w:val="00D95158"/>
  </w:style>
  <w:style w:type="character" w:customStyle="1" w:styleId="m-2590553796054782631apple-converted-space">
    <w:name w:val="m_-2590553796054782631apple-converted-space"/>
    <w:basedOn w:val="Fuentedeprrafopredeter"/>
    <w:rsid w:val="00D95158"/>
  </w:style>
  <w:style w:type="paragraph" w:styleId="Ttulo">
    <w:name w:val="Title"/>
    <w:basedOn w:val="Normal"/>
    <w:link w:val="TtuloCar"/>
    <w:uiPriority w:val="99"/>
    <w:qFormat/>
    <w:rsid w:val="00ED691B"/>
    <w:pPr>
      <w:jc w:val="center"/>
    </w:pPr>
    <w:rPr>
      <w:b/>
      <w:bCs/>
    </w:rPr>
  </w:style>
  <w:style w:type="character" w:customStyle="1" w:styleId="TtuloCar">
    <w:name w:val="Título Car"/>
    <w:basedOn w:val="Fuentedeprrafopredeter"/>
    <w:link w:val="Ttulo"/>
    <w:uiPriority w:val="99"/>
    <w:rsid w:val="00ED691B"/>
    <w:rPr>
      <w:rFonts w:ascii="Times New Roman" w:hAnsi="Times New Roman"/>
      <w:b/>
      <w:bCs/>
      <w:sz w:val="24"/>
      <w:szCs w:val="24"/>
      <w:lang w:val="es-ES" w:eastAsia="es-ES"/>
    </w:rPr>
  </w:style>
  <w:style w:type="paragraph" w:styleId="Sinespaciado">
    <w:name w:val="No Spacing"/>
    <w:uiPriority w:val="99"/>
    <w:qFormat/>
    <w:rsid w:val="00ED691B"/>
    <w:rPr>
      <w:rFonts w:ascii="Times New Roman" w:hAnsi="Times New Roman"/>
      <w:sz w:val="24"/>
      <w:szCs w:val="24"/>
      <w:lang w:val="es-ES" w:eastAsia="es-ES"/>
    </w:rPr>
  </w:style>
  <w:style w:type="numbering" w:customStyle="1" w:styleId="Sinlista1">
    <w:name w:val="Sin lista1"/>
    <w:next w:val="Sinlista"/>
    <w:uiPriority w:val="99"/>
    <w:semiHidden/>
    <w:unhideWhenUsed/>
    <w:rsid w:val="00ED691B"/>
  </w:style>
  <w:style w:type="paragraph" w:styleId="Revisin">
    <w:name w:val="Revision"/>
    <w:hidden/>
    <w:uiPriority w:val="99"/>
    <w:semiHidden/>
    <w:rsid w:val="00ED691B"/>
    <w:rPr>
      <w:rFonts w:ascii="Times New Roman" w:hAnsi="Times New Roman"/>
      <w:sz w:val="24"/>
      <w:szCs w:val="24"/>
      <w:lang w:val="es-ES" w:eastAsia="es-ES"/>
    </w:rPr>
  </w:style>
  <w:style w:type="table" w:styleId="Tablaconcuadrcula">
    <w:name w:val="Table Grid"/>
    <w:basedOn w:val="Tablanormal"/>
    <w:uiPriority w:val="59"/>
    <w:rsid w:val="00ED691B"/>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63C96"/>
  </w:style>
  <w:style w:type="numbering" w:customStyle="1" w:styleId="Sinlista11">
    <w:name w:val="Sin lista11"/>
    <w:next w:val="Sinlista"/>
    <w:uiPriority w:val="99"/>
    <w:semiHidden/>
    <w:unhideWhenUsed/>
    <w:rsid w:val="00963C96"/>
  </w:style>
  <w:style w:type="table" w:customStyle="1" w:styleId="Tablaconcuadrcula1">
    <w:name w:val="Tabla con cuadrícula1"/>
    <w:basedOn w:val="Tablanormal"/>
    <w:next w:val="Tablaconcuadrcula"/>
    <w:uiPriority w:val="39"/>
    <w:rsid w:val="00963C96"/>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basedOn w:val="Fuentedeprrafopredeter"/>
    <w:link w:val="Prrafodelista"/>
    <w:uiPriority w:val="34"/>
    <w:qFormat/>
    <w:locked/>
    <w:rsid w:val="00375371"/>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870">
      <w:bodyDiv w:val="1"/>
      <w:marLeft w:val="0"/>
      <w:marRight w:val="0"/>
      <w:marTop w:val="0"/>
      <w:marBottom w:val="0"/>
      <w:divBdr>
        <w:top w:val="none" w:sz="0" w:space="0" w:color="auto"/>
        <w:left w:val="none" w:sz="0" w:space="0" w:color="auto"/>
        <w:bottom w:val="none" w:sz="0" w:space="0" w:color="auto"/>
        <w:right w:val="none" w:sz="0" w:space="0" w:color="auto"/>
      </w:divBdr>
    </w:div>
    <w:div w:id="750736081">
      <w:bodyDiv w:val="1"/>
      <w:marLeft w:val="0"/>
      <w:marRight w:val="0"/>
      <w:marTop w:val="0"/>
      <w:marBottom w:val="0"/>
      <w:divBdr>
        <w:top w:val="none" w:sz="0" w:space="0" w:color="auto"/>
        <w:left w:val="none" w:sz="0" w:space="0" w:color="auto"/>
        <w:bottom w:val="none" w:sz="0" w:space="0" w:color="auto"/>
        <w:right w:val="none" w:sz="0" w:space="0" w:color="auto"/>
      </w:divBdr>
    </w:div>
    <w:div w:id="1120614297">
      <w:bodyDiv w:val="1"/>
      <w:marLeft w:val="0"/>
      <w:marRight w:val="0"/>
      <w:marTop w:val="0"/>
      <w:marBottom w:val="0"/>
      <w:divBdr>
        <w:top w:val="none" w:sz="0" w:space="0" w:color="auto"/>
        <w:left w:val="none" w:sz="0" w:space="0" w:color="auto"/>
        <w:bottom w:val="none" w:sz="0" w:space="0" w:color="auto"/>
        <w:right w:val="none" w:sz="0" w:space="0" w:color="auto"/>
      </w:divBdr>
    </w:div>
    <w:div w:id="1251427801">
      <w:bodyDiv w:val="1"/>
      <w:marLeft w:val="0"/>
      <w:marRight w:val="0"/>
      <w:marTop w:val="0"/>
      <w:marBottom w:val="0"/>
      <w:divBdr>
        <w:top w:val="none" w:sz="0" w:space="0" w:color="auto"/>
        <w:left w:val="none" w:sz="0" w:space="0" w:color="auto"/>
        <w:bottom w:val="none" w:sz="0" w:space="0" w:color="auto"/>
        <w:right w:val="none" w:sz="0" w:space="0" w:color="auto"/>
      </w:divBdr>
    </w:div>
    <w:div w:id="18343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ED2A-E4A0-4D30-B3EE-6B8C3733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4683</Words>
  <Characters>26694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ACTA - SEPTIMA REUNION 2013 DEL GRUPO DE EXPERTOS GUBERNAMENTALES PARA LA ARMONIZACION DE LAS LEGISLACIONES SANITARIAS</vt:lpstr>
    </vt:vector>
  </TitlesOfParts>
  <Manager>D.1.4</Manager>
  <Company>SGCAN</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 SEPTIMA REUNION 2013 DEL GRUPO DE EXPERTOS GUBERNAMENTALES PARA LA ARMONIZACION DE LAS LEGISLACIONES SANITARIAS</dc:title>
  <dc:subject>11/7/2013</dc:subject>
  <dc:creator>Vnomberto</dc:creator>
  <cp:keywords>SG/REG.LS.2013/VII/ACTA</cp:keywords>
  <cp:lastModifiedBy>Miguel Hinostroza Villafuerte</cp:lastModifiedBy>
  <cp:revision>7</cp:revision>
  <cp:lastPrinted>2019-11-06T13:47:00Z</cp:lastPrinted>
  <dcterms:created xsi:type="dcterms:W3CDTF">2019-11-25T21:53:00Z</dcterms:created>
  <dcterms:modified xsi:type="dcterms:W3CDTF">2019-11-26T00:42:00Z</dcterms:modified>
  <cp:category>Documento final reuniones</cp:category>
</cp:coreProperties>
</file>