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DD" w:rsidRDefault="00C00ADD" w:rsidP="00C00ADD">
      <w:pPr>
        <w:spacing w:line="264" w:lineRule="exact"/>
        <w:ind w:hanging="2880"/>
        <w:jc w:val="center"/>
        <w:rPr>
          <w:rFonts w:ascii="Arial" w:hAnsi="Arial"/>
          <w:b/>
          <w:snapToGrid w:val="0"/>
          <w:sz w:val="24"/>
          <w:u w:val="single"/>
          <w:lang w:val="es-ES_tradnl" w:eastAsia="es-ES"/>
        </w:rPr>
      </w:pPr>
      <w:r>
        <w:rPr>
          <w:rFonts w:ascii="Arial" w:hAnsi="Arial" w:cs="Arial"/>
          <w:noProof/>
        </w:rPr>
        <w:drawing>
          <wp:anchor distT="0" distB="0" distL="114300" distR="114300" simplePos="0" relativeHeight="251661312" behindDoc="0" locked="0" layoutInCell="1" allowOverlap="1" wp14:anchorId="2EA25575" wp14:editId="24B52898">
            <wp:simplePos x="0" y="0"/>
            <wp:positionH relativeFrom="column">
              <wp:posOffset>15766</wp:posOffset>
            </wp:positionH>
            <wp:positionV relativeFrom="paragraph">
              <wp:posOffset>161290</wp:posOffset>
            </wp:positionV>
            <wp:extent cx="2103120" cy="504190"/>
            <wp:effectExtent l="0" t="0" r="0" b="0"/>
            <wp:wrapSquare wrapText="bothSides"/>
            <wp:docPr id="2"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5" cstate="print"/>
                    <a:stretch>
                      <a:fillRect/>
                    </a:stretch>
                  </pic:blipFill>
                  <pic:spPr>
                    <a:xfrm>
                      <a:off x="0" y="0"/>
                      <a:ext cx="2103120" cy="504190"/>
                    </a:xfrm>
                    <a:prstGeom prst="rect">
                      <a:avLst/>
                    </a:prstGeom>
                  </pic:spPr>
                </pic:pic>
              </a:graphicData>
            </a:graphic>
          </wp:anchor>
        </w:drawing>
      </w:r>
    </w:p>
    <w:p w:rsidR="00C00ADD" w:rsidRDefault="00C00ADD" w:rsidP="00C00ADD">
      <w:pPr>
        <w:spacing w:line="264" w:lineRule="exact"/>
        <w:rPr>
          <w:rFonts w:ascii="Arial" w:hAnsi="Arial"/>
          <w:b/>
          <w:snapToGrid w:val="0"/>
          <w:sz w:val="24"/>
          <w:u w:val="single"/>
          <w:lang w:val="es-ES_tradnl" w:eastAsia="es-ES"/>
        </w:rPr>
      </w:pPr>
    </w:p>
    <w:p w:rsidR="00C00ADD" w:rsidRDefault="00C00ADD" w:rsidP="00C00ADD">
      <w:pPr>
        <w:pStyle w:val="Ttulo1"/>
      </w:pPr>
    </w:p>
    <w:p w:rsidR="00C00ADD" w:rsidRPr="008F4B7C" w:rsidRDefault="00C00ADD" w:rsidP="00C00ADD">
      <w:pPr>
        <w:spacing w:after="0"/>
        <w:ind w:right="3827"/>
        <w:jc w:val="both"/>
        <w:rPr>
          <w:rFonts w:ascii="Arial" w:eastAsia="Calibri" w:hAnsi="Arial" w:cs="Arial"/>
          <w:lang w:val="es-ES_tradnl" w:eastAsia="es-ES"/>
        </w:rPr>
      </w:pPr>
      <w:r w:rsidRPr="008F4B7C">
        <w:rPr>
          <w:rFonts w:ascii="Arial" w:eastAsia="Calibri" w:hAnsi="Arial" w:cs="Arial"/>
          <w:lang w:val="es-ES_tradnl" w:eastAsia="es-ES"/>
        </w:rPr>
        <w:t>PERIODO CIENTO VEINTE DE SESIONES</w:t>
      </w:r>
    </w:p>
    <w:p w:rsidR="00C00ADD" w:rsidRPr="008F4B7C" w:rsidRDefault="00C00ADD" w:rsidP="00C00ADD">
      <w:pPr>
        <w:spacing w:after="0"/>
        <w:ind w:right="3827"/>
        <w:jc w:val="both"/>
        <w:rPr>
          <w:rFonts w:ascii="Arial" w:eastAsia="Calibri" w:hAnsi="Arial" w:cs="Arial"/>
          <w:lang w:val="es-ES_tradnl" w:eastAsia="es-ES"/>
        </w:rPr>
      </w:pPr>
      <w:r w:rsidRPr="008F4B7C">
        <w:rPr>
          <w:rFonts w:ascii="Arial" w:eastAsia="Calibri" w:hAnsi="Arial" w:cs="Arial"/>
          <w:lang w:val="es-ES_tradnl" w:eastAsia="es-ES"/>
        </w:rPr>
        <w:t>ORDINARIAS DE LA COMISION</w:t>
      </w:r>
    </w:p>
    <w:p w:rsidR="00C00ADD" w:rsidRPr="008F4B7C" w:rsidRDefault="00C00ADD" w:rsidP="00C00ADD">
      <w:pPr>
        <w:spacing w:after="0"/>
        <w:ind w:right="3827"/>
        <w:jc w:val="both"/>
        <w:rPr>
          <w:rFonts w:ascii="Arial" w:eastAsia="Calibri" w:hAnsi="Arial" w:cs="Arial"/>
          <w:lang w:val="es-ES_tradnl" w:eastAsia="es-ES"/>
        </w:rPr>
      </w:pPr>
      <w:r w:rsidRPr="008F4B7C">
        <w:rPr>
          <w:rFonts w:ascii="Arial" w:eastAsia="Calibri" w:hAnsi="Arial" w:cs="Arial"/>
          <w:lang w:val="es-ES_tradnl" w:eastAsia="es-ES"/>
        </w:rPr>
        <w:t>29 de abril de 2019</w:t>
      </w:r>
    </w:p>
    <w:p w:rsidR="00C00ADD" w:rsidRPr="008F4B7C" w:rsidRDefault="00C00ADD" w:rsidP="00C00ADD">
      <w:pPr>
        <w:spacing w:after="0"/>
        <w:ind w:right="3827"/>
        <w:jc w:val="both"/>
        <w:rPr>
          <w:rFonts w:ascii="Arial" w:eastAsia="Calibri" w:hAnsi="Arial" w:cs="Arial"/>
          <w:lang w:val="es-ES_tradnl" w:eastAsia="es-ES"/>
        </w:rPr>
      </w:pPr>
      <w:r w:rsidRPr="008F4B7C">
        <w:rPr>
          <w:rFonts w:ascii="Arial" w:eastAsia="Calibri" w:hAnsi="Arial" w:cs="Arial"/>
          <w:lang w:val="es-ES_tradnl" w:eastAsia="es-ES"/>
        </w:rPr>
        <w:t>LIMA – PERU</w:t>
      </w:r>
    </w:p>
    <w:p w:rsidR="00C00ADD" w:rsidRDefault="00C00ADD" w:rsidP="00C00ADD">
      <w:pPr>
        <w:spacing w:after="0"/>
        <w:ind w:right="3827"/>
        <w:jc w:val="both"/>
        <w:rPr>
          <w:rFonts w:ascii="Arial" w:eastAsia="Calibri" w:hAnsi="Arial" w:cs="Arial"/>
          <w:lang w:val="es-ES_tradnl" w:eastAsia="es-ES"/>
        </w:rPr>
      </w:pPr>
      <w:r w:rsidRPr="008F4B7C">
        <w:rPr>
          <w:rFonts w:ascii="Arial" w:eastAsia="Calibri" w:hAnsi="Arial" w:cs="Arial"/>
          <w:lang w:val="es-ES_tradnl" w:eastAsia="es-ES"/>
        </w:rPr>
        <w:t>Modalidad presencial</w:t>
      </w:r>
    </w:p>
    <w:p w:rsidR="003F2502" w:rsidRPr="003F2502" w:rsidRDefault="003F2502" w:rsidP="00C00ADD">
      <w:pPr>
        <w:spacing w:after="0"/>
        <w:ind w:right="3827"/>
        <w:jc w:val="both"/>
        <w:rPr>
          <w:rFonts w:ascii="Arial" w:eastAsia="Calibri" w:hAnsi="Arial" w:cs="Arial"/>
          <w:sz w:val="10"/>
          <w:szCs w:val="10"/>
          <w:lang w:val="es-ES_tradnl" w:eastAsia="es-ES"/>
        </w:rPr>
      </w:pPr>
      <w:bookmarkStart w:id="0" w:name="_GoBack"/>
      <w:bookmarkEnd w:id="0"/>
    </w:p>
    <w:p w:rsidR="00C7595F" w:rsidRPr="00B22654" w:rsidRDefault="00C7595F" w:rsidP="003232EB">
      <w:pPr>
        <w:spacing w:before="78" w:after="0" w:line="240" w:lineRule="auto"/>
        <w:ind w:left="2694" w:right="3133"/>
        <w:jc w:val="center"/>
        <w:rPr>
          <w:rFonts w:ascii="Arial" w:eastAsia="Arial" w:hAnsi="Arial" w:cs="Arial"/>
          <w:sz w:val="24"/>
          <w:szCs w:val="24"/>
          <w:lang w:val="es-PE"/>
        </w:rPr>
      </w:pPr>
      <w:r w:rsidRPr="00B22654">
        <w:rPr>
          <w:rFonts w:ascii="Arial" w:eastAsia="Arial" w:hAnsi="Arial" w:cs="Arial"/>
          <w:b/>
          <w:bCs/>
          <w:sz w:val="24"/>
          <w:szCs w:val="24"/>
          <w:lang w:val="es-PE"/>
        </w:rPr>
        <w:t>DECISIÓN</w:t>
      </w:r>
      <w:r w:rsidRPr="00B22654">
        <w:rPr>
          <w:rFonts w:ascii="Arial" w:eastAsia="Arial" w:hAnsi="Arial" w:cs="Arial"/>
          <w:b/>
          <w:bCs/>
          <w:spacing w:val="-12"/>
          <w:sz w:val="24"/>
          <w:szCs w:val="24"/>
          <w:lang w:val="es-PE"/>
        </w:rPr>
        <w:t xml:space="preserve"> </w:t>
      </w:r>
      <w:r w:rsidR="00630580">
        <w:rPr>
          <w:rFonts w:ascii="Arial" w:eastAsia="Arial" w:hAnsi="Arial" w:cs="Arial"/>
          <w:b/>
          <w:bCs/>
          <w:spacing w:val="-12"/>
          <w:sz w:val="24"/>
          <w:szCs w:val="24"/>
          <w:lang w:val="es-PE"/>
        </w:rPr>
        <w:t>840</w:t>
      </w:r>
    </w:p>
    <w:p w:rsidR="00C7595F" w:rsidRPr="00B22654" w:rsidRDefault="00C7595F" w:rsidP="00C7595F">
      <w:pPr>
        <w:spacing w:before="7" w:after="0" w:line="240" w:lineRule="exact"/>
        <w:rPr>
          <w:sz w:val="24"/>
          <w:szCs w:val="24"/>
          <w:lang w:val="es-PE"/>
        </w:rPr>
      </w:pPr>
    </w:p>
    <w:p w:rsidR="00C7595F" w:rsidRPr="00B22654" w:rsidRDefault="00C7595F" w:rsidP="0034165C">
      <w:pPr>
        <w:spacing w:before="29" w:after="0" w:line="240" w:lineRule="auto"/>
        <w:ind w:left="5245" w:right="141"/>
        <w:jc w:val="both"/>
        <w:rPr>
          <w:rFonts w:ascii="Arial" w:eastAsia="Arial" w:hAnsi="Arial" w:cs="Arial"/>
          <w:sz w:val="24"/>
          <w:szCs w:val="24"/>
          <w:lang w:val="es-PE"/>
        </w:rPr>
      </w:pPr>
      <w:r w:rsidRPr="00B22654">
        <w:rPr>
          <w:rFonts w:ascii="Arial" w:eastAsia="Arial" w:hAnsi="Arial" w:cs="Arial"/>
          <w:sz w:val="24"/>
          <w:szCs w:val="24"/>
          <w:lang w:val="es-PE"/>
        </w:rPr>
        <w:t>Presupuesto de la Secretaría General para el año 2019.</w:t>
      </w:r>
    </w:p>
    <w:p w:rsidR="00D70963" w:rsidRPr="00B22654" w:rsidRDefault="00D70963" w:rsidP="00A72F62">
      <w:pPr>
        <w:spacing w:before="5" w:after="0" w:line="200" w:lineRule="exact"/>
        <w:ind w:right="296"/>
        <w:rPr>
          <w:rFonts w:ascii="Arial" w:hAnsi="Arial" w:cs="Arial"/>
          <w:sz w:val="20"/>
          <w:szCs w:val="20"/>
          <w:lang w:val="es-PE"/>
        </w:rPr>
      </w:pPr>
    </w:p>
    <w:p w:rsidR="00457D8D" w:rsidRPr="00B22654" w:rsidRDefault="00457D8D" w:rsidP="00A72F62">
      <w:pPr>
        <w:spacing w:before="29" w:after="0" w:line="240" w:lineRule="exact"/>
        <w:ind w:left="724" w:right="296"/>
        <w:rPr>
          <w:rFonts w:ascii="Arial" w:eastAsia="Arial" w:hAnsi="Arial" w:cs="Arial"/>
          <w:color w:val="0E1115"/>
          <w:position w:val="-3"/>
          <w:sz w:val="24"/>
          <w:szCs w:val="24"/>
          <w:lang w:val="es-PE"/>
        </w:rPr>
      </w:pPr>
    </w:p>
    <w:p w:rsidR="00D70963" w:rsidRPr="00ED2FCF" w:rsidRDefault="00D70963" w:rsidP="00ED2FCF">
      <w:pPr>
        <w:spacing w:after="0" w:line="234" w:lineRule="auto"/>
        <w:ind w:right="169"/>
        <w:jc w:val="both"/>
        <w:rPr>
          <w:rFonts w:ascii="Arial" w:eastAsia="Arial" w:hAnsi="Arial" w:cs="Arial"/>
          <w:b/>
          <w:color w:val="0E1115"/>
          <w:position w:val="-3"/>
          <w:sz w:val="24"/>
          <w:szCs w:val="24"/>
          <w:lang w:val="es-PE"/>
        </w:rPr>
      </w:pPr>
      <w:r w:rsidRPr="00ED2FCF">
        <w:rPr>
          <w:rFonts w:ascii="Arial" w:eastAsia="Arial" w:hAnsi="Arial" w:cs="Arial"/>
          <w:b/>
          <w:color w:val="0E1115"/>
          <w:position w:val="-3"/>
          <w:sz w:val="24"/>
          <w:szCs w:val="24"/>
          <w:lang w:val="es-PE"/>
        </w:rPr>
        <w:t>LA</w:t>
      </w:r>
      <w:r w:rsidRPr="00ED2FCF">
        <w:rPr>
          <w:rFonts w:ascii="Arial" w:eastAsia="Arial" w:hAnsi="Arial" w:cs="Arial"/>
          <w:b/>
          <w:color w:val="0E1115"/>
          <w:spacing w:val="4"/>
          <w:position w:val="-3"/>
          <w:sz w:val="24"/>
          <w:szCs w:val="24"/>
          <w:lang w:val="es-PE"/>
        </w:rPr>
        <w:t xml:space="preserve"> </w:t>
      </w:r>
      <w:r w:rsidRPr="00ED2FCF">
        <w:rPr>
          <w:rFonts w:ascii="Arial" w:eastAsia="Arial" w:hAnsi="Arial" w:cs="Arial"/>
          <w:b/>
          <w:color w:val="0E1115"/>
          <w:position w:val="-3"/>
          <w:sz w:val="24"/>
          <w:szCs w:val="24"/>
          <w:lang w:val="es-PE"/>
        </w:rPr>
        <w:t>COMISIÓN</w:t>
      </w:r>
      <w:r w:rsidRPr="00ED2FCF">
        <w:rPr>
          <w:rFonts w:ascii="Arial" w:eastAsia="Arial" w:hAnsi="Arial" w:cs="Arial"/>
          <w:b/>
          <w:color w:val="0E1115"/>
          <w:spacing w:val="-6"/>
          <w:position w:val="-3"/>
          <w:sz w:val="24"/>
          <w:szCs w:val="24"/>
          <w:lang w:val="es-PE"/>
        </w:rPr>
        <w:t xml:space="preserve"> </w:t>
      </w:r>
      <w:r w:rsidRPr="00ED2FCF">
        <w:rPr>
          <w:rFonts w:ascii="Arial" w:eastAsia="Arial" w:hAnsi="Arial" w:cs="Arial"/>
          <w:b/>
          <w:color w:val="0E1115"/>
          <w:position w:val="-3"/>
          <w:sz w:val="24"/>
          <w:szCs w:val="24"/>
          <w:lang w:val="es-PE"/>
        </w:rPr>
        <w:t>DE</w:t>
      </w:r>
      <w:r w:rsidRPr="00ED2FCF">
        <w:rPr>
          <w:rFonts w:ascii="Arial" w:eastAsia="Arial" w:hAnsi="Arial" w:cs="Arial"/>
          <w:b/>
          <w:color w:val="0E1115"/>
          <w:spacing w:val="1"/>
          <w:position w:val="-3"/>
          <w:sz w:val="24"/>
          <w:szCs w:val="24"/>
          <w:lang w:val="es-PE"/>
        </w:rPr>
        <w:t xml:space="preserve"> </w:t>
      </w:r>
      <w:r w:rsidRPr="00ED2FCF">
        <w:rPr>
          <w:rFonts w:ascii="Arial" w:eastAsia="Arial" w:hAnsi="Arial" w:cs="Arial"/>
          <w:b/>
          <w:color w:val="0E1115"/>
          <w:position w:val="-3"/>
          <w:sz w:val="24"/>
          <w:szCs w:val="24"/>
          <w:lang w:val="es-PE"/>
        </w:rPr>
        <w:t>LA</w:t>
      </w:r>
      <w:r w:rsidRPr="00ED2FCF">
        <w:rPr>
          <w:rFonts w:ascii="Arial" w:eastAsia="Arial" w:hAnsi="Arial" w:cs="Arial"/>
          <w:b/>
          <w:color w:val="0E1115"/>
          <w:spacing w:val="-4"/>
          <w:position w:val="-3"/>
          <w:sz w:val="24"/>
          <w:szCs w:val="24"/>
          <w:lang w:val="es-PE"/>
        </w:rPr>
        <w:t xml:space="preserve"> </w:t>
      </w:r>
      <w:r w:rsidRPr="00ED2FCF">
        <w:rPr>
          <w:rFonts w:ascii="Arial" w:eastAsia="Arial" w:hAnsi="Arial" w:cs="Arial"/>
          <w:b/>
          <w:color w:val="0E1115"/>
          <w:position w:val="-3"/>
          <w:sz w:val="24"/>
          <w:szCs w:val="24"/>
          <w:lang w:val="es-PE"/>
        </w:rPr>
        <w:t>COMUNIDAD</w:t>
      </w:r>
      <w:r w:rsidRPr="00ED2FCF">
        <w:rPr>
          <w:rFonts w:ascii="Arial" w:eastAsia="Arial" w:hAnsi="Arial" w:cs="Arial"/>
          <w:b/>
          <w:color w:val="0E1115"/>
          <w:spacing w:val="-14"/>
          <w:position w:val="-3"/>
          <w:sz w:val="24"/>
          <w:szCs w:val="24"/>
          <w:lang w:val="es-PE"/>
        </w:rPr>
        <w:t xml:space="preserve"> </w:t>
      </w:r>
      <w:r w:rsidRPr="00ED2FCF">
        <w:rPr>
          <w:rFonts w:ascii="Arial" w:eastAsia="Arial" w:hAnsi="Arial" w:cs="Arial"/>
          <w:b/>
          <w:color w:val="0E1115"/>
          <w:position w:val="-3"/>
          <w:sz w:val="24"/>
          <w:szCs w:val="24"/>
          <w:lang w:val="es-PE"/>
        </w:rPr>
        <w:t>ANDINA,</w:t>
      </w:r>
    </w:p>
    <w:p w:rsidR="00D70963" w:rsidRPr="00B22654" w:rsidRDefault="00D70963" w:rsidP="001C5CAA">
      <w:pPr>
        <w:spacing w:before="29" w:after="0" w:line="240" w:lineRule="exact"/>
        <w:ind w:left="724" w:right="296"/>
        <w:rPr>
          <w:rFonts w:ascii="Arial" w:eastAsia="Arial" w:hAnsi="Arial" w:cs="Arial"/>
          <w:sz w:val="24"/>
          <w:szCs w:val="24"/>
          <w:lang w:val="es-PE"/>
        </w:rPr>
      </w:pPr>
    </w:p>
    <w:p w:rsidR="00D70963" w:rsidRPr="00B22654" w:rsidRDefault="00D70963" w:rsidP="001C5CAA">
      <w:pPr>
        <w:spacing w:before="2" w:after="0" w:line="130" w:lineRule="exact"/>
        <w:ind w:right="296"/>
        <w:rPr>
          <w:rFonts w:ascii="Arial" w:hAnsi="Arial" w:cs="Arial"/>
          <w:sz w:val="13"/>
          <w:szCs w:val="13"/>
          <w:lang w:val="es-PE"/>
        </w:rPr>
      </w:pPr>
    </w:p>
    <w:p w:rsidR="00D70963" w:rsidRPr="00B22654" w:rsidRDefault="00D70963" w:rsidP="00D0140E">
      <w:pPr>
        <w:widowControl/>
        <w:spacing w:after="0" w:line="240" w:lineRule="auto"/>
        <w:ind w:firstLine="708"/>
        <w:jc w:val="both"/>
        <w:rPr>
          <w:rFonts w:ascii="Arial" w:hAnsi="Arial" w:cs="Arial"/>
          <w:sz w:val="24"/>
          <w:szCs w:val="24"/>
          <w:lang w:val="es-PE"/>
        </w:rPr>
      </w:pPr>
      <w:r w:rsidRPr="00ED2FCF">
        <w:rPr>
          <w:rFonts w:ascii="Arial" w:hAnsi="Arial" w:cs="Arial"/>
          <w:b/>
          <w:sz w:val="24"/>
          <w:szCs w:val="24"/>
          <w:lang w:val="es-PE"/>
        </w:rPr>
        <w:t>VISTOS:</w:t>
      </w:r>
      <w:r w:rsidRPr="00B22654">
        <w:rPr>
          <w:rFonts w:ascii="Arial" w:hAnsi="Arial" w:cs="Arial"/>
          <w:sz w:val="24"/>
          <w:szCs w:val="24"/>
          <w:lang w:val="es-PE"/>
        </w:rPr>
        <w:t xml:space="preserve"> Los artículos 22 literal i), 27 y 34 literal e) del Acuerdo de Cartagena, el artículo 11 literal p) y el Capítulo IV de la Decisión 409 que contiene el Reglamento de la Secretaría General, el literal i) del Artículo 11 del Reglamento de la Comisión la Decisión 471, la Resolución 1733 de la Secretaría General, y, </w:t>
      </w:r>
    </w:p>
    <w:p w:rsidR="00D70963" w:rsidRPr="00B22654" w:rsidRDefault="00D70963" w:rsidP="003232EB">
      <w:pPr>
        <w:spacing w:before="11" w:after="0" w:line="240" w:lineRule="exact"/>
        <w:ind w:left="-284" w:right="169" w:firstLine="710"/>
        <w:jc w:val="both"/>
        <w:rPr>
          <w:rFonts w:ascii="Arial" w:hAnsi="Arial" w:cs="Arial"/>
          <w:sz w:val="24"/>
          <w:szCs w:val="24"/>
          <w:lang w:val="es-PE"/>
        </w:rPr>
      </w:pPr>
    </w:p>
    <w:p w:rsidR="00D70963" w:rsidRPr="00B22654" w:rsidRDefault="00D70963" w:rsidP="00D13008">
      <w:pPr>
        <w:spacing w:after="0" w:line="240" w:lineRule="auto"/>
        <w:ind w:right="169" w:firstLine="567"/>
        <w:jc w:val="both"/>
        <w:rPr>
          <w:rFonts w:ascii="Arial" w:eastAsia="Arial" w:hAnsi="Arial" w:cs="Arial"/>
          <w:color w:val="0E1115"/>
          <w:sz w:val="24"/>
          <w:szCs w:val="24"/>
          <w:lang w:val="es-PE"/>
        </w:rPr>
      </w:pPr>
      <w:r w:rsidRPr="00ED2FCF">
        <w:rPr>
          <w:rFonts w:ascii="Arial" w:eastAsia="Arial" w:hAnsi="Arial" w:cs="Arial"/>
          <w:b/>
          <w:color w:val="0E1115"/>
          <w:sz w:val="24"/>
          <w:szCs w:val="24"/>
          <w:lang w:val="es-PE"/>
        </w:rPr>
        <w:t>CONSIDERANDO:</w:t>
      </w:r>
      <w:r w:rsidR="00D13008">
        <w:rPr>
          <w:rFonts w:ascii="Arial" w:eastAsia="Arial" w:hAnsi="Arial" w:cs="Arial"/>
          <w:color w:val="0E1115"/>
          <w:sz w:val="24"/>
          <w:szCs w:val="24"/>
          <w:lang w:val="es-PE"/>
        </w:rPr>
        <w:t xml:space="preserve"> </w:t>
      </w:r>
      <w:r w:rsidRPr="00B22654">
        <w:rPr>
          <w:rFonts w:ascii="Arial" w:eastAsia="Arial" w:hAnsi="Arial" w:cs="Arial"/>
          <w:color w:val="0E1115"/>
          <w:sz w:val="24"/>
          <w:szCs w:val="24"/>
          <w:lang w:val="es-PE"/>
        </w:rPr>
        <w:t>Que, el artículo 33 de la Decisión 409 establece que el presupuesto de la Secretaría General deberá elaborarse en función de su Programa Anual de Labores;</w:t>
      </w:r>
    </w:p>
    <w:p w:rsidR="00D70963" w:rsidRPr="00B22654" w:rsidRDefault="00D70963" w:rsidP="00946A80">
      <w:pPr>
        <w:spacing w:before="1" w:after="0" w:line="100" w:lineRule="exact"/>
        <w:ind w:left="-284" w:right="169" w:firstLine="567"/>
        <w:jc w:val="both"/>
        <w:rPr>
          <w:rFonts w:ascii="Arial" w:eastAsia="Arial" w:hAnsi="Arial" w:cs="Arial"/>
          <w:color w:val="0E1115"/>
          <w:sz w:val="24"/>
          <w:szCs w:val="24"/>
          <w:lang w:val="es-PE"/>
        </w:rPr>
      </w:pPr>
    </w:p>
    <w:p w:rsidR="00D70963" w:rsidRPr="00B22654" w:rsidRDefault="00D70963" w:rsidP="00946A80">
      <w:pPr>
        <w:spacing w:after="0" w:line="200" w:lineRule="exact"/>
        <w:ind w:left="-284" w:right="169" w:firstLine="567"/>
        <w:jc w:val="both"/>
        <w:rPr>
          <w:rFonts w:ascii="Arial" w:eastAsia="Arial" w:hAnsi="Arial" w:cs="Arial"/>
          <w:color w:val="0E1115"/>
          <w:sz w:val="24"/>
          <w:szCs w:val="24"/>
          <w:lang w:val="es-PE"/>
        </w:rPr>
      </w:pPr>
    </w:p>
    <w:p w:rsidR="00D70963" w:rsidRPr="00B22654" w:rsidRDefault="00D70963" w:rsidP="00946A80">
      <w:pPr>
        <w:widowControl/>
        <w:spacing w:after="0" w:line="240" w:lineRule="auto"/>
        <w:ind w:firstLine="567"/>
        <w:jc w:val="both"/>
        <w:rPr>
          <w:rFonts w:ascii="Arial" w:eastAsia="Arial" w:hAnsi="Arial" w:cs="Arial"/>
          <w:color w:val="0E1115"/>
          <w:sz w:val="24"/>
          <w:szCs w:val="24"/>
          <w:lang w:val="es-PE"/>
        </w:rPr>
      </w:pPr>
      <w:r w:rsidRPr="00B22654">
        <w:rPr>
          <w:rFonts w:ascii="Arial" w:eastAsia="Arial" w:hAnsi="Arial" w:cs="Arial"/>
          <w:color w:val="0E1115"/>
          <w:sz w:val="24"/>
          <w:szCs w:val="24"/>
          <w:lang w:val="es-PE"/>
        </w:rPr>
        <w:t>Que, dicho Programa Anual de Labores para el año 2019 fue remitido a los representantes de la Comisión el 20 de diciembre de 2018;</w:t>
      </w:r>
    </w:p>
    <w:p w:rsidR="00D70963" w:rsidRPr="00B22654" w:rsidRDefault="00D70963" w:rsidP="00946A80">
      <w:pPr>
        <w:spacing w:before="19" w:after="0" w:line="200" w:lineRule="exact"/>
        <w:ind w:left="-284" w:right="169" w:firstLine="567"/>
        <w:jc w:val="both"/>
        <w:rPr>
          <w:rFonts w:ascii="Arial" w:eastAsia="Arial" w:hAnsi="Arial" w:cs="Arial"/>
          <w:color w:val="0E1115"/>
          <w:sz w:val="24"/>
          <w:szCs w:val="24"/>
          <w:lang w:val="es-PE"/>
        </w:rPr>
      </w:pPr>
    </w:p>
    <w:p w:rsidR="00D70963" w:rsidRPr="00B22654" w:rsidRDefault="00D70963" w:rsidP="00946A80">
      <w:pPr>
        <w:widowControl/>
        <w:spacing w:after="0" w:line="240" w:lineRule="auto"/>
        <w:ind w:firstLine="567"/>
        <w:jc w:val="both"/>
        <w:rPr>
          <w:rFonts w:ascii="Arial" w:eastAsia="Arial" w:hAnsi="Arial" w:cs="Arial"/>
          <w:color w:val="0E1115"/>
          <w:sz w:val="24"/>
          <w:szCs w:val="24"/>
          <w:lang w:val="es-PE"/>
        </w:rPr>
      </w:pPr>
      <w:r w:rsidRPr="00B22654">
        <w:rPr>
          <w:rFonts w:ascii="Arial" w:eastAsia="Arial" w:hAnsi="Arial" w:cs="Arial"/>
          <w:color w:val="0E1115"/>
          <w:sz w:val="24"/>
          <w:szCs w:val="24"/>
          <w:lang w:val="es-PE"/>
        </w:rPr>
        <w:t xml:space="preserve">Que, en el marco de la Reingeniería del Sistema Andino de Integración, la Decisión 792 estableció la priorización de los ámbitos de acción de la Comunidad Andina y en el artículo 7 de dicha Decisión, encomendó a la Secretaría General el uso eficaz de sus recursos evitando la dispersión para sacar adelante una Comunidad Andina más transparente, más racionalizada, más proactiva, más organizada y más eficiente; </w:t>
      </w:r>
    </w:p>
    <w:p w:rsidR="00D70963" w:rsidRPr="00B22654" w:rsidRDefault="00D70963" w:rsidP="00946A80">
      <w:pPr>
        <w:spacing w:before="6" w:after="0" w:line="280" w:lineRule="exact"/>
        <w:ind w:left="-284" w:right="169" w:firstLine="567"/>
        <w:jc w:val="both"/>
        <w:rPr>
          <w:rFonts w:ascii="Arial" w:eastAsia="Arial" w:hAnsi="Arial" w:cs="Arial"/>
          <w:color w:val="0E1115"/>
          <w:sz w:val="24"/>
          <w:szCs w:val="24"/>
          <w:lang w:val="es-PE"/>
        </w:rPr>
      </w:pPr>
    </w:p>
    <w:p w:rsidR="00D70963" w:rsidRPr="00B22654" w:rsidRDefault="00D70963" w:rsidP="00946A80">
      <w:pPr>
        <w:widowControl/>
        <w:spacing w:after="0" w:line="240" w:lineRule="auto"/>
        <w:ind w:firstLine="567"/>
        <w:jc w:val="both"/>
        <w:rPr>
          <w:rFonts w:ascii="Arial" w:eastAsia="Arial" w:hAnsi="Arial" w:cs="Arial"/>
          <w:color w:val="0E1115"/>
          <w:sz w:val="24"/>
          <w:szCs w:val="24"/>
          <w:lang w:val="es-PE"/>
        </w:rPr>
      </w:pPr>
      <w:r w:rsidRPr="00B22654">
        <w:rPr>
          <w:rFonts w:ascii="Arial" w:eastAsia="Arial" w:hAnsi="Arial" w:cs="Arial"/>
          <w:color w:val="0E1115"/>
          <w:sz w:val="24"/>
          <w:szCs w:val="24"/>
          <w:lang w:val="es-PE"/>
        </w:rPr>
        <w:t>Que, conforme al artículo 35 de la Decisión 409, para la gestión 2018, la Secretaría General</w:t>
      </w:r>
      <w:r w:rsidR="008D1D79" w:rsidRPr="00B22654">
        <w:rPr>
          <w:rFonts w:ascii="Arial" w:eastAsia="Arial" w:hAnsi="Arial" w:cs="Arial"/>
          <w:color w:val="0E1115"/>
          <w:sz w:val="24"/>
          <w:szCs w:val="24"/>
          <w:lang w:val="es-PE"/>
        </w:rPr>
        <w:t xml:space="preserve">, </w:t>
      </w:r>
      <w:r w:rsidRPr="00B22654">
        <w:rPr>
          <w:rFonts w:ascii="Arial" w:eastAsia="Arial" w:hAnsi="Arial" w:cs="Arial"/>
          <w:color w:val="0E1115"/>
          <w:sz w:val="24"/>
          <w:szCs w:val="24"/>
          <w:lang w:val="es-PE"/>
        </w:rPr>
        <w:t>ha aplicado el presupuesto</w:t>
      </w:r>
      <w:r w:rsidR="00946A80" w:rsidRPr="00B22654">
        <w:rPr>
          <w:rFonts w:ascii="Arial" w:eastAsia="Arial" w:hAnsi="Arial" w:cs="Arial"/>
          <w:color w:val="0E1115"/>
          <w:sz w:val="24"/>
          <w:szCs w:val="24"/>
          <w:lang w:val="es-PE"/>
        </w:rPr>
        <w:t xml:space="preserve"> </w:t>
      </w:r>
      <w:r w:rsidRPr="00B22654">
        <w:rPr>
          <w:rFonts w:ascii="Arial" w:eastAsia="Arial" w:hAnsi="Arial" w:cs="Arial"/>
          <w:color w:val="0E1115"/>
          <w:sz w:val="24"/>
          <w:szCs w:val="24"/>
          <w:lang w:val="es-PE"/>
        </w:rPr>
        <w:t>anual aprobado por la Decisión 810;</w:t>
      </w:r>
    </w:p>
    <w:p w:rsidR="00D70963" w:rsidRPr="00B22654" w:rsidRDefault="00D70963" w:rsidP="00946A80">
      <w:pPr>
        <w:spacing w:before="16" w:after="0" w:line="220" w:lineRule="exact"/>
        <w:ind w:left="-284" w:right="169" w:firstLine="567"/>
        <w:jc w:val="both"/>
        <w:rPr>
          <w:rFonts w:ascii="Arial" w:eastAsia="Arial" w:hAnsi="Arial" w:cs="Arial"/>
          <w:color w:val="0E1115"/>
          <w:sz w:val="24"/>
          <w:szCs w:val="24"/>
          <w:lang w:val="es-PE"/>
        </w:rPr>
      </w:pPr>
    </w:p>
    <w:p w:rsidR="00D70963" w:rsidRPr="00B22654" w:rsidRDefault="00D70963" w:rsidP="00946A80">
      <w:pPr>
        <w:widowControl/>
        <w:spacing w:after="0" w:line="240" w:lineRule="auto"/>
        <w:ind w:firstLine="567"/>
        <w:jc w:val="both"/>
        <w:rPr>
          <w:rFonts w:ascii="Arial" w:eastAsia="Arial" w:hAnsi="Arial" w:cs="Arial"/>
          <w:color w:val="0E1115"/>
          <w:sz w:val="24"/>
          <w:szCs w:val="24"/>
          <w:lang w:val="es-PE"/>
        </w:rPr>
      </w:pPr>
      <w:r w:rsidRPr="00B22654">
        <w:rPr>
          <w:rFonts w:ascii="Arial" w:eastAsia="Arial" w:hAnsi="Arial" w:cs="Arial"/>
          <w:color w:val="0E1115"/>
          <w:sz w:val="24"/>
          <w:szCs w:val="24"/>
          <w:lang w:val="es-PE"/>
        </w:rPr>
        <w:t>Que, conforme a lo previsto en el artículo 22, literal i) del Acuerdo de Cartagena, y 11 literal i) del Reglamento de la Comisión, corresponde a este órgano aprobar el presupuesto anual y evaluar la ejecución presupuestal de la Secretaría General de la Comunidad Andina, así como fijar la contribución de cada uno de los Países Miembros; y,</w:t>
      </w:r>
    </w:p>
    <w:p w:rsidR="00D70963" w:rsidRPr="00B22654" w:rsidRDefault="00D70963" w:rsidP="003232EB">
      <w:pPr>
        <w:spacing w:after="0" w:line="200" w:lineRule="exact"/>
        <w:ind w:left="-284" w:right="169" w:firstLine="710"/>
        <w:rPr>
          <w:rFonts w:ascii="Arial" w:eastAsia="Arial" w:hAnsi="Arial" w:cs="Arial"/>
          <w:color w:val="0E1115"/>
          <w:sz w:val="24"/>
          <w:szCs w:val="24"/>
          <w:lang w:val="es-PE"/>
        </w:rPr>
      </w:pPr>
    </w:p>
    <w:p w:rsidR="00D70963" w:rsidRPr="00B22654" w:rsidRDefault="00D70963" w:rsidP="003232EB">
      <w:pPr>
        <w:spacing w:before="4" w:after="0" w:line="280" w:lineRule="exact"/>
        <w:ind w:left="-284" w:right="169" w:firstLine="710"/>
        <w:rPr>
          <w:rFonts w:ascii="Arial" w:eastAsia="Arial" w:hAnsi="Arial" w:cs="Arial"/>
          <w:color w:val="0E1115"/>
          <w:sz w:val="24"/>
          <w:szCs w:val="24"/>
          <w:lang w:val="es-PE"/>
        </w:rPr>
      </w:pPr>
    </w:p>
    <w:p w:rsidR="00D70963" w:rsidRPr="00B22654" w:rsidRDefault="00D70963" w:rsidP="003232EB">
      <w:pPr>
        <w:spacing w:after="0" w:line="240" w:lineRule="auto"/>
        <w:ind w:left="-284" w:right="169" w:firstLine="710"/>
        <w:jc w:val="center"/>
        <w:rPr>
          <w:rFonts w:ascii="Arial" w:eastAsia="Arial" w:hAnsi="Arial" w:cs="Arial"/>
          <w:b/>
          <w:color w:val="0E1115"/>
          <w:sz w:val="24"/>
          <w:szCs w:val="24"/>
          <w:lang w:val="es-PE"/>
        </w:rPr>
      </w:pPr>
      <w:r w:rsidRPr="00B22654">
        <w:rPr>
          <w:rFonts w:ascii="Arial" w:eastAsia="Arial" w:hAnsi="Arial" w:cs="Arial"/>
          <w:b/>
          <w:color w:val="0E1115"/>
          <w:sz w:val="24"/>
          <w:szCs w:val="24"/>
          <w:lang w:val="es-PE"/>
        </w:rPr>
        <w:t>DECIDE:</w:t>
      </w:r>
    </w:p>
    <w:p w:rsidR="00D70963" w:rsidRPr="00B22654" w:rsidRDefault="00D70963" w:rsidP="003232EB">
      <w:pPr>
        <w:spacing w:before="6" w:after="0" w:line="260" w:lineRule="exact"/>
        <w:ind w:left="-284" w:right="169" w:firstLine="710"/>
        <w:rPr>
          <w:rFonts w:ascii="Arial" w:eastAsia="Arial" w:hAnsi="Arial" w:cs="Arial"/>
          <w:color w:val="0E1115"/>
          <w:sz w:val="24"/>
          <w:szCs w:val="24"/>
          <w:lang w:val="es-PE"/>
        </w:rPr>
      </w:pPr>
    </w:p>
    <w:p w:rsidR="00D70963" w:rsidRPr="00B22654" w:rsidRDefault="00946A80" w:rsidP="00C669EF">
      <w:pPr>
        <w:spacing w:after="0" w:line="240" w:lineRule="auto"/>
        <w:ind w:right="-1"/>
        <w:jc w:val="both"/>
        <w:rPr>
          <w:rFonts w:ascii="Arial" w:eastAsia="Arial" w:hAnsi="Arial" w:cs="Arial"/>
          <w:color w:val="0E1115"/>
          <w:sz w:val="24"/>
          <w:szCs w:val="24"/>
          <w:lang w:val="es-PE"/>
        </w:rPr>
      </w:pPr>
      <w:r w:rsidRPr="00B22654">
        <w:rPr>
          <w:rFonts w:ascii="Arial" w:eastAsia="Arial" w:hAnsi="Arial" w:cs="Arial"/>
          <w:b/>
          <w:color w:val="0E1115"/>
          <w:sz w:val="24"/>
          <w:szCs w:val="24"/>
          <w:lang w:val="es-PE"/>
        </w:rPr>
        <w:t xml:space="preserve">Artículo </w:t>
      </w:r>
      <w:r w:rsidRPr="00B22654">
        <w:rPr>
          <w:rFonts w:ascii="Arial" w:eastAsia="Arial" w:hAnsi="Arial" w:cs="Arial"/>
          <w:b/>
          <w:color w:val="0E1115"/>
          <w:sz w:val="24"/>
          <w:szCs w:val="24"/>
          <w:lang w:val="es-PE"/>
        </w:rPr>
        <w:tab/>
      </w:r>
      <w:r w:rsidR="00D70963" w:rsidRPr="00B22654">
        <w:rPr>
          <w:rFonts w:ascii="Arial" w:eastAsia="Arial" w:hAnsi="Arial" w:cs="Arial"/>
          <w:b/>
          <w:color w:val="0E1115"/>
          <w:sz w:val="24"/>
          <w:szCs w:val="24"/>
          <w:lang w:val="es-PE"/>
        </w:rPr>
        <w:t>1.-</w:t>
      </w:r>
      <w:r w:rsidRPr="00B22654">
        <w:rPr>
          <w:rFonts w:ascii="Arial" w:eastAsia="Arial" w:hAnsi="Arial" w:cs="Arial"/>
          <w:b/>
          <w:color w:val="0E1115"/>
          <w:sz w:val="24"/>
          <w:szCs w:val="24"/>
          <w:lang w:val="es-PE"/>
        </w:rPr>
        <w:t xml:space="preserve"> </w:t>
      </w:r>
      <w:r w:rsidR="00D70963" w:rsidRPr="00B22654">
        <w:rPr>
          <w:rFonts w:ascii="Arial" w:eastAsia="Arial" w:hAnsi="Arial" w:cs="Arial"/>
          <w:color w:val="0E1115"/>
          <w:sz w:val="24"/>
          <w:szCs w:val="24"/>
          <w:lang w:val="es-PE"/>
        </w:rPr>
        <w:t>Aprobar</w:t>
      </w:r>
      <w:r w:rsidR="00C669EF" w:rsidRPr="00B22654">
        <w:rPr>
          <w:rFonts w:ascii="Arial" w:eastAsia="Arial" w:hAnsi="Arial" w:cs="Arial"/>
          <w:color w:val="0E1115"/>
          <w:sz w:val="24"/>
          <w:szCs w:val="24"/>
          <w:lang w:val="es-PE"/>
        </w:rPr>
        <w:t xml:space="preserve"> </w:t>
      </w:r>
      <w:r w:rsidR="00D70963" w:rsidRPr="00B22654">
        <w:rPr>
          <w:rFonts w:ascii="Arial" w:eastAsia="Arial" w:hAnsi="Arial" w:cs="Arial"/>
          <w:color w:val="0E1115"/>
          <w:sz w:val="24"/>
          <w:szCs w:val="24"/>
          <w:lang w:val="es-PE"/>
        </w:rPr>
        <w:t xml:space="preserve">el Presupuesto de la </w:t>
      </w:r>
      <w:r w:rsidR="001E1BA5" w:rsidRPr="00B22654">
        <w:rPr>
          <w:rFonts w:ascii="Arial" w:eastAsia="Arial" w:hAnsi="Arial" w:cs="Arial"/>
          <w:color w:val="0E1115"/>
          <w:sz w:val="24"/>
          <w:szCs w:val="24"/>
          <w:lang w:val="es-PE"/>
        </w:rPr>
        <w:t>Secretaría General</w:t>
      </w:r>
      <w:r w:rsidR="00D70963" w:rsidRPr="00B22654">
        <w:rPr>
          <w:rFonts w:ascii="Arial" w:eastAsia="Arial" w:hAnsi="Arial" w:cs="Arial"/>
          <w:color w:val="0E1115"/>
          <w:sz w:val="24"/>
          <w:szCs w:val="24"/>
          <w:lang w:val="es-PE"/>
        </w:rPr>
        <w:t xml:space="preserve"> correspondiente al año 2019 que figura en el Anexo de la presente Decisión y cuya suma total asciende a US$ 5 659 200 (cinco millones seiscientos cincuenta y nueve mil doscientos dólares americanos).</w:t>
      </w:r>
    </w:p>
    <w:p w:rsidR="00D70963" w:rsidRPr="00B22654" w:rsidRDefault="00D70963" w:rsidP="003232EB">
      <w:pPr>
        <w:spacing w:after="0"/>
        <w:ind w:left="-284" w:right="169" w:firstLine="710"/>
        <w:jc w:val="both"/>
        <w:rPr>
          <w:rFonts w:ascii="Arial" w:eastAsia="Arial" w:hAnsi="Arial" w:cs="Arial"/>
          <w:color w:val="0E1115"/>
          <w:sz w:val="24"/>
          <w:szCs w:val="24"/>
          <w:lang w:val="es-PE"/>
        </w:rPr>
        <w:sectPr w:rsidR="00D70963" w:rsidRPr="00B22654" w:rsidSect="00492AAC">
          <w:pgSz w:w="11906" w:h="16838" w:code="9"/>
          <w:pgMar w:top="1038" w:right="1558" w:bottom="278" w:left="1985" w:header="720" w:footer="720" w:gutter="0"/>
          <w:cols w:space="720"/>
          <w:docGrid w:linePitch="299"/>
        </w:sectPr>
      </w:pPr>
    </w:p>
    <w:p w:rsidR="00D70963" w:rsidRPr="00B22654" w:rsidRDefault="00D70963" w:rsidP="00C669EF">
      <w:pPr>
        <w:spacing w:before="60" w:after="0" w:line="240" w:lineRule="auto"/>
        <w:ind w:left="-709" w:right="-255"/>
        <w:jc w:val="both"/>
        <w:rPr>
          <w:rFonts w:ascii="Arial" w:eastAsia="Arial" w:hAnsi="Arial" w:cs="Arial"/>
          <w:color w:val="0E1115"/>
          <w:sz w:val="24"/>
          <w:szCs w:val="24"/>
          <w:lang w:val="es-PE"/>
        </w:rPr>
      </w:pPr>
      <w:r w:rsidRPr="00B22654">
        <w:rPr>
          <w:rFonts w:ascii="Arial" w:eastAsia="Arial" w:hAnsi="Arial" w:cs="Arial"/>
          <w:b/>
          <w:color w:val="0E1115"/>
          <w:sz w:val="24"/>
          <w:szCs w:val="24"/>
          <w:lang w:val="es-PE"/>
        </w:rPr>
        <w:lastRenderedPageBreak/>
        <w:t>Artículo 2.-</w:t>
      </w:r>
      <w:r w:rsidRPr="00B22654">
        <w:rPr>
          <w:rFonts w:ascii="Arial" w:eastAsia="Arial" w:hAnsi="Arial" w:cs="Arial"/>
          <w:color w:val="0E1115"/>
          <w:sz w:val="24"/>
          <w:szCs w:val="24"/>
          <w:lang w:val="es-PE"/>
        </w:rPr>
        <w:t xml:space="preserve"> Fijar para el año 2019 la contribución de los Países Miembros a dicho Presupuesto en los montos siguientes:</w:t>
      </w:r>
    </w:p>
    <w:p w:rsidR="00D70963" w:rsidRPr="00B22654" w:rsidRDefault="00FB65E7" w:rsidP="0034165C">
      <w:pPr>
        <w:spacing w:after="0" w:line="280" w:lineRule="exact"/>
        <w:ind w:left="-284" w:right="169" w:firstLine="710"/>
        <w:rPr>
          <w:rFonts w:ascii="Arial" w:eastAsia="Arial" w:hAnsi="Arial" w:cs="Arial"/>
          <w:color w:val="0E1115"/>
          <w:sz w:val="24"/>
          <w:szCs w:val="24"/>
          <w:lang w:val="es-PE"/>
        </w:rPr>
      </w:pPr>
      <w:r w:rsidRPr="00B22654">
        <w:rPr>
          <w:rFonts w:ascii="Arial" w:eastAsia="Arial" w:hAnsi="Arial" w:cs="Arial"/>
          <w:noProof/>
          <w:color w:val="0E1115"/>
          <w:sz w:val="24"/>
          <w:szCs w:val="24"/>
        </w:rPr>
        <mc:AlternateContent>
          <mc:Choice Requires="wps">
            <w:drawing>
              <wp:anchor distT="0" distB="0" distL="114300" distR="114300" simplePos="0" relativeHeight="251659264" behindDoc="1" locked="0" layoutInCell="1" allowOverlap="1" wp14:anchorId="480BEB9B" wp14:editId="0C5A6AD6">
                <wp:simplePos x="0" y="0"/>
                <wp:positionH relativeFrom="page">
                  <wp:posOffset>4722125</wp:posOffset>
                </wp:positionH>
                <wp:positionV relativeFrom="paragraph">
                  <wp:posOffset>89374</wp:posOffset>
                </wp:positionV>
                <wp:extent cx="1613829" cy="965200"/>
                <wp:effectExtent l="0" t="0" r="5715"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829"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11"/>
                              <w:gridCol w:w="1523"/>
                            </w:tblGrid>
                            <w:tr w:rsidR="00D70963">
                              <w:trPr>
                                <w:trHeight w:hRule="exact" w:val="414"/>
                              </w:trPr>
                              <w:tc>
                                <w:tcPr>
                                  <w:tcW w:w="911" w:type="dxa"/>
                                  <w:tcBorders>
                                    <w:top w:val="nil"/>
                                    <w:left w:val="nil"/>
                                    <w:bottom w:val="nil"/>
                                    <w:right w:val="nil"/>
                                  </w:tcBorders>
                                </w:tcPr>
                                <w:p w:rsidR="00D70963" w:rsidRDefault="00D70963">
                                  <w:pPr>
                                    <w:spacing w:before="69" w:after="0" w:line="240" w:lineRule="auto"/>
                                    <w:ind w:left="40" w:right="-20"/>
                                    <w:rPr>
                                      <w:rFonts w:ascii="Arial" w:eastAsia="Arial" w:hAnsi="Arial" w:cs="Arial"/>
                                      <w:sz w:val="24"/>
                                      <w:szCs w:val="24"/>
                                    </w:rPr>
                                  </w:pPr>
                                  <w:r>
                                    <w:rPr>
                                      <w:rFonts w:ascii="Arial" w:eastAsia="Arial" w:hAnsi="Arial" w:cs="Arial"/>
                                      <w:color w:val="0F1316"/>
                                      <w:w w:val="101"/>
                                      <w:sz w:val="24"/>
                                      <w:szCs w:val="24"/>
                                    </w:rPr>
                                    <w:t>US$</w:t>
                                  </w:r>
                                </w:p>
                              </w:tc>
                              <w:tc>
                                <w:tcPr>
                                  <w:tcW w:w="1523" w:type="dxa"/>
                                  <w:tcBorders>
                                    <w:top w:val="nil"/>
                                    <w:left w:val="nil"/>
                                    <w:bottom w:val="nil"/>
                                    <w:right w:val="nil"/>
                                  </w:tcBorders>
                                </w:tcPr>
                                <w:p w:rsidR="00D70963" w:rsidRDefault="00D70963">
                                  <w:pPr>
                                    <w:spacing w:before="98" w:after="0" w:line="240" w:lineRule="auto"/>
                                    <w:ind w:left="597" w:right="-20"/>
                                    <w:rPr>
                                      <w:rFonts w:ascii="Arial" w:eastAsia="Arial" w:hAnsi="Arial" w:cs="Arial"/>
                                      <w:sz w:val="24"/>
                                      <w:szCs w:val="24"/>
                                    </w:rPr>
                                  </w:pPr>
                                  <w:r>
                                    <w:rPr>
                                      <w:rFonts w:ascii="Arial" w:eastAsia="Arial" w:hAnsi="Arial" w:cs="Arial"/>
                                      <w:color w:val="0F1316"/>
                                      <w:sz w:val="24"/>
                                      <w:szCs w:val="24"/>
                                    </w:rPr>
                                    <w:t>628</w:t>
                                  </w:r>
                                  <w:r>
                                    <w:rPr>
                                      <w:rFonts w:ascii="Arial" w:eastAsia="Arial" w:hAnsi="Arial" w:cs="Arial"/>
                                      <w:color w:val="0F1316"/>
                                      <w:spacing w:val="7"/>
                                      <w:sz w:val="24"/>
                                      <w:szCs w:val="24"/>
                                    </w:rPr>
                                    <w:t xml:space="preserve"> </w:t>
                                  </w:r>
                                  <w:r>
                                    <w:rPr>
                                      <w:rFonts w:ascii="Arial" w:eastAsia="Arial" w:hAnsi="Arial" w:cs="Arial"/>
                                      <w:color w:val="0F1316"/>
                                      <w:w w:val="103"/>
                                      <w:sz w:val="24"/>
                                      <w:szCs w:val="24"/>
                                    </w:rPr>
                                    <w:t>800</w:t>
                                  </w:r>
                                </w:p>
                              </w:tc>
                            </w:tr>
                            <w:tr w:rsidR="00D70963">
                              <w:trPr>
                                <w:trHeight w:hRule="exact" w:val="349"/>
                              </w:trPr>
                              <w:tc>
                                <w:tcPr>
                                  <w:tcW w:w="911" w:type="dxa"/>
                                  <w:tcBorders>
                                    <w:top w:val="nil"/>
                                    <w:left w:val="nil"/>
                                    <w:bottom w:val="nil"/>
                                    <w:right w:val="nil"/>
                                  </w:tcBorders>
                                </w:tcPr>
                                <w:p w:rsidR="00D70963" w:rsidRDefault="00D70963">
                                  <w:pPr>
                                    <w:spacing w:before="15" w:after="0" w:line="240" w:lineRule="auto"/>
                                    <w:ind w:left="40" w:right="-20"/>
                                    <w:rPr>
                                      <w:rFonts w:ascii="Arial" w:eastAsia="Arial" w:hAnsi="Arial" w:cs="Arial"/>
                                      <w:sz w:val="24"/>
                                      <w:szCs w:val="24"/>
                                    </w:rPr>
                                  </w:pPr>
                                  <w:r>
                                    <w:rPr>
                                      <w:rFonts w:ascii="Arial" w:eastAsia="Arial" w:hAnsi="Arial" w:cs="Arial"/>
                                      <w:color w:val="0F1316"/>
                                      <w:w w:val="101"/>
                                      <w:sz w:val="24"/>
                                      <w:szCs w:val="24"/>
                                    </w:rPr>
                                    <w:t>US$</w:t>
                                  </w:r>
                                </w:p>
                              </w:tc>
                              <w:tc>
                                <w:tcPr>
                                  <w:tcW w:w="1523" w:type="dxa"/>
                                  <w:tcBorders>
                                    <w:top w:val="nil"/>
                                    <w:left w:val="nil"/>
                                    <w:bottom w:val="nil"/>
                                    <w:right w:val="nil"/>
                                  </w:tcBorders>
                                </w:tcPr>
                                <w:p w:rsidR="00D70963" w:rsidRDefault="00D70963">
                                  <w:pPr>
                                    <w:spacing w:before="36" w:after="0" w:line="240" w:lineRule="auto"/>
                                    <w:ind w:left="395" w:right="-20"/>
                                    <w:rPr>
                                      <w:rFonts w:ascii="Arial" w:eastAsia="Arial" w:hAnsi="Arial" w:cs="Arial"/>
                                      <w:sz w:val="24"/>
                                      <w:szCs w:val="24"/>
                                    </w:rPr>
                                  </w:pPr>
                                  <w:r>
                                    <w:rPr>
                                      <w:rFonts w:ascii="Arial" w:eastAsia="Arial" w:hAnsi="Arial" w:cs="Arial"/>
                                      <w:color w:val="0F1316"/>
                                      <w:sz w:val="24"/>
                                      <w:szCs w:val="24"/>
                                    </w:rPr>
                                    <w:t>2</w:t>
                                  </w:r>
                                  <w:r>
                                    <w:rPr>
                                      <w:rFonts w:ascii="Arial" w:eastAsia="Arial" w:hAnsi="Arial" w:cs="Arial"/>
                                      <w:color w:val="0F1316"/>
                                      <w:spacing w:val="1"/>
                                      <w:sz w:val="24"/>
                                      <w:szCs w:val="24"/>
                                    </w:rPr>
                                    <w:t xml:space="preserve"> </w:t>
                                  </w:r>
                                  <w:r>
                                    <w:rPr>
                                      <w:rFonts w:ascii="Arial" w:eastAsia="Arial" w:hAnsi="Arial" w:cs="Arial"/>
                                      <w:color w:val="0F1316"/>
                                      <w:sz w:val="24"/>
                                      <w:szCs w:val="24"/>
                                    </w:rPr>
                                    <w:t>200</w:t>
                                  </w:r>
                                  <w:r>
                                    <w:rPr>
                                      <w:rFonts w:ascii="Arial" w:eastAsia="Arial" w:hAnsi="Arial" w:cs="Arial"/>
                                      <w:color w:val="0F1316"/>
                                      <w:spacing w:val="6"/>
                                      <w:sz w:val="24"/>
                                      <w:szCs w:val="24"/>
                                    </w:rPr>
                                    <w:t xml:space="preserve"> </w:t>
                                  </w:r>
                                  <w:r>
                                    <w:rPr>
                                      <w:rFonts w:ascii="Arial" w:eastAsia="Arial" w:hAnsi="Arial" w:cs="Arial"/>
                                      <w:color w:val="0F1316"/>
                                      <w:w w:val="103"/>
                                      <w:sz w:val="24"/>
                                      <w:szCs w:val="24"/>
                                    </w:rPr>
                                    <w:t>800</w:t>
                                  </w:r>
                                </w:p>
                              </w:tc>
                            </w:tr>
                            <w:tr w:rsidR="00D70963">
                              <w:trPr>
                                <w:trHeight w:hRule="exact" w:val="349"/>
                              </w:trPr>
                              <w:tc>
                                <w:tcPr>
                                  <w:tcW w:w="911" w:type="dxa"/>
                                  <w:tcBorders>
                                    <w:top w:val="nil"/>
                                    <w:left w:val="nil"/>
                                    <w:bottom w:val="nil"/>
                                    <w:right w:val="nil"/>
                                  </w:tcBorders>
                                </w:tcPr>
                                <w:p w:rsidR="00D70963" w:rsidRDefault="00D70963">
                                  <w:pPr>
                                    <w:spacing w:before="11" w:after="0" w:line="240" w:lineRule="auto"/>
                                    <w:ind w:left="40" w:right="-20"/>
                                    <w:rPr>
                                      <w:rFonts w:ascii="Arial" w:eastAsia="Arial" w:hAnsi="Arial" w:cs="Arial"/>
                                      <w:sz w:val="24"/>
                                      <w:szCs w:val="24"/>
                                    </w:rPr>
                                  </w:pPr>
                                  <w:r>
                                    <w:rPr>
                                      <w:rFonts w:ascii="Arial" w:eastAsia="Arial" w:hAnsi="Arial" w:cs="Arial"/>
                                      <w:color w:val="0F1316"/>
                                      <w:w w:val="101"/>
                                      <w:sz w:val="24"/>
                                      <w:szCs w:val="24"/>
                                    </w:rPr>
                                    <w:t>US$</w:t>
                                  </w:r>
                                </w:p>
                              </w:tc>
                              <w:tc>
                                <w:tcPr>
                                  <w:tcW w:w="1523" w:type="dxa"/>
                                  <w:tcBorders>
                                    <w:top w:val="nil"/>
                                    <w:left w:val="nil"/>
                                    <w:bottom w:val="nil"/>
                                    <w:right w:val="nil"/>
                                  </w:tcBorders>
                                </w:tcPr>
                                <w:p w:rsidR="00D70963" w:rsidRDefault="00D70963">
                                  <w:pPr>
                                    <w:spacing w:before="33" w:after="0" w:line="240" w:lineRule="auto"/>
                                    <w:ind w:left="597" w:right="-20"/>
                                    <w:rPr>
                                      <w:rFonts w:ascii="Arial" w:eastAsia="Arial" w:hAnsi="Arial" w:cs="Arial"/>
                                      <w:sz w:val="24"/>
                                      <w:szCs w:val="24"/>
                                    </w:rPr>
                                  </w:pPr>
                                  <w:r>
                                    <w:rPr>
                                      <w:rFonts w:ascii="Arial" w:eastAsia="Arial" w:hAnsi="Arial" w:cs="Arial"/>
                                      <w:color w:val="0F1316"/>
                                      <w:sz w:val="24"/>
                                      <w:szCs w:val="24"/>
                                    </w:rPr>
                                    <w:t>628</w:t>
                                  </w:r>
                                  <w:r>
                                    <w:rPr>
                                      <w:rFonts w:ascii="Arial" w:eastAsia="Arial" w:hAnsi="Arial" w:cs="Arial"/>
                                      <w:color w:val="0F1316"/>
                                      <w:spacing w:val="7"/>
                                      <w:sz w:val="24"/>
                                      <w:szCs w:val="24"/>
                                    </w:rPr>
                                    <w:t xml:space="preserve"> </w:t>
                                  </w:r>
                                  <w:r>
                                    <w:rPr>
                                      <w:rFonts w:ascii="Arial" w:eastAsia="Arial" w:hAnsi="Arial" w:cs="Arial"/>
                                      <w:color w:val="0F1316"/>
                                      <w:w w:val="103"/>
                                      <w:sz w:val="24"/>
                                      <w:szCs w:val="24"/>
                                    </w:rPr>
                                    <w:t>800</w:t>
                                  </w:r>
                                </w:p>
                              </w:tc>
                            </w:tr>
                            <w:tr w:rsidR="00D70963">
                              <w:trPr>
                                <w:trHeight w:hRule="exact" w:val="407"/>
                              </w:trPr>
                              <w:tc>
                                <w:tcPr>
                                  <w:tcW w:w="911" w:type="dxa"/>
                                  <w:tcBorders>
                                    <w:top w:val="nil"/>
                                    <w:left w:val="nil"/>
                                    <w:bottom w:val="nil"/>
                                    <w:right w:val="nil"/>
                                  </w:tcBorders>
                                </w:tcPr>
                                <w:p w:rsidR="00D70963" w:rsidRDefault="00D70963">
                                  <w:pPr>
                                    <w:spacing w:before="15" w:after="0" w:line="240" w:lineRule="auto"/>
                                    <w:ind w:left="40" w:right="-20"/>
                                    <w:rPr>
                                      <w:rFonts w:ascii="Arial" w:eastAsia="Arial" w:hAnsi="Arial" w:cs="Arial"/>
                                      <w:sz w:val="24"/>
                                      <w:szCs w:val="24"/>
                                    </w:rPr>
                                  </w:pPr>
                                  <w:r>
                                    <w:rPr>
                                      <w:rFonts w:ascii="Arial" w:eastAsia="Arial" w:hAnsi="Arial" w:cs="Arial"/>
                                      <w:color w:val="0F1316"/>
                                      <w:w w:val="101"/>
                                      <w:sz w:val="24"/>
                                      <w:szCs w:val="24"/>
                                    </w:rPr>
                                    <w:t>US$</w:t>
                                  </w:r>
                                </w:p>
                              </w:tc>
                              <w:tc>
                                <w:tcPr>
                                  <w:tcW w:w="1523" w:type="dxa"/>
                                  <w:tcBorders>
                                    <w:top w:val="nil"/>
                                    <w:left w:val="nil"/>
                                    <w:bottom w:val="nil"/>
                                    <w:right w:val="nil"/>
                                  </w:tcBorders>
                                </w:tcPr>
                                <w:p w:rsidR="00D70963" w:rsidRDefault="00D70963">
                                  <w:pPr>
                                    <w:spacing w:before="36" w:after="0" w:line="240" w:lineRule="auto"/>
                                    <w:ind w:left="395" w:right="-20"/>
                                    <w:rPr>
                                      <w:rFonts w:ascii="Arial" w:eastAsia="Arial" w:hAnsi="Arial" w:cs="Arial"/>
                                      <w:sz w:val="24"/>
                                      <w:szCs w:val="24"/>
                                    </w:rPr>
                                  </w:pPr>
                                  <w:r>
                                    <w:rPr>
                                      <w:rFonts w:ascii="Arial" w:eastAsia="Arial" w:hAnsi="Arial" w:cs="Arial"/>
                                      <w:color w:val="0F1316"/>
                                      <w:sz w:val="23"/>
                                      <w:szCs w:val="23"/>
                                    </w:rPr>
                                    <w:t>2</w:t>
                                  </w:r>
                                  <w:r>
                                    <w:rPr>
                                      <w:rFonts w:ascii="Arial" w:eastAsia="Arial" w:hAnsi="Arial" w:cs="Arial"/>
                                      <w:color w:val="0F1316"/>
                                      <w:spacing w:val="9"/>
                                      <w:sz w:val="23"/>
                                      <w:szCs w:val="23"/>
                                    </w:rPr>
                                    <w:t xml:space="preserve"> </w:t>
                                  </w:r>
                                  <w:r>
                                    <w:rPr>
                                      <w:rFonts w:ascii="Arial" w:eastAsia="Arial" w:hAnsi="Arial" w:cs="Arial"/>
                                      <w:color w:val="0F1316"/>
                                      <w:sz w:val="24"/>
                                      <w:szCs w:val="24"/>
                                    </w:rPr>
                                    <w:t>200</w:t>
                                  </w:r>
                                  <w:r>
                                    <w:rPr>
                                      <w:rFonts w:ascii="Arial" w:eastAsia="Arial" w:hAnsi="Arial" w:cs="Arial"/>
                                      <w:color w:val="0F1316"/>
                                      <w:spacing w:val="6"/>
                                      <w:sz w:val="24"/>
                                      <w:szCs w:val="24"/>
                                    </w:rPr>
                                    <w:t xml:space="preserve"> </w:t>
                                  </w:r>
                                  <w:r>
                                    <w:rPr>
                                      <w:rFonts w:ascii="Arial" w:eastAsia="Arial" w:hAnsi="Arial" w:cs="Arial"/>
                                      <w:color w:val="0F1316"/>
                                      <w:w w:val="103"/>
                                      <w:sz w:val="24"/>
                                      <w:szCs w:val="24"/>
                                    </w:rPr>
                                    <w:t>800</w:t>
                                  </w:r>
                                </w:p>
                              </w:tc>
                            </w:tr>
                          </w:tbl>
                          <w:p w:rsidR="00D70963" w:rsidRDefault="00D70963" w:rsidP="00D70963">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BEB9B" id="_x0000_t202" coordsize="21600,21600" o:spt="202" path="m,l,21600r21600,l21600,xe">
                <v:stroke joinstyle="miter"/>
                <v:path gradientshapeok="t" o:connecttype="rect"/>
              </v:shapetype>
              <v:shape id="Cuadro de texto 1" o:spid="_x0000_s1026" type="#_x0000_t202" style="position:absolute;left:0;text-align:left;margin-left:371.8pt;margin-top:7.05pt;width:127.05pt;height: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11"/>
                        <w:gridCol w:w="1523"/>
                      </w:tblGrid>
                      <w:tr w:rsidR="00D70963">
                        <w:trPr>
                          <w:trHeight w:hRule="exact" w:val="414"/>
                        </w:trPr>
                        <w:tc>
                          <w:tcPr>
                            <w:tcW w:w="911" w:type="dxa"/>
                            <w:tcBorders>
                              <w:top w:val="nil"/>
                              <w:left w:val="nil"/>
                              <w:bottom w:val="nil"/>
                              <w:right w:val="nil"/>
                            </w:tcBorders>
                          </w:tcPr>
                          <w:p w:rsidR="00D70963" w:rsidRDefault="00D70963">
                            <w:pPr>
                              <w:spacing w:before="69" w:after="0" w:line="240" w:lineRule="auto"/>
                              <w:ind w:left="40" w:right="-20"/>
                              <w:rPr>
                                <w:rFonts w:ascii="Arial" w:eastAsia="Arial" w:hAnsi="Arial" w:cs="Arial"/>
                                <w:sz w:val="24"/>
                                <w:szCs w:val="24"/>
                              </w:rPr>
                            </w:pPr>
                            <w:r>
                              <w:rPr>
                                <w:rFonts w:ascii="Arial" w:eastAsia="Arial" w:hAnsi="Arial" w:cs="Arial"/>
                                <w:color w:val="0F1316"/>
                                <w:w w:val="101"/>
                                <w:sz w:val="24"/>
                                <w:szCs w:val="24"/>
                              </w:rPr>
                              <w:t>US$</w:t>
                            </w:r>
                          </w:p>
                        </w:tc>
                        <w:tc>
                          <w:tcPr>
                            <w:tcW w:w="1523" w:type="dxa"/>
                            <w:tcBorders>
                              <w:top w:val="nil"/>
                              <w:left w:val="nil"/>
                              <w:bottom w:val="nil"/>
                              <w:right w:val="nil"/>
                            </w:tcBorders>
                          </w:tcPr>
                          <w:p w:rsidR="00D70963" w:rsidRDefault="00D70963">
                            <w:pPr>
                              <w:spacing w:before="98" w:after="0" w:line="240" w:lineRule="auto"/>
                              <w:ind w:left="597" w:right="-20"/>
                              <w:rPr>
                                <w:rFonts w:ascii="Arial" w:eastAsia="Arial" w:hAnsi="Arial" w:cs="Arial"/>
                                <w:sz w:val="24"/>
                                <w:szCs w:val="24"/>
                              </w:rPr>
                            </w:pPr>
                            <w:r>
                              <w:rPr>
                                <w:rFonts w:ascii="Arial" w:eastAsia="Arial" w:hAnsi="Arial" w:cs="Arial"/>
                                <w:color w:val="0F1316"/>
                                <w:sz w:val="24"/>
                                <w:szCs w:val="24"/>
                              </w:rPr>
                              <w:t>628</w:t>
                            </w:r>
                            <w:r>
                              <w:rPr>
                                <w:rFonts w:ascii="Arial" w:eastAsia="Arial" w:hAnsi="Arial" w:cs="Arial"/>
                                <w:color w:val="0F1316"/>
                                <w:spacing w:val="7"/>
                                <w:sz w:val="24"/>
                                <w:szCs w:val="24"/>
                              </w:rPr>
                              <w:t xml:space="preserve"> </w:t>
                            </w:r>
                            <w:r>
                              <w:rPr>
                                <w:rFonts w:ascii="Arial" w:eastAsia="Arial" w:hAnsi="Arial" w:cs="Arial"/>
                                <w:color w:val="0F1316"/>
                                <w:w w:val="103"/>
                                <w:sz w:val="24"/>
                                <w:szCs w:val="24"/>
                              </w:rPr>
                              <w:t>800</w:t>
                            </w:r>
                          </w:p>
                        </w:tc>
                      </w:tr>
                      <w:tr w:rsidR="00D70963">
                        <w:trPr>
                          <w:trHeight w:hRule="exact" w:val="349"/>
                        </w:trPr>
                        <w:tc>
                          <w:tcPr>
                            <w:tcW w:w="911" w:type="dxa"/>
                            <w:tcBorders>
                              <w:top w:val="nil"/>
                              <w:left w:val="nil"/>
                              <w:bottom w:val="nil"/>
                              <w:right w:val="nil"/>
                            </w:tcBorders>
                          </w:tcPr>
                          <w:p w:rsidR="00D70963" w:rsidRDefault="00D70963">
                            <w:pPr>
                              <w:spacing w:before="15" w:after="0" w:line="240" w:lineRule="auto"/>
                              <w:ind w:left="40" w:right="-20"/>
                              <w:rPr>
                                <w:rFonts w:ascii="Arial" w:eastAsia="Arial" w:hAnsi="Arial" w:cs="Arial"/>
                                <w:sz w:val="24"/>
                                <w:szCs w:val="24"/>
                              </w:rPr>
                            </w:pPr>
                            <w:r>
                              <w:rPr>
                                <w:rFonts w:ascii="Arial" w:eastAsia="Arial" w:hAnsi="Arial" w:cs="Arial"/>
                                <w:color w:val="0F1316"/>
                                <w:w w:val="101"/>
                                <w:sz w:val="24"/>
                                <w:szCs w:val="24"/>
                              </w:rPr>
                              <w:t>US$</w:t>
                            </w:r>
                          </w:p>
                        </w:tc>
                        <w:tc>
                          <w:tcPr>
                            <w:tcW w:w="1523" w:type="dxa"/>
                            <w:tcBorders>
                              <w:top w:val="nil"/>
                              <w:left w:val="nil"/>
                              <w:bottom w:val="nil"/>
                              <w:right w:val="nil"/>
                            </w:tcBorders>
                          </w:tcPr>
                          <w:p w:rsidR="00D70963" w:rsidRDefault="00D70963">
                            <w:pPr>
                              <w:spacing w:before="36" w:after="0" w:line="240" w:lineRule="auto"/>
                              <w:ind w:left="395" w:right="-20"/>
                              <w:rPr>
                                <w:rFonts w:ascii="Arial" w:eastAsia="Arial" w:hAnsi="Arial" w:cs="Arial"/>
                                <w:sz w:val="24"/>
                                <w:szCs w:val="24"/>
                              </w:rPr>
                            </w:pPr>
                            <w:r>
                              <w:rPr>
                                <w:rFonts w:ascii="Arial" w:eastAsia="Arial" w:hAnsi="Arial" w:cs="Arial"/>
                                <w:color w:val="0F1316"/>
                                <w:sz w:val="24"/>
                                <w:szCs w:val="24"/>
                              </w:rPr>
                              <w:t>2</w:t>
                            </w:r>
                            <w:r>
                              <w:rPr>
                                <w:rFonts w:ascii="Arial" w:eastAsia="Arial" w:hAnsi="Arial" w:cs="Arial"/>
                                <w:color w:val="0F1316"/>
                                <w:spacing w:val="1"/>
                                <w:sz w:val="24"/>
                                <w:szCs w:val="24"/>
                              </w:rPr>
                              <w:t xml:space="preserve"> </w:t>
                            </w:r>
                            <w:r>
                              <w:rPr>
                                <w:rFonts w:ascii="Arial" w:eastAsia="Arial" w:hAnsi="Arial" w:cs="Arial"/>
                                <w:color w:val="0F1316"/>
                                <w:sz w:val="24"/>
                                <w:szCs w:val="24"/>
                              </w:rPr>
                              <w:t>200</w:t>
                            </w:r>
                            <w:r>
                              <w:rPr>
                                <w:rFonts w:ascii="Arial" w:eastAsia="Arial" w:hAnsi="Arial" w:cs="Arial"/>
                                <w:color w:val="0F1316"/>
                                <w:spacing w:val="6"/>
                                <w:sz w:val="24"/>
                                <w:szCs w:val="24"/>
                              </w:rPr>
                              <w:t xml:space="preserve"> </w:t>
                            </w:r>
                            <w:r>
                              <w:rPr>
                                <w:rFonts w:ascii="Arial" w:eastAsia="Arial" w:hAnsi="Arial" w:cs="Arial"/>
                                <w:color w:val="0F1316"/>
                                <w:w w:val="103"/>
                                <w:sz w:val="24"/>
                                <w:szCs w:val="24"/>
                              </w:rPr>
                              <w:t>800</w:t>
                            </w:r>
                          </w:p>
                        </w:tc>
                      </w:tr>
                      <w:tr w:rsidR="00D70963">
                        <w:trPr>
                          <w:trHeight w:hRule="exact" w:val="349"/>
                        </w:trPr>
                        <w:tc>
                          <w:tcPr>
                            <w:tcW w:w="911" w:type="dxa"/>
                            <w:tcBorders>
                              <w:top w:val="nil"/>
                              <w:left w:val="nil"/>
                              <w:bottom w:val="nil"/>
                              <w:right w:val="nil"/>
                            </w:tcBorders>
                          </w:tcPr>
                          <w:p w:rsidR="00D70963" w:rsidRDefault="00D70963">
                            <w:pPr>
                              <w:spacing w:before="11" w:after="0" w:line="240" w:lineRule="auto"/>
                              <w:ind w:left="40" w:right="-20"/>
                              <w:rPr>
                                <w:rFonts w:ascii="Arial" w:eastAsia="Arial" w:hAnsi="Arial" w:cs="Arial"/>
                                <w:sz w:val="24"/>
                                <w:szCs w:val="24"/>
                              </w:rPr>
                            </w:pPr>
                            <w:r>
                              <w:rPr>
                                <w:rFonts w:ascii="Arial" w:eastAsia="Arial" w:hAnsi="Arial" w:cs="Arial"/>
                                <w:color w:val="0F1316"/>
                                <w:w w:val="101"/>
                                <w:sz w:val="24"/>
                                <w:szCs w:val="24"/>
                              </w:rPr>
                              <w:t>US$</w:t>
                            </w:r>
                          </w:p>
                        </w:tc>
                        <w:tc>
                          <w:tcPr>
                            <w:tcW w:w="1523" w:type="dxa"/>
                            <w:tcBorders>
                              <w:top w:val="nil"/>
                              <w:left w:val="nil"/>
                              <w:bottom w:val="nil"/>
                              <w:right w:val="nil"/>
                            </w:tcBorders>
                          </w:tcPr>
                          <w:p w:rsidR="00D70963" w:rsidRDefault="00D70963">
                            <w:pPr>
                              <w:spacing w:before="33" w:after="0" w:line="240" w:lineRule="auto"/>
                              <w:ind w:left="597" w:right="-20"/>
                              <w:rPr>
                                <w:rFonts w:ascii="Arial" w:eastAsia="Arial" w:hAnsi="Arial" w:cs="Arial"/>
                                <w:sz w:val="24"/>
                                <w:szCs w:val="24"/>
                              </w:rPr>
                            </w:pPr>
                            <w:r>
                              <w:rPr>
                                <w:rFonts w:ascii="Arial" w:eastAsia="Arial" w:hAnsi="Arial" w:cs="Arial"/>
                                <w:color w:val="0F1316"/>
                                <w:sz w:val="24"/>
                                <w:szCs w:val="24"/>
                              </w:rPr>
                              <w:t>628</w:t>
                            </w:r>
                            <w:r>
                              <w:rPr>
                                <w:rFonts w:ascii="Arial" w:eastAsia="Arial" w:hAnsi="Arial" w:cs="Arial"/>
                                <w:color w:val="0F1316"/>
                                <w:spacing w:val="7"/>
                                <w:sz w:val="24"/>
                                <w:szCs w:val="24"/>
                              </w:rPr>
                              <w:t xml:space="preserve"> </w:t>
                            </w:r>
                            <w:r>
                              <w:rPr>
                                <w:rFonts w:ascii="Arial" w:eastAsia="Arial" w:hAnsi="Arial" w:cs="Arial"/>
                                <w:color w:val="0F1316"/>
                                <w:w w:val="103"/>
                                <w:sz w:val="24"/>
                                <w:szCs w:val="24"/>
                              </w:rPr>
                              <w:t>800</w:t>
                            </w:r>
                          </w:p>
                        </w:tc>
                      </w:tr>
                      <w:tr w:rsidR="00D70963">
                        <w:trPr>
                          <w:trHeight w:hRule="exact" w:val="407"/>
                        </w:trPr>
                        <w:tc>
                          <w:tcPr>
                            <w:tcW w:w="911" w:type="dxa"/>
                            <w:tcBorders>
                              <w:top w:val="nil"/>
                              <w:left w:val="nil"/>
                              <w:bottom w:val="nil"/>
                              <w:right w:val="nil"/>
                            </w:tcBorders>
                          </w:tcPr>
                          <w:p w:rsidR="00D70963" w:rsidRDefault="00D70963">
                            <w:pPr>
                              <w:spacing w:before="15" w:after="0" w:line="240" w:lineRule="auto"/>
                              <w:ind w:left="40" w:right="-20"/>
                              <w:rPr>
                                <w:rFonts w:ascii="Arial" w:eastAsia="Arial" w:hAnsi="Arial" w:cs="Arial"/>
                                <w:sz w:val="24"/>
                                <w:szCs w:val="24"/>
                              </w:rPr>
                            </w:pPr>
                            <w:r>
                              <w:rPr>
                                <w:rFonts w:ascii="Arial" w:eastAsia="Arial" w:hAnsi="Arial" w:cs="Arial"/>
                                <w:color w:val="0F1316"/>
                                <w:w w:val="101"/>
                                <w:sz w:val="24"/>
                                <w:szCs w:val="24"/>
                              </w:rPr>
                              <w:t>US$</w:t>
                            </w:r>
                          </w:p>
                        </w:tc>
                        <w:tc>
                          <w:tcPr>
                            <w:tcW w:w="1523" w:type="dxa"/>
                            <w:tcBorders>
                              <w:top w:val="nil"/>
                              <w:left w:val="nil"/>
                              <w:bottom w:val="nil"/>
                              <w:right w:val="nil"/>
                            </w:tcBorders>
                          </w:tcPr>
                          <w:p w:rsidR="00D70963" w:rsidRDefault="00D70963">
                            <w:pPr>
                              <w:spacing w:before="36" w:after="0" w:line="240" w:lineRule="auto"/>
                              <w:ind w:left="395" w:right="-20"/>
                              <w:rPr>
                                <w:rFonts w:ascii="Arial" w:eastAsia="Arial" w:hAnsi="Arial" w:cs="Arial"/>
                                <w:sz w:val="24"/>
                                <w:szCs w:val="24"/>
                              </w:rPr>
                            </w:pPr>
                            <w:r>
                              <w:rPr>
                                <w:rFonts w:ascii="Arial" w:eastAsia="Arial" w:hAnsi="Arial" w:cs="Arial"/>
                                <w:color w:val="0F1316"/>
                                <w:sz w:val="23"/>
                                <w:szCs w:val="23"/>
                              </w:rPr>
                              <w:t>2</w:t>
                            </w:r>
                            <w:r>
                              <w:rPr>
                                <w:rFonts w:ascii="Arial" w:eastAsia="Arial" w:hAnsi="Arial" w:cs="Arial"/>
                                <w:color w:val="0F1316"/>
                                <w:spacing w:val="9"/>
                                <w:sz w:val="23"/>
                                <w:szCs w:val="23"/>
                              </w:rPr>
                              <w:t xml:space="preserve"> </w:t>
                            </w:r>
                            <w:r>
                              <w:rPr>
                                <w:rFonts w:ascii="Arial" w:eastAsia="Arial" w:hAnsi="Arial" w:cs="Arial"/>
                                <w:color w:val="0F1316"/>
                                <w:sz w:val="24"/>
                                <w:szCs w:val="24"/>
                              </w:rPr>
                              <w:t>200</w:t>
                            </w:r>
                            <w:r>
                              <w:rPr>
                                <w:rFonts w:ascii="Arial" w:eastAsia="Arial" w:hAnsi="Arial" w:cs="Arial"/>
                                <w:color w:val="0F1316"/>
                                <w:spacing w:val="6"/>
                                <w:sz w:val="24"/>
                                <w:szCs w:val="24"/>
                              </w:rPr>
                              <w:t xml:space="preserve"> </w:t>
                            </w:r>
                            <w:r>
                              <w:rPr>
                                <w:rFonts w:ascii="Arial" w:eastAsia="Arial" w:hAnsi="Arial" w:cs="Arial"/>
                                <w:color w:val="0F1316"/>
                                <w:w w:val="103"/>
                                <w:sz w:val="24"/>
                                <w:szCs w:val="24"/>
                              </w:rPr>
                              <w:t>800</w:t>
                            </w:r>
                          </w:p>
                        </w:tc>
                      </w:tr>
                    </w:tbl>
                    <w:p w:rsidR="00D70963" w:rsidRDefault="00D70963" w:rsidP="00D70963">
                      <w:pPr>
                        <w:spacing w:after="0" w:line="240" w:lineRule="auto"/>
                      </w:pPr>
                    </w:p>
                  </w:txbxContent>
                </v:textbox>
                <w10:wrap anchorx="page"/>
              </v:shape>
            </w:pict>
          </mc:Fallback>
        </mc:AlternateContent>
      </w:r>
    </w:p>
    <w:p w:rsidR="00D70963" w:rsidRPr="00B22654" w:rsidRDefault="00D70963" w:rsidP="003232EB">
      <w:pPr>
        <w:spacing w:after="0" w:line="312" w:lineRule="auto"/>
        <w:ind w:left="-284" w:right="169" w:firstLine="710"/>
        <w:rPr>
          <w:rFonts w:ascii="Arial" w:eastAsia="Arial" w:hAnsi="Arial" w:cs="Arial"/>
          <w:color w:val="0E1115"/>
          <w:sz w:val="24"/>
          <w:szCs w:val="24"/>
          <w:lang w:val="es-PE"/>
        </w:rPr>
      </w:pPr>
      <w:r w:rsidRPr="00B22654">
        <w:rPr>
          <w:rFonts w:ascii="Arial" w:eastAsia="Arial" w:hAnsi="Arial" w:cs="Arial"/>
          <w:color w:val="0E1115"/>
          <w:sz w:val="24"/>
          <w:szCs w:val="24"/>
          <w:lang w:val="es-PE"/>
        </w:rPr>
        <w:t xml:space="preserve">Bolivia </w:t>
      </w:r>
    </w:p>
    <w:p w:rsidR="00D70963" w:rsidRPr="00B22654" w:rsidRDefault="00D70963" w:rsidP="003232EB">
      <w:pPr>
        <w:spacing w:after="0" w:line="312" w:lineRule="auto"/>
        <w:ind w:left="-284" w:right="169" w:firstLine="710"/>
        <w:rPr>
          <w:rFonts w:ascii="Arial" w:eastAsia="Arial" w:hAnsi="Arial" w:cs="Arial"/>
          <w:color w:val="0E1115"/>
          <w:sz w:val="24"/>
          <w:szCs w:val="24"/>
          <w:lang w:val="es-PE"/>
        </w:rPr>
      </w:pPr>
      <w:r w:rsidRPr="00B22654">
        <w:rPr>
          <w:rFonts w:ascii="Arial" w:eastAsia="Arial" w:hAnsi="Arial" w:cs="Arial"/>
          <w:color w:val="0E1115"/>
          <w:sz w:val="24"/>
          <w:szCs w:val="24"/>
          <w:lang w:val="es-PE"/>
        </w:rPr>
        <w:t xml:space="preserve">Colombia </w:t>
      </w:r>
    </w:p>
    <w:p w:rsidR="00D70963" w:rsidRPr="00B22654" w:rsidRDefault="00D70963" w:rsidP="003232EB">
      <w:pPr>
        <w:spacing w:after="0" w:line="312" w:lineRule="auto"/>
        <w:ind w:left="-284" w:right="169" w:firstLine="710"/>
        <w:rPr>
          <w:rFonts w:ascii="Arial" w:eastAsia="Arial" w:hAnsi="Arial" w:cs="Arial"/>
          <w:color w:val="0E1115"/>
          <w:sz w:val="24"/>
          <w:szCs w:val="24"/>
          <w:lang w:val="es-PE"/>
        </w:rPr>
      </w:pPr>
      <w:r w:rsidRPr="00B22654">
        <w:rPr>
          <w:rFonts w:ascii="Arial" w:eastAsia="Arial" w:hAnsi="Arial" w:cs="Arial"/>
          <w:color w:val="0E1115"/>
          <w:sz w:val="24"/>
          <w:szCs w:val="24"/>
          <w:lang w:val="es-PE"/>
        </w:rPr>
        <w:t>Ecuador</w:t>
      </w:r>
    </w:p>
    <w:p w:rsidR="00D70963" w:rsidRPr="00B22654" w:rsidRDefault="00D70963" w:rsidP="003232EB">
      <w:pPr>
        <w:spacing w:after="0" w:line="266" w:lineRule="exact"/>
        <w:ind w:left="-284" w:right="169" w:firstLine="710"/>
        <w:rPr>
          <w:rFonts w:ascii="Arial" w:eastAsia="Arial" w:hAnsi="Arial" w:cs="Arial"/>
          <w:color w:val="0E1115"/>
          <w:sz w:val="24"/>
          <w:szCs w:val="24"/>
          <w:lang w:val="es-PE"/>
        </w:rPr>
      </w:pPr>
      <w:r w:rsidRPr="00B22654">
        <w:rPr>
          <w:rFonts w:ascii="Arial" w:eastAsia="Arial" w:hAnsi="Arial" w:cs="Arial"/>
          <w:color w:val="0E1115"/>
          <w:sz w:val="24"/>
          <w:szCs w:val="24"/>
          <w:lang w:val="es-PE"/>
        </w:rPr>
        <w:t>Perú</w:t>
      </w:r>
    </w:p>
    <w:p w:rsidR="00D70963" w:rsidRPr="00B22654" w:rsidRDefault="00D70963" w:rsidP="0034165C">
      <w:pPr>
        <w:spacing w:after="0" w:line="280" w:lineRule="exact"/>
        <w:ind w:left="-284" w:right="169" w:firstLine="710"/>
        <w:rPr>
          <w:rFonts w:ascii="Arial" w:eastAsia="Arial" w:hAnsi="Arial" w:cs="Arial"/>
          <w:color w:val="0E1115"/>
          <w:sz w:val="24"/>
          <w:szCs w:val="24"/>
          <w:lang w:val="es-PE"/>
        </w:rPr>
      </w:pPr>
    </w:p>
    <w:p w:rsidR="00D70963" w:rsidRPr="00B22654" w:rsidRDefault="00D70963" w:rsidP="00C669EF">
      <w:pPr>
        <w:spacing w:before="42" w:after="0" w:line="226" w:lineRule="auto"/>
        <w:ind w:left="-709" w:right="-255"/>
        <w:jc w:val="both"/>
        <w:rPr>
          <w:rFonts w:ascii="Arial" w:eastAsia="Arial" w:hAnsi="Arial" w:cs="Arial"/>
          <w:color w:val="0E1115"/>
          <w:sz w:val="24"/>
          <w:szCs w:val="24"/>
          <w:lang w:val="es-PE"/>
        </w:rPr>
      </w:pPr>
      <w:r w:rsidRPr="00B22654">
        <w:rPr>
          <w:rFonts w:ascii="Arial" w:eastAsia="Arial" w:hAnsi="Arial" w:cs="Arial"/>
          <w:b/>
          <w:color w:val="0E1115"/>
          <w:sz w:val="24"/>
          <w:szCs w:val="24"/>
          <w:lang w:val="es-PE"/>
        </w:rPr>
        <w:t xml:space="preserve">Artículo 3.- </w:t>
      </w:r>
      <w:r w:rsidR="000C7BEB" w:rsidRPr="00B22654">
        <w:rPr>
          <w:rFonts w:ascii="Arial" w:eastAsia="Arial" w:hAnsi="Arial" w:cs="Arial"/>
          <w:b/>
          <w:color w:val="0E1115"/>
          <w:sz w:val="24"/>
          <w:szCs w:val="24"/>
          <w:lang w:val="es-PE"/>
        </w:rPr>
        <w:t xml:space="preserve"> </w:t>
      </w:r>
      <w:r w:rsidR="006822C6" w:rsidRPr="00B22654">
        <w:rPr>
          <w:rFonts w:ascii="Arial" w:eastAsia="Arial" w:hAnsi="Arial" w:cs="Arial"/>
          <w:color w:val="0E1115"/>
          <w:sz w:val="24"/>
          <w:szCs w:val="24"/>
          <w:lang w:val="es-PE"/>
        </w:rPr>
        <w:t xml:space="preserve">Los Países </w:t>
      </w:r>
      <w:r w:rsidRPr="00B22654">
        <w:rPr>
          <w:rFonts w:ascii="Arial" w:eastAsia="Arial" w:hAnsi="Arial" w:cs="Arial"/>
          <w:color w:val="0E1115"/>
          <w:sz w:val="24"/>
          <w:szCs w:val="24"/>
          <w:lang w:val="es-PE"/>
        </w:rPr>
        <w:t>Miembros</w:t>
      </w:r>
      <w:r w:rsidR="000C7BEB" w:rsidRPr="00B22654">
        <w:rPr>
          <w:rFonts w:ascii="Arial" w:eastAsia="Arial" w:hAnsi="Arial" w:cs="Arial"/>
          <w:color w:val="0E1115"/>
          <w:sz w:val="24"/>
          <w:szCs w:val="24"/>
          <w:lang w:val="es-PE"/>
        </w:rPr>
        <w:t xml:space="preserve"> </w:t>
      </w:r>
      <w:r w:rsidRPr="00B22654">
        <w:rPr>
          <w:rFonts w:ascii="Arial" w:eastAsia="Arial" w:hAnsi="Arial" w:cs="Arial"/>
          <w:color w:val="0E1115"/>
          <w:sz w:val="24"/>
          <w:szCs w:val="24"/>
          <w:lang w:val="es-PE"/>
        </w:rPr>
        <w:t>cancelarán</w:t>
      </w:r>
      <w:r w:rsidR="00A72F62" w:rsidRPr="00B22654">
        <w:rPr>
          <w:rFonts w:ascii="Arial" w:eastAsia="Arial" w:hAnsi="Arial" w:cs="Arial"/>
          <w:color w:val="0E1115"/>
          <w:sz w:val="24"/>
          <w:szCs w:val="24"/>
          <w:lang w:val="es-PE"/>
        </w:rPr>
        <w:t xml:space="preserve"> </w:t>
      </w:r>
      <w:r w:rsidRPr="00B22654">
        <w:rPr>
          <w:rFonts w:ascii="Arial" w:eastAsia="Arial" w:hAnsi="Arial" w:cs="Arial"/>
          <w:color w:val="0E1115"/>
          <w:sz w:val="24"/>
          <w:szCs w:val="24"/>
          <w:lang w:val="es-PE"/>
        </w:rPr>
        <w:t>las</w:t>
      </w:r>
      <w:r w:rsidR="000C7BEB" w:rsidRPr="00B22654">
        <w:rPr>
          <w:rFonts w:ascii="Arial" w:eastAsia="Arial" w:hAnsi="Arial" w:cs="Arial"/>
          <w:color w:val="0E1115"/>
          <w:sz w:val="24"/>
          <w:szCs w:val="24"/>
          <w:lang w:val="es-PE"/>
        </w:rPr>
        <w:t xml:space="preserve"> </w:t>
      </w:r>
      <w:r w:rsidRPr="00B22654">
        <w:rPr>
          <w:rFonts w:ascii="Arial" w:eastAsia="Arial" w:hAnsi="Arial" w:cs="Arial"/>
          <w:color w:val="0E1115"/>
          <w:sz w:val="24"/>
          <w:szCs w:val="24"/>
          <w:lang w:val="es-PE"/>
        </w:rPr>
        <w:t>contribuciones</w:t>
      </w:r>
      <w:r w:rsidR="006822C6" w:rsidRPr="00B22654">
        <w:rPr>
          <w:rFonts w:ascii="Arial" w:eastAsia="Arial" w:hAnsi="Arial" w:cs="Arial"/>
          <w:color w:val="0E1115"/>
          <w:sz w:val="24"/>
          <w:szCs w:val="24"/>
          <w:lang w:val="es-PE"/>
        </w:rPr>
        <w:t xml:space="preserve"> </w:t>
      </w:r>
      <w:r w:rsidR="000C7BEB" w:rsidRPr="00B22654">
        <w:rPr>
          <w:rFonts w:ascii="Arial" w:eastAsia="Arial" w:hAnsi="Arial" w:cs="Arial"/>
          <w:color w:val="0E1115"/>
          <w:sz w:val="24"/>
          <w:szCs w:val="24"/>
          <w:lang w:val="es-PE"/>
        </w:rPr>
        <w:t xml:space="preserve"> </w:t>
      </w:r>
      <w:r w:rsidRPr="00B22654">
        <w:rPr>
          <w:rFonts w:ascii="Arial" w:eastAsia="Arial" w:hAnsi="Arial" w:cs="Arial"/>
          <w:color w:val="0E1115"/>
          <w:sz w:val="24"/>
          <w:szCs w:val="24"/>
          <w:lang w:val="es-PE"/>
        </w:rPr>
        <w:t xml:space="preserve"> por</w:t>
      </w:r>
      <w:r w:rsidR="00A72F62" w:rsidRPr="00B22654">
        <w:rPr>
          <w:rFonts w:ascii="Arial" w:eastAsia="Arial" w:hAnsi="Arial" w:cs="Arial"/>
          <w:color w:val="0E1115"/>
          <w:sz w:val="24"/>
          <w:szCs w:val="24"/>
          <w:lang w:val="es-PE"/>
        </w:rPr>
        <w:t xml:space="preserve"> </w:t>
      </w:r>
      <w:r w:rsidRPr="00B22654">
        <w:rPr>
          <w:rFonts w:ascii="Arial" w:eastAsia="Arial" w:hAnsi="Arial" w:cs="Arial"/>
          <w:color w:val="0E1115"/>
          <w:sz w:val="24"/>
          <w:szCs w:val="24"/>
          <w:lang w:val="es-PE"/>
        </w:rPr>
        <w:t>trimestre, a que se</w:t>
      </w:r>
      <w:r w:rsidR="00FB65E7" w:rsidRPr="00B22654">
        <w:rPr>
          <w:rFonts w:ascii="Arial" w:eastAsia="Arial" w:hAnsi="Arial" w:cs="Arial"/>
          <w:color w:val="0E1115"/>
          <w:sz w:val="24"/>
          <w:szCs w:val="24"/>
          <w:lang w:val="es-PE"/>
        </w:rPr>
        <w:t xml:space="preserve"> </w:t>
      </w:r>
      <w:r w:rsidRPr="00B22654">
        <w:rPr>
          <w:rFonts w:ascii="Arial" w:eastAsia="Arial" w:hAnsi="Arial" w:cs="Arial"/>
          <w:color w:val="0E1115"/>
          <w:sz w:val="24"/>
          <w:szCs w:val="24"/>
          <w:lang w:val="es-PE"/>
        </w:rPr>
        <w:t>refiere el artículo 2 durante</w:t>
      </w:r>
      <w:r w:rsidR="00A72F62" w:rsidRPr="00B22654">
        <w:rPr>
          <w:rFonts w:ascii="Arial" w:eastAsia="Arial" w:hAnsi="Arial" w:cs="Arial"/>
          <w:color w:val="0E1115"/>
          <w:sz w:val="24"/>
          <w:szCs w:val="24"/>
          <w:lang w:val="es-PE"/>
        </w:rPr>
        <w:t xml:space="preserve"> </w:t>
      </w:r>
      <w:r w:rsidRPr="00B22654">
        <w:rPr>
          <w:rFonts w:ascii="Arial" w:eastAsia="Arial" w:hAnsi="Arial" w:cs="Arial"/>
          <w:color w:val="0E1115"/>
          <w:sz w:val="24"/>
          <w:szCs w:val="24"/>
          <w:lang w:val="es-PE"/>
        </w:rPr>
        <w:t>el año</w:t>
      </w:r>
      <w:r w:rsidR="006822C6" w:rsidRPr="00B22654">
        <w:rPr>
          <w:rFonts w:ascii="Arial" w:eastAsia="Arial" w:hAnsi="Arial" w:cs="Arial"/>
          <w:color w:val="0E1115"/>
          <w:sz w:val="24"/>
          <w:szCs w:val="24"/>
          <w:lang w:val="es-PE"/>
        </w:rPr>
        <w:t xml:space="preserve"> </w:t>
      </w:r>
      <w:r w:rsidRPr="00B22654">
        <w:rPr>
          <w:rFonts w:ascii="Arial" w:eastAsia="Arial" w:hAnsi="Arial" w:cs="Arial"/>
          <w:color w:val="0E1115"/>
          <w:sz w:val="24"/>
          <w:szCs w:val="24"/>
          <w:lang w:val="es-PE"/>
        </w:rPr>
        <w:t>2019, de acuerdo a lo establecido en el artículo 28 del Acuerdo de Cartagena.</w:t>
      </w:r>
    </w:p>
    <w:p w:rsidR="00D70963" w:rsidRPr="00B22654" w:rsidRDefault="00D70963" w:rsidP="00C669EF">
      <w:pPr>
        <w:spacing w:after="0" w:line="280" w:lineRule="exact"/>
        <w:ind w:left="-709" w:right="-255"/>
        <w:rPr>
          <w:rFonts w:ascii="Arial" w:eastAsia="Arial" w:hAnsi="Arial" w:cs="Arial"/>
          <w:color w:val="0E1115"/>
          <w:sz w:val="24"/>
          <w:szCs w:val="24"/>
          <w:lang w:val="es-PE"/>
        </w:rPr>
      </w:pPr>
    </w:p>
    <w:p w:rsidR="00D70963" w:rsidRPr="00B22654" w:rsidRDefault="00D70963" w:rsidP="00C669EF">
      <w:pPr>
        <w:spacing w:after="0" w:line="236" w:lineRule="auto"/>
        <w:ind w:left="-709" w:right="-255"/>
        <w:jc w:val="both"/>
        <w:rPr>
          <w:rFonts w:ascii="Arial" w:eastAsia="Arial" w:hAnsi="Arial" w:cs="Arial"/>
          <w:color w:val="0E1115"/>
          <w:sz w:val="24"/>
          <w:szCs w:val="24"/>
          <w:lang w:val="es-PE"/>
        </w:rPr>
      </w:pPr>
      <w:r w:rsidRPr="00B22654">
        <w:rPr>
          <w:rFonts w:ascii="Arial" w:eastAsia="Arial" w:hAnsi="Arial" w:cs="Arial"/>
          <w:b/>
          <w:color w:val="0E1115"/>
          <w:sz w:val="24"/>
          <w:szCs w:val="24"/>
          <w:lang w:val="es-PE"/>
        </w:rPr>
        <w:t>Artículo 4.-</w:t>
      </w:r>
      <w:r w:rsidR="00A72F62" w:rsidRPr="00B22654">
        <w:rPr>
          <w:rFonts w:ascii="Arial" w:eastAsia="Arial" w:hAnsi="Arial" w:cs="Arial"/>
          <w:color w:val="0E1115"/>
          <w:sz w:val="24"/>
          <w:szCs w:val="24"/>
          <w:lang w:val="es-PE"/>
        </w:rPr>
        <w:t xml:space="preserve"> </w:t>
      </w:r>
      <w:r w:rsidRPr="00B22654">
        <w:rPr>
          <w:rFonts w:ascii="Arial" w:eastAsia="Arial" w:hAnsi="Arial" w:cs="Arial"/>
          <w:color w:val="0E1115"/>
          <w:sz w:val="24"/>
          <w:szCs w:val="24"/>
          <w:lang w:val="es-PE"/>
        </w:rPr>
        <w:t>La Secretaría General podrá ampliar su programa de trabajo y consecuentemente su Presupuesto de Gastos, de acuerdo a los demás recursos que pudieran estar dispuestos, sin que se alteren las contribuciones de los Países Miembros.</w:t>
      </w:r>
    </w:p>
    <w:p w:rsidR="00D70963" w:rsidRPr="00B22654" w:rsidRDefault="00D70963" w:rsidP="00C669EF">
      <w:pPr>
        <w:spacing w:after="0" w:line="280" w:lineRule="exact"/>
        <w:ind w:left="-709" w:right="-255"/>
        <w:rPr>
          <w:rFonts w:ascii="Arial" w:eastAsia="Arial" w:hAnsi="Arial" w:cs="Arial"/>
          <w:color w:val="0E1115"/>
          <w:sz w:val="24"/>
          <w:szCs w:val="24"/>
          <w:lang w:val="es-PE"/>
        </w:rPr>
      </w:pPr>
    </w:p>
    <w:p w:rsidR="00D70963" w:rsidRPr="00B22654" w:rsidRDefault="00D70963" w:rsidP="00C669EF">
      <w:pPr>
        <w:spacing w:after="0" w:line="274" w:lineRule="exact"/>
        <w:ind w:left="-709" w:right="-255"/>
        <w:jc w:val="both"/>
        <w:rPr>
          <w:rFonts w:ascii="Arial" w:eastAsia="Arial" w:hAnsi="Arial" w:cs="Arial"/>
          <w:color w:val="0E1115"/>
          <w:sz w:val="24"/>
          <w:szCs w:val="24"/>
          <w:lang w:val="es-PE"/>
        </w:rPr>
      </w:pPr>
      <w:r w:rsidRPr="00B22654">
        <w:rPr>
          <w:rFonts w:ascii="Arial" w:eastAsia="Arial" w:hAnsi="Arial" w:cs="Arial"/>
          <w:b/>
          <w:color w:val="0E1115"/>
          <w:sz w:val="24"/>
          <w:szCs w:val="24"/>
          <w:lang w:val="es-PE"/>
        </w:rPr>
        <w:t xml:space="preserve">Artículo 5.- </w:t>
      </w:r>
      <w:r w:rsidRPr="00B22654">
        <w:rPr>
          <w:rFonts w:ascii="Arial" w:eastAsia="Arial" w:hAnsi="Arial" w:cs="Arial"/>
          <w:color w:val="0E1115"/>
          <w:sz w:val="24"/>
          <w:szCs w:val="24"/>
          <w:lang w:val="es-PE"/>
        </w:rPr>
        <w:t>Se autoriza a la Secretaría General a efectuar transferencias entre las Partidas en un monto que no supere el 10% (diez por ciento) del total del Presupuesto aprobado anexo a la presente</w:t>
      </w:r>
      <w:r w:rsidR="00C669EF" w:rsidRPr="00B22654">
        <w:rPr>
          <w:rFonts w:ascii="Arial" w:eastAsia="Arial" w:hAnsi="Arial" w:cs="Arial"/>
          <w:color w:val="0E1115"/>
          <w:sz w:val="24"/>
          <w:szCs w:val="24"/>
          <w:lang w:val="es-PE"/>
        </w:rPr>
        <w:t xml:space="preserve"> </w:t>
      </w:r>
      <w:r w:rsidRPr="00B22654">
        <w:rPr>
          <w:rFonts w:ascii="Arial" w:eastAsia="Arial" w:hAnsi="Arial" w:cs="Arial"/>
          <w:color w:val="0E1115"/>
          <w:sz w:val="24"/>
          <w:szCs w:val="24"/>
          <w:lang w:val="es-PE"/>
        </w:rPr>
        <w:t>Decisión.  Si fuere necesario exceder dicho porcentaje, la Secretaría General deberá solicitar la autorización de la Comisión.</w:t>
      </w:r>
    </w:p>
    <w:p w:rsidR="00D70963" w:rsidRPr="00B22654" w:rsidRDefault="00D70963" w:rsidP="00C669EF">
      <w:pPr>
        <w:spacing w:after="0" w:line="280" w:lineRule="exact"/>
        <w:ind w:left="-709" w:right="-255"/>
        <w:rPr>
          <w:rFonts w:ascii="Arial" w:eastAsia="Arial" w:hAnsi="Arial" w:cs="Arial"/>
          <w:color w:val="0E1115"/>
          <w:sz w:val="24"/>
          <w:szCs w:val="24"/>
          <w:lang w:val="es-PE"/>
        </w:rPr>
      </w:pPr>
    </w:p>
    <w:p w:rsidR="00D70963" w:rsidRPr="00B22654" w:rsidRDefault="00D70963" w:rsidP="00C669EF">
      <w:pPr>
        <w:spacing w:after="0" w:line="224" w:lineRule="auto"/>
        <w:ind w:left="-709" w:right="-255"/>
        <w:jc w:val="both"/>
        <w:rPr>
          <w:rFonts w:ascii="Arial" w:eastAsia="Arial" w:hAnsi="Arial" w:cs="Arial"/>
          <w:color w:val="0E1115"/>
          <w:sz w:val="24"/>
          <w:szCs w:val="24"/>
          <w:lang w:val="es-PE"/>
        </w:rPr>
      </w:pPr>
      <w:r w:rsidRPr="00B22654">
        <w:rPr>
          <w:rFonts w:ascii="Arial" w:eastAsia="Arial" w:hAnsi="Arial" w:cs="Arial"/>
          <w:b/>
          <w:color w:val="0E1115"/>
          <w:sz w:val="24"/>
          <w:szCs w:val="24"/>
          <w:lang w:val="es-PE"/>
        </w:rPr>
        <w:t>Artículo 6.-</w:t>
      </w:r>
      <w:r w:rsidRPr="00B22654">
        <w:rPr>
          <w:rFonts w:ascii="Arial" w:eastAsia="Arial" w:hAnsi="Arial" w:cs="Arial"/>
          <w:color w:val="0E1115"/>
          <w:sz w:val="24"/>
          <w:szCs w:val="24"/>
          <w:lang w:val="es-PE"/>
        </w:rPr>
        <w:t xml:space="preserve"> En la ejecución del presupuesto, la Secretaría General deberá aplicar estrictos criterios de austeridad y ecoeficiencia en el marco de los temas priorizados y del cumplimiento del espíritu del proceso de reingeniería y temas priorizados del Sistema Andino de Integración, previsto en la Decisión 792 y de la Resolución 1733.</w:t>
      </w:r>
    </w:p>
    <w:p w:rsidR="00D70963" w:rsidRPr="00B22654" w:rsidRDefault="00D70963" w:rsidP="00C669EF">
      <w:pPr>
        <w:spacing w:after="0" w:line="280" w:lineRule="exact"/>
        <w:ind w:left="-709" w:right="-255"/>
        <w:rPr>
          <w:rFonts w:ascii="Arial" w:eastAsia="Arial" w:hAnsi="Arial" w:cs="Arial"/>
          <w:color w:val="0E1115"/>
          <w:sz w:val="24"/>
          <w:szCs w:val="24"/>
          <w:lang w:val="es-PE"/>
        </w:rPr>
      </w:pPr>
    </w:p>
    <w:p w:rsidR="00D70963" w:rsidRDefault="00D70963" w:rsidP="00C669EF">
      <w:pPr>
        <w:spacing w:after="0" w:line="274" w:lineRule="exact"/>
        <w:ind w:left="-709" w:right="-255"/>
        <w:jc w:val="both"/>
        <w:rPr>
          <w:rFonts w:ascii="Arial" w:eastAsia="Arial" w:hAnsi="Arial" w:cs="Arial"/>
          <w:color w:val="0E1115"/>
          <w:sz w:val="24"/>
          <w:szCs w:val="24"/>
          <w:lang w:val="es-PE"/>
        </w:rPr>
      </w:pPr>
      <w:r w:rsidRPr="00B22654">
        <w:rPr>
          <w:rFonts w:ascii="Arial" w:eastAsia="Arial" w:hAnsi="Arial" w:cs="Arial"/>
          <w:b/>
          <w:color w:val="0E1115"/>
          <w:sz w:val="24"/>
          <w:szCs w:val="24"/>
          <w:lang w:val="es-PE"/>
        </w:rPr>
        <w:t>Artículo 7.-</w:t>
      </w:r>
      <w:r w:rsidRPr="00B22654">
        <w:rPr>
          <w:rFonts w:ascii="Arial" w:eastAsia="Arial" w:hAnsi="Arial" w:cs="Arial"/>
          <w:color w:val="0E1115"/>
          <w:sz w:val="24"/>
          <w:szCs w:val="24"/>
          <w:lang w:val="es-PE"/>
        </w:rPr>
        <w:t xml:space="preserve"> Los saldos no ejecutados de los presupuestos correspondientes a los ejercicios presupuestales 2016, 2017 y 2018,</w:t>
      </w:r>
      <w:r w:rsidR="00FB65E7" w:rsidRPr="00B22654">
        <w:rPr>
          <w:rFonts w:ascii="Arial" w:eastAsia="Arial" w:hAnsi="Arial" w:cs="Arial"/>
          <w:color w:val="0E1115"/>
          <w:sz w:val="24"/>
          <w:szCs w:val="24"/>
          <w:lang w:val="es-PE"/>
        </w:rPr>
        <w:t xml:space="preserve"> </w:t>
      </w:r>
      <w:r w:rsidRPr="00B22654">
        <w:rPr>
          <w:rFonts w:ascii="Arial" w:eastAsia="Arial" w:hAnsi="Arial" w:cs="Arial"/>
          <w:color w:val="0E1115"/>
          <w:sz w:val="24"/>
          <w:szCs w:val="24"/>
          <w:lang w:val="es-PE"/>
        </w:rPr>
        <w:t>estarán destinados a proyectos especiales de la Secretaría General de la Comunidad Andina de interés comunitario y de beneficio para los cuatro Países Miembros.</w:t>
      </w:r>
    </w:p>
    <w:p w:rsidR="004D6656" w:rsidRDefault="004D6656" w:rsidP="00C669EF">
      <w:pPr>
        <w:spacing w:after="0" w:line="274" w:lineRule="exact"/>
        <w:ind w:left="-709" w:right="-255"/>
        <w:jc w:val="both"/>
        <w:rPr>
          <w:rFonts w:ascii="Arial" w:eastAsia="Arial" w:hAnsi="Arial" w:cs="Arial"/>
          <w:color w:val="0E1115"/>
          <w:sz w:val="24"/>
          <w:szCs w:val="24"/>
          <w:lang w:val="es-PE"/>
        </w:rPr>
      </w:pPr>
    </w:p>
    <w:p w:rsidR="004D6656" w:rsidRPr="00132714" w:rsidRDefault="004D6656" w:rsidP="00132714">
      <w:pPr>
        <w:pStyle w:val="Body1"/>
        <w:ind w:left="-709" w:right="-255"/>
        <w:jc w:val="both"/>
        <w:outlineLvl w:val="0"/>
        <w:rPr>
          <w:rFonts w:ascii="Arial" w:eastAsia="Arial" w:hAnsi="Arial" w:cs="Arial"/>
          <w:color w:val="0E1115"/>
          <w:szCs w:val="24"/>
          <w:lang w:eastAsia="en-US"/>
        </w:rPr>
      </w:pPr>
      <w:r w:rsidRPr="00132714">
        <w:rPr>
          <w:rFonts w:ascii="Arial" w:eastAsia="Arial" w:hAnsi="Arial" w:cs="Arial"/>
          <w:color w:val="0E1115"/>
          <w:szCs w:val="24"/>
          <w:lang w:eastAsia="en-US"/>
        </w:rPr>
        <w:t xml:space="preserve">Los saldos a que se refiere el párrafo anterior del presente artículo solo podrán ser ejecutados previa autorización de la Comisión de la Comunidad Andina. </w:t>
      </w:r>
    </w:p>
    <w:p w:rsidR="004D6656" w:rsidRPr="00132714" w:rsidRDefault="004D6656" w:rsidP="004D6656">
      <w:pPr>
        <w:pStyle w:val="Body1"/>
        <w:ind w:left="-709"/>
        <w:jc w:val="both"/>
        <w:outlineLvl w:val="0"/>
        <w:rPr>
          <w:rFonts w:ascii="Arial" w:eastAsia="Arial" w:hAnsi="Arial" w:cs="Arial"/>
          <w:color w:val="0E1115"/>
          <w:szCs w:val="24"/>
          <w:lang w:eastAsia="en-US"/>
        </w:rPr>
      </w:pPr>
    </w:p>
    <w:p w:rsidR="004D6656" w:rsidRPr="00132714" w:rsidRDefault="004D6656" w:rsidP="00132714">
      <w:pPr>
        <w:pStyle w:val="Body1"/>
        <w:ind w:left="-709" w:right="-255"/>
        <w:jc w:val="both"/>
        <w:outlineLvl w:val="0"/>
        <w:rPr>
          <w:rFonts w:ascii="Arial" w:eastAsia="Arial" w:hAnsi="Arial" w:cs="Arial"/>
          <w:color w:val="0E1115"/>
          <w:szCs w:val="24"/>
          <w:lang w:eastAsia="en-US"/>
        </w:rPr>
      </w:pPr>
      <w:r w:rsidRPr="00132714">
        <w:rPr>
          <w:rFonts w:ascii="Arial" w:eastAsia="Arial" w:hAnsi="Arial" w:cs="Arial"/>
          <w:color w:val="0E1115"/>
          <w:szCs w:val="24"/>
          <w:lang w:eastAsia="en-US"/>
        </w:rPr>
        <w:t xml:space="preserve">Autorizar a la Secretaría General la utilización de los saldos no ejecutados correspondientes a los años 2013, </w:t>
      </w:r>
      <w:r w:rsidR="00B77384" w:rsidRPr="00132714">
        <w:rPr>
          <w:rFonts w:ascii="Arial" w:eastAsia="Arial" w:hAnsi="Arial" w:cs="Arial"/>
          <w:color w:val="0E1115"/>
          <w:szCs w:val="24"/>
          <w:lang w:eastAsia="en-US"/>
        </w:rPr>
        <w:t>2</w:t>
      </w:r>
      <w:r w:rsidRPr="00132714">
        <w:rPr>
          <w:rFonts w:ascii="Arial" w:eastAsia="Arial" w:hAnsi="Arial" w:cs="Arial"/>
          <w:color w:val="0E1115"/>
          <w:szCs w:val="24"/>
          <w:lang w:eastAsia="en-US"/>
        </w:rPr>
        <w:t xml:space="preserve">014 y </w:t>
      </w:r>
      <w:r w:rsidR="00B77384" w:rsidRPr="00132714">
        <w:rPr>
          <w:rFonts w:ascii="Arial" w:eastAsia="Arial" w:hAnsi="Arial" w:cs="Arial"/>
          <w:color w:val="0E1115"/>
          <w:szCs w:val="24"/>
          <w:lang w:eastAsia="en-US"/>
        </w:rPr>
        <w:t>2</w:t>
      </w:r>
      <w:r w:rsidRPr="00132714">
        <w:rPr>
          <w:rFonts w:ascii="Arial" w:eastAsia="Arial" w:hAnsi="Arial" w:cs="Arial"/>
          <w:color w:val="0E1115"/>
          <w:szCs w:val="24"/>
          <w:lang w:eastAsia="en-US"/>
        </w:rPr>
        <w:t>0</w:t>
      </w:r>
      <w:r w:rsidR="00B77384" w:rsidRPr="00132714">
        <w:rPr>
          <w:rFonts w:ascii="Arial" w:eastAsia="Arial" w:hAnsi="Arial" w:cs="Arial"/>
          <w:color w:val="0E1115"/>
          <w:szCs w:val="24"/>
          <w:lang w:eastAsia="en-US"/>
        </w:rPr>
        <w:t>15</w:t>
      </w:r>
      <w:r w:rsidRPr="00132714">
        <w:rPr>
          <w:rFonts w:ascii="Arial" w:eastAsia="Arial" w:hAnsi="Arial" w:cs="Arial"/>
          <w:color w:val="0E1115"/>
          <w:szCs w:val="24"/>
          <w:lang w:eastAsia="en-US"/>
        </w:rPr>
        <w:t xml:space="preserve"> hasta por un monto ascendiente a 700 mil dólares, para infraestructura y equipos</w:t>
      </w:r>
      <w:r w:rsidR="00B77384" w:rsidRPr="00132714">
        <w:rPr>
          <w:rFonts w:ascii="Arial" w:eastAsia="Arial" w:hAnsi="Arial" w:cs="Arial"/>
          <w:color w:val="0E1115"/>
          <w:szCs w:val="24"/>
          <w:lang w:eastAsia="en-US"/>
        </w:rPr>
        <w:t xml:space="preserve">, en los términos del </w:t>
      </w:r>
      <w:r w:rsidR="00D8462C" w:rsidRPr="00132714">
        <w:rPr>
          <w:rFonts w:ascii="Arial" w:eastAsia="Arial" w:hAnsi="Arial" w:cs="Arial"/>
          <w:color w:val="0E1115"/>
          <w:szCs w:val="24"/>
          <w:lang w:eastAsia="en-US"/>
        </w:rPr>
        <w:t>Anexo que forma parte de la presente Decisión</w:t>
      </w:r>
      <w:r w:rsidRPr="00132714">
        <w:rPr>
          <w:rFonts w:ascii="Arial" w:eastAsia="Arial" w:hAnsi="Arial" w:cs="Arial"/>
          <w:color w:val="0E1115"/>
          <w:szCs w:val="24"/>
          <w:lang w:eastAsia="en-US"/>
        </w:rPr>
        <w:t>.</w:t>
      </w:r>
    </w:p>
    <w:p w:rsidR="004D6656" w:rsidRPr="00B22654" w:rsidRDefault="004D6656" w:rsidP="00C669EF">
      <w:pPr>
        <w:spacing w:after="0" w:line="274" w:lineRule="exact"/>
        <w:ind w:left="-709" w:right="-255"/>
        <w:jc w:val="both"/>
        <w:rPr>
          <w:rFonts w:ascii="Arial" w:eastAsia="Arial" w:hAnsi="Arial" w:cs="Arial"/>
          <w:color w:val="0E1115"/>
          <w:sz w:val="24"/>
          <w:szCs w:val="24"/>
          <w:lang w:val="es-PE"/>
        </w:rPr>
      </w:pPr>
    </w:p>
    <w:p w:rsidR="00D70963" w:rsidRPr="00B22654" w:rsidRDefault="00D70963" w:rsidP="00C669EF">
      <w:pPr>
        <w:spacing w:after="0" w:line="238" w:lineRule="auto"/>
        <w:ind w:left="-709" w:right="-255"/>
        <w:jc w:val="both"/>
        <w:rPr>
          <w:rFonts w:ascii="Arial" w:eastAsia="Arial" w:hAnsi="Arial" w:cs="Arial"/>
          <w:color w:val="0E1115"/>
          <w:sz w:val="24"/>
          <w:szCs w:val="24"/>
          <w:lang w:val="es-PE"/>
        </w:rPr>
      </w:pPr>
      <w:r w:rsidRPr="00B22654">
        <w:rPr>
          <w:rFonts w:ascii="Arial" w:eastAsia="Arial" w:hAnsi="Arial" w:cs="Arial"/>
          <w:b/>
          <w:color w:val="0E1115"/>
          <w:sz w:val="24"/>
          <w:szCs w:val="24"/>
          <w:lang w:val="es-PE"/>
        </w:rPr>
        <w:t>Artículo 8.-</w:t>
      </w:r>
      <w:r w:rsidRPr="00B22654">
        <w:rPr>
          <w:rFonts w:ascii="Arial" w:eastAsia="Arial" w:hAnsi="Arial" w:cs="Arial"/>
          <w:color w:val="0E1115"/>
          <w:sz w:val="24"/>
          <w:szCs w:val="24"/>
          <w:lang w:val="es-PE"/>
        </w:rPr>
        <w:t xml:space="preserve"> Dentro de los 30 días siguientes al término de cada bimestre del año 2019, la Secretaría General presentará a la Comisión un informe sobre el estado de la ejecución presupuestal.</w:t>
      </w:r>
    </w:p>
    <w:p w:rsidR="00D70963" w:rsidRPr="00B22654" w:rsidRDefault="00D70963" w:rsidP="00C669EF">
      <w:pPr>
        <w:spacing w:after="0" w:line="280" w:lineRule="exact"/>
        <w:ind w:left="-709" w:right="-255"/>
        <w:rPr>
          <w:rFonts w:ascii="Arial" w:eastAsia="Arial" w:hAnsi="Arial" w:cs="Arial"/>
          <w:color w:val="0E1115"/>
          <w:sz w:val="24"/>
          <w:szCs w:val="24"/>
          <w:lang w:val="es-PE"/>
        </w:rPr>
      </w:pPr>
    </w:p>
    <w:p w:rsidR="00731029" w:rsidRDefault="00D70963" w:rsidP="00731029">
      <w:pPr>
        <w:spacing w:after="0" w:line="244" w:lineRule="auto"/>
        <w:ind w:left="-709" w:right="-255"/>
        <w:jc w:val="both"/>
        <w:rPr>
          <w:rFonts w:ascii="Arial" w:eastAsia="Arial" w:hAnsi="Arial" w:cs="Arial"/>
          <w:color w:val="0E1115"/>
          <w:sz w:val="24"/>
          <w:szCs w:val="24"/>
          <w:lang w:val="es-PE"/>
        </w:rPr>
      </w:pPr>
      <w:r w:rsidRPr="00B22654">
        <w:rPr>
          <w:rFonts w:ascii="Arial" w:eastAsia="Arial" w:hAnsi="Arial" w:cs="Arial"/>
          <w:b/>
          <w:color w:val="0E1115"/>
          <w:sz w:val="24"/>
          <w:szCs w:val="24"/>
          <w:lang w:val="es-PE"/>
        </w:rPr>
        <w:t>Artículo</w:t>
      </w:r>
      <w:r w:rsidR="00D0140E" w:rsidRPr="00B22654">
        <w:rPr>
          <w:rFonts w:ascii="Arial" w:eastAsia="Arial" w:hAnsi="Arial" w:cs="Arial"/>
          <w:b/>
          <w:color w:val="0E1115"/>
          <w:sz w:val="24"/>
          <w:szCs w:val="24"/>
          <w:lang w:val="es-PE"/>
        </w:rPr>
        <w:t xml:space="preserve"> </w:t>
      </w:r>
      <w:r w:rsidRPr="00B22654">
        <w:rPr>
          <w:rFonts w:ascii="Arial" w:eastAsia="Arial" w:hAnsi="Arial" w:cs="Arial"/>
          <w:b/>
          <w:color w:val="0E1115"/>
          <w:sz w:val="24"/>
          <w:szCs w:val="24"/>
          <w:lang w:val="es-PE"/>
        </w:rPr>
        <w:t>9.-</w:t>
      </w:r>
      <w:r w:rsidRPr="00B22654">
        <w:rPr>
          <w:rFonts w:ascii="Arial" w:eastAsia="Arial" w:hAnsi="Arial" w:cs="Arial"/>
          <w:color w:val="0E1115"/>
          <w:sz w:val="24"/>
          <w:szCs w:val="24"/>
          <w:lang w:val="es-PE"/>
        </w:rPr>
        <w:t xml:space="preserve"> </w:t>
      </w:r>
      <w:r w:rsidR="0034165C" w:rsidRPr="00B22654">
        <w:rPr>
          <w:rFonts w:ascii="Arial" w:eastAsia="Arial" w:hAnsi="Arial" w:cs="Arial"/>
          <w:color w:val="0E1115"/>
          <w:sz w:val="24"/>
          <w:szCs w:val="24"/>
          <w:lang w:val="es-PE"/>
        </w:rPr>
        <w:t>L</w:t>
      </w:r>
      <w:r w:rsidRPr="00B22654">
        <w:rPr>
          <w:rFonts w:ascii="Arial" w:eastAsia="Arial" w:hAnsi="Arial" w:cs="Arial"/>
          <w:color w:val="0E1115"/>
          <w:sz w:val="24"/>
          <w:szCs w:val="24"/>
          <w:lang w:val="es-PE"/>
        </w:rPr>
        <w:t>a Secretaría General   contratará la auditoría externa del ejercicio presupuestario a que se refiere esta Decisión, a través de un concurso entre firmas auditoras reconocidas, sobre la base de los términos de referencia que serán elaborados para tal fin.</w:t>
      </w:r>
    </w:p>
    <w:p w:rsidR="00731029" w:rsidRPr="00731029" w:rsidRDefault="00731029" w:rsidP="00731029">
      <w:pPr>
        <w:spacing w:after="0" w:line="244" w:lineRule="auto"/>
        <w:ind w:left="-709" w:right="-255"/>
        <w:jc w:val="both"/>
        <w:rPr>
          <w:rFonts w:ascii="Arial" w:eastAsia="Arial" w:hAnsi="Arial" w:cs="Arial"/>
          <w:color w:val="0E1115"/>
          <w:sz w:val="24"/>
          <w:szCs w:val="24"/>
          <w:lang w:val="es-PE"/>
        </w:rPr>
      </w:pPr>
      <w:r w:rsidRPr="00731029">
        <w:rPr>
          <w:rFonts w:ascii="Arial" w:eastAsia="Arial" w:hAnsi="Arial" w:cs="Arial"/>
          <w:color w:val="0E1115"/>
          <w:sz w:val="24"/>
          <w:szCs w:val="24"/>
          <w:lang w:val="es-PE"/>
        </w:rPr>
        <w:lastRenderedPageBreak/>
        <w:t>La presente Decisión entrará en vigencia a partir de la fecha de su publicación en Gaceta Oficial del Acuerdo de Cartagena.</w:t>
      </w:r>
    </w:p>
    <w:p w:rsidR="00426F78" w:rsidRPr="00630580" w:rsidRDefault="00426F78" w:rsidP="00426F78">
      <w:pPr>
        <w:spacing w:after="0" w:line="240" w:lineRule="auto"/>
        <w:ind w:left="284" w:right="282"/>
        <w:jc w:val="both"/>
        <w:rPr>
          <w:rFonts w:ascii="Arial" w:hAnsi="Arial" w:cs="Arial"/>
          <w:lang w:val="es-PE"/>
        </w:rPr>
      </w:pPr>
    </w:p>
    <w:p w:rsidR="008A71AC" w:rsidRPr="008A71AC" w:rsidRDefault="008A71AC" w:rsidP="008A71AC">
      <w:pPr>
        <w:spacing w:after="0" w:line="244" w:lineRule="auto"/>
        <w:ind w:left="-709" w:right="-255"/>
        <w:jc w:val="both"/>
        <w:rPr>
          <w:rFonts w:ascii="Arial" w:eastAsia="Arial" w:hAnsi="Arial" w:cs="Arial"/>
          <w:color w:val="0E1115"/>
          <w:sz w:val="24"/>
          <w:szCs w:val="24"/>
          <w:lang w:val="es-PE"/>
        </w:rPr>
      </w:pPr>
      <w:r w:rsidRPr="008A71AC">
        <w:rPr>
          <w:rFonts w:ascii="Arial" w:eastAsia="Arial" w:hAnsi="Arial" w:cs="Arial"/>
          <w:color w:val="0E1115"/>
          <w:sz w:val="24"/>
          <w:szCs w:val="24"/>
          <w:lang w:val="es-PE"/>
        </w:rPr>
        <w:t>Dada en la ciudad de Lima, Perú, a los 29 días del mes de abril del año dos mil diecinueve.</w:t>
      </w:r>
    </w:p>
    <w:p w:rsidR="00C7595F" w:rsidRPr="008A71AC" w:rsidRDefault="006822C6" w:rsidP="00A72F62">
      <w:pPr>
        <w:widowControl/>
        <w:spacing w:after="160" w:line="259" w:lineRule="auto"/>
        <w:ind w:right="296"/>
        <w:rPr>
          <w:lang w:val="es-PE"/>
        </w:rPr>
      </w:pPr>
      <w:r w:rsidRPr="008A71AC">
        <w:rPr>
          <w:lang w:val="es-PE"/>
        </w:rPr>
        <w:br w:type="page"/>
      </w:r>
    </w:p>
    <w:tbl>
      <w:tblPr>
        <w:tblpPr w:leftFromText="141" w:rightFromText="141" w:vertAnchor="text" w:horzAnchor="margin" w:tblpXSpec="center" w:tblpY="102"/>
        <w:tblW w:w="8473" w:type="dxa"/>
        <w:tblCellMar>
          <w:left w:w="70" w:type="dxa"/>
          <w:right w:w="70" w:type="dxa"/>
        </w:tblCellMar>
        <w:tblLook w:val="04A0" w:firstRow="1" w:lastRow="0" w:firstColumn="1" w:lastColumn="0" w:noHBand="0" w:noVBand="1"/>
      </w:tblPr>
      <w:tblGrid>
        <w:gridCol w:w="4153"/>
        <w:gridCol w:w="2125"/>
        <w:gridCol w:w="2195"/>
      </w:tblGrid>
      <w:tr w:rsidR="00C7595F" w:rsidRPr="001D0664" w:rsidTr="00C7595F">
        <w:trPr>
          <w:trHeight w:val="252"/>
        </w:trPr>
        <w:tc>
          <w:tcPr>
            <w:tcW w:w="8473" w:type="dxa"/>
            <w:gridSpan w:val="3"/>
            <w:tcBorders>
              <w:top w:val="nil"/>
              <w:left w:val="nil"/>
              <w:bottom w:val="nil"/>
              <w:right w:val="nil"/>
            </w:tcBorders>
            <w:shd w:val="clear" w:color="auto" w:fill="auto"/>
            <w:noWrap/>
            <w:vAlign w:val="bottom"/>
            <w:hideMark/>
          </w:tcPr>
          <w:p w:rsidR="00C7595F" w:rsidRPr="008A71AC" w:rsidRDefault="00C7595F" w:rsidP="00A27011">
            <w:pPr>
              <w:spacing w:after="0" w:line="240" w:lineRule="auto"/>
              <w:jc w:val="center"/>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lastRenderedPageBreak/>
              <w:t xml:space="preserve">ANEXO </w:t>
            </w:r>
          </w:p>
          <w:p w:rsidR="00C7595F" w:rsidRPr="008A71AC" w:rsidRDefault="00C7595F" w:rsidP="00A27011">
            <w:pPr>
              <w:spacing w:after="0" w:line="240" w:lineRule="auto"/>
              <w:jc w:val="center"/>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t>PRESUPUESTO POR PARTIDAS Y SUBPARTIDAS 2019</w:t>
            </w:r>
          </w:p>
        </w:tc>
      </w:tr>
      <w:tr w:rsidR="00C7595F" w:rsidRPr="008A71AC" w:rsidTr="00C7595F">
        <w:trPr>
          <w:trHeight w:val="252"/>
        </w:trPr>
        <w:tc>
          <w:tcPr>
            <w:tcW w:w="8473" w:type="dxa"/>
            <w:gridSpan w:val="3"/>
            <w:tcBorders>
              <w:top w:val="nil"/>
              <w:left w:val="nil"/>
              <w:bottom w:val="nil"/>
              <w:right w:val="nil"/>
            </w:tcBorders>
            <w:shd w:val="clear" w:color="auto" w:fill="auto"/>
            <w:noWrap/>
            <w:vAlign w:val="bottom"/>
            <w:hideMark/>
          </w:tcPr>
          <w:p w:rsidR="00C7595F" w:rsidRPr="008A71AC" w:rsidRDefault="00C7595F" w:rsidP="00A27011">
            <w:pPr>
              <w:spacing w:after="0" w:line="240" w:lineRule="auto"/>
              <w:jc w:val="center"/>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t>(En USD)</w:t>
            </w:r>
          </w:p>
        </w:tc>
      </w:tr>
      <w:tr w:rsidR="00C7595F" w:rsidRPr="008A71AC" w:rsidTr="000D47EF">
        <w:trPr>
          <w:trHeight w:val="563"/>
        </w:trPr>
        <w:tc>
          <w:tcPr>
            <w:tcW w:w="4153" w:type="dxa"/>
            <w:tcBorders>
              <w:top w:val="single" w:sz="4" w:space="0" w:color="auto"/>
              <w:left w:val="nil"/>
              <w:bottom w:val="single" w:sz="4" w:space="0" w:color="auto"/>
              <w:right w:val="nil"/>
            </w:tcBorders>
            <w:shd w:val="clear" w:color="auto" w:fill="auto"/>
            <w:noWrap/>
            <w:vAlign w:val="center"/>
            <w:hideMark/>
          </w:tcPr>
          <w:p w:rsidR="00C7595F" w:rsidRPr="008A71AC" w:rsidRDefault="00C7595F" w:rsidP="00A27011">
            <w:pPr>
              <w:spacing w:after="0" w:line="240" w:lineRule="auto"/>
              <w:jc w:val="center"/>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t xml:space="preserve"> PARTIDA / SUBPARTIDA </w:t>
            </w:r>
          </w:p>
        </w:tc>
        <w:tc>
          <w:tcPr>
            <w:tcW w:w="2125" w:type="dxa"/>
            <w:tcBorders>
              <w:top w:val="single" w:sz="4" w:space="0" w:color="auto"/>
              <w:left w:val="nil"/>
              <w:bottom w:val="single" w:sz="4" w:space="0" w:color="auto"/>
              <w:right w:val="nil"/>
            </w:tcBorders>
            <w:shd w:val="clear" w:color="auto" w:fill="auto"/>
            <w:hideMark/>
          </w:tcPr>
          <w:p w:rsidR="00C7595F" w:rsidRPr="008A71AC" w:rsidRDefault="00C7595F" w:rsidP="00A27011">
            <w:pPr>
              <w:spacing w:after="0" w:line="240" w:lineRule="auto"/>
              <w:jc w:val="center"/>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t xml:space="preserve"> IMPORTE</w:t>
            </w:r>
            <w:r w:rsidRPr="008A71AC">
              <w:rPr>
                <w:rFonts w:ascii="Calibri" w:eastAsia="Times New Roman" w:hAnsi="Calibri" w:cs="Times New Roman"/>
                <w:b/>
                <w:bCs/>
                <w:color w:val="000000"/>
                <w:lang w:val="es-PE" w:eastAsia="es-PE"/>
              </w:rPr>
              <w:br/>
              <w:t>SUBPARTIDAS</w:t>
            </w:r>
            <w:r w:rsidRPr="008A71AC">
              <w:rPr>
                <w:rFonts w:ascii="Calibri" w:eastAsia="Times New Roman" w:hAnsi="Calibri" w:cs="Times New Roman"/>
                <w:b/>
                <w:bCs/>
                <w:color w:val="000000"/>
                <w:lang w:val="es-PE" w:eastAsia="es-PE"/>
              </w:rPr>
              <w:br/>
              <w:t xml:space="preserve"> </w:t>
            </w:r>
          </w:p>
        </w:tc>
        <w:tc>
          <w:tcPr>
            <w:tcW w:w="2195" w:type="dxa"/>
            <w:tcBorders>
              <w:top w:val="single" w:sz="4" w:space="0" w:color="auto"/>
              <w:left w:val="nil"/>
              <w:bottom w:val="single" w:sz="4" w:space="0" w:color="auto"/>
              <w:right w:val="nil"/>
            </w:tcBorders>
            <w:shd w:val="clear" w:color="auto" w:fill="auto"/>
            <w:vAlign w:val="bottom"/>
            <w:hideMark/>
          </w:tcPr>
          <w:p w:rsidR="00C7595F" w:rsidRPr="008A71AC" w:rsidRDefault="00C7595F" w:rsidP="00A27011">
            <w:pPr>
              <w:spacing w:after="0" w:line="240" w:lineRule="auto"/>
              <w:jc w:val="center"/>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t xml:space="preserve">TOTAL </w:t>
            </w:r>
            <w:r w:rsidRPr="008A71AC">
              <w:rPr>
                <w:rFonts w:ascii="Calibri" w:eastAsia="Times New Roman" w:hAnsi="Calibri" w:cs="Times New Roman"/>
                <w:b/>
                <w:bCs/>
                <w:color w:val="000000"/>
                <w:lang w:val="es-PE" w:eastAsia="es-PE"/>
              </w:rPr>
              <w:br/>
              <w:t>PARTIDA</w:t>
            </w: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t xml:space="preserve"> PERSONAL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b/>
                <w:bCs/>
                <w:color w:val="000000"/>
                <w:lang w:val="es-PE" w:eastAsia="es-PE"/>
              </w:rPr>
            </w:pP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t xml:space="preserve">                4,285,691 </w:t>
            </w: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Haber Básico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2,853,240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Bonificación Fin de Año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237,770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8D1D79"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Bonificación Familiar </w:t>
            </w:r>
          </w:p>
        </w:tc>
        <w:tc>
          <w:tcPr>
            <w:tcW w:w="2125" w:type="dxa"/>
            <w:tcBorders>
              <w:top w:val="nil"/>
              <w:left w:val="nil"/>
              <w:bottom w:val="nil"/>
              <w:right w:val="nil"/>
            </w:tcBorders>
            <w:shd w:val="clear" w:color="auto" w:fill="auto"/>
            <w:noWrap/>
            <w:vAlign w:val="bottom"/>
            <w:hideMark/>
          </w:tcPr>
          <w:p w:rsidR="00C7595F" w:rsidRPr="008A71AC" w:rsidRDefault="008D1D79" w:rsidP="008D1D79">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64,680</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8D1D79"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Bono de Vivienda </w:t>
            </w:r>
            <w:r w:rsidR="00C7595F" w:rsidRPr="008A71AC">
              <w:rPr>
                <w:rFonts w:ascii="Calibri" w:eastAsia="Times New Roman" w:hAnsi="Calibri" w:cs="Times New Roman"/>
                <w:color w:val="000000"/>
                <w:sz w:val="20"/>
                <w:szCs w:val="20"/>
                <w:lang w:val="es-PE" w:eastAsia="es-PE"/>
              </w:rPr>
              <w:t xml:space="preserve"> </w:t>
            </w:r>
          </w:p>
        </w:tc>
        <w:tc>
          <w:tcPr>
            <w:tcW w:w="2125" w:type="dxa"/>
            <w:tcBorders>
              <w:top w:val="nil"/>
              <w:left w:val="nil"/>
              <w:bottom w:val="nil"/>
              <w:right w:val="nil"/>
            </w:tcBorders>
            <w:shd w:val="clear" w:color="auto" w:fill="auto"/>
            <w:noWrap/>
            <w:vAlign w:val="bottom"/>
            <w:hideMark/>
          </w:tcPr>
          <w:p w:rsidR="00C7595F" w:rsidRPr="008A71AC" w:rsidRDefault="008D1D79"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241,540</w:t>
            </w:r>
            <w:r w:rsidR="00C7595F" w:rsidRPr="008A71AC">
              <w:rPr>
                <w:rFonts w:ascii="Calibri" w:eastAsia="Times New Roman" w:hAnsi="Calibri" w:cs="Times New Roman"/>
                <w:color w:val="000000"/>
                <w:sz w:val="20"/>
                <w:szCs w:val="20"/>
                <w:lang w:val="es-PE" w:eastAsia="es-PE"/>
              </w:rPr>
              <w:t xml:space="preserve">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Fondo de Previsión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456,518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Seguros Personales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212,421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Gastos de Instalación y Repatriación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88,922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Vacaciones País de Origen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19,600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Refrigerios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1,000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Compensación Vacaciones No Gozadas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10,000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Otros Gastos de Personal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100,000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t xml:space="preserve"> CONTRATOS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b/>
                <w:bCs/>
                <w:color w:val="000000"/>
                <w:lang w:val="es-PE" w:eastAsia="es-PE"/>
              </w:rPr>
            </w:pP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t xml:space="preserve">                   240,000 </w:t>
            </w: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w:t>
            </w:r>
            <w:r w:rsidR="000D47EF" w:rsidRPr="008A71AC">
              <w:rPr>
                <w:rFonts w:ascii="Calibri" w:eastAsia="Times New Roman" w:hAnsi="Calibri" w:cs="Times New Roman"/>
                <w:color w:val="000000"/>
                <w:sz w:val="20"/>
                <w:szCs w:val="20"/>
                <w:lang w:val="es-PE" w:eastAsia="es-PE"/>
              </w:rPr>
              <w:t xml:space="preserve">De </w:t>
            </w:r>
            <w:r w:rsidRPr="008A71AC">
              <w:rPr>
                <w:rFonts w:ascii="Calibri" w:eastAsia="Times New Roman" w:hAnsi="Calibri" w:cs="Times New Roman"/>
                <w:color w:val="000000"/>
                <w:sz w:val="20"/>
                <w:szCs w:val="20"/>
                <w:lang w:val="es-PE" w:eastAsia="es-PE"/>
              </w:rPr>
              <w:t xml:space="preserve">Plazo Fijo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78,000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Tareas Específicas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162,000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t xml:space="preserve"> VIAJES DE SERVICIO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b/>
                <w:bCs/>
                <w:color w:val="000000"/>
                <w:lang w:val="es-PE" w:eastAsia="es-PE"/>
              </w:rPr>
            </w:pP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t xml:space="preserve">                   230,000 </w:t>
            </w: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t xml:space="preserve"> ÚTILES Y SERVICIOS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b/>
                <w:bCs/>
                <w:color w:val="000000"/>
                <w:lang w:val="es-PE" w:eastAsia="es-PE"/>
              </w:rPr>
            </w:pPr>
          </w:p>
        </w:tc>
        <w:tc>
          <w:tcPr>
            <w:tcW w:w="2195" w:type="dxa"/>
            <w:tcBorders>
              <w:top w:val="nil"/>
              <w:left w:val="nil"/>
              <w:bottom w:val="nil"/>
              <w:right w:val="nil"/>
            </w:tcBorders>
            <w:shd w:val="clear" w:color="auto" w:fill="auto"/>
            <w:noWrap/>
            <w:vAlign w:val="bottom"/>
            <w:hideMark/>
          </w:tcPr>
          <w:p w:rsidR="00C7595F" w:rsidRPr="008A71AC" w:rsidRDefault="000D47EF" w:rsidP="00A27011">
            <w:pPr>
              <w:spacing w:after="0" w:line="240" w:lineRule="auto"/>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t xml:space="preserve">                   535,672</w:t>
            </w:r>
            <w:r w:rsidR="00C7595F" w:rsidRPr="008A71AC">
              <w:rPr>
                <w:rFonts w:ascii="Calibri" w:eastAsia="Times New Roman" w:hAnsi="Calibri" w:cs="Times New Roman"/>
                <w:b/>
                <w:bCs/>
                <w:color w:val="000000"/>
                <w:lang w:val="es-PE" w:eastAsia="es-PE"/>
              </w:rPr>
              <w:t xml:space="preserve"> </w:t>
            </w: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Útiles y Efectos de Oficina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16,000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Materiales de Impresión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10,000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Telecomunicaciones </w:t>
            </w:r>
          </w:p>
        </w:tc>
        <w:tc>
          <w:tcPr>
            <w:tcW w:w="2125" w:type="dxa"/>
            <w:tcBorders>
              <w:top w:val="nil"/>
              <w:left w:val="nil"/>
              <w:bottom w:val="nil"/>
              <w:right w:val="nil"/>
            </w:tcBorders>
            <w:shd w:val="clear" w:color="auto" w:fill="auto"/>
            <w:noWrap/>
            <w:vAlign w:val="bottom"/>
            <w:hideMark/>
          </w:tcPr>
          <w:p w:rsidR="00C7595F" w:rsidRPr="008A71AC" w:rsidRDefault="000D47E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107,464</w:t>
            </w:r>
            <w:r w:rsidR="00C7595F" w:rsidRPr="008A71AC">
              <w:rPr>
                <w:rFonts w:ascii="Calibri" w:eastAsia="Times New Roman" w:hAnsi="Calibri" w:cs="Times New Roman"/>
                <w:color w:val="000000"/>
                <w:sz w:val="20"/>
                <w:szCs w:val="20"/>
                <w:lang w:val="es-PE" w:eastAsia="es-PE"/>
              </w:rPr>
              <w:t xml:space="preserve">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Correos</w:t>
            </w:r>
            <w:r w:rsidR="000D47EF" w:rsidRPr="008A71AC">
              <w:rPr>
                <w:rFonts w:ascii="Calibri" w:eastAsia="Times New Roman" w:hAnsi="Calibri" w:cs="Times New Roman"/>
                <w:color w:val="000000"/>
                <w:sz w:val="20"/>
                <w:szCs w:val="20"/>
                <w:lang w:val="es-PE" w:eastAsia="es-PE"/>
              </w:rPr>
              <w:t xml:space="preserve"> y Mensajería</w:t>
            </w:r>
            <w:r w:rsidRPr="008A71AC">
              <w:rPr>
                <w:rFonts w:ascii="Calibri" w:eastAsia="Times New Roman" w:hAnsi="Calibri" w:cs="Times New Roman"/>
                <w:color w:val="000000"/>
                <w:sz w:val="20"/>
                <w:szCs w:val="20"/>
                <w:lang w:val="es-PE" w:eastAsia="es-PE"/>
              </w:rPr>
              <w:t xml:space="preserve">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9,800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0D47EF" w:rsidP="001D0664">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Atenciones Oficia</w:t>
            </w:r>
            <w:r w:rsidR="001D0664">
              <w:rPr>
                <w:rFonts w:ascii="Calibri" w:eastAsia="Times New Roman" w:hAnsi="Calibri" w:cs="Times New Roman"/>
                <w:color w:val="000000"/>
                <w:sz w:val="20"/>
                <w:szCs w:val="20"/>
                <w:lang w:val="es-PE" w:eastAsia="es-PE"/>
              </w:rPr>
              <w:t>l</w:t>
            </w:r>
            <w:r w:rsidRPr="008A71AC">
              <w:rPr>
                <w:rFonts w:ascii="Calibri" w:eastAsia="Times New Roman" w:hAnsi="Calibri" w:cs="Times New Roman"/>
                <w:color w:val="000000"/>
                <w:sz w:val="20"/>
                <w:szCs w:val="20"/>
                <w:lang w:val="es-PE" w:eastAsia="es-PE"/>
              </w:rPr>
              <w:t>es</w:t>
            </w:r>
            <w:r w:rsidR="00C7595F" w:rsidRPr="008A71AC">
              <w:rPr>
                <w:rFonts w:ascii="Calibri" w:eastAsia="Times New Roman" w:hAnsi="Calibri" w:cs="Times New Roman"/>
                <w:color w:val="000000"/>
                <w:sz w:val="20"/>
                <w:szCs w:val="20"/>
                <w:lang w:val="es-PE" w:eastAsia="es-PE"/>
              </w:rPr>
              <w:t xml:space="preserve">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75,950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Honorarios Profesionales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35,785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Servicio de Vigilancia Particular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122,528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Servicios Públicos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62,000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Seguros No Personales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31,145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Otros Gastos en Bienes y Servicios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65,000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t xml:space="preserve"> BIENES DE CAPITAL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b/>
                <w:bCs/>
                <w:color w:val="000000"/>
                <w:lang w:val="es-PE" w:eastAsia="es-PE"/>
              </w:rPr>
            </w:pP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t xml:space="preserve">                      75,000 </w:t>
            </w: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Instalaciones y Mejoras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10,000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0D47E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Muebles, Máquinas y Equipos</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65,000 </w:t>
            </w: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color w:val="000000"/>
                <w:sz w:val="20"/>
                <w:szCs w:val="20"/>
                <w:lang w:val="es-PE" w:eastAsia="es-PE"/>
              </w:rPr>
            </w:pPr>
          </w:p>
        </w:tc>
      </w:tr>
      <w:tr w:rsidR="00C7595F" w:rsidRPr="008A71AC" w:rsidTr="000D47EF">
        <w:trPr>
          <w:trHeight w:val="252"/>
        </w:trPr>
        <w:tc>
          <w:tcPr>
            <w:tcW w:w="4153"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t xml:space="preserve"> ALQUILERES Y MANTENIMIENTO </w:t>
            </w:r>
          </w:p>
        </w:tc>
        <w:tc>
          <w:tcPr>
            <w:tcW w:w="212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b/>
                <w:bCs/>
                <w:color w:val="000000"/>
                <w:lang w:val="es-PE" w:eastAsia="es-PE"/>
              </w:rPr>
            </w:pPr>
          </w:p>
        </w:tc>
        <w:tc>
          <w:tcPr>
            <w:tcW w:w="2195" w:type="dxa"/>
            <w:tcBorders>
              <w:top w:val="nil"/>
              <w:left w:val="nil"/>
              <w:bottom w:val="nil"/>
              <w:right w:val="nil"/>
            </w:tcBorders>
            <w:shd w:val="clear" w:color="auto" w:fill="auto"/>
            <w:noWrap/>
            <w:vAlign w:val="bottom"/>
            <w:hideMark/>
          </w:tcPr>
          <w:p w:rsidR="00C7595F" w:rsidRPr="008A71AC" w:rsidRDefault="00C7595F" w:rsidP="00A27011">
            <w:pPr>
              <w:spacing w:after="0" w:line="240" w:lineRule="auto"/>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t xml:space="preserve">                   179,576 </w:t>
            </w:r>
          </w:p>
        </w:tc>
      </w:tr>
      <w:tr w:rsidR="000D47EF" w:rsidRPr="008A71AC" w:rsidTr="0015157C">
        <w:trPr>
          <w:trHeight w:val="252"/>
        </w:trPr>
        <w:tc>
          <w:tcPr>
            <w:tcW w:w="4153" w:type="dxa"/>
            <w:tcBorders>
              <w:top w:val="nil"/>
              <w:left w:val="nil"/>
              <w:bottom w:val="nil"/>
              <w:right w:val="nil"/>
            </w:tcBorders>
            <w:shd w:val="clear" w:color="auto" w:fill="auto"/>
            <w:noWrap/>
            <w:vAlign w:val="bottom"/>
            <w:hideMark/>
          </w:tcPr>
          <w:p w:rsidR="000D47EF" w:rsidRPr="008A71AC" w:rsidRDefault="000D47EF" w:rsidP="000D47EF">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Alquileres Varios </w:t>
            </w:r>
          </w:p>
        </w:tc>
        <w:tc>
          <w:tcPr>
            <w:tcW w:w="2125" w:type="dxa"/>
            <w:tcBorders>
              <w:top w:val="nil"/>
              <w:left w:val="nil"/>
              <w:bottom w:val="nil"/>
              <w:right w:val="nil"/>
            </w:tcBorders>
            <w:shd w:val="clear" w:color="auto" w:fill="auto"/>
            <w:noWrap/>
            <w:vAlign w:val="bottom"/>
            <w:hideMark/>
          </w:tcPr>
          <w:p w:rsidR="000D47EF" w:rsidRPr="008A71AC" w:rsidRDefault="000D47EF" w:rsidP="000D47EF">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38,000 </w:t>
            </w:r>
          </w:p>
        </w:tc>
        <w:tc>
          <w:tcPr>
            <w:tcW w:w="2195"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p>
        </w:tc>
      </w:tr>
      <w:tr w:rsidR="000D47EF" w:rsidRPr="008A71AC" w:rsidTr="0015157C">
        <w:trPr>
          <w:trHeight w:val="252"/>
        </w:trPr>
        <w:tc>
          <w:tcPr>
            <w:tcW w:w="4153"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Mantenimiento de Locales </w:t>
            </w:r>
          </w:p>
        </w:tc>
        <w:tc>
          <w:tcPr>
            <w:tcW w:w="2125"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95,076 </w:t>
            </w:r>
          </w:p>
        </w:tc>
        <w:tc>
          <w:tcPr>
            <w:tcW w:w="2195"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p>
        </w:tc>
      </w:tr>
      <w:tr w:rsidR="000D47EF" w:rsidRPr="008A71AC" w:rsidTr="0015157C">
        <w:trPr>
          <w:trHeight w:val="252"/>
        </w:trPr>
        <w:tc>
          <w:tcPr>
            <w:tcW w:w="4153"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Mantenimiento Muebles/Maquinaria/Equipos </w:t>
            </w:r>
          </w:p>
        </w:tc>
        <w:tc>
          <w:tcPr>
            <w:tcW w:w="2125"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25,000 </w:t>
            </w:r>
          </w:p>
        </w:tc>
        <w:tc>
          <w:tcPr>
            <w:tcW w:w="2195"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p>
        </w:tc>
      </w:tr>
      <w:tr w:rsidR="000D47EF" w:rsidRPr="008A71AC" w:rsidTr="0015157C">
        <w:trPr>
          <w:trHeight w:val="252"/>
        </w:trPr>
        <w:tc>
          <w:tcPr>
            <w:tcW w:w="4153"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Mantenimiento Equipo Procesamiento Datos </w:t>
            </w:r>
          </w:p>
        </w:tc>
        <w:tc>
          <w:tcPr>
            <w:tcW w:w="2125"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8,000 </w:t>
            </w:r>
          </w:p>
        </w:tc>
        <w:tc>
          <w:tcPr>
            <w:tcW w:w="2195"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p>
        </w:tc>
      </w:tr>
      <w:tr w:rsidR="000D47EF" w:rsidRPr="008A71AC" w:rsidTr="0015157C">
        <w:trPr>
          <w:trHeight w:val="252"/>
        </w:trPr>
        <w:tc>
          <w:tcPr>
            <w:tcW w:w="4153"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Mantenimiento Vehículos </w:t>
            </w:r>
          </w:p>
        </w:tc>
        <w:tc>
          <w:tcPr>
            <w:tcW w:w="2125"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7,000 </w:t>
            </w:r>
          </w:p>
        </w:tc>
        <w:tc>
          <w:tcPr>
            <w:tcW w:w="2195"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p>
        </w:tc>
      </w:tr>
      <w:tr w:rsidR="000D47EF" w:rsidRPr="008A71AC" w:rsidTr="0015157C">
        <w:trPr>
          <w:trHeight w:val="252"/>
        </w:trPr>
        <w:tc>
          <w:tcPr>
            <w:tcW w:w="4153"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Otros Gastos de Mantenimiento </w:t>
            </w:r>
          </w:p>
        </w:tc>
        <w:tc>
          <w:tcPr>
            <w:tcW w:w="2125"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6,500 </w:t>
            </w:r>
          </w:p>
        </w:tc>
        <w:tc>
          <w:tcPr>
            <w:tcW w:w="2195"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p>
        </w:tc>
      </w:tr>
      <w:tr w:rsidR="000D47EF" w:rsidRPr="008A71AC" w:rsidTr="0015157C">
        <w:trPr>
          <w:trHeight w:val="252"/>
        </w:trPr>
        <w:tc>
          <w:tcPr>
            <w:tcW w:w="4153"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b/>
                <w:bCs/>
                <w:color w:val="000000"/>
                <w:lang w:val="es-PE" w:eastAsia="es-PE"/>
              </w:rPr>
              <w:t xml:space="preserve"> INTERESES </w:t>
            </w:r>
          </w:p>
        </w:tc>
        <w:tc>
          <w:tcPr>
            <w:tcW w:w="2125"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b/>
                <w:bCs/>
                <w:color w:val="000000"/>
                <w:lang w:val="es-PE" w:eastAsia="es-PE"/>
              </w:rPr>
              <w:t xml:space="preserve">                                     -   </w:t>
            </w:r>
          </w:p>
        </w:tc>
        <w:tc>
          <w:tcPr>
            <w:tcW w:w="2195" w:type="dxa"/>
            <w:tcBorders>
              <w:top w:val="nil"/>
              <w:left w:val="nil"/>
              <w:bottom w:val="nil"/>
              <w:right w:val="nil"/>
            </w:tcBorders>
            <w:shd w:val="clear" w:color="auto" w:fill="auto"/>
            <w:noWrap/>
            <w:vAlign w:val="bottom"/>
            <w:hideMark/>
          </w:tcPr>
          <w:p w:rsidR="000D47EF" w:rsidRPr="008A71AC" w:rsidRDefault="000D47EF" w:rsidP="000D47EF">
            <w:pPr>
              <w:spacing w:after="0" w:line="240" w:lineRule="auto"/>
              <w:jc w:val="center"/>
              <w:rPr>
                <w:rFonts w:ascii="Calibri" w:eastAsia="Times New Roman" w:hAnsi="Calibri" w:cs="Times New Roman"/>
                <w:b/>
                <w:color w:val="000000"/>
                <w:sz w:val="20"/>
                <w:szCs w:val="20"/>
                <w:lang w:val="es-PE" w:eastAsia="es-PE"/>
              </w:rPr>
            </w:pPr>
            <w:r w:rsidRPr="008A71AC">
              <w:rPr>
                <w:rFonts w:ascii="Calibri" w:eastAsia="Times New Roman" w:hAnsi="Calibri" w:cs="Times New Roman"/>
                <w:b/>
                <w:color w:val="000000"/>
                <w:sz w:val="20"/>
                <w:szCs w:val="20"/>
                <w:lang w:val="es-PE" w:eastAsia="es-PE"/>
              </w:rPr>
              <w:t xml:space="preserve">                       0  </w:t>
            </w:r>
          </w:p>
        </w:tc>
      </w:tr>
      <w:tr w:rsidR="000D47EF" w:rsidRPr="008A71AC" w:rsidTr="0015157C">
        <w:trPr>
          <w:trHeight w:val="252"/>
        </w:trPr>
        <w:tc>
          <w:tcPr>
            <w:tcW w:w="4153"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t xml:space="preserve"> COMUNICACIÓN SOCIAL </w:t>
            </w:r>
          </w:p>
        </w:tc>
        <w:tc>
          <w:tcPr>
            <w:tcW w:w="2125"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b/>
                <w:bCs/>
                <w:color w:val="000000"/>
                <w:lang w:val="es-PE" w:eastAsia="es-PE"/>
              </w:rPr>
            </w:pPr>
          </w:p>
        </w:tc>
        <w:tc>
          <w:tcPr>
            <w:tcW w:w="2195"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b/>
                <w:bCs/>
                <w:color w:val="000000"/>
                <w:lang w:val="es-PE" w:eastAsia="es-PE"/>
              </w:rPr>
            </w:pPr>
            <w:r w:rsidRPr="008A71AC">
              <w:rPr>
                <w:rFonts w:ascii="Calibri" w:eastAsia="Times New Roman" w:hAnsi="Calibri" w:cs="Times New Roman"/>
                <w:b/>
                <w:bCs/>
                <w:color w:val="000000"/>
                <w:lang w:val="es-PE" w:eastAsia="es-PE"/>
              </w:rPr>
              <w:t xml:space="preserve">                   113,261 </w:t>
            </w:r>
          </w:p>
        </w:tc>
      </w:tr>
      <w:tr w:rsidR="000D47EF" w:rsidRPr="008A71AC" w:rsidTr="0015157C">
        <w:trPr>
          <w:trHeight w:val="252"/>
        </w:trPr>
        <w:tc>
          <w:tcPr>
            <w:tcW w:w="4153"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b/>
                <w:bCs/>
                <w:color w:val="000000"/>
                <w:lang w:val="es-PE" w:eastAsia="es-PE"/>
              </w:rPr>
            </w:pPr>
            <w:r w:rsidRPr="008A71AC">
              <w:rPr>
                <w:rFonts w:ascii="Calibri" w:eastAsia="Times New Roman" w:hAnsi="Calibri" w:cs="Times New Roman"/>
                <w:color w:val="000000"/>
                <w:sz w:val="20"/>
                <w:szCs w:val="20"/>
                <w:lang w:val="es-PE" w:eastAsia="es-PE"/>
              </w:rPr>
              <w:t xml:space="preserve"> Publicaciones, Afiches, Folletos y Otros </w:t>
            </w:r>
          </w:p>
        </w:tc>
        <w:tc>
          <w:tcPr>
            <w:tcW w:w="2125"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b/>
                <w:bCs/>
                <w:color w:val="000000"/>
                <w:lang w:val="es-PE" w:eastAsia="es-PE"/>
              </w:rPr>
            </w:pPr>
            <w:r w:rsidRPr="008A71AC">
              <w:rPr>
                <w:rFonts w:ascii="Calibri" w:eastAsia="Times New Roman" w:hAnsi="Calibri" w:cs="Times New Roman"/>
                <w:color w:val="000000"/>
                <w:sz w:val="20"/>
                <w:szCs w:val="20"/>
                <w:lang w:val="es-PE" w:eastAsia="es-PE"/>
              </w:rPr>
              <w:t xml:space="preserve">                       70,896 </w:t>
            </w:r>
          </w:p>
        </w:tc>
        <w:tc>
          <w:tcPr>
            <w:tcW w:w="2195"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b/>
                <w:bCs/>
                <w:color w:val="000000"/>
                <w:lang w:val="es-PE" w:eastAsia="es-PE"/>
              </w:rPr>
            </w:pPr>
          </w:p>
        </w:tc>
      </w:tr>
      <w:tr w:rsidR="000D47EF" w:rsidRPr="008A71AC" w:rsidTr="0015157C">
        <w:trPr>
          <w:trHeight w:val="252"/>
        </w:trPr>
        <w:tc>
          <w:tcPr>
            <w:tcW w:w="4153"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Servicio de Noticias </w:t>
            </w:r>
          </w:p>
        </w:tc>
        <w:tc>
          <w:tcPr>
            <w:tcW w:w="2125"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12,000 </w:t>
            </w:r>
          </w:p>
        </w:tc>
        <w:tc>
          <w:tcPr>
            <w:tcW w:w="2195"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p>
        </w:tc>
      </w:tr>
      <w:tr w:rsidR="000D47EF" w:rsidRPr="008A71AC" w:rsidTr="000D47EF">
        <w:trPr>
          <w:trHeight w:val="252"/>
        </w:trPr>
        <w:tc>
          <w:tcPr>
            <w:tcW w:w="4153"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Libros, Suscripciones y Otros </w:t>
            </w:r>
          </w:p>
        </w:tc>
        <w:tc>
          <w:tcPr>
            <w:tcW w:w="2125" w:type="dxa"/>
            <w:tcBorders>
              <w:top w:val="nil"/>
              <w:left w:val="nil"/>
              <w:bottom w:val="nil"/>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color w:val="000000"/>
                <w:sz w:val="20"/>
                <w:szCs w:val="20"/>
                <w:lang w:val="es-PE" w:eastAsia="es-PE"/>
              </w:rPr>
              <w:t xml:space="preserve">                       30,365</w:t>
            </w:r>
          </w:p>
        </w:tc>
        <w:tc>
          <w:tcPr>
            <w:tcW w:w="2195" w:type="dxa"/>
            <w:tcBorders>
              <w:top w:val="nil"/>
              <w:left w:val="nil"/>
              <w:bottom w:val="single" w:sz="4" w:space="0" w:color="auto"/>
              <w:right w:val="nil"/>
            </w:tcBorders>
            <w:shd w:val="clear" w:color="auto" w:fill="auto"/>
            <w:noWrap/>
            <w:vAlign w:val="bottom"/>
            <w:hideMark/>
          </w:tcPr>
          <w:p w:rsidR="000D47EF" w:rsidRPr="008A71AC" w:rsidRDefault="000D47EF" w:rsidP="00A27011">
            <w:pPr>
              <w:spacing w:after="0" w:line="240" w:lineRule="auto"/>
              <w:rPr>
                <w:rFonts w:ascii="Calibri" w:eastAsia="Times New Roman" w:hAnsi="Calibri" w:cs="Times New Roman"/>
                <w:color w:val="000000"/>
                <w:sz w:val="20"/>
                <w:szCs w:val="20"/>
                <w:lang w:val="es-PE" w:eastAsia="es-PE"/>
              </w:rPr>
            </w:pPr>
          </w:p>
        </w:tc>
      </w:tr>
      <w:tr w:rsidR="000D47EF" w:rsidRPr="008A71AC" w:rsidTr="000D47EF">
        <w:trPr>
          <w:trHeight w:val="75"/>
        </w:trPr>
        <w:tc>
          <w:tcPr>
            <w:tcW w:w="4153" w:type="dxa"/>
            <w:tcBorders>
              <w:top w:val="single" w:sz="4" w:space="0" w:color="auto"/>
              <w:left w:val="nil"/>
              <w:bottom w:val="single" w:sz="4" w:space="0" w:color="auto"/>
              <w:right w:val="nil"/>
            </w:tcBorders>
            <w:shd w:val="clear" w:color="auto" w:fill="auto"/>
            <w:noWrap/>
            <w:vAlign w:val="bottom"/>
            <w:hideMark/>
          </w:tcPr>
          <w:p w:rsidR="000D47EF" w:rsidRPr="008A71AC" w:rsidRDefault="000D47EF" w:rsidP="000D47EF">
            <w:pPr>
              <w:spacing w:after="0" w:line="240" w:lineRule="auto"/>
              <w:jc w:val="center"/>
              <w:rPr>
                <w:rFonts w:ascii="Calibri" w:eastAsia="Times New Roman" w:hAnsi="Calibri" w:cs="Times New Roman"/>
                <w:color w:val="000000"/>
                <w:sz w:val="20"/>
                <w:szCs w:val="20"/>
                <w:lang w:val="es-PE" w:eastAsia="es-PE"/>
              </w:rPr>
            </w:pPr>
            <w:r w:rsidRPr="008A71AC">
              <w:rPr>
                <w:rFonts w:ascii="Calibri" w:eastAsia="Times New Roman" w:hAnsi="Calibri" w:cs="Times New Roman"/>
                <w:b/>
                <w:bCs/>
                <w:color w:val="000000"/>
                <w:lang w:val="es-PE" w:eastAsia="es-PE"/>
              </w:rPr>
              <w:t xml:space="preserve">                                                  TOTAL GENERAL</w:t>
            </w:r>
          </w:p>
        </w:tc>
        <w:tc>
          <w:tcPr>
            <w:tcW w:w="2125" w:type="dxa"/>
            <w:tcBorders>
              <w:top w:val="single" w:sz="4" w:space="0" w:color="auto"/>
              <w:left w:val="nil"/>
              <w:bottom w:val="single" w:sz="4" w:space="0" w:color="auto"/>
              <w:right w:val="nil"/>
            </w:tcBorders>
            <w:shd w:val="clear" w:color="auto" w:fill="auto"/>
            <w:noWrap/>
            <w:vAlign w:val="bottom"/>
            <w:hideMark/>
          </w:tcPr>
          <w:p w:rsidR="000D47EF" w:rsidRPr="008A71AC" w:rsidRDefault="000D47EF" w:rsidP="000D47EF">
            <w:pPr>
              <w:spacing w:after="0" w:line="240" w:lineRule="auto"/>
              <w:rPr>
                <w:rFonts w:ascii="Calibri" w:eastAsia="Times New Roman" w:hAnsi="Calibri" w:cs="Times New Roman"/>
                <w:color w:val="000000"/>
                <w:sz w:val="20"/>
                <w:szCs w:val="20"/>
                <w:lang w:val="es-PE" w:eastAsia="es-PE"/>
              </w:rPr>
            </w:pPr>
            <w:r w:rsidRPr="008A71AC">
              <w:rPr>
                <w:rFonts w:ascii="Calibri" w:eastAsia="Times New Roman" w:hAnsi="Calibri" w:cs="Times New Roman"/>
                <w:b/>
                <w:bCs/>
                <w:color w:val="000000"/>
                <w:lang w:val="es-PE" w:eastAsia="es-PE"/>
              </w:rPr>
              <w:t xml:space="preserve">                </w:t>
            </w:r>
          </w:p>
        </w:tc>
        <w:tc>
          <w:tcPr>
            <w:tcW w:w="2195" w:type="dxa"/>
            <w:tcBorders>
              <w:top w:val="single" w:sz="4" w:space="0" w:color="auto"/>
              <w:bottom w:val="single" w:sz="4" w:space="0" w:color="auto"/>
            </w:tcBorders>
            <w:noWrap/>
            <w:hideMark/>
          </w:tcPr>
          <w:p w:rsidR="000D47EF" w:rsidRPr="008A71AC" w:rsidRDefault="000D47EF" w:rsidP="000D47EF">
            <w:pPr>
              <w:spacing w:after="0" w:line="240" w:lineRule="auto"/>
              <w:jc w:val="right"/>
              <w:rPr>
                <w:rFonts w:ascii="Calibri" w:eastAsia="Times New Roman" w:hAnsi="Calibri" w:cs="Times New Roman"/>
                <w:color w:val="000000"/>
                <w:sz w:val="20"/>
                <w:szCs w:val="20"/>
                <w:lang w:val="es-PE" w:eastAsia="es-PE"/>
              </w:rPr>
            </w:pPr>
            <w:r w:rsidRPr="008A71AC">
              <w:rPr>
                <w:rFonts w:ascii="Calibri" w:eastAsia="Times New Roman" w:hAnsi="Calibri" w:cs="Times New Roman"/>
                <w:b/>
                <w:bCs/>
                <w:color w:val="000000"/>
                <w:lang w:val="es-PE" w:eastAsia="es-PE"/>
              </w:rPr>
              <w:t>5,659,200</w:t>
            </w:r>
          </w:p>
        </w:tc>
      </w:tr>
      <w:tr w:rsidR="000D47EF" w:rsidRPr="008A71AC" w:rsidTr="000D47EF">
        <w:trPr>
          <w:trHeight w:val="252"/>
        </w:trPr>
        <w:tc>
          <w:tcPr>
            <w:tcW w:w="6278" w:type="dxa"/>
            <w:gridSpan w:val="2"/>
            <w:tcBorders>
              <w:top w:val="single" w:sz="4" w:space="0" w:color="auto"/>
              <w:left w:val="nil"/>
              <w:right w:val="nil"/>
            </w:tcBorders>
            <w:shd w:val="clear" w:color="auto" w:fill="auto"/>
            <w:noWrap/>
            <w:vAlign w:val="bottom"/>
          </w:tcPr>
          <w:p w:rsidR="000D47EF" w:rsidRPr="008A71AC" w:rsidRDefault="000D47EF" w:rsidP="00A27011">
            <w:pPr>
              <w:spacing w:after="0" w:line="240" w:lineRule="auto"/>
              <w:jc w:val="center"/>
              <w:rPr>
                <w:rFonts w:ascii="Calibri" w:eastAsia="Times New Roman" w:hAnsi="Calibri" w:cs="Times New Roman"/>
                <w:b/>
                <w:bCs/>
                <w:color w:val="000000"/>
                <w:lang w:val="es-PE" w:eastAsia="es-PE"/>
              </w:rPr>
            </w:pPr>
          </w:p>
        </w:tc>
        <w:tc>
          <w:tcPr>
            <w:tcW w:w="2195" w:type="dxa"/>
            <w:tcBorders>
              <w:top w:val="single" w:sz="4" w:space="0" w:color="auto"/>
              <w:left w:val="nil"/>
              <w:right w:val="nil"/>
            </w:tcBorders>
            <w:shd w:val="clear" w:color="auto" w:fill="auto"/>
            <w:noWrap/>
            <w:vAlign w:val="bottom"/>
          </w:tcPr>
          <w:p w:rsidR="000D47EF" w:rsidRPr="008A71AC" w:rsidRDefault="000D47EF" w:rsidP="00A27011">
            <w:pPr>
              <w:spacing w:after="0" w:line="240" w:lineRule="auto"/>
              <w:rPr>
                <w:rFonts w:ascii="Calibri" w:eastAsia="Times New Roman" w:hAnsi="Calibri" w:cs="Times New Roman"/>
                <w:b/>
                <w:bCs/>
                <w:color w:val="000000"/>
                <w:lang w:val="es-PE" w:eastAsia="es-PE"/>
              </w:rPr>
            </w:pPr>
          </w:p>
        </w:tc>
      </w:tr>
    </w:tbl>
    <w:p w:rsidR="00132714" w:rsidRDefault="00132714" w:rsidP="00A72F62">
      <w:pPr>
        <w:widowControl/>
        <w:spacing w:after="160" w:line="259" w:lineRule="auto"/>
        <w:ind w:right="296"/>
        <w:rPr>
          <w:lang w:val="es-PE"/>
        </w:rPr>
      </w:pPr>
    </w:p>
    <w:p w:rsidR="00132714" w:rsidRDefault="00132714">
      <w:pPr>
        <w:widowControl/>
        <w:spacing w:after="160" w:line="259" w:lineRule="auto"/>
        <w:rPr>
          <w:lang w:val="es-PE"/>
        </w:rPr>
      </w:pPr>
      <w:r>
        <w:rPr>
          <w:lang w:val="es-PE"/>
        </w:rPr>
        <w:br w:type="page"/>
      </w:r>
    </w:p>
    <w:p w:rsidR="006822C6" w:rsidRDefault="006822C6" w:rsidP="00A72F62">
      <w:pPr>
        <w:widowControl/>
        <w:spacing w:after="160" w:line="259" w:lineRule="auto"/>
        <w:ind w:right="296"/>
        <w:rPr>
          <w:lang w:val="es-PE"/>
        </w:rPr>
      </w:pPr>
    </w:p>
    <w:p w:rsidR="00132714" w:rsidRPr="00132714" w:rsidRDefault="00132714" w:rsidP="00132714">
      <w:pPr>
        <w:widowControl/>
        <w:spacing w:after="160" w:line="259" w:lineRule="auto"/>
        <w:ind w:right="296"/>
        <w:jc w:val="center"/>
        <w:rPr>
          <w:b/>
          <w:lang w:val="es-PE"/>
        </w:rPr>
      </w:pPr>
      <w:r w:rsidRPr="00132714">
        <w:rPr>
          <w:b/>
          <w:lang w:val="es-PE"/>
        </w:rPr>
        <w:t>ANEXO</w:t>
      </w:r>
    </w:p>
    <w:p w:rsidR="00132714" w:rsidRDefault="00132714" w:rsidP="00A72F62">
      <w:pPr>
        <w:widowControl/>
        <w:spacing w:after="160" w:line="259" w:lineRule="auto"/>
        <w:ind w:right="296"/>
        <w:rPr>
          <w:lang w:val="es-PE"/>
        </w:rPr>
      </w:pPr>
    </w:p>
    <w:tbl>
      <w:tblPr>
        <w:tblW w:w="7860" w:type="dxa"/>
        <w:tblInd w:w="55" w:type="dxa"/>
        <w:tblCellMar>
          <w:left w:w="70" w:type="dxa"/>
          <w:right w:w="70" w:type="dxa"/>
        </w:tblCellMar>
        <w:tblLook w:val="04A0" w:firstRow="1" w:lastRow="0" w:firstColumn="1" w:lastColumn="0" w:noHBand="0" w:noVBand="1"/>
      </w:tblPr>
      <w:tblGrid>
        <w:gridCol w:w="1200"/>
        <w:gridCol w:w="4860"/>
        <w:gridCol w:w="1800"/>
      </w:tblGrid>
      <w:tr w:rsidR="00132714" w:rsidRPr="00132714" w:rsidTr="00132714">
        <w:trPr>
          <w:trHeight w:val="315"/>
        </w:trPr>
        <w:tc>
          <w:tcPr>
            <w:tcW w:w="1200" w:type="dxa"/>
            <w:tcBorders>
              <w:top w:val="nil"/>
              <w:left w:val="nil"/>
              <w:bottom w:val="nil"/>
              <w:right w:val="nil"/>
            </w:tcBorders>
            <w:shd w:val="clear" w:color="auto" w:fill="auto"/>
            <w:noWrap/>
            <w:vAlign w:val="bottom"/>
            <w:hideMark/>
          </w:tcPr>
          <w:p w:rsidR="00132714" w:rsidRPr="00132714" w:rsidRDefault="00132714" w:rsidP="00132714">
            <w:pPr>
              <w:widowControl/>
              <w:spacing w:after="0" w:line="240" w:lineRule="auto"/>
              <w:rPr>
                <w:rFonts w:ascii="Calibri" w:eastAsia="Times New Roman" w:hAnsi="Calibri" w:cs="Calibri"/>
                <w:color w:val="000000"/>
                <w:lang w:val="es-MX" w:eastAsia="es-MX"/>
              </w:rPr>
            </w:pPr>
          </w:p>
        </w:tc>
        <w:tc>
          <w:tcPr>
            <w:tcW w:w="4860" w:type="dxa"/>
            <w:tcBorders>
              <w:top w:val="nil"/>
              <w:left w:val="nil"/>
              <w:bottom w:val="nil"/>
              <w:right w:val="nil"/>
            </w:tcBorders>
            <w:shd w:val="clear" w:color="auto" w:fill="auto"/>
            <w:noWrap/>
            <w:vAlign w:val="bottom"/>
            <w:hideMark/>
          </w:tcPr>
          <w:p w:rsidR="00132714" w:rsidRPr="00132714" w:rsidRDefault="00132714" w:rsidP="00132714">
            <w:pPr>
              <w:widowControl/>
              <w:spacing w:after="0" w:line="240" w:lineRule="auto"/>
              <w:rPr>
                <w:rFonts w:ascii="Calibri" w:eastAsia="Times New Roman" w:hAnsi="Calibri" w:cs="Calibri"/>
                <w:color w:val="000000"/>
                <w:lang w:val="es-MX" w:eastAsia="es-MX"/>
              </w:rPr>
            </w:pPr>
          </w:p>
        </w:tc>
        <w:tc>
          <w:tcPr>
            <w:tcW w:w="1800" w:type="dxa"/>
            <w:tcBorders>
              <w:top w:val="nil"/>
              <w:left w:val="nil"/>
              <w:bottom w:val="nil"/>
              <w:right w:val="nil"/>
            </w:tcBorders>
            <w:shd w:val="clear" w:color="auto" w:fill="auto"/>
            <w:noWrap/>
            <w:vAlign w:val="bottom"/>
            <w:hideMark/>
          </w:tcPr>
          <w:p w:rsidR="00132714" w:rsidRPr="00132714" w:rsidRDefault="00132714" w:rsidP="00132714">
            <w:pPr>
              <w:widowControl/>
              <w:spacing w:after="0" w:line="240" w:lineRule="auto"/>
              <w:rPr>
                <w:rFonts w:ascii="Calibri" w:eastAsia="Times New Roman" w:hAnsi="Calibri" w:cs="Calibri"/>
                <w:color w:val="000000"/>
                <w:lang w:val="es-MX" w:eastAsia="es-MX"/>
              </w:rPr>
            </w:pPr>
          </w:p>
        </w:tc>
      </w:tr>
      <w:tr w:rsidR="00132714" w:rsidRPr="00132714" w:rsidTr="00132714">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center"/>
              <w:rPr>
                <w:rFonts w:ascii="Calibri" w:eastAsia="Times New Roman" w:hAnsi="Calibri" w:cs="Calibri"/>
                <w:b/>
                <w:bCs/>
                <w:color w:val="000000"/>
                <w:lang w:val="es-MX" w:eastAsia="es-MX"/>
              </w:rPr>
            </w:pPr>
            <w:r w:rsidRPr="00132714">
              <w:rPr>
                <w:rFonts w:ascii="Calibri" w:eastAsia="Times New Roman" w:hAnsi="Calibri" w:cs="Calibri"/>
                <w:b/>
                <w:bCs/>
                <w:color w:val="000000"/>
                <w:lang w:val="es-MX" w:eastAsia="es-MX"/>
              </w:rPr>
              <w:t>NRO.</w:t>
            </w:r>
          </w:p>
        </w:tc>
        <w:tc>
          <w:tcPr>
            <w:tcW w:w="4860" w:type="dxa"/>
            <w:tcBorders>
              <w:top w:val="single" w:sz="8" w:space="0" w:color="auto"/>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center"/>
              <w:rPr>
                <w:rFonts w:ascii="Calibri" w:eastAsia="Times New Roman" w:hAnsi="Calibri" w:cs="Calibri"/>
                <w:b/>
                <w:bCs/>
                <w:color w:val="000000"/>
                <w:lang w:val="es-MX" w:eastAsia="es-MX"/>
              </w:rPr>
            </w:pPr>
            <w:r w:rsidRPr="00132714">
              <w:rPr>
                <w:rFonts w:ascii="Calibri" w:eastAsia="Times New Roman" w:hAnsi="Calibri" w:cs="Calibri"/>
                <w:b/>
                <w:bCs/>
                <w:color w:val="000000"/>
                <w:lang w:val="es-MX" w:eastAsia="es-MX"/>
              </w:rPr>
              <w:t>DESCRIPCIÓN</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center"/>
              <w:rPr>
                <w:rFonts w:ascii="Calibri" w:eastAsia="Times New Roman" w:hAnsi="Calibri" w:cs="Calibri"/>
                <w:b/>
                <w:bCs/>
                <w:color w:val="000000"/>
                <w:lang w:val="es-MX" w:eastAsia="es-MX"/>
              </w:rPr>
            </w:pPr>
            <w:r w:rsidRPr="00132714">
              <w:rPr>
                <w:rFonts w:ascii="Calibri" w:eastAsia="Times New Roman" w:hAnsi="Calibri" w:cs="Calibri"/>
                <w:b/>
                <w:bCs/>
                <w:color w:val="000000"/>
                <w:lang w:val="es-MX" w:eastAsia="es-MX"/>
              </w:rPr>
              <w:t>IMPORTE En $US</w:t>
            </w:r>
          </w:p>
        </w:tc>
      </w:tr>
      <w:tr w:rsidR="00132714" w:rsidRPr="00132714" w:rsidTr="0013271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center"/>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1</w:t>
            </w:r>
          </w:p>
        </w:tc>
        <w:tc>
          <w:tcPr>
            <w:tcW w:w="486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RECURSOS TECNOLÓGICOS</w:t>
            </w:r>
          </w:p>
        </w:tc>
        <w:tc>
          <w:tcPr>
            <w:tcW w:w="180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right"/>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224,340.00</w:t>
            </w:r>
          </w:p>
        </w:tc>
      </w:tr>
      <w:tr w:rsidR="00132714" w:rsidRPr="00132714" w:rsidTr="0013271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center"/>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2</w:t>
            </w:r>
          </w:p>
        </w:tc>
        <w:tc>
          <w:tcPr>
            <w:tcW w:w="486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EQUIPOS DE AIRE ACONDICIONADO</w:t>
            </w:r>
          </w:p>
        </w:tc>
        <w:tc>
          <w:tcPr>
            <w:tcW w:w="180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right"/>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30,000.00</w:t>
            </w:r>
          </w:p>
        </w:tc>
      </w:tr>
      <w:tr w:rsidR="00132714" w:rsidRPr="00132714" w:rsidTr="0013271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center"/>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3</w:t>
            </w:r>
          </w:p>
        </w:tc>
        <w:tc>
          <w:tcPr>
            <w:tcW w:w="486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CÁMARAS DE VIGILANCIA</w:t>
            </w:r>
          </w:p>
        </w:tc>
        <w:tc>
          <w:tcPr>
            <w:tcW w:w="180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right"/>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6,937.00</w:t>
            </w:r>
          </w:p>
        </w:tc>
      </w:tr>
      <w:tr w:rsidR="00132714" w:rsidRPr="00132714" w:rsidTr="0013271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center"/>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4</w:t>
            </w:r>
          </w:p>
        </w:tc>
        <w:tc>
          <w:tcPr>
            <w:tcW w:w="486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SALA ROTONDA</w:t>
            </w:r>
          </w:p>
        </w:tc>
        <w:tc>
          <w:tcPr>
            <w:tcW w:w="180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right"/>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60,327.00</w:t>
            </w:r>
          </w:p>
        </w:tc>
      </w:tr>
      <w:tr w:rsidR="00132714" w:rsidRPr="00132714" w:rsidTr="0013271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center"/>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5</w:t>
            </w:r>
          </w:p>
        </w:tc>
        <w:tc>
          <w:tcPr>
            <w:tcW w:w="486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SISTEMA CONTRA INCENDIOS</w:t>
            </w:r>
          </w:p>
        </w:tc>
        <w:tc>
          <w:tcPr>
            <w:tcW w:w="180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right"/>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29,147.00</w:t>
            </w:r>
          </w:p>
        </w:tc>
      </w:tr>
      <w:tr w:rsidR="00132714" w:rsidRPr="00132714" w:rsidTr="0013271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center"/>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6</w:t>
            </w:r>
          </w:p>
        </w:tc>
        <w:tc>
          <w:tcPr>
            <w:tcW w:w="486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SISTEMA ELÉCTRICO</w:t>
            </w:r>
          </w:p>
        </w:tc>
        <w:tc>
          <w:tcPr>
            <w:tcW w:w="180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right"/>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80,716.00</w:t>
            </w:r>
          </w:p>
        </w:tc>
      </w:tr>
      <w:tr w:rsidR="00132714" w:rsidRPr="00132714" w:rsidTr="0013271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center"/>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7</w:t>
            </w:r>
          </w:p>
        </w:tc>
        <w:tc>
          <w:tcPr>
            <w:tcW w:w="486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RED DE AGUA Y DESAGUE</w:t>
            </w:r>
          </w:p>
        </w:tc>
        <w:tc>
          <w:tcPr>
            <w:tcW w:w="180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right"/>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163,533.00</w:t>
            </w:r>
          </w:p>
        </w:tc>
      </w:tr>
      <w:tr w:rsidR="00132714" w:rsidRPr="00132714" w:rsidTr="0013271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center"/>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7</w:t>
            </w:r>
          </w:p>
        </w:tc>
        <w:tc>
          <w:tcPr>
            <w:tcW w:w="486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ASCENSORES</w:t>
            </w:r>
          </w:p>
        </w:tc>
        <w:tc>
          <w:tcPr>
            <w:tcW w:w="180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right"/>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105,000.00</w:t>
            </w:r>
          </w:p>
        </w:tc>
      </w:tr>
      <w:tr w:rsidR="00132714" w:rsidRPr="001D0664" w:rsidTr="00132714">
        <w:trPr>
          <w:trHeight w:val="315"/>
        </w:trPr>
        <w:tc>
          <w:tcPr>
            <w:tcW w:w="1200" w:type="dxa"/>
            <w:tcBorders>
              <w:top w:val="nil"/>
              <w:left w:val="single" w:sz="8" w:space="0" w:color="auto"/>
              <w:bottom w:val="single" w:sz="8" w:space="0" w:color="auto"/>
              <w:right w:val="nil"/>
            </w:tcBorders>
            <w:shd w:val="clear" w:color="auto" w:fill="auto"/>
            <w:noWrap/>
            <w:vAlign w:val="center"/>
            <w:hideMark/>
          </w:tcPr>
          <w:p w:rsidR="00132714" w:rsidRPr="00132714" w:rsidRDefault="00132714" w:rsidP="00132714">
            <w:pPr>
              <w:widowControl/>
              <w:spacing w:after="0" w:line="240" w:lineRule="auto"/>
              <w:jc w:val="center"/>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8</w:t>
            </w:r>
          </w:p>
        </w:tc>
        <w:tc>
          <w:tcPr>
            <w:tcW w:w="4860" w:type="dxa"/>
            <w:tcBorders>
              <w:top w:val="nil"/>
              <w:left w:val="single" w:sz="8" w:space="0" w:color="auto"/>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 xml:space="preserve">EQUIPOS DE IMPRESIÓN, ESCANER Y FOTOCOPIADO </w:t>
            </w:r>
          </w:p>
        </w:tc>
        <w:tc>
          <w:tcPr>
            <w:tcW w:w="180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right"/>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 </w:t>
            </w:r>
          </w:p>
        </w:tc>
      </w:tr>
      <w:tr w:rsidR="00132714" w:rsidRPr="00132714" w:rsidTr="00132714">
        <w:trPr>
          <w:trHeight w:val="315"/>
        </w:trPr>
        <w:tc>
          <w:tcPr>
            <w:tcW w:w="1200" w:type="dxa"/>
            <w:tcBorders>
              <w:top w:val="nil"/>
              <w:left w:val="single" w:sz="8" w:space="0" w:color="auto"/>
              <w:bottom w:val="single" w:sz="8" w:space="0" w:color="auto"/>
              <w:right w:val="nil"/>
            </w:tcBorders>
            <w:shd w:val="clear" w:color="auto" w:fill="auto"/>
            <w:noWrap/>
            <w:vAlign w:val="center"/>
            <w:hideMark/>
          </w:tcPr>
          <w:p w:rsidR="00132714" w:rsidRPr="00132714" w:rsidRDefault="00132714" w:rsidP="00132714">
            <w:pPr>
              <w:widowControl/>
              <w:spacing w:after="0" w:line="240" w:lineRule="auto"/>
              <w:jc w:val="center"/>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9</w:t>
            </w:r>
          </w:p>
        </w:tc>
        <w:tc>
          <w:tcPr>
            <w:tcW w:w="4860" w:type="dxa"/>
            <w:tcBorders>
              <w:top w:val="nil"/>
              <w:left w:val="single" w:sz="8" w:space="0" w:color="auto"/>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ARCHIVO CENTRAL Y ANDINOTECA</w:t>
            </w:r>
          </w:p>
        </w:tc>
        <w:tc>
          <w:tcPr>
            <w:tcW w:w="180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right"/>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 </w:t>
            </w:r>
          </w:p>
        </w:tc>
      </w:tr>
      <w:tr w:rsidR="00132714" w:rsidRPr="00132714" w:rsidTr="00132714">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center"/>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10</w:t>
            </w:r>
          </w:p>
        </w:tc>
        <w:tc>
          <w:tcPr>
            <w:tcW w:w="486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MUEBLES DE OFICINA</w:t>
            </w:r>
          </w:p>
        </w:tc>
        <w:tc>
          <w:tcPr>
            <w:tcW w:w="180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right"/>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 </w:t>
            </w:r>
          </w:p>
        </w:tc>
      </w:tr>
      <w:tr w:rsidR="00132714" w:rsidRPr="00132714" w:rsidTr="00132714">
        <w:trPr>
          <w:trHeight w:val="315"/>
        </w:trPr>
        <w:tc>
          <w:tcPr>
            <w:tcW w:w="1200" w:type="dxa"/>
            <w:tcBorders>
              <w:top w:val="nil"/>
              <w:left w:val="single" w:sz="8" w:space="0" w:color="auto"/>
              <w:bottom w:val="single" w:sz="8" w:space="0" w:color="auto"/>
              <w:right w:val="nil"/>
            </w:tcBorders>
            <w:shd w:val="clear" w:color="auto" w:fill="auto"/>
            <w:noWrap/>
            <w:vAlign w:val="bottom"/>
            <w:hideMark/>
          </w:tcPr>
          <w:p w:rsidR="00132714" w:rsidRPr="00132714" w:rsidRDefault="00132714" w:rsidP="00132714">
            <w:pPr>
              <w:widowControl/>
              <w:spacing w:after="0" w:line="240" w:lineRule="auto"/>
              <w:rPr>
                <w:rFonts w:ascii="Arial" w:eastAsia="Times New Roman" w:hAnsi="Arial" w:cs="Arial"/>
                <w:color w:val="000000"/>
                <w:lang w:val="es-MX" w:eastAsia="es-MX"/>
              </w:rPr>
            </w:pPr>
            <w:r w:rsidRPr="00132714">
              <w:rPr>
                <w:rFonts w:ascii="Arial" w:eastAsia="Times New Roman" w:hAnsi="Arial" w:cs="Arial"/>
                <w:color w:val="000000"/>
                <w:lang w:val="es-MX" w:eastAsia="es-MX"/>
              </w:rPr>
              <w:t> </w:t>
            </w:r>
          </w:p>
        </w:tc>
        <w:tc>
          <w:tcPr>
            <w:tcW w:w="4860" w:type="dxa"/>
            <w:tcBorders>
              <w:top w:val="nil"/>
              <w:left w:val="single" w:sz="8" w:space="0" w:color="auto"/>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right"/>
              <w:rPr>
                <w:rFonts w:ascii="Calibri" w:eastAsia="Times New Roman" w:hAnsi="Calibri" w:cs="Calibri"/>
                <w:b/>
                <w:bCs/>
                <w:color w:val="000000"/>
                <w:lang w:val="es-MX" w:eastAsia="es-MX"/>
              </w:rPr>
            </w:pPr>
            <w:r w:rsidRPr="00132714">
              <w:rPr>
                <w:rFonts w:ascii="Calibri" w:eastAsia="Times New Roman" w:hAnsi="Calibri" w:cs="Calibri"/>
                <w:b/>
                <w:bCs/>
                <w:color w:val="000000"/>
                <w:lang w:val="es-MX" w:eastAsia="es-MX"/>
              </w:rPr>
              <w:t>TOTAL</w:t>
            </w:r>
          </w:p>
        </w:tc>
        <w:tc>
          <w:tcPr>
            <w:tcW w:w="1800" w:type="dxa"/>
            <w:tcBorders>
              <w:top w:val="nil"/>
              <w:left w:val="nil"/>
              <w:bottom w:val="single" w:sz="8" w:space="0" w:color="auto"/>
              <w:right w:val="single" w:sz="8" w:space="0" w:color="auto"/>
            </w:tcBorders>
            <w:shd w:val="clear" w:color="auto" w:fill="auto"/>
            <w:noWrap/>
            <w:vAlign w:val="center"/>
            <w:hideMark/>
          </w:tcPr>
          <w:p w:rsidR="00132714" w:rsidRPr="00132714" w:rsidRDefault="00132714" w:rsidP="00132714">
            <w:pPr>
              <w:widowControl/>
              <w:spacing w:after="0" w:line="240" w:lineRule="auto"/>
              <w:jc w:val="right"/>
              <w:rPr>
                <w:rFonts w:ascii="Calibri" w:eastAsia="Times New Roman" w:hAnsi="Calibri" w:cs="Calibri"/>
                <w:color w:val="000000"/>
                <w:lang w:val="es-MX" w:eastAsia="es-MX"/>
              </w:rPr>
            </w:pPr>
            <w:r w:rsidRPr="00132714">
              <w:rPr>
                <w:rFonts w:ascii="Calibri" w:eastAsia="Times New Roman" w:hAnsi="Calibri" w:cs="Calibri"/>
                <w:color w:val="000000"/>
                <w:lang w:val="es-MX" w:eastAsia="es-MX"/>
              </w:rPr>
              <w:t>700,000.00</w:t>
            </w:r>
          </w:p>
        </w:tc>
      </w:tr>
    </w:tbl>
    <w:p w:rsidR="00132714" w:rsidRPr="00B22654" w:rsidRDefault="00132714" w:rsidP="00A72F62">
      <w:pPr>
        <w:widowControl/>
        <w:spacing w:after="160" w:line="259" w:lineRule="auto"/>
        <w:ind w:right="296"/>
        <w:rPr>
          <w:lang w:val="es-PE"/>
        </w:rPr>
      </w:pPr>
    </w:p>
    <w:sectPr w:rsidR="00132714" w:rsidRPr="00B22654" w:rsidSect="0034165C">
      <w:pgSz w:w="11906" w:h="16838"/>
      <w:pgMar w:top="1418" w:right="1841" w:bottom="1134" w:left="266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63"/>
    <w:rsid w:val="00062983"/>
    <w:rsid w:val="000C7BEB"/>
    <w:rsid w:val="000D47EF"/>
    <w:rsid w:val="00132714"/>
    <w:rsid w:val="001711EA"/>
    <w:rsid w:val="001C5CAA"/>
    <w:rsid w:val="001D0664"/>
    <w:rsid w:val="001E1BA5"/>
    <w:rsid w:val="00301B08"/>
    <w:rsid w:val="003232EB"/>
    <w:rsid w:val="0034165C"/>
    <w:rsid w:val="00384FD5"/>
    <w:rsid w:val="003F2502"/>
    <w:rsid w:val="00426F78"/>
    <w:rsid w:val="00457D8D"/>
    <w:rsid w:val="00492AAC"/>
    <w:rsid w:val="004D6656"/>
    <w:rsid w:val="00603716"/>
    <w:rsid w:val="00630580"/>
    <w:rsid w:val="006822C6"/>
    <w:rsid w:val="007072DC"/>
    <w:rsid w:val="00731029"/>
    <w:rsid w:val="00736D06"/>
    <w:rsid w:val="0076205B"/>
    <w:rsid w:val="00825747"/>
    <w:rsid w:val="008A71AC"/>
    <w:rsid w:val="008D1D79"/>
    <w:rsid w:val="00914832"/>
    <w:rsid w:val="00946A80"/>
    <w:rsid w:val="00962650"/>
    <w:rsid w:val="00A72F62"/>
    <w:rsid w:val="00AA7207"/>
    <w:rsid w:val="00B22654"/>
    <w:rsid w:val="00B77384"/>
    <w:rsid w:val="00C00ADD"/>
    <w:rsid w:val="00C669EF"/>
    <w:rsid w:val="00C7595F"/>
    <w:rsid w:val="00D0140E"/>
    <w:rsid w:val="00D13008"/>
    <w:rsid w:val="00D70963"/>
    <w:rsid w:val="00D8462C"/>
    <w:rsid w:val="00E37A81"/>
    <w:rsid w:val="00ED2FCF"/>
    <w:rsid w:val="00FB65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3CEC"/>
  <w15:docId w15:val="{46553CA2-DE35-4F5C-8C29-80D182B9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963"/>
    <w:pPr>
      <w:widowControl w:val="0"/>
      <w:spacing w:after="200" w:line="276" w:lineRule="auto"/>
    </w:pPr>
    <w:rPr>
      <w:lang w:val="en-US"/>
    </w:rPr>
  </w:style>
  <w:style w:type="paragraph" w:styleId="Ttulo1">
    <w:name w:val="heading 1"/>
    <w:basedOn w:val="Normal"/>
    <w:link w:val="Ttulo1Car"/>
    <w:uiPriority w:val="1"/>
    <w:qFormat/>
    <w:rsid w:val="00731029"/>
    <w:pPr>
      <w:autoSpaceDE w:val="0"/>
      <w:autoSpaceDN w:val="0"/>
      <w:spacing w:after="0" w:line="240" w:lineRule="auto"/>
      <w:ind w:left="142"/>
      <w:jc w:val="both"/>
      <w:outlineLvl w:val="0"/>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72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207"/>
    <w:rPr>
      <w:rFonts w:ascii="Segoe UI" w:hAnsi="Segoe UI" w:cs="Segoe UI"/>
      <w:sz w:val="18"/>
      <w:szCs w:val="18"/>
      <w:lang w:val="en-US"/>
    </w:rPr>
  </w:style>
  <w:style w:type="paragraph" w:customStyle="1" w:styleId="Body1">
    <w:name w:val="Body 1"/>
    <w:rsid w:val="004D6656"/>
    <w:pPr>
      <w:spacing w:after="0" w:line="240" w:lineRule="auto"/>
    </w:pPr>
    <w:rPr>
      <w:rFonts w:ascii="Helvetica" w:eastAsia="Arial Unicode MS" w:hAnsi="Helvetica" w:cs="Times New Roman"/>
      <w:color w:val="000000"/>
      <w:sz w:val="24"/>
      <w:szCs w:val="20"/>
      <w:lang w:eastAsia="es-PE"/>
    </w:rPr>
  </w:style>
  <w:style w:type="character" w:customStyle="1" w:styleId="Ttulo1Car">
    <w:name w:val="Título 1 Car"/>
    <w:basedOn w:val="Fuentedeprrafopredeter"/>
    <w:link w:val="Ttulo1"/>
    <w:uiPriority w:val="1"/>
    <w:rsid w:val="00731029"/>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1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0BE6A-10B5-4469-8DF1-4B5A147C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1169</Words>
  <Characters>6669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Deza Sandoval</dc:creator>
  <cp:lastModifiedBy>Miguel Hinostroza Villafuerte</cp:lastModifiedBy>
  <cp:revision>12</cp:revision>
  <cp:lastPrinted>2019-04-10T15:17:00Z</cp:lastPrinted>
  <dcterms:created xsi:type="dcterms:W3CDTF">2019-04-29T21:12:00Z</dcterms:created>
  <dcterms:modified xsi:type="dcterms:W3CDTF">2019-04-30T00:16:00Z</dcterms:modified>
</cp:coreProperties>
</file>