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47" w:rsidRPr="00236A81" w:rsidRDefault="00236A81" w:rsidP="00236A81">
      <w:pPr>
        <w:spacing w:before="0"/>
        <w:jc w:val="left"/>
        <w:rPr>
          <w:rFonts w:ascii="Arial" w:hAnsi="Arial" w:cs="Arial"/>
          <w:sz w:val="20"/>
          <w:szCs w:val="20"/>
          <w:lang w:val="es-PE"/>
        </w:rPr>
      </w:pPr>
      <w:r w:rsidRPr="00236A81">
        <w:rPr>
          <w:rFonts w:ascii="Arial" w:hAnsi="Arial" w:cs="Arial"/>
          <w:sz w:val="20"/>
          <w:szCs w:val="20"/>
          <w:lang w:val="es-PE"/>
        </w:rPr>
        <w:t>TRIGÉSIMO OCTAVA REUNIÓN DEL CONSEJO ANDINO DE</w:t>
      </w:r>
    </w:p>
    <w:p w:rsidR="00F35D47" w:rsidRPr="00236A81" w:rsidRDefault="00236A81" w:rsidP="00236A81">
      <w:pPr>
        <w:spacing w:before="0"/>
        <w:jc w:val="left"/>
        <w:rPr>
          <w:rFonts w:ascii="Arial" w:hAnsi="Arial" w:cs="Arial"/>
          <w:sz w:val="20"/>
          <w:szCs w:val="20"/>
          <w:lang w:val="es-PE"/>
        </w:rPr>
      </w:pPr>
      <w:r w:rsidRPr="00236A81">
        <w:rPr>
          <w:rFonts w:ascii="Arial" w:hAnsi="Arial" w:cs="Arial"/>
          <w:sz w:val="20"/>
          <w:szCs w:val="20"/>
          <w:lang w:val="es-PE"/>
        </w:rPr>
        <w:t xml:space="preserve">MINISTROS DE RELACIONES EXTERIORES EN </w:t>
      </w:r>
      <w:r w:rsidR="00500A16">
        <w:rPr>
          <w:rFonts w:ascii="Arial" w:hAnsi="Arial" w:cs="Arial"/>
          <w:sz w:val="20"/>
          <w:szCs w:val="20"/>
          <w:lang w:val="es-PE"/>
        </w:rPr>
        <w:t>REUNIÓN</w:t>
      </w:r>
    </w:p>
    <w:p w:rsidR="00F35D47" w:rsidRPr="00236A81" w:rsidRDefault="00236A81" w:rsidP="00236A81">
      <w:pPr>
        <w:spacing w:before="0"/>
        <w:jc w:val="left"/>
        <w:rPr>
          <w:rFonts w:ascii="Arial" w:hAnsi="Arial" w:cs="Arial"/>
          <w:sz w:val="20"/>
          <w:szCs w:val="20"/>
          <w:lang w:val="es-PE"/>
        </w:rPr>
      </w:pPr>
      <w:r w:rsidRPr="00236A81">
        <w:rPr>
          <w:rFonts w:ascii="Arial" w:hAnsi="Arial" w:cs="Arial"/>
          <w:sz w:val="20"/>
          <w:szCs w:val="20"/>
          <w:lang w:val="es-PE"/>
        </w:rPr>
        <w:t>AMPLIADA CON LOS REPRESENTANTES TITULARES</w:t>
      </w:r>
    </w:p>
    <w:p w:rsidR="00F35D47" w:rsidRPr="00236A81" w:rsidRDefault="00236A81" w:rsidP="00236A81">
      <w:pPr>
        <w:spacing w:before="0"/>
        <w:jc w:val="left"/>
        <w:rPr>
          <w:rFonts w:ascii="Arial" w:hAnsi="Arial" w:cs="Arial"/>
          <w:bCs/>
          <w:sz w:val="20"/>
          <w:szCs w:val="20"/>
          <w:lang w:val="es-PE" w:eastAsia="es-PE"/>
        </w:rPr>
      </w:pPr>
      <w:r w:rsidRPr="00236A81">
        <w:rPr>
          <w:rFonts w:ascii="Arial" w:hAnsi="Arial" w:cs="Arial"/>
          <w:sz w:val="20"/>
          <w:szCs w:val="20"/>
          <w:lang w:val="es-PE"/>
        </w:rPr>
        <w:t>ANTE LA</w:t>
      </w:r>
      <w:r w:rsidR="00500A16">
        <w:rPr>
          <w:rFonts w:ascii="Arial" w:hAnsi="Arial" w:cs="Arial"/>
          <w:sz w:val="20"/>
          <w:szCs w:val="20"/>
          <w:lang w:val="es-PE"/>
        </w:rPr>
        <w:t xml:space="preserve"> COMISIÓN DE LA COMUNIDAD ANDINA</w:t>
      </w:r>
    </w:p>
    <w:p w:rsidR="00F35D47" w:rsidRPr="00236A81" w:rsidRDefault="00236A81" w:rsidP="00236A81">
      <w:pPr>
        <w:spacing w:before="0"/>
        <w:jc w:val="left"/>
        <w:rPr>
          <w:rFonts w:ascii="Arial" w:hAnsi="Arial" w:cs="Arial"/>
          <w:sz w:val="20"/>
          <w:szCs w:val="20"/>
          <w:lang w:val="es-PE"/>
        </w:rPr>
      </w:pPr>
      <w:r w:rsidRPr="00236A81">
        <w:rPr>
          <w:rFonts w:ascii="Arial" w:hAnsi="Arial" w:cs="Arial"/>
          <w:sz w:val="20"/>
          <w:szCs w:val="20"/>
          <w:lang w:val="es-PE"/>
        </w:rPr>
        <w:t>14 DE OCTUBRE DE 2014</w:t>
      </w:r>
    </w:p>
    <w:p w:rsidR="00F35D47" w:rsidRPr="00236A81" w:rsidRDefault="00236A81" w:rsidP="00236A81">
      <w:pPr>
        <w:spacing w:before="0"/>
        <w:jc w:val="left"/>
        <w:rPr>
          <w:rFonts w:ascii="Arial" w:hAnsi="Arial" w:cs="Arial"/>
          <w:sz w:val="20"/>
          <w:szCs w:val="20"/>
          <w:lang w:val="es-PE" w:eastAsia="es-PE"/>
        </w:rPr>
      </w:pPr>
      <w:r w:rsidRPr="00236A81">
        <w:rPr>
          <w:rFonts w:ascii="Arial" w:hAnsi="Arial" w:cs="Arial"/>
          <w:sz w:val="20"/>
          <w:szCs w:val="20"/>
          <w:lang w:val="es-PE"/>
        </w:rPr>
        <w:t>LIMA - PERÚ</w:t>
      </w:r>
    </w:p>
    <w:p w:rsidR="00D52601" w:rsidRDefault="00D52601" w:rsidP="0046157F">
      <w:pPr>
        <w:spacing w:before="0"/>
        <w:rPr>
          <w:rFonts w:ascii="Arial" w:hAnsi="Arial" w:cs="Arial"/>
          <w:b/>
          <w:lang w:val="es-ES"/>
        </w:rPr>
      </w:pPr>
    </w:p>
    <w:p w:rsidR="001932D0" w:rsidRPr="00E20DCC" w:rsidRDefault="001932D0" w:rsidP="0046157F">
      <w:pPr>
        <w:spacing w:before="0"/>
        <w:rPr>
          <w:rFonts w:ascii="Arial" w:hAnsi="Arial" w:cs="Arial"/>
          <w:b/>
          <w:lang w:val="es-ES"/>
        </w:rPr>
      </w:pPr>
      <w:r w:rsidRPr="00E20DCC">
        <w:rPr>
          <w:rFonts w:ascii="Arial" w:hAnsi="Arial" w:cs="Arial"/>
          <w:b/>
          <w:lang w:val="es-ES"/>
        </w:rPr>
        <w:t>DECISIÓN</w:t>
      </w:r>
      <w:r w:rsidR="008319F6">
        <w:rPr>
          <w:rFonts w:ascii="Arial" w:hAnsi="Arial" w:cs="Arial"/>
          <w:b/>
          <w:lang w:val="es-ES"/>
        </w:rPr>
        <w:t xml:space="preserve"> 797</w:t>
      </w:r>
    </w:p>
    <w:p w:rsidR="001932D0" w:rsidRPr="00E20DCC" w:rsidRDefault="001932D0" w:rsidP="0046157F">
      <w:pPr>
        <w:spacing w:before="0"/>
        <w:rPr>
          <w:rFonts w:ascii="Arial" w:hAnsi="Arial" w:cs="Arial"/>
          <w:b/>
          <w:u w:val="single"/>
          <w:lang w:val="es-ES"/>
        </w:rPr>
      </w:pPr>
    </w:p>
    <w:p w:rsidR="001932D0" w:rsidRPr="00E20DCC" w:rsidRDefault="001932D0" w:rsidP="0046157F">
      <w:pPr>
        <w:spacing w:before="0"/>
        <w:ind w:left="4962"/>
        <w:jc w:val="both"/>
        <w:rPr>
          <w:rFonts w:ascii="Arial" w:hAnsi="Arial" w:cs="Arial"/>
          <w:lang w:val="es-ES"/>
        </w:rPr>
      </w:pPr>
      <w:r w:rsidRPr="00E20DCC">
        <w:rPr>
          <w:rFonts w:ascii="Arial" w:hAnsi="Arial" w:cs="Arial"/>
          <w:lang w:val="es-ES"/>
        </w:rPr>
        <w:t>Comités y Grupos Ad Hoc de la Comunidad Andina en el marco de la reingeniería del Sistema Andino de Integración</w:t>
      </w:r>
    </w:p>
    <w:p w:rsidR="001932D0" w:rsidRPr="00E20DCC" w:rsidRDefault="001932D0" w:rsidP="0046157F">
      <w:pPr>
        <w:spacing w:before="0"/>
        <w:ind w:left="5529"/>
        <w:jc w:val="both"/>
        <w:rPr>
          <w:rFonts w:ascii="Arial" w:hAnsi="Arial" w:cs="Arial"/>
          <w:lang w:val="es-ES"/>
        </w:rPr>
      </w:pPr>
    </w:p>
    <w:p w:rsidR="001932D0" w:rsidRPr="00E20DCC" w:rsidRDefault="001932D0" w:rsidP="00133CCA">
      <w:pPr>
        <w:spacing w:before="0"/>
        <w:ind w:firstLine="709"/>
        <w:jc w:val="both"/>
        <w:rPr>
          <w:rFonts w:ascii="Arial" w:hAnsi="Arial" w:cs="Arial"/>
          <w:lang w:val="es-ES_tradnl" w:eastAsia="es-ES"/>
        </w:rPr>
      </w:pPr>
      <w:r w:rsidRPr="00E20DCC">
        <w:rPr>
          <w:rFonts w:ascii="Arial" w:hAnsi="Arial" w:cs="Arial"/>
          <w:lang w:val="es-ES_tradnl" w:eastAsia="es-ES"/>
        </w:rPr>
        <w:t>EL CONSEJO ANDINO DE MINISTROS DE RELACIONES EXTERIORES DE LA COMUNIDAD</w:t>
      </w:r>
      <w:r w:rsidRPr="00E20DCC">
        <w:rPr>
          <w:rFonts w:ascii="Arial" w:hAnsi="Arial" w:cs="Arial"/>
          <w:lang w:val="es-ES"/>
        </w:rPr>
        <w:t xml:space="preserve"> </w:t>
      </w:r>
      <w:r w:rsidRPr="00E20DCC">
        <w:rPr>
          <w:rFonts w:ascii="Arial" w:hAnsi="Arial" w:cs="Arial"/>
          <w:lang w:val="es-ES_tradnl" w:eastAsia="es-ES"/>
        </w:rPr>
        <w:t>ANDINA, EN REUNION AMPLIADA CON LOS REPRESENTANTES TITULARES ANTE LA COMISION,</w:t>
      </w:r>
    </w:p>
    <w:p w:rsidR="001932D0" w:rsidRPr="00E20DCC" w:rsidRDefault="001932D0" w:rsidP="0046157F">
      <w:pPr>
        <w:spacing w:before="0"/>
        <w:jc w:val="both"/>
        <w:rPr>
          <w:rFonts w:ascii="Arial" w:hAnsi="Arial" w:cs="Arial"/>
          <w:lang w:val="es-ES_tradnl" w:eastAsia="es-ES"/>
        </w:rPr>
      </w:pPr>
    </w:p>
    <w:p w:rsidR="001932D0" w:rsidRPr="00E20DCC" w:rsidRDefault="001932D0" w:rsidP="00133CCA">
      <w:pPr>
        <w:spacing w:before="0"/>
        <w:ind w:firstLine="709"/>
        <w:jc w:val="both"/>
        <w:rPr>
          <w:rFonts w:ascii="Arial" w:hAnsi="Arial" w:cs="Arial"/>
          <w:lang w:val="es-ES_tradnl" w:eastAsia="es-ES"/>
        </w:rPr>
      </w:pPr>
      <w:r w:rsidRPr="00E20DCC">
        <w:rPr>
          <w:rFonts w:ascii="Arial" w:hAnsi="Arial" w:cs="Arial"/>
          <w:lang w:val="es-ES_tradnl" w:eastAsia="es-ES"/>
        </w:rPr>
        <w:t xml:space="preserve">VISTOS: Los artículos 3, 6, 16, 20 y 22 del Acuerdo de Cartagena, el artículo 6 de la Decisión 407, el artículo 36 y la Disposición Final Única de la Decisión 471, las Decisiones 791 y 792, </w:t>
      </w:r>
      <w:r w:rsidRPr="00133CCA">
        <w:rPr>
          <w:rFonts w:ascii="Arial" w:hAnsi="Arial" w:cs="Arial"/>
          <w:lang w:val="es-ES_tradnl" w:eastAsia="es-ES"/>
        </w:rPr>
        <w:t xml:space="preserve">y la Propuesta </w:t>
      </w:r>
      <w:r w:rsidR="00133CCA" w:rsidRPr="007B47A8">
        <w:rPr>
          <w:rFonts w:ascii="Arial" w:hAnsi="Arial" w:cs="Arial"/>
          <w:lang w:val="es-ES_tradnl" w:eastAsia="es-ES"/>
        </w:rPr>
        <w:t>313</w:t>
      </w:r>
      <w:r w:rsidR="00133CCA">
        <w:rPr>
          <w:rFonts w:ascii="Arial" w:hAnsi="Arial" w:cs="Arial"/>
          <w:lang w:val="es-ES_tradnl" w:eastAsia="es-ES"/>
        </w:rPr>
        <w:t xml:space="preserve"> </w:t>
      </w:r>
      <w:r w:rsidRPr="00E20DCC">
        <w:rPr>
          <w:rFonts w:ascii="Arial" w:hAnsi="Arial" w:cs="Arial"/>
          <w:lang w:val="es-ES_tradnl" w:eastAsia="es-ES"/>
        </w:rPr>
        <w:t>de la Secretaría General de la Comunidad Andina;</w:t>
      </w:r>
    </w:p>
    <w:p w:rsidR="001932D0" w:rsidRPr="00E20DCC" w:rsidRDefault="001932D0" w:rsidP="0046157F">
      <w:pPr>
        <w:spacing w:before="0"/>
        <w:jc w:val="both"/>
        <w:rPr>
          <w:rFonts w:ascii="Arial" w:hAnsi="Arial" w:cs="Arial"/>
          <w:lang w:val="es-ES_tradnl" w:eastAsia="es-ES"/>
        </w:rPr>
      </w:pPr>
    </w:p>
    <w:p w:rsidR="001932D0" w:rsidRPr="00E20DCC" w:rsidRDefault="001932D0" w:rsidP="00133CCA">
      <w:pPr>
        <w:spacing w:before="0"/>
        <w:ind w:firstLine="709"/>
        <w:jc w:val="both"/>
        <w:rPr>
          <w:rFonts w:ascii="Arial" w:hAnsi="Arial" w:cs="Arial"/>
          <w:lang w:val="es-ES_tradnl" w:eastAsia="es-ES"/>
        </w:rPr>
      </w:pPr>
      <w:r w:rsidRPr="00E20DCC">
        <w:rPr>
          <w:rFonts w:ascii="Arial" w:hAnsi="Arial" w:cs="Arial"/>
          <w:lang w:val="es-ES_tradnl" w:eastAsia="es-ES"/>
        </w:rPr>
        <w:t>CONSIDERANDO: Que el Consejo Presidencial Andino, en reuniones celebradas en las ciudades de Lima y Bogotá, el 28 de julio y el 8 de noviembre de 2011 respectivamente, convino en fortalecer y dar un renovado dinamismo al proceso andino de integración y decidió emprender un proceso de revisión y reingeniería de la estructura institucional y funcionamiento del Sistema Andino de Integración (SAI), con el fin de adecuar la Comunidad Andina (CAN) a los retos del actual contexto internacional;</w:t>
      </w:r>
    </w:p>
    <w:p w:rsidR="001932D0" w:rsidRPr="00E20DCC" w:rsidRDefault="001932D0" w:rsidP="0046157F">
      <w:pPr>
        <w:spacing w:before="0"/>
        <w:jc w:val="both"/>
        <w:rPr>
          <w:rFonts w:ascii="Arial" w:hAnsi="Arial" w:cs="Arial"/>
          <w:lang w:val="es-ES_tradnl" w:eastAsia="es-ES"/>
        </w:rPr>
      </w:pPr>
    </w:p>
    <w:p w:rsidR="001932D0" w:rsidRPr="00E20DCC" w:rsidRDefault="001932D0" w:rsidP="00133CCA">
      <w:pPr>
        <w:spacing w:before="0"/>
        <w:ind w:firstLine="709"/>
        <w:jc w:val="both"/>
        <w:rPr>
          <w:rFonts w:ascii="Arial" w:hAnsi="Arial" w:cs="Arial"/>
          <w:lang w:val="es-ES_tradnl" w:eastAsia="es-ES"/>
        </w:rPr>
      </w:pPr>
      <w:r w:rsidRPr="00E20DCC">
        <w:rPr>
          <w:rFonts w:ascii="Arial" w:hAnsi="Arial" w:cs="Arial"/>
          <w:lang w:val="es-ES_tradnl" w:eastAsia="es-ES"/>
        </w:rPr>
        <w:t>Que mediante Decisión 791, el Consejo Andino de Ministros de Relaciones Exteriores en reunión ampliada con los representantes titulares ante la Comisión de la Comunidad Andina, acordó conformar un Grupo de Trabajo para la elaboración de una propuesta sobre  la nueva visión, los lineamientos estratégicos y la priorización de los ámbitos de acción de la Comunidad Andina, bajo la coordinación de la Secretaría General de la Comunidad Andina;</w:t>
      </w:r>
    </w:p>
    <w:p w:rsidR="001932D0" w:rsidRPr="00E20DCC" w:rsidRDefault="001932D0" w:rsidP="0046157F">
      <w:pPr>
        <w:spacing w:before="0"/>
        <w:jc w:val="both"/>
        <w:rPr>
          <w:rFonts w:ascii="Arial" w:hAnsi="Arial" w:cs="Arial"/>
          <w:lang w:val="es-ES_tradnl" w:eastAsia="es-ES"/>
        </w:rPr>
      </w:pPr>
    </w:p>
    <w:p w:rsidR="001932D0" w:rsidRPr="00E20DCC" w:rsidRDefault="001932D0" w:rsidP="00133CCA">
      <w:pPr>
        <w:spacing w:before="0"/>
        <w:ind w:firstLine="709"/>
        <w:jc w:val="both"/>
        <w:rPr>
          <w:rFonts w:ascii="Arial" w:hAnsi="Arial" w:cs="Arial"/>
          <w:lang w:val="es-ES_tradnl"/>
        </w:rPr>
      </w:pPr>
      <w:r w:rsidRPr="00E20DCC">
        <w:rPr>
          <w:rFonts w:ascii="Arial" w:hAnsi="Arial" w:cs="Arial"/>
          <w:lang w:val="es-ES_tradnl" w:eastAsia="es-ES"/>
        </w:rPr>
        <w:t>Que mediante Decisión 792, el Consejo Andino de Ministros de Relaciones Exteriores en reunión ampliada con los representantes titulares ante la Comisión de la Comunidad Andina, estableció los lineamientos para la implementación de la reingeniería del Sistema Andino de Integración y la conformación de un Grupo de Alto Nivel integrado</w:t>
      </w:r>
      <w:r w:rsidRPr="00E20DCC">
        <w:rPr>
          <w:rFonts w:ascii="Arial" w:eastAsia="Calibri" w:hAnsi="Arial" w:cs="Arial"/>
          <w:shd w:val="clear" w:color="auto" w:fill="FFFFFF"/>
          <w:lang w:val="es-ES_tradnl"/>
        </w:rPr>
        <w:t xml:space="preserve"> por los Viceministros de Relaciones Exteriores y los Viceministros de Comercio de los Países Miembros, para llevar adelante, entre otros aspectos, la revisión del marco institucional y tareas de</w:t>
      </w:r>
      <w:r w:rsidRPr="00E20DCC">
        <w:rPr>
          <w:rFonts w:ascii="Arial" w:hAnsi="Arial" w:cs="Arial"/>
          <w:shd w:val="clear" w:color="auto" w:fill="FFFFFF"/>
          <w:lang w:val="es-ES_tradnl"/>
        </w:rPr>
        <w:t xml:space="preserve"> priorización de los ámbitos de acción e implementación de los lineamientos previstos en dicha Decisión y en </w:t>
      </w:r>
      <w:r w:rsidRPr="00E20DCC">
        <w:rPr>
          <w:rFonts w:ascii="Arial" w:hAnsi="Arial" w:cs="Arial"/>
          <w:lang w:val="es-ES_tradnl"/>
        </w:rPr>
        <w:t>el informe aprobado del Grupo de Trabajo a que se refiere la citada Decisión 791;</w:t>
      </w:r>
    </w:p>
    <w:p w:rsidR="001932D0" w:rsidRPr="00E20DCC" w:rsidRDefault="001932D0" w:rsidP="0046157F">
      <w:pPr>
        <w:spacing w:before="0"/>
        <w:jc w:val="both"/>
        <w:rPr>
          <w:rFonts w:ascii="Arial" w:hAnsi="Arial" w:cs="Arial"/>
          <w:lang w:val="es-ES_tradnl"/>
        </w:rPr>
      </w:pPr>
    </w:p>
    <w:p w:rsidR="001932D0" w:rsidRPr="00E20DCC" w:rsidRDefault="001932D0" w:rsidP="00133CCA">
      <w:pPr>
        <w:spacing w:before="0"/>
        <w:ind w:firstLine="709"/>
        <w:jc w:val="both"/>
        <w:rPr>
          <w:rFonts w:ascii="Arial" w:hAnsi="Arial" w:cs="Arial"/>
          <w:iCs/>
          <w:lang w:val="es-ES"/>
        </w:rPr>
      </w:pPr>
      <w:r w:rsidRPr="00E20DCC">
        <w:rPr>
          <w:rFonts w:ascii="Arial" w:hAnsi="Arial" w:cs="Arial"/>
          <w:lang w:val="es-ES_tradnl" w:eastAsia="es-ES"/>
        </w:rPr>
        <w:t xml:space="preserve">Que en reuniones realizadas el 13 de diciembre de 2013 y el 8 de julio de 2014, el Grupo de Alto Nivel evaluó las propuestas de los Países Miembros para la implementación de la reingeniería, realizó la evaluación de 104 Comités y Grupos Ad Hoc y Grupos de Trabajo de la Comunidad Andina y redujo a 25 Comités y Grupos Ad Hoc </w:t>
      </w:r>
      <w:r w:rsidRPr="00E20DCC">
        <w:rPr>
          <w:rFonts w:ascii="Arial" w:hAnsi="Arial" w:cs="Arial"/>
          <w:iCs/>
          <w:lang w:val="es-ES"/>
        </w:rPr>
        <w:t xml:space="preserve">que están relacionados de forma directa con los lineamientos y ámbitos de acción priorizados en el marco de la Decisión 792, con base en la cual la Secretaría General elaboró la </w:t>
      </w:r>
      <w:r w:rsidR="00D31BF2" w:rsidRPr="00893290">
        <w:rPr>
          <w:rFonts w:ascii="Arial" w:hAnsi="Arial" w:cs="Arial"/>
          <w:iCs/>
          <w:lang w:val="es-ES"/>
        </w:rPr>
        <w:t>Propuest</w:t>
      </w:r>
      <w:r w:rsidR="00D31BF2">
        <w:rPr>
          <w:rFonts w:ascii="Arial" w:hAnsi="Arial" w:cs="Arial"/>
          <w:iCs/>
          <w:lang w:val="es-ES"/>
        </w:rPr>
        <w:t>a 313.</w:t>
      </w:r>
    </w:p>
    <w:p w:rsidR="00E37BBE" w:rsidRPr="00E20DCC" w:rsidRDefault="00E37BBE" w:rsidP="0046157F">
      <w:pPr>
        <w:spacing w:before="0"/>
        <w:jc w:val="both"/>
        <w:rPr>
          <w:rFonts w:ascii="Arial" w:hAnsi="Arial" w:cs="Arial"/>
          <w:iCs/>
          <w:lang w:val="es-ES"/>
        </w:rPr>
      </w:pPr>
    </w:p>
    <w:p w:rsidR="001932D0" w:rsidRPr="00E20DCC" w:rsidRDefault="001932D0" w:rsidP="0046157F">
      <w:pPr>
        <w:spacing w:before="0"/>
        <w:rPr>
          <w:rFonts w:ascii="Arial" w:hAnsi="Arial" w:cs="Arial"/>
          <w:b/>
          <w:lang w:val="es-ES"/>
        </w:rPr>
      </w:pPr>
      <w:r w:rsidRPr="00E20DCC">
        <w:rPr>
          <w:rFonts w:ascii="Arial" w:hAnsi="Arial" w:cs="Arial"/>
          <w:b/>
          <w:lang w:val="es-ES"/>
        </w:rPr>
        <w:t>DECIDE:</w:t>
      </w:r>
    </w:p>
    <w:p w:rsidR="001932D0" w:rsidRPr="00E20DCC" w:rsidRDefault="001932D0" w:rsidP="0046157F">
      <w:pPr>
        <w:spacing w:before="0"/>
        <w:rPr>
          <w:rFonts w:ascii="Arial" w:hAnsi="Arial" w:cs="Arial"/>
          <w:b/>
          <w:lang w:val="es-ES"/>
        </w:rPr>
      </w:pPr>
    </w:p>
    <w:p w:rsidR="001932D0" w:rsidRDefault="001932D0" w:rsidP="00D31BF2">
      <w:pPr>
        <w:spacing w:before="0"/>
        <w:ind w:firstLine="709"/>
        <w:jc w:val="both"/>
        <w:rPr>
          <w:rFonts w:ascii="Arial" w:hAnsi="Arial" w:cs="Arial"/>
          <w:lang w:val="es-ES_tradnl" w:eastAsia="es-ES"/>
        </w:rPr>
      </w:pPr>
      <w:r w:rsidRPr="00E20DCC">
        <w:rPr>
          <w:rFonts w:ascii="Arial" w:hAnsi="Arial" w:cs="Arial"/>
          <w:b/>
          <w:lang w:val="es-ES_tradnl" w:eastAsia="es-ES"/>
        </w:rPr>
        <w:t xml:space="preserve">Artículo 1.- </w:t>
      </w:r>
      <w:r w:rsidRPr="00E20DCC">
        <w:rPr>
          <w:rFonts w:ascii="Arial" w:hAnsi="Arial" w:cs="Arial"/>
          <w:lang w:val="es-ES_tradnl" w:eastAsia="es-ES"/>
        </w:rPr>
        <w:t xml:space="preserve"> Aprobar la relación de los Comités y Grupos Ad Hoc de la Comunidad Andina que </w:t>
      </w:r>
      <w:r w:rsidRPr="00E20DCC">
        <w:rPr>
          <w:rFonts w:ascii="Arial" w:hAnsi="Arial" w:cs="Arial"/>
          <w:iCs/>
          <w:lang w:val="es-ES"/>
        </w:rPr>
        <w:t xml:space="preserve">están relacionados de forma directa con los lineamientos y ámbitos de acción priorizados en el marco de la Decisión 792 sobre la implementación de la Reingeniería del Sistema Andino de Integración y que </w:t>
      </w:r>
      <w:r w:rsidRPr="00E20DCC">
        <w:rPr>
          <w:rFonts w:ascii="Arial" w:hAnsi="Arial" w:cs="Arial"/>
          <w:lang w:val="es-ES_tradnl" w:eastAsia="es-ES"/>
        </w:rPr>
        <w:t>figuran en el Anexo que forma parte de la presente Decisión.</w:t>
      </w:r>
    </w:p>
    <w:p w:rsidR="001932D0" w:rsidRPr="00E20DCC" w:rsidRDefault="001932D0" w:rsidP="0046157F">
      <w:pPr>
        <w:spacing w:before="0"/>
        <w:jc w:val="both"/>
        <w:rPr>
          <w:rFonts w:ascii="Arial" w:hAnsi="Arial" w:cs="Arial"/>
          <w:lang w:val="es-ES_tradnl" w:eastAsia="es-ES"/>
        </w:rPr>
      </w:pPr>
    </w:p>
    <w:p w:rsidR="001932D0" w:rsidRPr="00E20DCC" w:rsidRDefault="001932D0" w:rsidP="00D31BF2">
      <w:pPr>
        <w:pStyle w:val="Textonotaalfinal"/>
        <w:spacing w:before="0"/>
        <w:ind w:firstLine="709"/>
        <w:jc w:val="both"/>
        <w:rPr>
          <w:rFonts w:cs="Arial"/>
          <w:b/>
          <w:bCs/>
          <w:sz w:val="24"/>
          <w:szCs w:val="24"/>
        </w:rPr>
      </w:pPr>
      <w:r w:rsidRPr="00E20DCC">
        <w:rPr>
          <w:rFonts w:cs="Arial"/>
          <w:b/>
          <w:sz w:val="24"/>
          <w:szCs w:val="24"/>
        </w:rPr>
        <w:t xml:space="preserve">Artículo 2.- </w:t>
      </w:r>
      <w:r w:rsidRPr="00E20DCC">
        <w:rPr>
          <w:rFonts w:cs="Arial"/>
          <w:sz w:val="24"/>
          <w:szCs w:val="24"/>
        </w:rPr>
        <w:t>Los Comités y Grupos Ad Hoc de la Comunidad Andina que figuran en el Anexo se adecuarán a lo establecido en la presente Decisión. Con celeridad presentarán una propuesta con objetivos actualizados y una hoja de ruta para su cumplimiento. La Secretaria General elevará a los Países Miembros un informe sobre el estado de situación de sus trabajos en un plazo de 90 días.</w:t>
      </w:r>
      <w:r w:rsidRPr="00E20DCC">
        <w:rPr>
          <w:rFonts w:cs="Arial"/>
          <w:b/>
          <w:bCs/>
          <w:color w:val="FF0000"/>
          <w:sz w:val="24"/>
          <w:szCs w:val="24"/>
        </w:rPr>
        <w:t xml:space="preserve"> </w:t>
      </w:r>
    </w:p>
    <w:p w:rsidR="001932D0" w:rsidRPr="00E20DCC" w:rsidRDefault="001932D0" w:rsidP="0046157F">
      <w:pPr>
        <w:pStyle w:val="Textonotaalfinal"/>
        <w:spacing w:before="0"/>
        <w:jc w:val="both"/>
        <w:rPr>
          <w:rFonts w:cs="Arial"/>
          <w:b/>
          <w:bCs/>
          <w:sz w:val="24"/>
          <w:szCs w:val="24"/>
        </w:rPr>
      </w:pPr>
    </w:p>
    <w:p w:rsidR="001932D0" w:rsidRDefault="001932D0" w:rsidP="00D31BF2">
      <w:pPr>
        <w:pStyle w:val="Textonotaalfinal"/>
        <w:spacing w:before="0"/>
        <w:ind w:firstLine="709"/>
        <w:jc w:val="both"/>
        <w:rPr>
          <w:rFonts w:cs="Arial"/>
          <w:sz w:val="24"/>
          <w:szCs w:val="24"/>
        </w:rPr>
      </w:pPr>
      <w:r w:rsidRPr="00E20DCC">
        <w:rPr>
          <w:rFonts w:cs="Arial"/>
          <w:b/>
          <w:sz w:val="24"/>
          <w:szCs w:val="24"/>
        </w:rPr>
        <w:t xml:space="preserve">Artículo 3.- </w:t>
      </w:r>
      <w:r w:rsidRPr="00E20DCC">
        <w:rPr>
          <w:rFonts w:cs="Arial"/>
          <w:sz w:val="24"/>
          <w:szCs w:val="24"/>
        </w:rPr>
        <w:t>La presente Decisión entrará en vigencia a partir de su publicación en la Gaceta Oficial del Acuerdo de Cartagena y derogará las disposiciones de las normas andinas que sean contrarias.</w:t>
      </w:r>
    </w:p>
    <w:p w:rsidR="00463409" w:rsidRPr="00E20DCC" w:rsidRDefault="00463409" w:rsidP="00D31BF2">
      <w:pPr>
        <w:pStyle w:val="Textonotaalfinal"/>
        <w:spacing w:before="0"/>
        <w:ind w:firstLine="709"/>
        <w:jc w:val="both"/>
        <w:rPr>
          <w:rFonts w:cs="Arial"/>
          <w:b/>
          <w:sz w:val="24"/>
          <w:szCs w:val="24"/>
        </w:rPr>
      </w:pPr>
    </w:p>
    <w:p w:rsidR="00463409" w:rsidRPr="00463409" w:rsidRDefault="00463409" w:rsidP="00463409">
      <w:pPr>
        <w:spacing w:before="0"/>
        <w:ind w:firstLine="709"/>
        <w:jc w:val="both"/>
        <w:rPr>
          <w:rFonts w:ascii="Arial" w:eastAsia="Calibri" w:hAnsi="Arial" w:cs="Arial"/>
          <w:szCs w:val="20"/>
          <w:lang w:val="es-ES_tradnl" w:eastAsia="es-ES"/>
        </w:rPr>
      </w:pPr>
      <w:r w:rsidRPr="00463409">
        <w:rPr>
          <w:rFonts w:ascii="Arial" w:eastAsia="Calibri" w:hAnsi="Arial" w:cs="Arial"/>
          <w:lang w:val="es-CO"/>
        </w:rPr>
        <w:t xml:space="preserve">Dada en la ciudad de Lima, Perú, </w:t>
      </w:r>
      <w:r w:rsidRPr="00463409">
        <w:rPr>
          <w:rFonts w:ascii="Arial" w:eastAsia="Calibri" w:hAnsi="Arial" w:cs="Arial"/>
          <w:szCs w:val="20"/>
          <w:lang w:val="es-ES_tradnl" w:eastAsia="es-ES"/>
        </w:rPr>
        <w:t>a los catorce días del mes de octubre del año dos mil catorce.</w:t>
      </w:r>
    </w:p>
    <w:p w:rsidR="001932D0" w:rsidRPr="00463409" w:rsidRDefault="001932D0" w:rsidP="0046157F">
      <w:pPr>
        <w:spacing w:before="0"/>
        <w:rPr>
          <w:rFonts w:ascii="Arial" w:hAnsi="Arial" w:cs="Arial"/>
          <w:b/>
          <w:lang w:val="es-ES_tradnl"/>
        </w:rPr>
      </w:pPr>
    </w:p>
    <w:p w:rsidR="001932D0" w:rsidRPr="00E20DCC" w:rsidRDefault="001932D0" w:rsidP="0046157F">
      <w:pPr>
        <w:spacing w:before="0"/>
        <w:rPr>
          <w:rFonts w:ascii="Arial" w:hAnsi="Arial" w:cs="Arial"/>
          <w:b/>
          <w:lang w:val="es-ES"/>
        </w:rPr>
      </w:pPr>
    </w:p>
    <w:p w:rsidR="001932D0" w:rsidRPr="00E20DCC" w:rsidRDefault="00E20DCC" w:rsidP="0014176C">
      <w:pPr>
        <w:spacing w:before="0"/>
        <w:jc w:val="both"/>
        <w:rPr>
          <w:rFonts w:ascii="Arial" w:hAnsi="Arial" w:cs="Arial"/>
          <w:b/>
          <w:lang w:val="es-ES"/>
        </w:rPr>
      </w:pPr>
      <w:r>
        <w:rPr>
          <w:rFonts w:ascii="Arial" w:hAnsi="Arial" w:cs="Arial"/>
          <w:b/>
          <w:lang w:val="es-ES"/>
        </w:rPr>
        <w:br w:type="page"/>
      </w:r>
    </w:p>
    <w:p w:rsidR="001932D0" w:rsidRPr="00E20DCC" w:rsidRDefault="001932D0" w:rsidP="00E20DCC">
      <w:pPr>
        <w:spacing w:before="0"/>
        <w:rPr>
          <w:rFonts w:ascii="Arial" w:hAnsi="Arial" w:cs="Arial"/>
          <w:b/>
          <w:lang w:val="es-ES"/>
        </w:rPr>
      </w:pPr>
      <w:r w:rsidRPr="00E20DCC">
        <w:rPr>
          <w:rFonts w:ascii="Arial" w:hAnsi="Arial" w:cs="Arial"/>
          <w:b/>
          <w:lang w:val="es-ES"/>
        </w:rPr>
        <w:lastRenderedPageBreak/>
        <w:t>ANEXO</w:t>
      </w:r>
    </w:p>
    <w:p w:rsidR="006002A1" w:rsidRPr="00E20DCC" w:rsidRDefault="006002A1" w:rsidP="00E20DCC">
      <w:pPr>
        <w:spacing w:before="0"/>
        <w:rPr>
          <w:rFonts w:ascii="Arial" w:hAnsi="Arial" w:cs="Arial"/>
          <w:b/>
          <w:lang w:val="es-ES"/>
        </w:rPr>
      </w:pPr>
    </w:p>
    <w:tbl>
      <w:tblPr>
        <w:tblW w:w="9322" w:type="dxa"/>
        <w:jc w:val="center"/>
        <w:tblLook w:val="04A0"/>
      </w:tblPr>
      <w:tblGrid>
        <w:gridCol w:w="675"/>
        <w:gridCol w:w="8647"/>
      </w:tblGrid>
      <w:tr w:rsidR="001932D0" w:rsidRPr="00E20DCC"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1</w:t>
            </w:r>
          </w:p>
        </w:tc>
        <w:tc>
          <w:tcPr>
            <w:tcW w:w="8647" w:type="dxa"/>
            <w:shd w:val="clear" w:color="auto" w:fill="auto"/>
          </w:tcPr>
          <w:p w:rsidR="001932D0" w:rsidRPr="00E20DCC" w:rsidRDefault="001932D0" w:rsidP="00E37BBE">
            <w:pPr>
              <w:spacing w:before="0"/>
              <w:jc w:val="left"/>
              <w:rPr>
                <w:rFonts w:ascii="Arial" w:hAnsi="Arial" w:cs="Arial"/>
                <w:lang w:val="es-ES_tradnl"/>
              </w:rPr>
            </w:pPr>
            <w:r w:rsidRPr="00E20DCC">
              <w:rPr>
                <w:rFonts w:ascii="Arial" w:hAnsi="Arial" w:cs="Arial"/>
                <w:lang w:val="es-ES_tradnl"/>
              </w:rPr>
              <w:t>COMITÉ ANDINO AGROPECUARIO</w:t>
            </w:r>
          </w:p>
          <w:p w:rsidR="001932D0" w:rsidRPr="00E20DCC" w:rsidRDefault="001932D0" w:rsidP="00E37BBE">
            <w:pPr>
              <w:spacing w:before="0"/>
              <w:jc w:val="left"/>
              <w:rPr>
                <w:rFonts w:ascii="Arial" w:hAnsi="Arial" w:cs="Arial"/>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2</w:t>
            </w:r>
          </w:p>
        </w:tc>
        <w:tc>
          <w:tcPr>
            <w:tcW w:w="8647" w:type="dxa"/>
            <w:shd w:val="clear" w:color="auto" w:fill="auto"/>
          </w:tcPr>
          <w:p w:rsidR="001932D0" w:rsidRPr="00E20DCC" w:rsidRDefault="001932D0" w:rsidP="00E37BBE">
            <w:pPr>
              <w:tabs>
                <w:tab w:val="left" w:pos="426"/>
              </w:tabs>
              <w:spacing w:before="0"/>
              <w:jc w:val="left"/>
              <w:rPr>
                <w:rFonts w:ascii="Arial" w:hAnsi="Arial" w:cs="Arial"/>
                <w:snapToGrid w:val="0"/>
                <w:lang w:val="es-ES_tradnl" w:eastAsia="es-ES"/>
              </w:rPr>
            </w:pPr>
            <w:r w:rsidRPr="00E20DCC">
              <w:rPr>
                <w:rFonts w:ascii="Arial" w:hAnsi="Arial" w:cs="Arial"/>
                <w:snapToGrid w:val="0"/>
                <w:lang w:val="es-ES_tradnl" w:eastAsia="es-ES"/>
              </w:rPr>
              <w:t>COMITÉ ANDINO DE AUTORIDADES DE PROMOCIÓN DE EXPORTACIONES</w:t>
            </w:r>
          </w:p>
          <w:p w:rsidR="001932D0" w:rsidRPr="00E20DCC" w:rsidRDefault="001932D0" w:rsidP="00E37BBE">
            <w:pPr>
              <w:tabs>
                <w:tab w:val="left" w:pos="426"/>
              </w:tabs>
              <w:spacing w:before="0"/>
              <w:jc w:val="left"/>
              <w:rPr>
                <w:rFonts w:ascii="Arial" w:hAnsi="Arial" w:cs="Arial"/>
                <w:lang w:val="es-ES_tradnl"/>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3</w:t>
            </w:r>
          </w:p>
        </w:tc>
        <w:tc>
          <w:tcPr>
            <w:tcW w:w="8647" w:type="dxa"/>
            <w:shd w:val="clear" w:color="auto" w:fill="auto"/>
          </w:tcPr>
          <w:p w:rsidR="001932D0" w:rsidRPr="00E20DCC" w:rsidRDefault="001932D0" w:rsidP="00E37BBE">
            <w:pPr>
              <w:tabs>
                <w:tab w:val="left" w:pos="426"/>
              </w:tabs>
              <w:spacing w:before="0"/>
              <w:jc w:val="left"/>
              <w:rPr>
                <w:rFonts w:ascii="Arial" w:hAnsi="Arial" w:cs="Arial"/>
                <w:lang w:val="es-ES"/>
              </w:rPr>
            </w:pPr>
            <w:r w:rsidRPr="00E20DCC">
              <w:rPr>
                <w:rFonts w:ascii="Arial" w:hAnsi="Arial" w:cs="Arial"/>
                <w:lang w:val="es-ES"/>
              </w:rPr>
              <w:t>COMITÉ ANDINO DE LA MICRO, PEQUEÑA Y MEDIANA EMPRESA – CAMIPYME</w:t>
            </w:r>
          </w:p>
          <w:p w:rsidR="001932D0" w:rsidRPr="00E20DCC" w:rsidRDefault="001932D0" w:rsidP="00E37BBE">
            <w:pPr>
              <w:tabs>
                <w:tab w:val="left" w:pos="426"/>
              </w:tabs>
              <w:spacing w:before="0"/>
              <w:jc w:val="left"/>
              <w:rPr>
                <w:rFonts w:ascii="Arial" w:hAnsi="Arial" w:cs="Arial"/>
                <w:snapToGrid w:val="0"/>
                <w:lang w:val="es-ES_tradnl" w:eastAsia="es-ES"/>
              </w:rPr>
            </w:pPr>
          </w:p>
        </w:tc>
      </w:tr>
      <w:tr w:rsidR="001932D0" w:rsidRPr="00E20DCC"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4</w:t>
            </w:r>
          </w:p>
        </w:tc>
        <w:tc>
          <w:tcPr>
            <w:tcW w:w="8647" w:type="dxa"/>
            <w:shd w:val="clear" w:color="auto" w:fill="auto"/>
          </w:tcPr>
          <w:p w:rsidR="001932D0" w:rsidRPr="00E20DCC" w:rsidRDefault="001932D0" w:rsidP="00E37BBE">
            <w:pPr>
              <w:tabs>
                <w:tab w:val="left" w:pos="2043"/>
              </w:tabs>
              <w:spacing w:before="0"/>
              <w:jc w:val="left"/>
              <w:rPr>
                <w:rFonts w:ascii="Arial" w:hAnsi="Arial" w:cs="Arial"/>
                <w:lang w:val="es-ES_tradnl"/>
              </w:rPr>
            </w:pPr>
            <w:r w:rsidRPr="00E20DCC">
              <w:rPr>
                <w:rFonts w:ascii="Arial" w:hAnsi="Arial" w:cs="Arial"/>
                <w:lang w:val="es-ES_tradnl"/>
              </w:rPr>
              <w:t>COMITÉ ANDINO DE ASUNTOS ADUANEROS</w:t>
            </w:r>
          </w:p>
          <w:p w:rsidR="001932D0" w:rsidRPr="00E20DCC" w:rsidRDefault="001932D0" w:rsidP="00E37BBE">
            <w:pPr>
              <w:tabs>
                <w:tab w:val="left" w:pos="2043"/>
              </w:tabs>
              <w:spacing w:before="0"/>
              <w:jc w:val="left"/>
              <w:rPr>
                <w:rFonts w:ascii="Arial" w:hAnsi="Arial" w:cs="Arial"/>
              </w:rPr>
            </w:pPr>
          </w:p>
        </w:tc>
      </w:tr>
      <w:tr w:rsidR="001932D0" w:rsidRPr="00E20DCC"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5</w:t>
            </w:r>
          </w:p>
        </w:tc>
        <w:tc>
          <w:tcPr>
            <w:tcW w:w="8647" w:type="dxa"/>
            <w:shd w:val="clear" w:color="auto" w:fill="auto"/>
          </w:tcPr>
          <w:p w:rsidR="001932D0" w:rsidRPr="00E20DCC" w:rsidRDefault="001932D0" w:rsidP="00E37BBE">
            <w:pPr>
              <w:tabs>
                <w:tab w:val="left" w:pos="2043"/>
              </w:tabs>
              <w:spacing w:before="0"/>
              <w:jc w:val="left"/>
              <w:rPr>
                <w:rFonts w:ascii="Arial" w:hAnsi="Arial" w:cs="Arial"/>
                <w:lang w:val="es-ES_tradnl"/>
              </w:rPr>
            </w:pPr>
            <w:r w:rsidRPr="00E20DCC">
              <w:rPr>
                <w:rFonts w:ascii="Arial" w:hAnsi="Arial" w:cs="Arial"/>
                <w:lang w:val="es-ES_tradnl"/>
              </w:rPr>
              <w:t>COMITÉ ANDINO DE ESTADÍSTICAS</w:t>
            </w:r>
          </w:p>
          <w:p w:rsidR="001932D0" w:rsidRPr="00E20DCC" w:rsidRDefault="001932D0" w:rsidP="00E37BBE">
            <w:pPr>
              <w:tabs>
                <w:tab w:val="left" w:pos="2043"/>
              </w:tabs>
              <w:spacing w:before="0"/>
              <w:jc w:val="left"/>
              <w:rPr>
                <w:rFonts w:ascii="Arial" w:hAnsi="Arial" w:cs="Arial"/>
                <w:lang w:val="es-ES_tradnl"/>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6</w:t>
            </w:r>
          </w:p>
        </w:tc>
        <w:tc>
          <w:tcPr>
            <w:tcW w:w="8647" w:type="dxa"/>
            <w:shd w:val="clear" w:color="auto" w:fill="auto"/>
          </w:tcPr>
          <w:p w:rsidR="001932D0" w:rsidRPr="00E20DCC" w:rsidRDefault="001932D0" w:rsidP="00E37BBE">
            <w:pPr>
              <w:spacing w:before="0"/>
              <w:jc w:val="left"/>
              <w:rPr>
                <w:rFonts w:ascii="Arial" w:hAnsi="Arial" w:cs="Arial"/>
                <w:lang w:val="es-ES_tradnl"/>
              </w:rPr>
            </w:pPr>
            <w:r w:rsidRPr="00E20DCC">
              <w:rPr>
                <w:rFonts w:ascii="Arial" w:hAnsi="Arial" w:cs="Arial"/>
                <w:lang w:val="es-ES_tradnl"/>
              </w:rPr>
              <w:t>COMITÉ TÉCNICO ANDINO DE SANIDAD AGROPECUARIA  - COTASA</w:t>
            </w:r>
          </w:p>
          <w:p w:rsidR="001932D0" w:rsidRPr="00E20DCC" w:rsidRDefault="001932D0" w:rsidP="00E37BBE">
            <w:pPr>
              <w:spacing w:before="0"/>
              <w:jc w:val="left"/>
              <w:rPr>
                <w:rFonts w:ascii="Arial" w:hAnsi="Arial" w:cs="Arial"/>
                <w:lang w:val="es-ES"/>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7</w:t>
            </w:r>
          </w:p>
        </w:tc>
        <w:tc>
          <w:tcPr>
            <w:tcW w:w="8647" w:type="dxa"/>
            <w:shd w:val="clear" w:color="auto" w:fill="auto"/>
          </w:tcPr>
          <w:p w:rsidR="001932D0" w:rsidRPr="00636173" w:rsidRDefault="001932D0" w:rsidP="00636173">
            <w:pPr>
              <w:spacing w:before="0"/>
              <w:jc w:val="left"/>
              <w:rPr>
                <w:rFonts w:ascii="Arial" w:hAnsi="Arial" w:cs="Arial"/>
                <w:lang w:val="es-ES_tradnl"/>
              </w:rPr>
            </w:pPr>
            <w:r w:rsidRPr="00636173">
              <w:rPr>
                <w:rFonts w:ascii="Arial" w:hAnsi="Arial" w:cs="Arial"/>
                <w:lang w:val="es-ES_tradnl"/>
              </w:rPr>
              <w:t xml:space="preserve">GRUPO DE EXPERTOS </w:t>
            </w:r>
            <w:r w:rsidR="00C13DAF" w:rsidRPr="00636173">
              <w:rPr>
                <w:rFonts w:ascii="Arial" w:hAnsi="Arial" w:cs="Arial"/>
                <w:lang w:val="es-ES_tradnl"/>
              </w:rPr>
              <w:t xml:space="preserve">AD HOC </w:t>
            </w:r>
            <w:r w:rsidRPr="00636173">
              <w:rPr>
                <w:rFonts w:ascii="Arial" w:hAnsi="Arial" w:cs="Arial"/>
                <w:lang w:val="es-ES_tradnl"/>
              </w:rPr>
              <w:t>GUBERNAMENTALES EN DEFENSA COMERCIAL</w:t>
            </w:r>
          </w:p>
          <w:p w:rsidR="001932D0" w:rsidRPr="00E20DCC" w:rsidRDefault="001932D0" w:rsidP="00E37BBE">
            <w:pPr>
              <w:tabs>
                <w:tab w:val="left" w:pos="540"/>
              </w:tabs>
              <w:spacing w:before="0"/>
              <w:jc w:val="left"/>
              <w:rPr>
                <w:rFonts w:ascii="Arial" w:hAnsi="Arial" w:cs="Arial"/>
                <w:lang w:val="es-ES_tradnl"/>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8</w:t>
            </w:r>
          </w:p>
        </w:tc>
        <w:tc>
          <w:tcPr>
            <w:tcW w:w="8647" w:type="dxa"/>
            <w:shd w:val="clear" w:color="auto" w:fill="auto"/>
          </w:tcPr>
          <w:p w:rsidR="001932D0" w:rsidRPr="00E20DCC" w:rsidRDefault="001932D0" w:rsidP="00E37BBE">
            <w:pPr>
              <w:spacing w:before="0"/>
              <w:jc w:val="left"/>
              <w:rPr>
                <w:rFonts w:ascii="Arial" w:hAnsi="Arial" w:cs="Arial"/>
                <w:lang w:val="es-ES_tradnl"/>
              </w:rPr>
            </w:pPr>
            <w:r w:rsidRPr="00E20DCC">
              <w:rPr>
                <w:rFonts w:ascii="Arial" w:hAnsi="Arial" w:cs="Arial"/>
                <w:lang w:val="es-ES_tradnl"/>
              </w:rPr>
              <w:t xml:space="preserve">COMITÉ ANDINO </w:t>
            </w:r>
            <w:r w:rsidR="00C13DAF" w:rsidRPr="00636173">
              <w:rPr>
                <w:rFonts w:ascii="Arial" w:hAnsi="Arial" w:cs="Arial"/>
                <w:lang w:val="es-ES_tradnl"/>
              </w:rPr>
              <w:t xml:space="preserve">AD HOC </w:t>
            </w:r>
            <w:r w:rsidRPr="00E20DCC">
              <w:rPr>
                <w:rFonts w:ascii="Arial" w:hAnsi="Arial" w:cs="Arial"/>
                <w:lang w:val="es-ES_tradnl"/>
              </w:rPr>
              <w:t>DE DEFENSA DE LA LIBRE COMPETENCIA</w:t>
            </w:r>
          </w:p>
          <w:p w:rsidR="001932D0" w:rsidRPr="00E20DCC" w:rsidRDefault="001932D0" w:rsidP="00E37BBE">
            <w:pPr>
              <w:spacing w:before="0"/>
              <w:jc w:val="left"/>
              <w:rPr>
                <w:rFonts w:ascii="Arial" w:hAnsi="Arial" w:cs="Arial"/>
                <w:lang w:val="es-ES_tradnl"/>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9</w:t>
            </w:r>
          </w:p>
        </w:tc>
        <w:tc>
          <w:tcPr>
            <w:tcW w:w="8647" w:type="dxa"/>
            <w:shd w:val="clear" w:color="auto" w:fill="auto"/>
          </w:tcPr>
          <w:p w:rsidR="001932D0" w:rsidRPr="00E20DCC" w:rsidRDefault="001932D0" w:rsidP="00E37BBE">
            <w:pPr>
              <w:spacing w:before="0"/>
              <w:jc w:val="left"/>
              <w:rPr>
                <w:rFonts w:ascii="Arial" w:hAnsi="Arial" w:cs="Arial"/>
                <w:lang w:val="es-ES_tradnl"/>
              </w:rPr>
            </w:pPr>
            <w:r w:rsidRPr="00E20DCC">
              <w:rPr>
                <w:rFonts w:ascii="Arial" w:hAnsi="Arial" w:cs="Arial"/>
                <w:lang w:val="es-ES_tradnl"/>
              </w:rPr>
              <w:t>AUTORIDADES GUBERNAMENTALES</w:t>
            </w:r>
            <w:r w:rsidR="00C13DAF">
              <w:rPr>
                <w:rFonts w:ascii="Arial" w:hAnsi="Arial" w:cs="Arial"/>
                <w:lang w:val="es-ES_tradnl"/>
              </w:rPr>
              <w:t xml:space="preserve"> </w:t>
            </w:r>
            <w:r w:rsidR="00C13DAF" w:rsidRPr="00636173">
              <w:rPr>
                <w:rFonts w:ascii="Arial" w:hAnsi="Arial" w:cs="Arial"/>
                <w:lang w:val="es-ES_tradnl"/>
              </w:rPr>
              <w:t>AD HOC</w:t>
            </w:r>
            <w:r w:rsidRPr="00E20DCC">
              <w:rPr>
                <w:rFonts w:ascii="Arial" w:hAnsi="Arial" w:cs="Arial"/>
                <w:lang w:val="es-ES_tradnl"/>
              </w:rPr>
              <w:t xml:space="preserve"> COMPETENTES EN MATERIA DE ORIGEN</w:t>
            </w:r>
          </w:p>
          <w:p w:rsidR="001932D0" w:rsidRPr="00E20DCC" w:rsidRDefault="001932D0" w:rsidP="00E37BBE">
            <w:pPr>
              <w:spacing w:before="0"/>
              <w:jc w:val="left"/>
              <w:rPr>
                <w:rFonts w:ascii="Arial" w:hAnsi="Arial" w:cs="Arial"/>
                <w:lang w:val="es-ES_tradnl"/>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10</w:t>
            </w:r>
          </w:p>
        </w:tc>
        <w:tc>
          <w:tcPr>
            <w:tcW w:w="8647" w:type="dxa"/>
            <w:shd w:val="clear" w:color="auto" w:fill="auto"/>
          </w:tcPr>
          <w:p w:rsidR="001932D0" w:rsidRPr="00E20DCC" w:rsidRDefault="001932D0" w:rsidP="00E37BBE">
            <w:pPr>
              <w:spacing w:before="0"/>
              <w:jc w:val="left"/>
              <w:rPr>
                <w:rFonts w:ascii="Arial" w:hAnsi="Arial" w:cs="Arial"/>
                <w:lang w:val="es-ES_tradnl"/>
              </w:rPr>
            </w:pPr>
            <w:r w:rsidRPr="00E20DCC">
              <w:rPr>
                <w:rFonts w:ascii="Arial" w:hAnsi="Arial" w:cs="Arial"/>
                <w:lang w:val="es-ES_tradnl"/>
              </w:rPr>
              <w:t>COMITÉ ANDINO DE NORMALIZACIÓN, ACREDITACIÓN, ENSAYOS, CERTIFICACIÓN, REGLAMENTOS TÉCNICOS Y METROLOGÍA</w:t>
            </w:r>
          </w:p>
          <w:p w:rsidR="001932D0" w:rsidRPr="00E20DCC" w:rsidRDefault="001932D0" w:rsidP="00E37BBE">
            <w:pPr>
              <w:spacing w:before="0"/>
              <w:jc w:val="left"/>
              <w:rPr>
                <w:rFonts w:ascii="Arial" w:hAnsi="Arial" w:cs="Arial"/>
                <w:lang w:val="es-ES_tradnl"/>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11</w:t>
            </w:r>
          </w:p>
        </w:tc>
        <w:tc>
          <w:tcPr>
            <w:tcW w:w="8647" w:type="dxa"/>
            <w:shd w:val="clear" w:color="auto" w:fill="auto"/>
          </w:tcPr>
          <w:p w:rsidR="001932D0" w:rsidRPr="00E20DCC" w:rsidRDefault="001932D0" w:rsidP="00E37BBE">
            <w:pPr>
              <w:spacing w:before="0"/>
              <w:jc w:val="left"/>
              <w:rPr>
                <w:rFonts w:ascii="Arial" w:hAnsi="Arial" w:cs="Arial"/>
                <w:lang w:val="es-ES"/>
              </w:rPr>
            </w:pPr>
            <w:r w:rsidRPr="00E20DCC">
              <w:rPr>
                <w:rFonts w:ascii="Arial" w:hAnsi="Arial" w:cs="Arial"/>
                <w:lang w:val="es-ES"/>
              </w:rPr>
              <w:t>GRUPO DE EXPERTOS GUBERNAMENTALES PARA LA ARMONIZACIÓN DE LEGISLACIÓN SANITARIA (SANIDAD HUMANA)</w:t>
            </w:r>
          </w:p>
          <w:p w:rsidR="001932D0" w:rsidRPr="00E20DCC" w:rsidRDefault="001932D0" w:rsidP="00E37BBE">
            <w:pPr>
              <w:spacing w:before="0"/>
              <w:jc w:val="left"/>
              <w:rPr>
                <w:rFonts w:ascii="Arial" w:hAnsi="Arial" w:cs="Arial"/>
                <w:lang w:val="es-ES"/>
              </w:rPr>
            </w:pPr>
          </w:p>
        </w:tc>
      </w:tr>
      <w:tr w:rsidR="001932D0" w:rsidRPr="00E20DCC"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12</w:t>
            </w:r>
          </w:p>
        </w:tc>
        <w:tc>
          <w:tcPr>
            <w:tcW w:w="8647" w:type="dxa"/>
            <w:shd w:val="clear" w:color="auto" w:fill="auto"/>
          </w:tcPr>
          <w:p w:rsidR="001932D0" w:rsidRPr="00E20DCC" w:rsidRDefault="001932D0" w:rsidP="00E37BBE">
            <w:pPr>
              <w:tabs>
                <w:tab w:val="left" w:pos="426"/>
              </w:tabs>
              <w:spacing w:before="0"/>
              <w:jc w:val="left"/>
              <w:rPr>
                <w:rFonts w:ascii="Arial" w:hAnsi="Arial" w:cs="Arial"/>
                <w:lang w:val="es-ES_tradnl"/>
              </w:rPr>
            </w:pPr>
            <w:r w:rsidRPr="00E20DCC">
              <w:rPr>
                <w:rFonts w:ascii="Arial" w:hAnsi="Arial" w:cs="Arial"/>
                <w:lang w:val="es-ES_tradnl"/>
              </w:rPr>
              <w:t>COMITÉ DEL CONVENIO AUTOMOTOR</w:t>
            </w:r>
          </w:p>
          <w:p w:rsidR="001932D0" w:rsidRPr="00E20DCC" w:rsidRDefault="001932D0" w:rsidP="00E37BBE">
            <w:pPr>
              <w:tabs>
                <w:tab w:val="left" w:pos="426"/>
              </w:tabs>
              <w:spacing w:before="0"/>
              <w:jc w:val="left"/>
              <w:rPr>
                <w:rFonts w:ascii="Arial" w:hAnsi="Arial" w:cs="Arial"/>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13</w:t>
            </w:r>
          </w:p>
        </w:tc>
        <w:tc>
          <w:tcPr>
            <w:tcW w:w="8647" w:type="dxa"/>
            <w:shd w:val="clear" w:color="auto" w:fill="auto"/>
          </w:tcPr>
          <w:p w:rsidR="001932D0" w:rsidRPr="00E20DCC" w:rsidRDefault="001932D0" w:rsidP="00E37BBE">
            <w:pPr>
              <w:spacing w:before="0"/>
              <w:jc w:val="left"/>
              <w:rPr>
                <w:rFonts w:ascii="Arial" w:hAnsi="Arial" w:cs="Arial"/>
                <w:lang w:val="es-ES_tradnl"/>
              </w:rPr>
            </w:pPr>
            <w:r w:rsidRPr="00E20DCC">
              <w:rPr>
                <w:rFonts w:ascii="Arial" w:hAnsi="Arial" w:cs="Arial"/>
                <w:lang w:val="es-ES_tradnl"/>
              </w:rPr>
              <w:t>COMITÉ ANDINO DE ORGANISMOS NORMATIVOS Y ORGANISMOS REGULADORES DE SERVICIOS DE ELECTRICIDAD (CANREL)</w:t>
            </w:r>
          </w:p>
          <w:p w:rsidR="001932D0" w:rsidRPr="00E20DCC" w:rsidRDefault="001932D0" w:rsidP="00E37BBE">
            <w:pPr>
              <w:spacing w:before="0"/>
              <w:jc w:val="left"/>
              <w:rPr>
                <w:rFonts w:ascii="Arial" w:hAnsi="Arial" w:cs="Arial"/>
                <w:lang w:val="es-ES_tradnl"/>
              </w:rPr>
            </w:pPr>
          </w:p>
        </w:tc>
      </w:tr>
      <w:tr w:rsidR="001932D0" w:rsidRPr="00E20DCC"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14</w:t>
            </w:r>
          </w:p>
        </w:tc>
        <w:tc>
          <w:tcPr>
            <w:tcW w:w="8647" w:type="dxa"/>
            <w:shd w:val="clear" w:color="auto" w:fill="auto"/>
          </w:tcPr>
          <w:p w:rsidR="001932D0" w:rsidRPr="00E20DCC" w:rsidRDefault="001932D0" w:rsidP="00E37BBE">
            <w:pPr>
              <w:spacing w:before="0"/>
              <w:jc w:val="left"/>
              <w:rPr>
                <w:rFonts w:ascii="Arial" w:hAnsi="Arial" w:cs="Arial"/>
                <w:snapToGrid w:val="0"/>
                <w:lang w:val="es-ES_tradnl" w:eastAsia="es-ES"/>
              </w:rPr>
            </w:pPr>
            <w:r w:rsidRPr="00E20DCC">
              <w:rPr>
                <w:rFonts w:ascii="Arial" w:hAnsi="Arial" w:cs="Arial"/>
                <w:snapToGrid w:val="0"/>
                <w:lang w:val="es-ES_tradnl" w:eastAsia="es-ES"/>
              </w:rPr>
              <w:t>COMITÉ ANDINO DE INFRAESTRUCTURA VIAL</w:t>
            </w:r>
          </w:p>
          <w:p w:rsidR="001932D0" w:rsidRPr="00E20DCC" w:rsidRDefault="001932D0" w:rsidP="00E37BBE">
            <w:pPr>
              <w:spacing w:before="0"/>
              <w:jc w:val="left"/>
              <w:rPr>
                <w:rFonts w:ascii="Arial" w:hAnsi="Arial" w:cs="Arial"/>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15</w:t>
            </w:r>
          </w:p>
        </w:tc>
        <w:tc>
          <w:tcPr>
            <w:tcW w:w="8647" w:type="dxa"/>
            <w:shd w:val="clear" w:color="auto" w:fill="auto"/>
          </w:tcPr>
          <w:p w:rsidR="001932D0" w:rsidRPr="00E20DCC" w:rsidRDefault="001932D0" w:rsidP="00E37BBE">
            <w:pPr>
              <w:pStyle w:val="Textonotapie"/>
              <w:spacing w:before="0"/>
              <w:jc w:val="left"/>
              <w:rPr>
                <w:rFonts w:ascii="Arial" w:hAnsi="Arial" w:cs="Arial"/>
                <w:snapToGrid w:val="0"/>
                <w:sz w:val="24"/>
                <w:szCs w:val="24"/>
                <w:lang w:val="es-ES_tradnl" w:eastAsia="es-ES"/>
              </w:rPr>
            </w:pPr>
            <w:r w:rsidRPr="00E20DCC">
              <w:rPr>
                <w:rFonts w:ascii="Arial" w:hAnsi="Arial" w:cs="Arial"/>
                <w:snapToGrid w:val="0"/>
                <w:sz w:val="24"/>
                <w:szCs w:val="24"/>
                <w:lang w:val="es-ES_tradnl" w:eastAsia="es-ES"/>
              </w:rPr>
              <w:t>COMITÉ ANDINO DE AUTORIDADES DE TRANSPORTE TERRESTRE (CAATT)</w:t>
            </w:r>
          </w:p>
          <w:p w:rsidR="001932D0" w:rsidRPr="00E20DCC" w:rsidRDefault="001932D0" w:rsidP="00E37BBE">
            <w:pPr>
              <w:pStyle w:val="Textonotapie"/>
              <w:spacing w:before="0"/>
              <w:jc w:val="left"/>
              <w:rPr>
                <w:rFonts w:ascii="Arial" w:hAnsi="Arial" w:cs="Arial"/>
                <w:snapToGrid w:val="0"/>
                <w:sz w:val="24"/>
                <w:szCs w:val="24"/>
                <w:lang w:val="es-ES_tradnl" w:eastAsia="es-ES"/>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16</w:t>
            </w:r>
          </w:p>
        </w:tc>
        <w:tc>
          <w:tcPr>
            <w:tcW w:w="8647" w:type="dxa"/>
            <w:shd w:val="clear" w:color="auto" w:fill="auto"/>
          </w:tcPr>
          <w:p w:rsidR="001932D0" w:rsidRPr="00E20DCC" w:rsidRDefault="001932D0" w:rsidP="00E37BBE">
            <w:pPr>
              <w:pStyle w:val="Textonotapie"/>
              <w:spacing w:before="0"/>
              <w:jc w:val="left"/>
              <w:rPr>
                <w:rFonts w:ascii="Arial" w:hAnsi="Arial" w:cs="Arial"/>
                <w:snapToGrid w:val="0"/>
                <w:sz w:val="24"/>
                <w:szCs w:val="24"/>
                <w:lang w:val="es-ES_tradnl" w:eastAsia="es-ES"/>
              </w:rPr>
            </w:pPr>
            <w:r w:rsidRPr="00E20DCC">
              <w:rPr>
                <w:rFonts w:ascii="Arial" w:hAnsi="Arial" w:cs="Arial"/>
                <w:snapToGrid w:val="0"/>
                <w:sz w:val="24"/>
                <w:szCs w:val="24"/>
                <w:lang w:val="es-ES_tradnl" w:eastAsia="es-ES"/>
              </w:rPr>
              <w:t>COMITÉ ANDINO DE AUTORIDADES AERONÁUTICAS (CAAA)</w:t>
            </w:r>
          </w:p>
          <w:p w:rsidR="001932D0" w:rsidRPr="00E20DCC" w:rsidRDefault="001932D0" w:rsidP="00E37BBE">
            <w:pPr>
              <w:pStyle w:val="Textonotapie"/>
              <w:spacing w:before="0"/>
              <w:jc w:val="left"/>
              <w:rPr>
                <w:rFonts w:ascii="Arial" w:hAnsi="Arial" w:cs="Arial"/>
                <w:color w:val="000000"/>
                <w:sz w:val="24"/>
                <w:szCs w:val="24"/>
                <w:lang w:val="es-PE" w:eastAsia="es-PE"/>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17</w:t>
            </w:r>
          </w:p>
        </w:tc>
        <w:tc>
          <w:tcPr>
            <w:tcW w:w="8647" w:type="dxa"/>
            <w:shd w:val="clear" w:color="auto" w:fill="auto"/>
          </w:tcPr>
          <w:p w:rsidR="001932D0" w:rsidRPr="00E20DCC" w:rsidRDefault="001932D0" w:rsidP="00E37BBE">
            <w:pPr>
              <w:pStyle w:val="Textonotapie"/>
              <w:spacing w:before="0"/>
              <w:jc w:val="left"/>
              <w:rPr>
                <w:rFonts w:ascii="Arial" w:hAnsi="Arial" w:cs="Arial"/>
                <w:snapToGrid w:val="0"/>
                <w:sz w:val="24"/>
                <w:szCs w:val="24"/>
                <w:lang w:val="es-ES_tradnl" w:eastAsia="es-ES"/>
              </w:rPr>
            </w:pPr>
            <w:r w:rsidRPr="00E20DCC">
              <w:rPr>
                <w:rFonts w:ascii="Arial" w:hAnsi="Arial" w:cs="Arial"/>
                <w:snapToGrid w:val="0"/>
                <w:sz w:val="24"/>
                <w:szCs w:val="24"/>
                <w:lang w:val="es-ES_tradnl" w:eastAsia="es-ES"/>
              </w:rPr>
              <w:t>COMITÉ ANDINO DE AUTORIDADES DE TRANSPORTE ACUÁTICO (CAATA)</w:t>
            </w:r>
          </w:p>
          <w:p w:rsidR="001932D0" w:rsidRPr="00E20DCC" w:rsidRDefault="001932D0" w:rsidP="00E37BBE">
            <w:pPr>
              <w:pStyle w:val="Textonotapie"/>
              <w:spacing w:before="0"/>
              <w:jc w:val="left"/>
              <w:rPr>
                <w:rFonts w:ascii="Arial" w:hAnsi="Arial" w:cs="Arial"/>
                <w:color w:val="000000"/>
                <w:sz w:val="24"/>
                <w:szCs w:val="24"/>
                <w:lang w:val="es-PE" w:eastAsia="es-PE"/>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18</w:t>
            </w:r>
          </w:p>
        </w:tc>
        <w:tc>
          <w:tcPr>
            <w:tcW w:w="8647" w:type="dxa"/>
            <w:shd w:val="clear" w:color="auto" w:fill="auto"/>
          </w:tcPr>
          <w:p w:rsidR="001932D0" w:rsidRPr="00E20DCC" w:rsidRDefault="001932D0" w:rsidP="00E37BBE">
            <w:pPr>
              <w:spacing w:before="0"/>
              <w:jc w:val="left"/>
              <w:rPr>
                <w:rFonts w:ascii="Arial" w:hAnsi="Arial" w:cs="Arial"/>
                <w:color w:val="000000"/>
                <w:lang w:val="es-ES_tradnl"/>
              </w:rPr>
            </w:pPr>
            <w:r w:rsidRPr="00E20DCC">
              <w:rPr>
                <w:rFonts w:ascii="Arial" w:hAnsi="Arial" w:cs="Arial"/>
                <w:color w:val="000000"/>
                <w:lang w:val="es-ES_tradnl"/>
              </w:rPr>
              <w:t>COMITÉ ANDINO DE AUTORIDADES DE TELECOMUNICACIONES (CAATEL)</w:t>
            </w:r>
          </w:p>
          <w:p w:rsidR="001932D0" w:rsidRPr="00E20DCC" w:rsidRDefault="001932D0" w:rsidP="00E37BBE">
            <w:pPr>
              <w:spacing w:before="0"/>
              <w:jc w:val="left"/>
              <w:rPr>
                <w:rFonts w:ascii="Arial" w:hAnsi="Arial" w:cs="Arial"/>
                <w:color w:val="000000"/>
                <w:lang w:val="es-ES_tradnl"/>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19</w:t>
            </w:r>
          </w:p>
        </w:tc>
        <w:tc>
          <w:tcPr>
            <w:tcW w:w="8647" w:type="dxa"/>
            <w:shd w:val="clear" w:color="auto" w:fill="auto"/>
          </w:tcPr>
          <w:p w:rsidR="001932D0" w:rsidRPr="00C13DAF" w:rsidRDefault="001932D0" w:rsidP="00E37BBE">
            <w:pPr>
              <w:spacing w:before="0"/>
              <w:jc w:val="left"/>
              <w:rPr>
                <w:rFonts w:ascii="Arial" w:hAnsi="Arial" w:cs="Arial"/>
                <w:lang w:val="es-PE"/>
              </w:rPr>
            </w:pPr>
            <w:r w:rsidRPr="00636173">
              <w:rPr>
                <w:rFonts w:ascii="Arial" w:hAnsi="Arial" w:cs="Arial"/>
                <w:lang w:val="es-ES_tradnl"/>
              </w:rPr>
              <w:t>COMITÉ ANDINO</w:t>
            </w:r>
            <w:r w:rsidR="00C13DAF" w:rsidRPr="00636173">
              <w:rPr>
                <w:rFonts w:ascii="Arial" w:hAnsi="Arial" w:cs="Arial"/>
                <w:lang w:val="es-ES_tradnl"/>
              </w:rPr>
              <w:t xml:space="preserve"> AD HOC</w:t>
            </w:r>
            <w:r w:rsidRPr="00636173">
              <w:rPr>
                <w:rFonts w:ascii="Arial" w:hAnsi="Arial" w:cs="Arial"/>
                <w:lang w:val="es-ES_tradnl"/>
              </w:rPr>
              <w:t xml:space="preserve"> DE PROPIEDAD INTELECTUAL</w:t>
            </w:r>
            <w:r w:rsidR="00C13DAF">
              <w:rPr>
                <w:rFonts w:ascii="Arial" w:hAnsi="Arial" w:cs="Arial"/>
                <w:lang w:val="es-PE"/>
              </w:rPr>
              <w:t>.</w:t>
            </w:r>
          </w:p>
          <w:p w:rsidR="001932D0" w:rsidRPr="00C13DAF" w:rsidRDefault="001932D0" w:rsidP="00E37BBE">
            <w:pPr>
              <w:spacing w:before="0"/>
              <w:jc w:val="left"/>
              <w:rPr>
                <w:rFonts w:ascii="Arial" w:hAnsi="Arial" w:cs="Arial"/>
                <w:lang w:val="es-PE"/>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20</w:t>
            </w:r>
          </w:p>
        </w:tc>
        <w:tc>
          <w:tcPr>
            <w:tcW w:w="8647" w:type="dxa"/>
            <w:shd w:val="clear" w:color="auto" w:fill="auto"/>
          </w:tcPr>
          <w:p w:rsidR="001932D0" w:rsidRPr="00E20DCC" w:rsidRDefault="001932D0" w:rsidP="00E37BBE">
            <w:pPr>
              <w:spacing w:before="0"/>
              <w:jc w:val="left"/>
              <w:rPr>
                <w:rFonts w:ascii="Arial" w:hAnsi="Arial" w:cs="Arial"/>
                <w:snapToGrid w:val="0"/>
                <w:lang w:val="es-ES_tradnl" w:eastAsia="es-ES"/>
              </w:rPr>
            </w:pPr>
            <w:r w:rsidRPr="00E20DCC">
              <w:rPr>
                <w:rFonts w:ascii="Arial" w:hAnsi="Arial" w:cs="Arial"/>
                <w:snapToGrid w:val="0"/>
                <w:lang w:val="es-ES_tradnl" w:eastAsia="es-ES"/>
              </w:rPr>
              <w:t>COMITÉ ANDINO DE SERVICIOS E INVERSIÓN</w:t>
            </w:r>
          </w:p>
          <w:p w:rsidR="001932D0" w:rsidRPr="00E20DCC" w:rsidRDefault="001932D0" w:rsidP="00E37BBE">
            <w:pPr>
              <w:spacing w:before="0"/>
              <w:jc w:val="left"/>
              <w:rPr>
                <w:rFonts w:ascii="Arial" w:hAnsi="Arial" w:cs="Arial"/>
                <w:snapToGrid w:val="0"/>
                <w:lang w:val="es-ES_tradnl" w:eastAsia="es-ES"/>
              </w:rPr>
            </w:pPr>
          </w:p>
        </w:tc>
      </w:tr>
      <w:tr w:rsidR="001932D0" w:rsidRPr="00E20DCC" w:rsidTr="00C51449">
        <w:trPr>
          <w:trHeight w:val="396"/>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lastRenderedPageBreak/>
              <w:t>21</w:t>
            </w:r>
          </w:p>
        </w:tc>
        <w:tc>
          <w:tcPr>
            <w:tcW w:w="8647" w:type="dxa"/>
            <w:shd w:val="clear" w:color="auto" w:fill="auto"/>
          </w:tcPr>
          <w:p w:rsidR="001932D0" w:rsidRPr="00E20DCC" w:rsidRDefault="001932D0" w:rsidP="00E37BBE">
            <w:pPr>
              <w:tabs>
                <w:tab w:val="left" w:pos="3734"/>
              </w:tabs>
              <w:spacing w:before="0"/>
              <w:jc w:val="left"/>
              <w:rPr>
                <w:rFonts w:ascii="Arial" w:hAnsi="Arial" w:cs="Arial"/>
                <w:lang w:val="es-ES_tradnl"/>
              </w:rPr>
            </w:pPr>
            <w:r w:rsidRPr="00E20DCC">
              <w:rPr>
                <w:rFonts w:ascii="Arial" w:hAnsi="Arial" w:cs="Arial"/>
                <w:lang w:val="es-ES_tradnl"/>
              </w:rPr>
              <w:t>COMITÉ ANDINO DE INDUSTRIAS CULTURALES</w:t>
            </w:r>
          </w:p>
          <w:p w:rsidR="001932D0" w:rsidRPr="00E20DCC" w:rsidRDefault="001932D0" w:rsidP="00E37BBE">
            <w:pPr>
              <w:tabs>
                <w:tab w:val="left" w:pos="3734"/>
              </w:tabs>
              <w:spacing w:before="0"/>
              <w:jc w:val="left"/>
              <w:rPr>
                <w:rFonts w:ascii="Arial" w:hAnsi="Arial" w:cs="Arial"/>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22</w:t>
            </w:r>
          </w:p>
        </w:tc>
        <w:tc>
          <w:tcPr>
            <w:tcW w:w="8647" w:type="dxa"/>
            <w:shd w:val="clear" w:color="auto" w:fill="auto"/>
          </w:tcPr>
          <w:p w:rsidR="001932D0" w:rsidRPr="00E20DCC" w:rsidRDefault="001932D0" w:rsidP="00E37BBE">
            <w:pPr>
              <w:spacing w:before="0"/>
              <w:jc w:val="left"/>
              <w:rPr>
                <w:rFonts w:ascii="Arial" w:hAnsi="Arial" w:cs="Arial"/>
                <w:snapToGrid w:val="0"/>
                <w:lang w:val="es-ES_tradnl" w:eastAsia="es-ES"/>
              </w:rPr>
            </w:pPr>
            <w:r w:rsidRPr="00E20DCC">
              <w:rPr>
                <w:rFonts w:ascii="Arial" w:hAnsi="Arial" w:cs="Arial"/>
                <w:snapToGrid w:val="0"/>
                <w:lang w:val="es-ES_tradnl" w:eastAsia="es-ES"/>
              </w:rPr>
              <w:t>COMITÉ ANDINO DE PATRIMONIO CULTURAL MATERIAL E INMATERIAL</w:t>
            </w:r>
          </w:p>
          <w:p w:rsidR="001932D0" w:rsidRPr="00E20DCC" w:rsidRDefault="001932D0" w:rsidP="00E37BBE">
            <w:pPr>
              <w:spacing w:before="0"/>
              <w:jc w:val="left"/>
              <w:rPr>
                <w:rFonts w:ascii="Arial" w:hAnsi="Arial" w:cs="Arial"/>
                <w:lang w:val="es-ES"/>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23</w:t>
            </w:r>
          </w:p>
        </w:tc>
        <w:tc>
          <w:tcPr>
            <w:tcW w:w="8647" w:type="dxa"/>
            <w:shd w:val="clear" w:color="auto" w:fill="auto"/>
          </w:tcPr>
          <w:p w:rsidR="001932D0" w:rsidRPr="00E20DCC" w:rsidRDefault="001932D0" w:rsidP="00E37BBE">
            <w:pPr>
              <w:spacing w:before="0"/>
              <w:jc w:val="left"/>
              <w:rPr>
                <w:rFonts w:ascii="Arial" w:hAnsi="Arial" w:cs="Arial"/>
                <w:lang w:val="es-ES_tradnl"/>
              </w:rPr>
            </w:pPr>
            <w:r w:rsidRPr="00E20DCC">
              <w:rPr>
                <w:rFonts w:ascii="Arial" w:hAnsi="Arial" w:cs="Arial"/>
                <w:lang w:val="es-ES_tradnl"/>
              </w:rPr>
              <w:t>COMITÉ ANDINO DE AUTORIDADES DE MIGRACIÓN (CAAM)</w:t>
            </w:r>
          </w:p>
          <w:p w:rsidR="001932D0" w:rsidRPr="00E20DCC" w:rsidRDefault="001932D0" w:rsidP="00E37BBE">
            <w:pPr>
              <w:spacing w:before="0"/>
              <w:jc w:val="left"/>
              <w:rPr>
                <w:rFonts w:ascii="Arial" w:hAnsi="Arial" w:cs="Arial"/>
                <w:lang w:val="es-ES_tradnl"/>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24</w:t>
            </w:r>
          </w:p>
        </w:tc>
        <w:tc>
          <w:tcPr>
            <w:tcW w:w="8647" w:type="dxa"/>
            <w:shd w:val="clear" w:color="auto" w:fill="auto"/>
          </w:tcPr>
          <w:p w:rsidR="001932D0" w:rsidRPr="00E20DCC" w:rsidRDefault="001932D0" w:rsidP="00E37BBE">
            <w:pPr>
              <w:spacing w:before="0"/>
              <w:jc w:val="left"/>
              <w:rPr>
                <w:rFonts w:ascii="Arial" w:hAnsi="Arial" w:cs="Arial"/>
                <w:lang w:val="es-ES_tradnl"/>
              </w:rPr>
            </w:pPr>
            <w:r w:rsidRPr="00E20DCC">
              <w:rPr>
                <w:rFonts w:ascii="Arial" w:hAnsi="Arial" w:cs="Arial"/>
                <w:lang w:val="es-ES_tradnl"/>
              </w:rPr>
              <w:t>COMITÉ ANDINO DE AUTORIDADES EN SEGURIDAD SOCIAL, SEGURIDAD Y SALUD EN EL TRABAJO</w:t>
            </w:r>
          </w:p>
          <w:p w:rsidR="001932D0" w:rsidRPr="00E20DCC" w:rsidRDefault="001932D0" w:rsidP="00E37BBE">
            <w:pPr>
              <w:spacing w:before="0"/>
              <w:jc w:val="left"/>
              <w:rPr>
                <w:rFonts w:ascii="Arial" w:hAnsi="Arial" w:cs="Arial"/>
                <w:lang w:val="es-ES_tradnl"/>
              </w:rPr>
            </w:pPr>
          </w:p>
        </w:tc>
      </w:tr>
      <w:tr w:rsidR="001932D0" w:rsidRPr="008319F6" w:rsidTr="00283A51">
        <w:trPr>
          <w:jc w:val="center"/>
        </w:trPr>
        <w:tc>
          <w:tcPr>
            <w:tcW w:w="675" w:type="dxa"/>
            <w:shd w:val="clear" w:color="auto" w:fill="auto"/>
          </w:tcPr>
          <w:p w:rsidR="001932D0" w:rsidRPr="00E20DCC" w:rsidRDefault="001932D0" w:rsidP="00E20DCC">
            <w:pPr>
              <w:spacing w:before="0"/>
              <w:rPr>
                <w:rFonts w:ascii="Arial" w:hAnsi="Arial" w:cs="Arial"/>
              </w:rPr>
            </w:pPr>
            <w:r w:rsidRPr="00E20DCC">
              <w:rPr>
                <w:rFonts w:ascii="Arial" w:hAnsi="Arial" w:cs="Arial"/>
              </w:rPr>
              <w:t>25</w:t>
            </w:r>
          </w:p>
        </w:tc>
        <w:tc>
          <w:tcPr>
            <w:tcW w:w="8647" w:type="dxa"/>
            <w:shd w:val="clear" w:color="auto" w:fill="auto"/>
          </w:tcPr>
          <w:p w:rsidR="00C51449" w:rsidRDefault="001932D0" w:rsidP="00C51449">
            <w:pPr>
              <w:spacing w:before="0"/>
              <w:jc w:val="left"/>
              <w:rPr>
                <w:rFonts w:ascii="Arial" w:hAnsi="Arial" w:cs="Arial"/>
                <w:lang w:val="es-ES_tradnl"/>
              </w:rPr>
            </w:pPr>
            <w:r w:rsidRPr="00E20DCC">
              <w:rPr>
                <w:rFonts w:ascii="Arial" w:hAnsi="Arial" w:cs="Arial"/>
                <w:lang w:val="es-ES_tradnl"/>
              </w:rPr>
              <w:t>COMITÉ ANDINO DE TITULARES DE ORGANISMOS DE COOPERACIÓN INTERNACIONAL DE LA COMUNIDAD ANDINA (CATOCI)</w:t>
            </w:r>
          </w:p>
          <w:p w:rsidR="00C51449" w:rsidRPr="00466BE1" w:rsidRDefault="00C51449" w:rsidP="00466BE1">
            <w:pPr>
              <w:spacing w:before="0"/>
              <w:jc w:val="left"/>
              <w:rPr>
                <w:rFonts w:ascii="Arial" w:hAnsi="Arial" w:cs="Arial"/>
                <w:lang w:val="es-ES_tradnl"/>
              </w:rPr>
            </w:pPr>
          </w:p>
        </w:tc>
      </w:tr>
      <w:tr w:rsidR="00466BE1" w:rsidRPr="008319F6" w:rsidTr="00466BE1">
        <w:trPr>
          <w:jc w:val="center"/>
        </w:trPr>
        <w:tc>
          <w:tcPr>
            <w:tcW w:w="675" w:type="dxa"/>
            <w:shd w:val="clear" w:color="auto" w:fill="auto"/>
          </w:tcPr>
          <w:p w:rsidR="00466BE1" w:rsidRPr="00636173" w:rsidRDefault="00466BE1" w:rsidP="00F35D47">
            <w:pPr>
              <w:spacing w:before="0"/>
              <w:rPr>
                <w:rFonts w:ascii="Arial" w:hAnsi="Arial" w:cs="Arial"/>
                <w:lang w:val="es-ES_tradnl"/>
              </w:rPr>
            </w:pPr>
            <w:r w:rsidRPr="00F35D47">
              <w:rPr>
                <w:rFonts w:ascii="Arial" w:hAnsi="Arial" w:cs="Arial"/>
              </w:rPr>
              <w:t>26</w:t>
            </w:r>
          </w:p>
        </w:tc>
        <w:tc>
          <w:tcPr>
            <w:tcW w:w="8647" w:type="dxa"/>
            <w:shd w:val="clear" w:color="auto" w:fill="auto"/>
          </w:tcPr>
          <w:p w:rsidR="00466BE1" w:rsidRPr="00636173" w:rsidRDefault="00466BE1" w:rsidP="00636173">
            <w:pPr>
              <w:spacing w:before="0"/>
              <w:jc w:val="left"/>
              <w:rPr>
                <w:rFonts w:ascii="Arial" w:hAnsi="Arial" w:cs="Arial"/>
                <w:lang w:val="es-ES_tradnl"/>
              </w:rPr>
            </w:pPr>
            <w:r w:rsidRPr="00636173">
              <w:rPr>
                <w:rFonts w:ascii="Arial" w:hAnsi="Arial" w:cs="Arial"/>
                <w:lang w:val="es-ES_tradnl"/>
              </w:rPr>
              <w:t>COMITÉ ANDINO AD-HOC DE MINERA ILEGAL (CAMI)</w:t>
            </w:r>
          </w:p>
          <w:p w:rsidR="00466BE1" w:rsidRPr="00636173" w:rsidRDefault="00466BE1" w:rsidP="00636173">
            <w:pPr>
              <w:spacing w:before="0"/>
              <w:jc w:val="left"/>
              <w:rPr>
                <w:rFonts w:ascii="Arial" w:hAnsi="Arial" w:cs="Arial"/>
                <w:lang w:val="es-ES_tradnl"/>
              </w:rPr>
            </w:pPr>
          </w:p>
        </w:tc>
      </w:tr>
      <w:tr w:rsidR="00466BE1" w:rsidRPr="008319F6" w:rsidTr="00466BE1">
        <w:trPr>
          <w:jc w:val="center"/>
        </w:trPr>
        <w:tc>
          <w:tcPr>
            <w:tcW w:w="675" w:type="dxa"/>
            <w:shd w:val="clear" w:color="auto" w:fill="auto"/>
          </w:tcPr>
          <w:p w:rsidR="00466BE1" w:rsidRPr="00636173" w:rsidRDefault="00466BE1" w:rsidP="00F35D47">
            <w:pPr>
              <w:spacing w:before="0"/>
              <w:rPr>
                <w:rFonts w:ascii="Arial" w:hAnsi="Arial" w:cs="Arial"/>
                <w:lang w:val="es-ES_tradnl"/>
              </w:rPr>
            </w:pPr>
            <w:r w:rsidRPr="00F35D47">
              <w:rPr>
                <w:rFonts w:ascii="Arial" w:hAnsi="Arial" w:cs="Arial"/>
              </w:rPr>
              <w:t>27</w:t>
            </w:r>
          </w:p>
        </w:tc>
        <w:tc>
          <w:tcPr>
            <w:tcW w:w="8647" w:type="dxa"/>
            <w:shd w:val="clear" w:color="auto" w:fill="auto"/>
          </w:tcPr>
          <w:p w:rsidR="00466BE1" w:rsidRPr="00636173" w:rsidRDefault="00466BE1" w:rsidP="00636173">
            <w:pPr>
              <w:spacing w:before="0"/>
              <w:jc w:val="left"/>
              <w:rPr>
                <w:rFonts w:ascii="Arial" w:hAnsi="Arial" w:cs="Arial"/>
                <w:lang w:val="es-ES_tradnl"/>
              </w:rPr>
            </w:pPr>
            <w:r w:rsidRPr="00636173">
              <w:rPr>
                <w:rFonts w:ascii="Arial" w:hAnsi="Arial" w:cs="Arial"/>
                <w:lang w:val="es-ES_tradnl"/>
              </w:rPr>
              <w:t>COMITÉ ANDINO AD-HOC DE PREVENCION DE DESASTRES (CAPRADE)</w:t>
            </w:r>
          </w:p>
        </w:tc>
      </w:tr>
    </w:tbl>
    <w:p w:rsidR="001932D0" w:rsidRDefault="001932D0" w:rsidP="00893290">
      <w:pPr>
        <w:spacing w:before="0"/>
        <w:rPr>
          <w:rFonts w:ascii="Arial" w:hAnsi="Arial" w:cs="Arial"/>
          <w:lang w:val="es-PE"/>
        </w:rPr>
      </w:pPr>
    </w:p>
    <w:p w:rsidR="005F61A0" w:rsidRPr="00466BE1" w:rsidRDefault="005F61A0" w:rsidP="00893290">
      <w:pPr>
        <w:spacing w:before="0"/>
        <w:rPr>
          <w:rFonts w:ascii="Arial" w:hAnsi="Arial" w:cs="Arial"/>
          <w:lang w:val="es-PE"/>
        </w:rPr>
      </w:pPr>
    </w:p>
    <w:p w:rsidR="001932D0" w:rsidRPr="00E20DCC" w:rsidRDefault="001932D0" w:rsidP="00893290">
      <w:pPr>
        <w:spacing w:before="0"/>
        <w:rPr>
          <w:rFonts w:ascii="Arial" w:hAnsi="Arial" w:cs="Arial"/>
          <w:lang w:val="es-ES_tradnl"/>
        </w:rPr>
      </w:pPr>
    </w:p>
    <w:p w:rsidR="00C42960" w:rsidRPr="00F35D47" w:rsidRDefault="00E15EE7" w:rsidP="00F35D47">
      <w:pPr>
        <w:spacing w:before="0"/>
        <w:rPr>
          <w:rFonts w:ascii="Arial" w:hAnsi="Arial" w:cs="Arial"/>
        </w:rPr>
      </w:pPr>
      <w:r w:rsidRPr="00F35D47">
        <w:rPr>
          <w:rFonts w:ascii="Arial" w:hAnsi="Arial" w:cs="Arial"/>
        </w:rPr>
        <w:t>* * * * * *</w:t>
      </w:r>
    </w:p>
    <w:sectPr w:rsidR="00C42960" w:rsidRPr="00F35D47" w:rsidSect="00BB11E5">
      <w:headerReference w:type="default" r:id="rId8"/>
      <w:pgSz w:w="11907" w:h="16839" w:code="9"/>
      <w:pgMar w:top="1247" w:right="1247" w:bottom="851" w:left="1247" w:header="426" w:footer="708"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B0" w:rsidRDefault="003558B0" w:rsidP="00D96E11">
      <w:r>
        <w:separator/>
      </w:r>
    </w:p>
  </w:endnote>
  <w:endnote w:type="continuationSeparator" w:id="0">
    <w:p w:rsidR="003558B0" w:rsidRDefault="003558B0" w:rsidP="00D96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B0" w:rsidRDefault="003558B0" w:rsidP="00D96E11">
      <w:r>
        <w:separator/>
      </w:r>
    </w:p>
  </w:footnote>
  <w:footnote w:type="continuationSeparator" w:id="0">
    <w:p w:rsidR="003558B0" w:rsidRDefault="003558B0" w:rsidP="00D96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26315263"/>
      <w:docPartObj>
        <w:docPartGallery w:val="Page Numbers (Top of Page)"/>
        <w:docPartUnique/>
      </w:docPartObj>
    </w:sdtPr>
    <w:sdtContent>
      <w:p w:rsidR="00500A16" w:rsidRPr="005F61A0" w:rsidRDefault="00500A16" w:rsidP="005F61A0">
        <w:pPr>
          <w:pStyle w:val="Encabezado"/>
          <w:rPr>
            <w:rFonts w:ascii="Arial" w:hAnsi="Arial" w:cs="Arial"/>
            <w:sz w:val="22"/>
            <w:szCs w:val="22"/>
          </w:rPr>
        </w:pPr>
        <w:r w:rsidRPr="005F61A0">
          <w:rPr>
            <w:rFonts w:ascii="Arial" w:hAnsi="Arial" w:cs="Arial"/>
            <w:sz w:val="22"/>
            <w:szCs w:val="22"/>
          </w:rPr>
          <w:fldChar w:fldCharType="begin"/>
        </w:r>
        <w:r w:rsidRPr="005F61A0">
          <w:rPr>
            <w:rFonts w:ascii="Arial" w:hAnsi="Arial" w:cs="Arial"/>
            <w:sz w:val="22"/>
            <w:szCs w:val="22"/>
          </w:rPr>
          <w:instrText xml:space="preserve"> PAGE   \* MERGEFORMAT </w:instrText>
        </w:r>
        <w:r w:rsidRPr="005F61A0">
          <w:rPr>
            <w:rFonts w:ascii="Arial" w:hAnsi="Arial" w:cs="Arial"/>
            <w:sz w:val="22"/>
            <w:szCs w:val="22"/>
          </w:rPr>
          <w:fldChar w:fldCharType="separate"/>
        </w:r>
        <w:r w:rsidR="005E1B57">
          <w:rPr>
            <w:rFonts w:ascii="Arial" w:hAnsi="Arial" w:cs="Arial"/>
            <w:noProof/>
            <w:sz w:val="22"/>
            <w:szCs w:val="22"/>
          </w:rPr>
          <w:t>- 2 -</w:t>
        </w:r>
        <w:r w:rsidRPr="005F61A0">
          <w:rPr>
            <w:rFonts w:ascii="Arial" w:hAnsi="Arial" w:cs="Arial"/>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263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E676D"/>
    <w:multiLevelType w:val="hybridMultilevel"/>
    <w:tmpl w:val="433806EA"/>
    <w:lvl w:ilvl="0" w:tplc="390E1822">
      <w:start w:val="1"/>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020408EC"/>
    <w:multiLevelType w:val="hybridMultilevel"/>
    <w:tmpl w:val="C324CDFC"/>
    <w:lvl w:ilvl="0" w:tplc="E1E825A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2F3511D"/>
    <w:multiLevelType w:val="hybridMultilevel"/>
    <w:tmpl w:val="C4B00A7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70204F2"/>
    <w:multiLevelType w:val="hybridMultilevel"/>
    <w:tmpl w:val="AE1011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1BA52EC"/>
    <w:multiLevelType w:val="hybridMultilevel"/>
    <w:tmpl w:val="610C8964"/>
    <w:lvl w:ilvl="0" w:tplc="2CEE118C">
      <w:start w:val="1"/>
      <w:numFmt w:val="bullet"/>
      <w:lvlText w:val=""/>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202F5AA8"/>
    <w:multiLevelType w:val="hybridMultilevel"/>
    <w:tmpl w:val="72E098D8"/>
    <w:lvl w:ilvl="0" w:tplc="07185C6E">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nsid w:val="25864363"/>
    <w:multiLevelType w:val="hybridMultilevel"/>
    <w:tmpl w:val="BFD25EAA"/>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8A6662F"/>
    <w:multiLevelType w:val="hybridMultilevel"/>
    <w:tmpl w:val="E0DACF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DFD570F"/>
    <w:multiLevelType w:val="hybridMultilevel"/>
    <w:tmpl w:val="E1B096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1AA599E"/>
    <w:multiLevelType w:val="hybridMultilevel"/>
    <w:tmpl w:val="9328FC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3526971"/>
    <w:multiLevelType w:val="hybridMultilevel"/>
    <w:tmpl w:val="A90010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6C230EB"/>
    <w:multiLevelType w:val="hybridMultilevel"/>
    <w:tmpl w:val="AF3C38BC"/>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C173356"/>
    <w:multiLevelType w:val="hybridMultilevel"/>
    <w:tmpl w:val="494A23D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DC76D70"/>
    <w:multiLevelType w:val="hybridMultilevel"/>
    <w:tmpl w:val="5DDC4DD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nsid w:val="60142F8B"/>
    <w:multiLevelType w:val="hybridMultilevel"/>
    <w:tmpl w:val="38687DBE"/>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04B5890"/>
    <w:multiLevelType w:val="hybridMultilevel"/>
    <w:tmpl w:val="5B08BD2E"/>
    <w:lvl w:ilvl="0" w:tplc="43EE5F52">
      <w:start w:val="1"/>
      <w:numFmt w:val="lowerLetter"/>
      <w:lvlText w:val="%1)"/>
      <w:lvlJc w:val="left"/>
      <w:pPr>
        <w:ind w:left="720" w:hanging="360"/>
      </w:pPr>
      <w:rPr>
        <w:rFonts w:cs="Times New Roman" w:hint="default"/>
        <w:color w:val="auto"/>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nsid w:val="6211003F"/>
    <w:multiLevelType w:val="hybridMultilevel"/>
    <w:tmpl w:val="23106660"/>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8C23845"/>
    <w:multiLevelType w:val="hybridMultilevel"/>
    <w:tmpl w:val="C5525FBA"/>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8CC2CC9"/>
    <w:multiLevelType w:val="hybridMultilevel"/>
    <w:tmpl w:val="CF00E3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E1D112B"/>
    <w:multiLevelType w:val="hybridMultilevel"/>
    <w:tmpl w:val="C9B0EBDC"/>
    <w:lvl w:ilvl="0" w:tplc="41C47592">
      <w:start w:val="1"/>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1">
    <w:nsid w:val="723357CA"/>
    <w:multiLevelType w:val="hybridMultilevel"/>
    <w:tmpl w:val="5D74C3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44E2CA2"/>
    <w:multiLevelType w:val="hybridMultilevel"/>
    <w:tmpl w:val="157210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CC854F6"/>
    <w:multiLevelType w:val="hybridMultilevel"/>
    <w:tmpl w:val="6EF419B6"/>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7D127780"/>
    <w:multiLevelType w:val="hybridMultilevel"/>
    <w:tmpl w:val="9814B432"/>
    <w:lvl w:ilvl="0" w:tplc="0D385F8A">
      <w:start w:val="9"/>
      <w:numFmt w:val="bullet"/>
      <w:lvlText w:val=""/>
      <w:lvlJc w:val="left"/>
      <w:pPr>
        <w:ind w:left="720" w:hanging="360"/>
      </w:pPr>
      <w:rPr>
        <w:rFonts w:ascii="Symbol" w:eastAsia="Times New Roman" w:hAnsi="Symbo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0"/>
  </w:num>
  <w:num w:numId="4">
    <w:abstractNumId w:val="1"/>
  </w:num>
  <w:num w:numId="5">
    <w:abstractNumId w:val="6"/>
  </w:num>
  <w:num w:numId="6">
    <w:abstractNumId w:val="2"/>
  </w:num>
  <w:num w:numId="7">
    <w:abstractNumId w:val="10"/>
  </w:num>
  <w:num w:numId="8">
    <w:abstractNumId w:val="23"/>
  </w:num>
  <w:num w:numId="9">
    <w:abstractNumId w:val="19"/>
  </w:num>
  <w:num w:numId="10">
    <w:abstractNumId w:val="16"/>
  </w:num>
  <w:num w:numId="11">
    <w:abstractNumId w:val="14"/>
  </w:num>
  <w:num w:numId="12">
    <w:abstractNumId w:val="5"/>
  </w:num>
  <w:num w:numId="13">
    <w:abstractNumId w:val="4"/>
  </w:num>
  <w:num w:numId="14">
    <w:abstractNumId w:val="7"/>
  </w:num>
  <w:num w:numId="15">
    <w:abstractNumId w:val="21"/>
  </w:num>
  <w:num w:numId="16">
    <w:abstractNumId w:val="15"/>
  </w:num>
  <w:num w:numId="17">
    <w:abstractNumId w:val="12"/>
  </w:num>
  <w:num w:numId="18">
    <w:abstractNumId w:val="18"/>
  </w:num>
  <w:num w:numId="19">
    <w:abstractNumId w:val="13"/>
  </w:num>
  <w:num w:numId="20">
    <w:abstractNumId w:val="11"/>
  </w:num>
  <w:num w:numId="21">
    <w:abstractNumId w:val="9"/>
  </w:num>
  <w:num w:numId="22">
    <w:abstractNumId w:val="22"/>
  </w:num>
  <w:num w:numId="23">
    <w:abstractNumId w:val="17"/>
  </w:num>
  <w:num w:numId="24">
    <w:abstractNumId w:val="0"/>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9"/>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1B5BF9"/>
    <w:rsid w:val="0002560C"/>
    <w:rsid w:val="00044EF8"/>
    <w:rsid w:val="00067F10"/>
    <w:rsid w:val="00086B18"/>
    <w:rsid w:val="000A144B"/>
    <w:rsid w:val="000A4A75"/>
    <w:rsid w:val="000B0BD5"/>
    <w:rsid w:val="000E2F4C"/>
    <w:rsid w:val="000E62EB"/>
    <w:rsid w:val="000F4149"/>
    <w:rsid w:val="00101760"/>
    <w:rsid w:val="0010179A"/>
    <w:rsid w:val="001113D0"/>
    <w:rsid w:val="001176B7"/>
    <w:rsid w:val="001250B4"/>
    <w:rsid w:val="001272F4"/>
    <w:rsid w:val="00133CCA"/>
    <w:rsid w:val="0013600B"/>
    <w:rsid w:val="0014176C"/>
    <w:rsid w:val="001456A1"/>
    <w:rsid w:val="0016171A"/>
    <w:rsid w:val="001932D0"/>
    <w:rsid w:val="001A4B4A"/>
    <w:rsid w:val="001B5BF9"/>
    <w:rsid w:val="001B5E95"/>
    <w:rsid w:val="001C58F9"/>
    <w:rsid w:val="001D110C"/>
    <w:rsid w:val="001F01E9"/>
    <w:rsid w:val="001F71BF"/>
    <w:rsid w:val="00206BA1"/>
    <w:rsid w:val="002151E5"/>
    <w:rsid w:val="00221843"/>
    <w:rsid w:val="00225444"/>
    <w:rsid w:val="00236A81"/>
    <w:rsid w:val="0026735C"/>
    <w:rsid w:val="00270E21"/>
    <w:rsid w:val="00283A51"/>
    <w:rsid w:val="00291804"/>
    <w:rsid w:val="002B7F67"/>
    <w:rsid w:val="002C0882"/>
    <w:rsid w:val="002C4468"/>
    <w:rsid w:val="002C589D"/>
    <w:rsid w:val="002E703C"/>
    <w:rsid w:val="003009BC"/>
    <w:rsid w:val="003337F1"/>
    <w:rsid w:val="0033498A"/>
    <w:rsid w:val="003558B0"/>
    <w:rsid w:val="00364C1F"/>
    <w:rsid w:val="00364F1C"/>
    <w:rsid w:val="0039083E"/>
    <w:rsid w:val="003B6B82"/>
    <w:rsid w:val="003C66B1"/>
    <w:rsid w:val="003D18EE"/>
    <w:rsid w:val="003D36D4"/>
    <w:rsid w:val="003E26FC"/>
    <w:rsid w:val="003F5D52"/>
    <w:rsid w:val="0041201F"/>
    <w:rsid w:val="0043310E"/>
    <w:rsid w:val="0043569A"/>
    <w:rsid w:val="0045044D"/>
    <w:rsid w:val="00456A95"/>
    <w:rsid w:val="0046157F"/>
    <w:rsid w:val="00463409"/>
    <w:rsid w:val="00466BE1"/>
    <w:rsid w:val="00496747"/>
    <w:rsid w:val="004978E3"/>
    <w:rsid w:val="004A1B4A"/>
    <w:rsid w:val="004C6C58"/>
    <w:rsid w:val="004D3320"/>
    <w:rsid w:val="004F2B5E"/>
    <w:rsid w:val="004F35B2"/>
    <w:rsid w:val="004F484B"/>
    <w:rsid w:val="004F590F"/>
    <w:rsid w:val="004F6001"/>
    <w:rsid w:val="004F703F"/>
    <w:rsid w:val="00500A16"/>
    <w:rsid w:val="00505CE0"/>
    <w:rsid w:val="00531799"/>
    <w:rsid w:val="00531C35"/>
    <w:rsid w:val="00547DED"/>
    <w:rsid w:val="00553EF2"/>
    <w:rsid w:val="00555E4D"/>
    <w:rsid w:val="005852BC"/>
    <w:rsid w:val="005A3D68"/>
    <w:rsid w:val="005D7161"/>
    <w:rsid w:val="005E1B57"/>
    <w:rsid w:val="005F61A0"/>
    <w:rsid w:val="006002A1"/>
    <w:rsid w:val="006053F0"/>
    <w:rsid w:val="00622615"/>
    <w:rsid w:val="00635B4F"/>
    <w:rsid w:val="00636173"/>
    <w:rsid w:val="00643973"/>
    <w:rsid w:val="00686E9C"/>
    <w:rsid w:val="0069215D"/>
    <w:rsid w:val="00695DEE"/>
    <w:rsid w:val="006B6459"/>
    <w:rsid w:val="006E4678"/>
    <w:rsid w:val="007006B4"/>
    <w:rsid w:val="00701CF3"/>
    <w:rsid w:val="00704B25"/>
    <w:rsid w:val="007053F5"/>
    <w:rsid w:val="00716870"/>
    <w:rsid w:val="00730143"/>
    <w:rsid w:val="00735852"/>
    <w:rsid w:val="00743036"/>
    <w:rsid w:val="007510E6"/>
    <w:rsid w:val="007565BB"/>
    <w:rsid w:val="00765F00"/>
    <w:rsid w:val="007B47A8"/>
    <w:rsid w:val="007C2023"/>
    <w:rsid w:val="007E117D"/>
    <w:rsid w:val="007E2853"/>
    <w:rsid w:val="008203BB"/>
    <w:rsid w:val="008319F6"/>
    <w:rsid w:val="008338F0"/>
    <w:rsid w:val="00837AE4"/>
    <w:rsid w:val="00845912"/>
    <w:rsid w:val="00876000"/>
    <w:rsid w:val="0089062D"/>
    <w:rsid w:val="00893290"/>
    <w:rsid w:val="008A1361"/>
    <w:rsid w:val="008D0FCC"/>
    <w:rsid w:val="008D11F3"/>
    <w:rsid w:val="008E6949"/>
    <w:rsid w:val="008E7D12"/>
    <w:rsid w:val="008F3F2D"/>
    <w:rsid w:val="00923455"/>
    <w:rsid w:val="00934474"/>
    <w:rsid w:val="009524BF"/>
    <w:rsid w:val="00960AB4"/>
    <w:rsid w:val="00966CEB"/>
    <w:rsid w:val="0097194E"/>
    <w:rsid w:val="00985027"/>
    <w:rsid w:val="009865A7"/>
    <w:rsid w:val="009B4FAC"/>
    <w:rsid w:val="009D48D6"/>
    <w:rsid w:val="009D6ACB"/>
    <w:rsid w:val="00A07FB1"/>
    <w:rsid w:val="00A172F5"/>
    <w:rsid w:val="00A2011C"/>
    <w:rsid w:val="00A26B0B"/>
    <w:rsid w:val="00A369C6"/>
    <w:rsid w:val="00A45434"/>
    <w:rsid w:val="00A7324D"/>
    <w:rsid w:val="00A75274"/>
    <w:rsid w:val="00A9015E"/>
    <w:rsid w:val="00A91C3A"/>
    <w:rsid w:val="00AA2D4C"/>
    <w:rsid w:val="00AA5256"/>
    <w:rsid w:val="00AA5A15"/>
    <w:rsid w:val="00AC07B0"/>
    <w:rsid w:val="00AD630E"/>
    <w:rsid w:val="00AE0101"/>
    <w:rsid w:val="00AE15F7"/>
    <w:rsid w:val="00B10617"/>
    <w:rsid w:val="00B21CF3"/>
    <w:rsid w:val="00B3129B"/>
    <w:rsid w:val="00B6552F"/>
    <w:rsid w:val="00B848F4"/>
    <w:rsid w:val="00BA01A8"/>
    <w:rsid w:val="00BB11E5"/>
    <w:rsid w:val="00BD1058"/>
    <w:rsid w:val="00BE1747"/>
    <w:rsid w:val="00BF6BE7"/>
    <w:rsid w:val="00C05F2C"/>
    <w:rsid w:val="00C13DAF"/>
    <w:rsid w:val="00C21FA9"/>
    <w:rsid w:val="00C40144"/>
    <w:rsid w:val="00C42960"/>
    <w:rsid w:val="00C51449"/>
    <w:rsid w:val="00C60D7E"/>
    <w:rsid w:val="00C61346"/>
    <w:rsid w:val="00C93A70"/>
    <w:rsid w:val="00CC1385"/>
    <w:rsid w:val="00CF0981"/>
    <w:rsid w:val="00CF1FF5"/>
    <w:rsid w:val="00D136D1"/>
    <w:rsid w:val="00D15084"/>
    <w:rsid w:val="00D27B2C"/>
    <w:rsid w:val="00D31BF2"/>
    <w:rsid w:val="00D52601"/>
    <w:rsid w:val="00D616EF"/>
    <w:rsid w:val="00D8004F"/>
    <w:rsid w:val="00D96E11"/>
    <w:rsid w:val="00DC409B"/>
    <w:rsid w:val="00DC467D"/>
    <w:rsid w:val="00DF4307"/>
    <w:rsid w:val="00DF6414"/>
    <w:rsid w:val="00E15EE7"/>
    <w:rsid w:val="00E20DCC"/>
    <w:rsid w:val="00E23796"/>
    <w:rsid w:val="00E308EB"/>
    <w:rsid w:val="00E37BBE"/>
    <w:rsid w:val="00E4073D"/>
    <w:rsid w:val="00E52040"/>
    <w:rsid w:val="00E55269"/>
    <w:rsid w:val="00E65C7A"/>
    <w:rsid w:val="00E721E7"/>
    <w:rsid w:val="00E72238"/>
    <w:rsid w:val="00E7607B"/>
    <w:rsid w:val="00E823AC"/>
    <w:rsid w:val="00E835D7"/>
    <w:rsid w:val="00E863D3"/>
    <w:rsid w:val="00EA24B4"/>
    <w:rsid w:val="00EC69AF"/>
    <w:rsid w:val="00EE1B49"/>
    <w:rsid w:val="00F35D47"/>
    <w:rsid w:val="00F36654"/>
    <w:rsid w:val="00F455A1"/>
    <w:rsid w:val="00F554D2"/>
    <w:rsid w:val="00F6309D"/>
    <w:rsid w:val="00F90B9A"/>
    <w:rsid w:val="00F90CEA"/>
    <w:rsid w:val="00FE62E2"/>
    <w:rsid w:val="00FF5B2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F9"/>
    <w:pPr>
      <w:spacing w:before="240"/>
      <w:jc w:val="center"/>
    </w:pPr>
    <w:rPr>
      <w:rFonts w:ascii="Times New Roman" w:eastAsia="Times New Roman" w:hAnsi="Times New Roman"/>
      <w:sz w:val="24"/>
      <w:szCs w:val="24"/>
      <w:lang w:val="en-US" w:eastAsia="en-US"/>
    </w:rPr>
  </w:style>
  <w:style w:type="paragraph" w:styleId="Ttulo4">
    <w:name w:val="heading 4"/>
    <w:basedOn w:val="Normal"/>
    <w:next w:val="Normal"/>
    <w:link w:val="Ttulo4Car"/>
    <w:uiPriority w:val="99"/>
    <w:qFormat/>
    <w:rsid w:val="001932D0"/>
    <w:pPr>
      <w:keepNext/>
      <w:tabs>
        <w:tab w:val="left" w:pos="426"/>
      </w:tabs>
      <w:outlineLvl w:val="3"/>
    </w:pPr>
    <w:rPr>
      <w:rFonts w:ascii="Arial" w:hAnsi="Arial"/>
      <w:szCs w:val="20"/>
      <w:lang w:val="es-ES"/>
    </w:rPr>
  </w:style>
  <w:style w:type="paragraph" w:styleId="Ttulo5">
    <w:name w:val="heading 5"/>
    <w:basedOn w:val="Normal"/>
    <w:next w:val="Normal"/>
    <w:link w:val="Ttulo5Car"/>
    <w:uiPriority w:val="9"/>
    <w:unhideWhenUsed/>
    <w:qFormat/>
    <w:rsid w:val="00D15084"/>
    <w:pPr>
      <w:spacing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1B5BF9"/>
    <w:pPr>
      <w:spacing w:before="240"/>
      <w:jc w:val="center"/>
    </w:pPr>
    <w:rPr>
      <w:rFonts w:ascii="Helvetica" w:eastAsia="Arial Unicode MS" w:hAnsi="Helvetica"/>
      <w:color w:val="000000"/>
      <w:sz w:val="24"/>
    </w:rPr>
  </w:style>
  <w:style w:type="paragraph" w:customStyle="1" w:styleId="Listavistosa-nfasis11">
    <w:name w:val="Lista vistosa - Énfasis 11"/>
    <w:basedOn w:val="Normal"/>
    <w:link w:val="Listavistosa-nfasis1Car"/>
    <w:uiPriority w:val="34"/>
    <w:qFormat/>
    <w:rsid w:val="001B5BF9"/>
    <w:pPr>
      <w:ind w:left="708"/>
    </w:pPr>
    <w:rPr>
      <w:lang w:val="es-ES" w:eastAsia="es-ES"/>
    </w:rPr>
  </w:style>
  <w:style w:type="character" w:customStyle="1" w:styleId="Listavistosa-nfasis1Car">
    <w:name w:val="Lista vistosa - Énfasis 1 Car"/>
    <w:link w:val="Listavistosa-nfasis11"/>
    <w:uiPriority w:val="34"/>
    <w:locked/>
    <w:rsid w:val="001B5BF9"/>
    <w:rPr>
      <w:rFonts w:ascii="Times New Roman" w:eastAsia="Times New Roman" w:hAnsi="Times New Roman" w:cs="Times New Roman"/>
      <w:sz w:val="24"/>
      <w:szCs w:val="24"/>
      <w:lang w:val="es-ES" w:eastAsia="es-ES"/>
    </w:rPr>
  </w:style>
  <w:style w:type="paragraph" w:customStyle="1" w:styleId="Default">
    <w:name w:val="Default"/>
    <w:rsid w:val="00D96E11"/>
    <w:pPr>
      <w:autoSpaceDE w:val="0"/>
      <w:autoSpaceDN w:val="0"/>
      <w:adjustRightInd w:val="0"/>
      <w:spacing w:before="240"/>
      <w:jc w:val="center"/>
    </w:pPr>
    <w:rPr>
      <w:rFonts w:ascii="Arial" w:hAnsi="Arial" w:cs="Arial"/>
      <w:color w:val="000000"/>
      <w:sz w:val="24"/>
      <w:szCs w:val="24"/>
    </w:rPr>
  </w:style>
  <w:style w:type="paragraph" w:styleId="Encabezado">
    <w:name w:val="header"/>
    <w:basedOn w:val="Normal"/>
    <w:link w:val="EncabezadoCar"/>
    <w:uiPriority w:val="99"/>
    <w:unhideWhenUsed/>
    <w:rsid w:val="00D96E11"/>
    <w:pPr>
      <w:tabs>
        <w:tab w:val="center" w:pos="4252"/>
        <w:tab w:val="right" w:pos="8504"/>
      </w:tabs>
    </w:pPr>
  </w:style>
  <w:style w:type="character" w:customStyle="1" w:styleId="EncabezadoCar">
    <w:name w:val="Encabezado Car"/>
    <w:link w:val="Encabezado"/>
    <w:uiPriority w:val="99"/>
    <w:rsid w:val="00D96E11"/>
    <w:rPr>
      <w:rFonts w:ascii="Times New Roman" w:eastAsia="Times New Roman" w:hAnsi="Times New Roman"/>
      <w:sz w:val="24"/>
      <w:szCs w:val="24"/>
      <w:lang w:val="en-US" w:eastAsia="en-US"/>
    </w:rPr>
  </w:style>
  <w:style w:type="paragraph" w:styleId="Piedepgina">
    <w:name w:val="footer"/>
    <w:basedOn w:val="Normal"/>
    <w:link w:val="PiedepginaCar"/>
    <w:uiPriority w:val="99"/>
    <w:unhideWhenUsed/>
    <w:rsid w:val="00D96E11"/>
    <w:pPr>
      <w:tabs>
        <w:tab w:val="center" w:pos="4252"/>
        <w:tab w:val="right" w:pos="8504"/>
      </w:tabs>
    </w:pPr>
  </w:style>
  <w:style w:type="character" w:customStyle="1" w:styleId="PiedepginaCar">
    <w:name w:val="Pie de página Car"/>
    <w:link w:val="Piedepgina"/>
    <w:uiPriority w:val="99"/>
    <w:rsid w:val="00D96E11"/>
    <w:rPr>
      <w:rFonts w:ascii="Times New Roman" w:eastAsia="Times New Roman" w:hAnsi="Times New Roman"/>
      <w:sz w:val="24"/>
      <w:szCs w:val="24"/>
      <w:lang w:val="en-US" w:eastAsia="en-US"/>
    </w:rPr>
  </w:style>
  <w:style w:type="paragraph" w:styleId="Textodeglobo">
    <w:name w:val="Balloon Text"/>
    <w:basedOn w:val="Normal"/>
    <w:link w:val="TextodegloboCar"/>
    <w:uiPriority w:val="99"/>
    <w:semiHidden/>
    <w:unhideWhenUsed/>
    <w:rsid w:val="00DC467D"/>
    <w:rPr>
      <w:rFonts w:ascii="Tahoma" w:hAnsi="Tahoma"/>
      <w:sz w:val="16"/>
      <w:szCs w:val="16"/>
    </w:rPr>
  </w:style>
  <w:style w:type="character" w:customStyle="1" w:styleId="TextodegloboCar">
    <w:name w:val="Texto de globo Car"/>
    <w:link w:val="Textodeglobo"/>
    <w:uiPriority w:val="99"/>
    <w:semiHidden/>
    <w:rsid w:val="00DC467D"/>
    <w:rPr>
      <w:rFonts w:ascii="Tahoma" w:eastAsia="Times New Roman" w:hAnsi="Tahoma" w:cs="Tahoma"/>
      <w:sz w:val="16"/>
      <w:szCs w:val="16"/>
      <w:lang w:val="en-US" w:eastAsia="en-US"/>
    </w:rPr>
  </w:style>
  <w:style w:type="character" w:styleId="Refdecomentario">
    <w:name w:val="annotation reference"/>
    <w:uiPriority w:val="99"/>
    <w:semiHidden/>
    <w:unhideWhenUsed/>
    <w:rsid w:val="004A1B4A"/>
    <w:rPr>
      <w:sz w:val="16"/>
      <w:szCs w:val="16"/>
    </w:rPr>
  </w:style>
  <w:style w:type="paragraph" w:styleId="Textocomentario">
    <w:name w:val="annotation text"/>
    <w:basedOn w:val="Normal"/>
    <w:link w:val="TextocomentarioCar"/>
    <w:uiPriority w:val="99"/>
    <w:semiHidden/>
    <w:unhideWhenUsed/>
    <w:rsid w:val="004A1B4A"/>
    <w:rPr>
      <w:sz w:val="20"/>
      <w:szCs w:val="20"/>
    </w:rPr>
  </w:style>
  <w:style w:type="character" w:customStyle="1" w:styleId="TextocomentarioCar">
    <w:name w:val="Texto comentario Car"/>
    <w:link w:val="Textocomentario"/>
    <w:uiPriority w:val="99"/>
    <w:semiHidden/>
    <w:rsid w:val="004A1B4A"/>
    <w:rPr>
      <w:rFonts w:ascii="Times New Roman" w:eastAsia="Times New Roman" w:hAnsi="Times New Roman"/>
      <w:lang w:val="en-US" w:eastAsia="en-US"/>
    </w:rPr>
  </w:style>
  <w:style w:type="paragraph" w:styleId="Asuntodelcomentario">
    <w:name w:val="annotation subject"/>
    <w:basedOn w:val="Textocomentario"/>
    <w:next w:val="Textocomentario"/>
    <w:link w:val="AsuntodelcomentarioCar"/>
    <w:uiPriority w:val="99"/>
    <w:semiHidden/>
    <w:unhideWhenUsed/>
    <w:rsid w:val="004A1B4A"/>
    <w:rPr>
      <w:b/>
      <w:bCs/>
    </w:rPr>
  </w:style>
  <w:style w:type="character" w:customStyle="1" w:styleId="AsuntodelcomentarioCar">
    <w:name w:val="Asunto del comentario Car"/>
    <w:link w:val="Asuntodelcomentario"/>
    <w:uiPriority w:val="99"/>
    <w:semiHidden/>
    <w:rsid w:val="004A1B4A"/>
    <w:rPr>
      <w:rFonts w:ascii="Times New Roman" w:eastAsia="Times New Roman" w:hAnsi="Times New Roman"/>
      <w:b/>
      <w:bCs/>
      <w:lang w:val="en-US" w:eastAsia="en-US"/>
    </w:rPr>
  </w:style>
  <w:style w:type="character" w:customStyle="1" w:styleId="Ttulo4Car">
    <w:name w:val="Título 4 Car"/>
    <w:link w:val="Ttulo4"/>
    <w:uiPriority w:val="99"/>
    <w:rsid w:val="001932D0"/>
    <w:rPr>
      <w:rFonts w:ascii="Arial" w:eastAsia="Times New Roman" w:hAnsi="Arial"/>
      <w:sz w:val="24"/>
      <w:lang w:val="es-ES"/>
    </w:rPr>
  </w:style>
  <w:style w:type="paragraph" w:customStyle="1" w:styleId="Estilo2">
    <w:name w:val="Estilo2"/>
    <w:basedOn w:val="Normal"/>
    <w:uiPriority w:val="99"/>
    <w:rsid w:val="001932D0"/>
    <w:pPr>
      <w:jc w:val="both"/>
    </w:pPr>
    <w:rPr>
      <w:rFonts w:ascii="Arial" w:hAnsi="Arial"/>
      <w:szCs w:val="20"/>
      <w:lang w:val="es-ES" w:eastAsia="es-PE"/>
    </w:rPr>
  </w:style>
  <w:style w:type="paragraph" w:styleId="Textonotaalfinal">
    <w:name w:val="endnote text"/>
    <w:basedOn w:val="Normal"/>
    <w:link w:val="TextonotaalfinalCar"/>
    <w:uiPriority w:val="99"/>
    <w:semiHidden/>
    <w:rsid w:val="001932D0"/>
    <w:rPr>
      <w:rFonts w:ascii="Arial" w:hAnsi="Arial"/>
      <w:sz w:val="20"/>
      <w:szCs w:val="20"/>
      <w:lang w:val="es-ES"/>
    </w:rPr>
  </w:style>
  <w:style w:type="character" w:customStyle="1" w:styleId="TextonotaalfinalCar">
    <w:name w:val="Texto nota al final Car"/>
    <w:link w:val="Textonotaalfinal"/>
    <w:uiPriority w:val="99"/>
    <w:semiHidden/>
    <w:rsid w:val="001932D0"/>
    <w:rPr>
      <w:rFonts w:ascii="Arial" w:eastAsia="Times New Roman" w:hAnsi="Arial"/>
      <w:lang w:val="es-ES"/>
    </w:rPr>
  </w:style>
  <w:style w:type="paragraph" w:styleId="Textonotapie">
    <w:name w:val="footnote text"/>
    <w:basedOn w:val="Normal"/>
    <w:link w:val="TextonotapieCar"/>
    <w:uiPriority w:val="99"/>
    <w:unhideWhenUsed/>
    <w:rsid w:val="001932D0"/>
    <w:rPr>
      <w:rFonts w:ascii="Calibri" w:hAnsi="Calibri"/>
      <w:sz w:val="20"/>
      <w:szCs w:val="20"/>
    </w:rPr>
  </w:style>
  <w:style w:type="character" w:customStyle="1" w:styleId="TextonotapieCar">
    <w:name w:val="Texto nota pie Car"/>
    <w:link w:val="Textonotapie"/>
    <w:uiPriority w:val="99"/>
    <w:rsid w:val="001932D0"/>
    <w:rPr>
      <w:rFonts w:eastAsia="Times New Roman"/>
    </w:rPr>
  </w:style>
  <w:style w:type="table" w:styleId="Tablaconcuadrcula">
    <w:name w:val="Table Grid"/>
    <w:basedOn w:val="Tablanormal"/>
    <w:uiPriority w:val="59"/>
    <w:rsid w:val="001932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rsid w:val="00D15084"/>
    <w:rPr>
      <w:rFonts w:ascii="Calibri" w:eastAsia="Times New Roman" w:hAnsi="Calibri" w:cs="Times New Roman"/>
      <w:b/>
      <w:bCs/>
      <w:i/>
      <w:iCs/>
      <w:sz w:val="26"/>
      <w:szCs w:val="26"/>
      <w:lang w:val="en-US" w:eastAsia="en-US"/>
    </w:rPr>
  </w:style>
  <w:style w:type="paragraph" w:styleId="Textoindependiente">
    <w:name w:val="Body Text"/>
    <w:basedOn w:val="Normal"/>
    <w:link w:val="TextoindependienteCar"/>
    <w:semiHidden/>
    <w:unhideWhenUsed/>
    <w:rsid w:val="00D15084"/>
    <w:pPr>
      <w:jc w:val="both"/>
    </w:pPr>
    <w:rPr>
      <w:rFonts w:ascii="Book Antiqua" w:eastAsia="Calibri" w:hAnsi="Book Antiqua"/>
      <w:szCs w:val="20"/>
      <w:lang w:val="es-ES_tradnl" w:eastAsia="es-ES"/>
    </w:rPr>
  </w:style>
  <w:style w:type="character" w:customStyle="1" w:styleId="TextoindependienteCar">
    <w:name w:val="Texto independiente Car"/>
    <w:basedOn w:val="Fuentedeprrafopredeter"/>
    <w:link w:val="Textoindependiente"/>
    <w:semiHidden/>
    <w:rsid w:val="00D15084"/>
    <w:rPr>
      <w:rFonts w:ascii="Book Antiqua" w:hAnsi="Book Antiqua"/>
      <w:sz w:val="24"/>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F9"/>
    <w:pPr>
      <w:spacing w:before="240"/>
      <w:jc w:val="center"/>
    </w:pPr>
    <w:rPr>
      <w:rFonts w:ascii="Times New Roman" w:eastAsia="Times New Roman" w:hAnsi="Times New Roman"/>
      <w:sz w:val="24"/>
      <w:szCs w:val="24"/>
      <w:lang w:val="en-US" w:eastAsia="en-US"/>
    </w:rPr>
  </w:style>
  <w:style w:type="paragraph" w:styleId="Ttulo4">
    <w:name w:val="heading 4"/>
    <w:basedOn w:val="Normal"/>
    <w:next w:val="Normal"/>
    <w:link w:val="Ttulo4Car"/>
    <w:uiPriority w:val="99"/>
    <w:qFormat/>
    <w:rsid w:val="001932D0"/>
    <w:pPr>
      <w:keepNext/>
      <w:tabs>
        <w:tab w:val="left" w:pos="426"/>
      </w:tabs>
      <w:outlineLvl w:val="3"/>
    </w:pPr>
    <w:rPr>
      <w:rFonts w:ascii="Arial" w:hAnsi="Arial"/>
      <w:szCs w:val="20"/>
      <w:lang w:val="es-ES"/>
    </w:rPr>
  </w:style>
  <w:style w:type="paragraph" w:styleId="Ttulo5">
    <w:name w:val="heading 5"/>
    <w:basedOn w:val="Normal"/>
    <w:next w:val="Normal"/>
    <w:link w:val="Ttulo5Car"/>
    <w:uiPriority w:val="9"/>
    <w:unhideWhenUsed/>
    <w:qFormat/>
    <w:rsid w:val="00D15084"/>
    <w:pPr>
      <w:spacing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1B5BF9"/>
    <w:pPr>
      <w:spacing w:before="240"/>
      <w:jc w:val="center"/>
    </w:pPr>
    <w:rPr>
      <w:rFonts w:ascii="Helvetica" w:eastAsia="Arial Unicode MS" w:hAnsi="Helvetica"/>
      <w:color w:val="000000"/>
      <w:sz w:val="24"/>
    </w:rPr>
  </w:style>
  <w:style w:type="paragraph" w:customStyle="1" w:styleId="Listavistosa-nfasis11">
    <w:name w:val="Lista vistosa - Énfasis 11"/>
    <w:basedOn w:val="Normal"/>
    <w:link w:val="Listavistosa-nfasis1Car"/>
    <w:uiPriority w:val="34"/>
    <w:qFormat/>
    <w:rsid w:val="001B5BF9"/>
    <w:pPr>
      <w:ind w:left="708"/>
    </w:pPr>
    <w:rPr>
      <w:lang w:val="es-ES" w:eastAsia="es-ES"/>
    </w:rPr>
  </w:style>
  <w:style w:type="character" w:customStyle="1" w:styleId="Listavistosa-nfasis1Car">
    <w:name w:val="Lista vistosa - Énfasis 1 Car"/>
    <w:link w:val="Listavistosa-nfasis11"/>
    <w:uiPriority w:val="34"/>
    <w:locked/>
    <w:rsid w:val="001B5BF9"/>
    <w:rPr>
      <w:rFonts w:ascii="Times New Roman" w:eastAsia="Times New Roman" w:hAnsi="Times New Roman" w:cs="Times New Roman"/>
      <w:sz w:val="24"/>
      <w:szCs w:val="24"/>
      <w:lang w:val="es-ES" w:eastAsia="es-ES"/>
    </w:rPr>
  </w:style>
  <w:style w:type="paragraph" w:customStyle="1" w:styleId="Default">
    <w:name w:val="Default"/>
    <w:rsid w:val="00D96E11"/>
    <w:pPr>
      <w:autoSpaceDE w:val="0"/>
      <w:autoSpaceDN w:val="0"/>
      <w:adjustRightInd w:val="0"/>
      <w:spacing w:before="240"/>
      <w:jc w:val="center"/>
    </w:pPr>
    <w:rPr>
      <w:rFonts w:ascii="Arial" w:hAnsi="Arial" w:cs="Arial"/>
      <w:color w:val="000000"/>
      <w:sz w:val="24"/>
      <w:szCs w:val="24"/>
    </w:rPr>
  </w:style>
  <w:style w:type="paragraph" w:styleId="Encabezado">
    <w:name w:val="header"/>
    <w:basedOn w:val="Normal"/>
    <w:link w:val="EncabezadoCar"/>
    <w:uiPriority w:val="99"/>
    <w:unhideWhenUsed/>
    <w:rsid w:val="00D96E11"/>
    <w:pPr>
      <w:tabs>
        <w:tab w:val="center" w:pos="4252"/>
        <w:tab w:val="right" w:pos="8504"/>
      </w:tabs>
    </w:pPr>
  </w:style>
  <w:style w:type="character" w:customStyle="1" w:styleId="EncabezadoCar">
    <w:name w:val="Encabezado Car"/>
    <w:link w:val="Encabezado"/>
    <w:uiPriority w:val="99"/>
    <w:rsid w:val="00D96E11"/>
    <w:rPr>
      <w:rFonts w:ascii="Times New Roman" w:eastAsia="Times New Roman" w:hAnsi="Times New Roman"/>
      <w:sz w:val="24"/>
      <w:szCs w:val="24"/>
      <w:lang w:val="en-US" w:eastAsia="en-US"/>
    </w:rPr>
  </w:style>
  <w:style w:type="paragraph" w:styleId="Piedepgina">
    <w:name w:val="footer"/>
    <w:basedOn w:val="Normal"/>
    <w:link w:val="PiedepginaCar"/>
    <w:uiPriority w:val="99"/>
    <w:unhideWhenUsed/>
    <w:rsid w:val="00D96E11"/>
    <w:pPr>
      <w:tabs>
        <w:tab w:val="center" w:pos="4252"/>
        <w:tab w:val="right" w:pos="8504"/>
      </w:tabs>
    </w:pPr>
  </w:style>
  <w:style w:type="character" w:customStyle="1" w:styleId="PiedepginaCar">
    <w:name w:val="Pie de página Car"/>
    <w:link w:val="Piedepgina"/>
    <w:uiPriority w:val="99"/>
    <w:rsid w:val="00D96E11"/>
    <w:rPr>
      <w:rFonts w:ascii="Times New Roman" w:eastAsia="Times New Roman" w:hAnsi="Times New Roman"/>
      <w:sz w:val="24"/>
      <w:szCs w:val="24"/>
      <w:lang w:val="en-US" w:eastAsia="en-US"/>
    </w:rPr>
  </w:style>
  <w:style w:type="paragraph" w:styleId="Textodeglobo">
    <w:name w:val="Balloon Text"/>
    <w:basedOn w:val="Normal"/>
    <w:link w:val="TextodegloboCar"/>
    <w:uiPriority w:val="99"/>
    <w:semiHidden/>
    <w:unhideWhenUsed/>
    <w:rsid w:val="00DC467D"/>
    <w:rPr>
      <w:rFonts w:ascii="Tahoma" w:hAnsi="Tahoma"/>
      <w:sz w:val="16"/>
      <w:szCs w:val="16"/>
    </w:rPr>
  </w:style>
  <w:style w:type="character" w:customStyle="1" w:styleId="TextodegloboCar">
    <w:name w:val="Texto de globo Car"/>
    <w:link w:val="Textodeglobo"/>
    <w:uiPriority w:val="99"/>
    <w:semiHidden/>
    <w:rsid w:val="00DC467D"/>
    <w:rPr>
      <w:rFonts w:ascii="Tahoma" w:eastAsia="Times New Roman" w:hAnsi="Tahoma" w:cs="Tahoma"/>
      <w:sz w:val="16"/>
      <w:szCs w:val="16"/>
      <w:lang w:val="en-US" w:eastAsia="en-US"/>
    </w:rPr>
  </w:style>
  <w:style w:type="character" w:styleId="Refdecomentario">
    <w:name w:val="annotation reference"/>
    <w:uiPriority w:val="99"/>
    <w:semiHidden/>
    <w:unhideWhenUsed/>
    <w:rsid w:val="004A1B4A"/>
    <w:rPr>
      <w:sz w:val="16"/>
      <w:szCs w:val="16"/>
    </w:rPr>
  </w:style>
  <w:style w:type="paragraph" w:styleId="Textocomentario">
    <w:name w:val="annotation text"/>
    <w:basedOn w:val="Normal"/>
    <w:link w:val="TextocomentarioCar"/>
    <w:uiPriority w:val="99"/>
    <w:semiHidden/>
    <w:unhideWhenUsed/>
    <w:rsid w:val="004A1B4A"/>
    <w:rPr>
      <w:sz w:val="20"/>
      <w:szCs w:val="20"/>
    </w:rPr>
  </w:style>
  <w:style w:type="character" w:customStyle="1" w:styleId="TextocomentarioCar">
    <w:name w:val="Texto comentario Car"/>
    <w:link w:val="Textocomentario"/>
    <w:uiPriority w:val="99"/>
    <w:semiHidden/>
    <w:rsid w:val="004A1B4A"/>
    <w:rPr>
      <w:rFonts w:ascii="Times New Roman" w:eastAsia="Times New Roman" w:hAnsi="Times New Roman"/>
      <w:lang w:val="en-US" w:eastAsia="en-US"/>
    </w:rPr>
  </w:style>
  <w:style w:type="paragraph" w:styleId="Asuntodelcomentario">
    <w:name w:val="annotation subject"/>
    <w:basedOn w:val="Textocomentario"/>
    <w:next w:val="Textocomentario"/>
    <w:link w:val="AsuntodelcomentarioCar"/>
    <w:uiPriority w:val="99"/>
    <w:semiHidden/>
    <w:unhideWhenUsed/>
    <w:rsid w:val="004A1B4A"/>
    <w:rPr>
      <w:b/>
      <w:bCs/>
    </w:rPr>
  </w:style>
  <w:style w:type="character" w:customStyle="1" w:styleId="AsuntodelcomentarioCar">
    <w:name w:val="Asunto del comentario Car"/>
    <w:link w:val="Asuntodelcomentario"/>
    <w:uiPriority w:val="99"/>
    <w:semiHidden/>
    <w:rsid w:val="004A1B4A"/>
    <w:rPr>
      <w:rFonts w:ascii="Times New Roman" w:eastAsia="Times New Roman" w:hAnsi="Times New Roman"/>
      <w:b/>
      <w:bCs/>
      <w:lang w:val="en-US" w:eastAsia="en-US"/>
    </w:rPr>
  </w:style>
  <w:style w:type="character" w:customStyle="1" w:styleId="Ttulo4Car">
    <w:name w:val="Título 4 Car"/>
    <w:link w:val="Ttulo4"/>
    <w:uiPriority w:val="99"/>
    <w:rsid w:val="001932D0"/>
    <w:rPr>
      <w:rFonts w:ascii="Arial" w:eastAsia="Times New Roman" w:hAnsi="Arial"/>
      <w:sz w:val="24"/>
      <w:lang w:val="es-ES"/>
    </w:rPr>
  </w:style>
  <w:style w:type="paragraph" w:customStyle="1" w:styleId="Estilo2">
    <w:name w:val="Estilo2"/>
    <w:basedOn w:val="Normal"/>
    <w:uiPriority w:val="99"/>
    <w:rsid w:val="001932D0"/>
    <w:pPr>
      <w:jc w:val="both"/>
    </w:pPr>
    <w:rPr>
      <w:rFonts w:ascii="Arial" w:hAnsi="Arial"/>
      <w:szCs w:val="20"/>
      <w:lang w:val="es-ES" w:eastAsia="es-PE"/>
    </w:rPr>
  </w:style>
  <w:style w:type="paragraph" w:styleId="Textonotaalfinal">
    <w:name w:val="endnote text"/>
    <w:basedOn w:val="Normal"/>
    <w:link w:val="TextonotaalfinalCar"/>
    <w:uiPriority w:val="99"/>
    <w:semiHidden/>
    <w:rsid w:val="001932D0"/>
    <w:rPr>
      <w:rFonts w:ascii="Arial" w:hAnsi="Arial"/>
      <w:sz w:val="20"/>
      <w:szCs w:val="20"/>
      <w:lang w:val="es-ES"/>
    </w:rPr>
  </w:style>
  <w:style w:type="character" w:customStyle="1" w:styleId="TextonotaalfinalCar">
    <w:name w:val="Texto nota al final Car"/>
    <w:link w:val="Textonotaalfinal"/>
    <w:uiPriority w:val="99"/>
    <w:semiHidden/>
    <w:rsid w:val="001932D0"/>
    <w:rPr>
      <w:rFonts w:ascii="Arial" w:eastAsia="Times New Roman" w:hAnsi="Arial"/>
      <w:lang w:val="es-ES"/>
    </w:rPr>
  </w:style>
  <w:style w:type="paragraph" w:styleId="Textonotapie">
    <w:name w:val="footnote text"/>
    <w:basedOn w:val="Normal"/>
    <w:link w:val="TextonotapieCar"/>
    <w:uiPriority w:val="99"/>
    <w:unhideWhenUsed/>
    <w:rsid w:val="001932D0"/>
    <w:rPr>
      <w:rFonts w:ascii="Calibri" w:hAnsi="Calibri"/>
      <w:sz w:val="20"/>
      <w:szCs w:val="20"/>
    </w:rPr>
  </w:style>
  <w:style w:type="character" w:customStyle="1" w:styleId="TextonotapieCar">
    <w:name w:val="Texto nota pie Car"/>
    <w:link w:val="Textonotapie"/>
    <w:uiPriority w:val="99"/>
    <w:rsid w:val="001932D0"/>
    <w:rPr>
      <w:rFonts w:eastAsia="Times New Roman"/>
    </w:rPr>
  </w:style>
  <w:style w:type="table" w:styleId="Tablaconcuadrcula">
    <w:name w:val="Table Grid"/>
    <w:basedOn w:val="Tablanormal"/>
    <w:uiPriority w:val="59"/>
    <w:rsid w:val="001932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rsid w:val="00D15084"/>
    <w:rPr>
      <w:rFonts w:ascii="Calibri" w:eastAsia="Times New Roman" w:hAnsi="Calibri" w:cs="Times New Roman"/>
      <w:b/>
      <w:bCs/>
      <w:i/>
      <w:iCs/>
      <w:sz w:val="26"/>
      <w:szCs w:val="26"/>
      <w:lang w:val="en-US" w:eastAsia="en-US"/>
    </w:rPr>
  </w:style>
  <w:style w:type="paragraph" w:styleId="Textodecuerpo">
    <w:name w:val="Body Text"/>
    <w:basedOn w:val="Normal"/>
    <w:link w:val="TextodecuerpoCar"/>
    <w:semiHidden/>
    <w:unhideWhenUsed/>
    <w:rsid w:val="00D15084"/>
    <w:pPr>
      <w:jc w:val="both"/>
    </w:pPr>
    <w:rPr>
      <w:rFonts w:ascii="Book Antiqua" w:eastAsia="Calibri" w:hAnsi="Book Antiqua"/>
      <w:szCs w:val="20"/>
      <w:lang w:val="es-ES_tradnl" w:eastAsia="es-ES"/>
    </w:rPr>
  </w:style>
  <w:style w:type="character" w:customStyle="1" w:styleId="TextodecuerpoCar">
    <w:name w:val="Texto de cuerpo Car"/>
    <w:basedOn w:val="Fuentedeprrafopredeter"/>
    <w:link w:val="Textodecuerpo"/>
    <w:semiHidden/>
    <w:rsid w:val="00D15084"/>
    <w:rPr>
      <w:rFonts w:ascii="Book Antiqua" w:hAnsi="Book Antiqua"/>
      <w:sz w:val="24"/>
      <w:lang w:val="es-ES_tradnl" w:eastAsia="es-ES"/>
    </w:rPr>
  </w:style>
</w:styles>
</file>

<file path=word/webSettings.xml><?xml version="1.0" encoding="utf-8"?>
<w:webSettings xmlns:r="http://schemas.openxmlformats.org/officeDocument/2006/relationships" xmlns:w="http://schemas.openxmlformats.org/wordprocessingml/2006/main">
  <w:divs>
    <w:div w:id="12832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CBACC-003D-4AA0-900A-BFB334DD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877</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Eduardo Showing</cp:lastModifiedBy>
  <cp:revision>7</cp:revision>
  <cp:lastPrinted>2014-10-15T19:22:00Z</cp:lastPrinted>
  <dcterms:created xsi:type="dcterms:W3CDTF">2014-10-15T19:53:00Z</dcterms:created>
  <dcterms:modified xsi:type="dcterms:W3CDTF">2014-10-15T20:02:00Z</dcterms:modified>
</cp:coreProperties>
</file>